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10A5A">
      <w:pPr>
        <w:autoSpaceDE w:val="0"/>
        <w:autoSpaceDN w:val="0"/>
        <w:adjustRightInd w:val="0"/>
        <w:spacing w:line="360" w:lineRule="auto"/>
        <w:jc w:val="center"/>
        <w:rPr>
          <w:rFonts w:hint="eastAsia" w:ascii="宋体" w:hAnsi="宋体" w:cs="宋体"/>
          <w:b/>
          <w:bCs/>
          <w:color w:val="000000" w:themeColor="text1"/>
          <w:kern w:val="0"/>
          <w:sz w:val="72"/>
          <w:szCs w:val="72"/>
          <w:lang w:val="zh-CN"/>
          <w14:textFill>
            <w14:solidFill>
              <w14:schemeClr w14:val="tx1"/>
            </w14:solidFill>
          </w14:textFill>
        </w:rPr>
      </w:pPr>
    </w:p>
    <w:p w14:paraId="389F7C64">
      <w:pPr>
        <w:autoSpaceDE w:val="0"/>
        <w:autoSpaceDN w:val="0"/>
        <w:adjustRightInd w:val="0"/>
        <w:spacing w:line="360" w:lineRule="auto"/>
        <w:jc w:val="center"/>
        <w:rPr>
          <w:rFonts w:hint="eastAsia"/>
          <w:color w:val="000000" w:themeColor="text1"/>
          <w14:textFill>
            <w14:solidFill>
              <w14:schemeClr w14:val="tx1"/>
            </w14:solidFill>
          </w14:textFill>
        </w:rPr>
      </w:pPr>
      <w:r>
        <w:rPr>
          <w:rFonts w:hint="eastAsia" w:ascii="宋体" w:hAnsi="宋体" w:cs="宋体"/>
          <w:b/>
          <w:bCs/>
          <w:color w:val="000000" w:themeColor="text1"/>
          <w:kern w:val="0"/>
          <w:sz w:val="84"/>
          <w:szCs w:val="84"/>
          <w:lang w:val="zh-CN"/>
          <w14:textFill>
            <w14:solidFill>
              <w14:schemeClr w14:val="tx1"/>
            </w14:solidFill>
          </w14:textFill>
        </w:rPr>
        <w:t>公开招标文件</w:t>
      </w:r>
    </w:p>
    <w:p w14:paraId="00A07DDD">
      <w:pPr>
        <w:pStyle w:val="49"/>
        <w:rPr>
          <w:rFonts w:hint="eastAsia" w:ascii="宋体" w:hAnsi="宋体" w:cs="宋体"/>
          <w:color w:val="000000" w:themeColor="text1"/>
          <w:kern w:val="0"/>
          <w:sz w:val="36"/>
          <w:szCs w:val="36"/>
          <w:u w:val="dotDash"/>
          <w14:textFill>
            <w14:solidFill>
              <w14:schemeClr w14:val="tx1"/>
            </w14:solidFill>
          </w14:textFill>
        </w:rPr>
      </w:pPr>
    </w:p>
    <w:p w14:paraId="2225E200">
      <w:pPr>
        <w:rPr>
          <w:rFonts w:hint="eastAsia"/>
          <w:color w:val="000000" w:themeColor="text1"/>
          <w14:textFill>
            <w14:solidFill>
              <w14:schemeClr w14:val="tx1"/>
            </w14:solidFill>
          </w14:textFill>
        </w:rPr>
      </w:pPr>
    </w:p>
    <w:p w14:paraId="72A2E9BB">
      <w:pPr>
        <w:autoSpaceDE w:val="0"/>
        <w:autoSpaceDN w:val="0"/>
        <w:adjustRightInd w:val="0"/>
        <w:spacing w:line="240" w:lineRule="auto"/>
        <w:jc w:val="left"/>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 xml:space="preserve">采购项目编号：青海睿澳公招（服务）2025-003号 </w:t>
      </w:r>
    </w:p>
    <w:p w14:paraId="4AAC1D07">
      <w:pPr>
        <w:pStyle w:val="49"/>
        <w:rPr>
          <w:rFonts w:hint="eastAsia"/>
          <w:color w:val="000000" w:themeColor="text1"/>
          <w:lang w:val="zh-CN"/>
          <w14:textFill>
            <w14:solidFill>
              <w14:schemeClr w14:val="tx1"/>
            </w14:solidFill>
          </w14:textFill>
        </w:rPr>
      </w:pPr>
    </w:p>
    <w:p w14:paraId="13F11E85">
      <w:pPr>
        <w:autoSpaceDE w:val="0"/>
        <w:autoSpaceDN w:val="0"/>
        <w:adjustRightInd w:val="0"/>
        <w:spacing w:line="240" w:lineRule="auto"/>
        <w:ind w:left="2530" w:hanging="2530" w:hangingChars="700"/>
        <w:jc w:val="left"/>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采购项目名称：2025年称多县民政局分散特困人员转变居家照料服务</w:t>
      </w:r>
    </w:p>
    <w:p w14:paraId="22D51AB2">
      <w:pPr>
        <w:pStyle w:val="49"/>
        <w:rPr>
          <w:rFonts w:hint="eastAsia"/>
          <w:color w:val="000000" w:themeColor="text1"/>
          <w:lang w:val="zh-CN"/>
          <w14:textFill>
            <w14:solidFill>
              <w14:schemeClr w14:val="tx1"/>
            </w14:solidFill>
          </w14:textFill>
        </w:rPr>
      </w:pPr>
    </w:p>
    <w:p w14:paraId="4A3C541C">
      <w:pPr>
        <w:autoSpaceDE w:val="0"/>
        <w:autoSpaceDN w:val="0"/>
        <w:adjustRightInd w:val="0"/>
        <w:spacing w:line="240" w:lineRule="auto"/>
        <w:ind w:left="0" w:firstLine="0" w:firstLineChars="0"/>
        <w:jc w:val="left"/>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购</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人：称多县民政局</w:t>
      </w:r>
    </w:p>
    <w:p w14:paraId="5550770C">
      <w:pPr>
        <w:pStyle w:val="49"/>
        <w:rPr>
          <w:rFonts w:hint="eastAsia"/>
          <w:color w:val="000000" w:themeColor="text1"/>
          <w:lang w:val="zh-CN"/>
          <w14:textFill>
            <w14:solidFill>
              <w14:schemeClr w14:val="tx1"/>
            </w14:solidFill>
          </w14:textFill>
        </w:rPr>
      </w:pPr>
    </w:p>
    <w:p w14:paraId="1CE65560">
      <w:pPr>
        <w:autoSpaceDE w:val="0"/>
        <w:autoSpaceDN w:val="0"/>
        <w:adjustRightInd w:val="0"/>
        <w:spacing w:line="72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采购代理机构：青海睿澳工程项目管理有限公司</w:t>
      </w:r>
    </w:p>
    <w:p w14:paraId="7CED78D0">
      <w:pPr>
        <w:rPr>
          <w:rFonts w:hint="eastAsia"/>
          <w:color w:val="000000" w:themeColor="text1"/>
          <w:lang w:val="zh-CN"/>
          <w14:textFill>
            <w14:solidFill>
              <w14:schemeClr w14:val="tx1"/>
            </w14:solidFill>
          </w14:textFill>
        </w:rPr>
      </w:pPr>
    </w:p>
    <w:p w14:paraId="4E772DBB">
      <w:pPr>
        <w:rPr>
          <w:rFonts w:hint="eastAsia"/>
          <w:color w:val="000000" w:themeColor="text1"/>
          <w:lang w:val="zh-CN"/>
          <w14:textFill>
            <w14:solidFill>
              <w14:schemeClr w14:val="tx1"/>
            </w14:solidFill>
          </w14:textFill>
        </w:rPr>
      </w:pPr>
    </w:p>
    <w:p w14:paraId="4D60B014">
      <w:pPr>
        <w:rPr>
          <w:rFonts w:hint="eastAsia"/>
          <w:color w:val="000000" w:themeColor="text1"/>
          <w:lang w:val="zh-CN"/>
          <w14:textFill>
            <w14:solidFill>
              <w14:schemeClr w14:val="tx1"/>
            </w14:solidFill>
          </w14:textFill>
        </w:rPr>
      </w:pPr>
    </w:p>
    <w:p w14:paraId="7DD9C257">
      <w:pPr>
        <w:rPr>
          <w:rFonts w:hint="eastAsia"/>
          <w:color w:val="000000" w:themeColor="text1"/>
          <w:lang w:val="zh-CN"/>
          <w14:textFill>
            <w14:solidFill>
              <w14:schemeClr w14:val="tx1"/>
            </w14:solidFill>
          </w14:textFill>
        </w:rPr>
      </w:pPr>
    </w:p>
    <w:p w14:paraId="10EFFCAE">
      <w:pPr>
        <w:autoSpaceDE w:val="0"/>
        <w:autoSpaceDN w:val="0"/>
        <w:adjustRightInd w:val="0"/>
        <w:spacing w:line="720" w:lineRule="auto"/>
        <w:jc w:val="center"/>
        <w:rPr>
          <w:rFonts w:hint="eastAsia"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20</w:t>
      </w:r>
      <w:r>
        <w:rPr>
          <w:rFonts w:hint="eastAsia" w:ascii="宋体" w:hAnsi="宋体" w:cs="宋体"/>
          <w:b/>
          <w:bCs/>
          <w:color w:val="000000" w:themeColor="text1"/>
          <w:kern w:val="0"/>
          <w:sz w:val="36"/>
          <w:szCs w:val="36"/>
          <w14:textFill>
            <w14:solidFill>
              <w14:schemeClr w14:val="tx1"/>
            </w14:solidFill>
          </w14:textFill>
        </w:rPr>
        <w:t>2</w:t>
      </w:r>
      <w:r>
        <w:rPr>
          <w:rFonts w:hint="eastAsia" w:ascii="宋体" w:hAnsi="宋体" w:cs="宋体"/>
          <w:b/>
          <w:bCs/>
          <w:color w:val="000000" w:themeColor="text1"/>
          <w:kern w:val="0"/>
          <w:sz w:val="36"/>
          <w:szCs w:val="36"/>
          <w:lang w:val="en-US" w:eastAsia="zh-CN"/>
          <w14:textFill>
            <w14:solidFill>
              <w14:schemeClr w14:val="tx1"/>
            </w14:solidFill>
          </w14:textFill>
        </w:rPr>
        <w:t>5</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lang w:val="en-US" w:eastAsia="zh-CN"/>
          <w14:textFill>
            <w14:solidFill>
              <w14:schemeClr w14:val="tx1"/>
            </w14:solidFill>
          </w14:textFill>
        </w:rPr>
        <w:t>03</w:t>
      </w:r>
      <w:r>
        <w:rPr>
          <w:rFonts w:hint="eastAsia" w:ascii="宋体" w:hAnsi="宋体" w:cs="宋体"/>
          <w:b/>
          <w:bCs/>
          <w:color w:val="000000" w:themeColor="text1"/>
          <w:kern w:val="0"/>
          <w:sz w:val="36"/>
          <w:szCs w:val="36"/>
          <w:lang w:val="zh-CN"/>
          <w14:textFill>
            <w14:solidFill>
              <w14:schemeClr w14:val="tx1"/>
            </w14:solidFill>
          </w14:textFill>
        </w:rPr>
        <w:t>月</w:t>
      </w:r>
    </w:p>
    <w:p w14:paraId="7CD70A08">
      <w:pPr>
        <w:adjustRightInd w:val="0"/>
        <w:spacing w:line="360" w:lineRule="auto"/>
        <w:jc w:val="center"/>
        <w:textAlignment w:val="baseline"/>
        <w:rPr>
          <w:rFonts w:hint="eastAsia" w:ascii="宋体" w:hAnsi="宋体" w:cs="宋体"/>
          <w:b/>
          <w:color w:val="000000" w:themeColor="text1"/>
          <w:sz w:val="40"/>
          <w:szCs w:val="30"/>
          <w14:textFill>
            <w14:solidFill>
              <w14:schemeClr w14:val="tx1"/>
            </w14:solidFill>
          </w14:textFill>
        </w:rPr>
        <w:sectPr>
          <w:pgSz w:w="11907" w:h="16840"/>
          <w:pgMar w:top="1040" w:right="1507" w:bottom="1160" w:left="1280" w:header="858" w:footer="977" w:gutter="0"/>
          <w:pgBorders w:offsetFrom="page">
            <w:top w:val="none" w:sz="0" w:space="0"/>
            <w:left w:val="none" w:sz="0" w:space="0"/>
            <w:bottom w:val="none" w:sz="0" w:space="0"/>
            <w:right w:val="none" w:sz="0" w:space="0"/>
          </w:pgBorders>
          <w:cols w:space="720" w:num="1"/>
        </w:sectPr>
      </w:pPr>
    </w:p>
    <w:p w14:paraId="655F926F">
      <w:pPr>
        <w:adjustRightInd w:val="0"/>
        <w:spacing w:line="360" w:lineRule="auto"/>
        <w:jc w:val="center"/>
        <w:textAlignment w:val="baseline"/>
        <w:rPr>
          <w:rFonts w:hint="eastAsia" w:ascii="宋体" w:hAnsi="宋体" w:cs="宋体"/>
          <w:b/>
          <w:color w:val="000000" w:themeColor="text1"/>
          <w:sz w:val="40"/>
          <w:szCs w:val="30"/>
          <w14:textFill>
            <w14:solidFill>
              <w14:schemeClr w14:val="tx1"/>
            </w14:solidFill>
          </w14:textFill>
        </w:rPr>
      </w:pPr>
      <w:r>
        <w:rPr>
          <w:rFonts w:hint="eastAsia" w:ascii="宋体" w:hAnsi="宋体" w:cs="宋体"/>
          <w:b/>
          <w:color w:val="000000" w:themeColor="text1"/>
          <w:sz w:val="40"/>
          <w:szCs w:val="30"/>
          <w14:textFill>
            <w14:solidFill>
              <w14:schemeClr w14:val="tx1"/>
            </w14:solidFill>
          </w14:textFill>
        </w:rPr>
        <w:t>目  录</w:t>
      </w:r>
    </w:p>
    <w:p w14:paraId="1D0ED1E7">
      <w:pPr>
        <w:pStyle w:val="14"/>
        <w:tabs>
          <w:tab w:val="right" w:leader="dot" w:pos="8243"/>
        </w:tabs>
        <w:ind w:firstLine="420"/>
        <w:rPr>
          <w:color w:val="000000" w:themeColor="text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fldChar w:fldCharType="begin"/>
      </w:r>
      <w:r>
        <w:rPr>
          <w:rStyle w:val="33"/>
          <w:rFonts w:hint="eastAsia" w:ascii="宋体" w:hAnsi="宋体" w:cs="宋体"/>
          <w:b w:val="0"/>
          <w:bCs w:val="0"/>
          <w:color w:val="000000" w:themeColor="text1"/>
          <w:kern w:val="0"/>
          <w:sz w:val="21"/>
          <w:szCs w:val="21"/>
          <w14:textFill>
            <w14:solidFill>
              <w14:schemeClr w14:val="tx1"/>
            </w14:solidFill>
          </w14:textFill>
        </w:rPr>
        <w:instrText xml:space="preserve"> TOC \o "3-3" \h \z \t "标题 1,2,标题 2,3,标题,1" </w:instrText>
      </w:r>
      <w:r>
        <w:rPr>
          <w:rFonts w:hint="eastAsia" w:ascii="宋体" w:hAnsi="宋体" w:cs="宋体"/>
          <w:b w:val="0"/>
          <w:bCs w:val="0"/>
          <w:color w:val="000000" w:themeColor="text1"/>
          <w:kern w:val="0"/>
          <w:sz w:val="21"/>
          <w:szCs w:val="21"/>
          <w14:textFill>
            <w14:solidFill>
              <w14:schemeClr w14:val="tx1"/>
            </w14:solidFill>
          </w14:textFill>
        </w:rPr>
        <w:fldChar w:fldCharType="separate"/>
      </w:r>
      <w:r>
        <w:rPr>
          <w:rFonts w:hint="eastAsia" w:ascii="宋体" w:hAnsi="宋体" w:cs="宋体"/>
          <w:bCs w:val="0"/>
          <w:color w:val="000000" w:themeColor="text1"/>
          <w:kern w:val="0"/>
          <w:szCs w:val="21"/>
          <w14:textFill>
            <w14:solidFill>
              <w14:schemeClr w14:val="tx1"/>
            </w14:solidFill>
          </w14:textFill>
        </w:rPr>
        <w:fldChar w:fldCharType="begin"/>
      </w:r>
      <w:r>
        <w:rPr>
          <w:rFonts w:hint="eastAsia" w:ascii="宋体" w:hAnsi="宋体" w:cs="宋体"/>
          <w:bCs w:val="0"/>
          <w:color w:val="000000" w:themeColor="text1"/>
          <w:kern w:val="0"/>
          <w:szCs w:val="21"/>
          <w14:textFill>
            <w14:solidFill>
              <w14:schemeClr w14:val="tx1"/>
            </w14:solidFill>
          </w14:textFill>
        </w:rPr>
        <w:instrText xml:space="preserve"> HYPERLINK \l _Toc25877 </w:instrText>
      </w:r>
      <w:r>
        <w:rPr>
          <w:rFonts w:hint="eastAsia" w:ascii="宋体" w:hAnsi="宋体" w:cs="宋体"/>
          <w:bCs w:val="0"/>
          <w:color w:val="000000" w:themeColor="text1"/>
          <w:kern w:val="0"/>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第一部分  招标公告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hint="eastAsia" w:ascii="宋体" w:hAnsi="宋体" w:cs="宋体"/>
          <w:bCs w:val="0"/>
          <w:color w:val="000000" w:themeColor="text1"/>
          <w:kern w:val="0"/>
          <w:szCs w:val="21"/>
          <w14:textFill>
            <w14:solidFill>
              <w14:schemeClr w14:val="tx1"/>
            </w14:solidFill>
          </w14:textFill>
        </w:rPr>
        <w:fldChar w:fldCharType="end"/>
      </w:r>
    </w:p>
    <w:p w14:paraId="1728DC4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_Toc10763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第二部分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261688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_Toc8143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一、说明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D67142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_Toc12224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101D006">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_Toc11938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2.采购方式、合格的投标人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FAD43A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_Toc24201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3.投标费用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021A3A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_Toc24350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二、招标文件说明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62EA54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_Toc10931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4.招标文件的构成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7A4306E">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_Toc9580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5.招标公告、招标文件、采购活动和中标结果的质疑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41878D0">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_Toc3206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6.招标文件的澄清或修改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5B75E2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_Toc16978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948089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_Toc19667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7.投标文件的语言及度量衡单位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BA1E3D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_Toc8726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8.投标报价及币种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_Toc8726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C6B6DF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_Toc6826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9.投标保证金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_Toc6826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0862275">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_Toc965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10.投标有效期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6581D5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_Toc23586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11.投标文件构成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9673C2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_Toc13162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12.投标文件的编制要求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_Toc13162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B52C46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_Toc31268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四、投标文件的提交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3AD8B6D">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_Toc14131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13.投标文件的密封和标记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80FCBE0">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_Toc10112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14.提交投标文件的时间、地点、方式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EBF15E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_Toc3741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15.投标文件的补充、修改或者撤回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26CA046">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_Toc26086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五、开标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CB1D7D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_Toc23579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16.开标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C198E4E">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_Toc24442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kern w:val="0"/>
          <w:szCs w:val="36"/>
          <w14:textFill>
            <w14:solidFill>
              <w14:schemeClr w14:val="tx1"/>
            </w14:solidFill>
          </w14:textFill>
        </w:rPr>
        <w:t>六、资格</w:t>
      </w:r>
      <w:r>
        <w:rPr>
          <w:rFonts w:hint="eastAsia" w:ascii="宋体" w:hAnsi="宋体" w:cs="宋体"/>
          <w:color w:val="000000" w:themeColor="text1"/>
          <w:lang w:val="zh-CN"/>
          <w14:textFill>
            <w14:solidFill>
              <w14:schemeClr w14:val="tx1"/>
            </w14:solidFill>
          </w14:textFill>
        </w:rPr>
        <w:t>审查</w:t>
      </w:r>
      <w:r>
        <w:rPr>
          <w:rFonts w:hint="eastAsia" w:ascii="宋体" w:hAnsi="宋体" w:cs="宋体"/>
          <w:color w:val="000000" w:themeColor="text1"/>
          <w:kern w:val="0"/>
          <w:szCs w:val="36"/>
          <w14:textFill>
            <w14:solidFill>
              <w14:schemeClr w14:val="tx1"/>
            </w14:solidFill>
          </w14:textFill>
        </w:rPr>
        <w:t>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3547A3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_Toc21716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17.资格审查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0713C2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_Toc8722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七、评审程序及方法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CCB9DA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_Toc28520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w:t>
      </w:r>
      <w:r>
        <w:rPr>
          <w:rFonts w:hint="eastAsia" w:ascii="宋体" w:hAnsi="宋体" w:cs="宋体"/>
          <w:color w:val="000000" w:themeColor="text1"/>
          <w:szCs w:val="28"/>
          <w14:textFill>
            <w14:solidFill>
              <w14:schemeClr w14:val="tx1"/>
            </w14:solidFill>
          </w14:textFill>
        </w:rPr>
        <w:t>8</w:t>
      </w:r>
      <w:r>
        <w:rPr>
          <w:rFonts w:hint="eastAsia" w:ascii="宋体" w:hAnsi="宋体" w:cs="宋体"/>
          <w:color w:val="000000" w:themeColor="text1"/>
          <w:szCs w:val="28"/>
          <w:lang w:val="zh-CN"/>
          <w14:textFill>
            <w14:solidFill>
              <w14:schemeClr w14:val="tx1"/>
            </w14:solidFill>
          </w14:textFill>
        </w:rPr>
        <w:t>.评标委员会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EF5669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_Toc29028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19</w:t>
      </w:r>
      <w:r>
        <w:rPr>
          <w:rFonts w:hint="eastAsia" w:ascii="宋体" w:hAnsi="宋体" w:cs="宋体"/>
          <w:color w:val="000000" w:themeColor="text1"/>
          <w:szCs w:val="28"/>
          <w:lang w:val="zh-CN"/>
          <w14:textFill>
            <w14:solidFill>
              <w14:schemeClr w14:val="tx1"/>
            </w14:solidFill>
          </w14:textFill>
        </w:rPr>
        <w:t>.评审工作程序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EBC332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_Toc20966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20</w:t>
      </w:r>
      <w:r>
        <w:rPr>
          <w:rFonts w:hint="eastAsia" w:ascii="宋体" w:hAnsi="宋体" w:cs="宋体"/>
          <w:color w:val="000000" w:themeColor="text1"/>
          <w:szCs w:val="28"/>
          <w:lang w:val="zh-CN"/>
          <w14:textFill>
            <w14:solidFill>
              <w14:schemeClr w14:val="tx1"/>
            </w14:solidFill>
          </w14:textFill>
        </w:rPr>
        <w:t>.评审方法和标准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DE0423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_Toc20399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八、中标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84BE800">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_Toc16465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1</w:t>
      </w:r>
      <w:r>
        <w:rPr>
          <w:rFonts w:hint="eastAsia" w:ascii="宋体" w:hAnsi="宋体" w:cs="宋体"/>
          <w:color w:val="000000" w:themeColor="text1"/>
          <w:szCs w:val="28"/>
          <w:lang w:val="zh-CN"/>
          <w14:textFill>
            <w14:solidFill>
              <w14:schemeClr w14:val="tx1"/>
            </w14:solidFill>
          </w14:textFill>
        </w:rPr>
        <w:t>.推荐并确定中标人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E401B5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_Toc6311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lang w:val="zh-CN"/>
          <w14:textFill>
            <w14:solidFill>
              <w14:schemeClr w14:val="tx1"/>
            </w14:solidFill>
          </w14:textFill>
        </w:rPr>
        <w:t>.中标通知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2028C59">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_Toc6244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九、授予合同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053CC5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_Toc10401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3</w:t>
      </w:r>
      <w:r>
        <w:rPr>
          <w:rFonts w:hint="eastAsia" w:ascii="宋体" w:hAnsi="宋体" w:cs="宋体"/>
          <w:color w:val="000000" w:themeColor="text1"/>
          <w:szCs w:val="28"/>
          <w:lang w:val="zh-CN"/>
          <w14:textFill>
            <w14:solidFill>
              <w14:schemeClr w14:val="tx1"/>
            </w14:solidFill>
          </w14:textFill>
        </w:rPr>
        <w:t>.签订合同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0DB68E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_Toc3198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十、招标代理费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D4A9B1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_Toc6747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十一、其他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94CCC1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_Toc7895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 xml:space="preserve">第三部分 </w:t>
      </w:r>
      <w:r>
        <w:rPr>
          <w:rFonts w:hint="eastAsia" w:ascii="宋体" w:hAnsi="宋体" w:cs="宋体"/>
          <w:color w:val="000000" w:themeColor="text1"/>
          <w:szCs w:val="36"/>
          <w14:textFill>
            <w14:solidFill>
              <w14:schemeClr w14:val="tx1"/>
            </w14:solidFill>
          </w14:textFill>
        </w:rPr>
        <w:t xml:space="preserve"> </w:t>
      </w:r>
      <w:r>
        <w:rPr>
          <w:rFonts w:hint="eastAsia" w:ascii="宋体" w:hAnsi="宋体" w:cs="宋体"/>
          <w:color w:val="000000" w:themeColor="text1"/>
          <w:szCs w:val="36"/>
          <w:lang w:val="zh-CN"/>
          <w14:textFill>
            <w14:solidFill>
              <w14:schemeClr w14:val="tx1"/>
            </w14:solidFill>
          </w14:textFill>
        </w:rPr>
        <w:t>青海省政府采购项目合同书范本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8DD7EA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_Toc14296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第四部分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BAA878D">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_Toc10092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封面（上册）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5948FE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_Toc24345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目录（上册）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417DDA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_Toc16968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zh-CN"/>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9494D1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_Toc25031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kern w:val="0"/>
          <w:szCs w:val="30"/>
          <w:lang w:val="zh-CN"/>
          <w14:textFill>
            <w14:solidFill>
              <w14:schemeClr w14:val="tx1"/>
            </w14:solidFill>
          </w14:textFill>
        </w:rPr>
        <w:t>（</w:t>
      </w:r>
      <w:r>
        <w:rPr>
          <w:rFonts w:hint="eastAsia" w:ascii="宋体" w:hAnsi="宋体" w:cs="宋体"/>
          <w:color w:val="000000" w:themeColor="text1"/>
          <w:kern w:val="0"/>
          <w:szCs w:val="30"/>
          <w14:textFill>
            <w14:solidFill>
              <w14:schemeClr w14:val="tx1"/>
            </w14:solidFill>
          </w14:textFill>
        </w:rPr>
        <w:t>2</w:t>
      </w:r>
      <w:r>
        <w:rPr>
          <w:rFonts w:hint="eastAsia" w:ascii="宋体" w:hAnsi="宋体" w:cs="宋体"/>
          <w:color w:val="000000" w:themeColor="text1"/>
          <w:kern w:val="0"/>
          <w:szCs w:val="30"/>
          <w:lang w:val="zh-CN"/>
          <w14:textFill>
            <w14:solidFill>
              <w14:schemeClr w14:val="tx1"/>
            </w14:solidFill>
          </w14:textFill>
        </w:rPr>
        <w:t>）</w:t>
      </w:r>
      <w:r>
        <w:rPr>
          <w:rFonts w:hint="eastAsia" w:ascii="宋体" w:hAnsi="宋体" w:cs="宋体"/>
          <w:color w:val="000000" w:themeColor="text1"/>
          <w:szCs w:val="30"/>
          <w14:textFill>
            <w14:solidFill>
              <w14:schemeClr w14:val="tx1"/>
            </w14:solidFill>
          </w14:textFill>
        </w:rPr>
        <w:t>法定代表人证明书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99B86AD">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_Toc12562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（3）</w:t>
      </w:r>
      <w:r>
        <w:rPr>
          <w:rFonts w:hint="eastAsia" w:ascii="宋体" w:hAnsi="宋体" w:cs="宋体"/>
          <w:color w:val="000000" w:themeColor="text1"/>
          <w:szCs w:val="30"/>
          <w:lang w:val="zh-CN"/>
          <w14:textFill>
            <w14:solidFill>
              <w14:schemeClr w14:val="tx1"/>
            </w14:solidFill>
          </w14:textFill>
        </w:rPr>
        <w:t>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_Toc12562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C03EB9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_Toc24330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（4）</w:t>
      </w:r>
      <w:r>
        <w:rPr>
          <w:rFonts w:hint="eastAsia" w:ascii="宋体" w:hAnsi="宋体" w:cs="宋体"/>
          <w:color w:val="000000" w:themeColor="text1"/>
          <w:szCs w:val="30"/>
          <w:lang w:val="zh-CN"/>
          <w14:textFill>
            <w14:solidFill>
              <w14:schemeClr w14:val="tx1"/>
            </w14:solidFill>
          </w14:textFill>
        </w:rPr>
        <w:t>投标人承诺函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_Toc24330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45F77E5">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_Toc20998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（5）</w:t>
      </w:r>
      <w:r>
        <w:rPr>
          <w:rFonts w:hint="eastAsia" w:ascii="宋体" w:hAnsi="宋体" w:cs="宋体"/>
          <w:color w:val="000000" w:themeColor="text1"/>
          <w:szCs w:val="30"/>
          <w:lang w:val="zh-CN"/>
          <w14:textFill>
            <w14:solidFill>
              <w14:schemeClr w14:val="tx1"/>
            </w14:solidFill>
          </w14:textFill>
        </w:rPr>
        <w:t>投标人诚信承诺书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618B0D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_Toc20760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（6）</w:t>
      </w:r>
      <w:r>
        <w:rPr>
          <w:rFonts w:hint="eastAsia" w:ascii="宋体" w:hAnsi="宋体" w:cs="宋体"/>
          <w:color w:val="000000" w:themeColor="text1"/>
          <w:szCs w:val="30"/>
          <w:lang w:val="zh-CN"/>
          <w14:textFill>
            <w14:solidFill>
              <w14:schemeClr w14:val="tx1"/>
            </w14:solidFill>
          </w14:textFill>
        </w:rPr>
        <w:t>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816858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_Toc8133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（7）</w:t>
      </w:r>
      <w:r>
        <w:rPr>
          <w:rFonts w:hint="eastAsia" w:ascii="宋体" w:hAnsi="宋体" w:cs="宋体"/>
          <w:color w:val="000000" w:themeColor="text1"/>
          <w:szCs w:val="30"/>
          <w:lang w:val="zh-CN"/>
          <w14:textFill>
            <w14:solidFill>
              <w14:schemeClr w14:val="tx1"/>
            </w14:solidFill>
          </w14:textFill>
        </w:rPr>
        <w:t>财务状况说明，依法缴纳税收和社会保障资金的相关材料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D6CA05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_Toc5188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（8）</w:t>
      </w:r>
      <w:r>
        <w:rPr>
          <w:rFonts w:hint="eastAsia" w:ascii="宋体" w:hAnsi="宋体" w:cs="宋体"/>
          <w:color w:val="000000" w:themeColor="text1"/>
          <w:szCs w:val="30"/>
          <w:lang w:val="zh-CN"/>
          <w14:textFill>
            <w14:solidFill>
              <w14:schemeClr w14:val="tx1"/>
            </w14:solidFill>
          </w14:textFill>
        </w:rPr>
        <w:t>具备履行合同所必需的设备和专业技术能力的证明材料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C57942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_Toc2211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（9）</w:t>
      </w:r>
      <w:r>
        <w:rPr>
          <w:rFonts w:hint="eastAsia" w:ascii="宋体" w:hAnsi="宋体" w:cs="宋体"/>
          <w:color w:val="000000" w:themeColor="text1"/>
          <w:szCs w:val="30"/>
          <w:lang w:val="zh-CN"/>
          <w14:textFill>
            <w14:solidFill>
              <w14:schemeClr w14:val="tx1"/>
            </w14:solidFill>
          </w14:textFill>
        </w:rPr>
        <w:t>无重大违法记录声明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88F015A">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_Toc7070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（10）</w:t>
      </w:r>
      <w:r>
        <w:rPr>
          <w:rFonts w:hint="eastAsia" w:ascii="宋体" w:hAnsi="宋体" w:cs="宋体"/>
          <w:color w:val="000000" w:themeColor="text1"/>
          <w:szCs w:val="30"/>
          <w:lang w:val="zh-CN"/>
          <w14:textFill>
            <w14:solidFill>
              <w14:schemeClr w14:val="tx1"/>
            </w14:solidFill>
          </w14:textFill>
        </w:rPr>
        <w:t>投标保证金证明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33700A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_Toc8537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封面（下册）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3FB420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_Toc26455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目录（下册）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D693E8A">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_Toc5696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（11）</w:t>
      </w:r>
      <w:r>
        <w:rPr>
          <w:rFonts w:hint="eastAsia" w:ascii="宋体" w:hAnsi="宋体" w:cs="宋体"/>
          <w:color w:val="000000" w:themeColor="text1"/>
          <w:szCs w:val="30"/>
          <w:lang w:val="zh-CN"/>
          <w14:textFill>
            <w14:solidFill>
              <w14:schemeClr w14:val="tx1"/>
            </w14:solidFill>
          </w14:textFill>
        </w:rPr>
        <w:t>评分对照表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D7893BE">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_Toc13195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（12）</w:t>
      </w:r>
      <w:r>
        <w:rPr>
          <w:rFonts w:hint="eastAsia" w:ascii="宋体" w:hAnsi="宋体" w:cs="宋体"/>
          <w:color w:val="000000" w:themeColor="text1"/>
          <w:szCs w:val="30"/>
          <w:lang w:val="zh-CN"/>
          <w14:textFill>
            <w14:solidFill>
              <w14:schemeClr w14:val="tx1"/>
            </w14:solidFill>
          </w14:textFill>
        </w:rPr>
        <w:t>开标一览表（报价表）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FE51AE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_Toc6025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（13）</w:t>
      </w:r>
      <w:r>
        <w:rPr>
          <w:rFonts w:hint="eastAsia" w:ascii="宋体" w:hAnsi="宋体" w:cs="宋体"/>
          <w:color w:val="000000" w:themeColor="text1"/>
          <w:szCs w:val="30"/>
          <w:lang w:val="zh-CN"/>
          <w14:textFill>
            <w14:solidFill>
              <w14:schemeClr w14:val="tx1"/>
            </w14:solidFill>
          </w14:textFill>
        </w:rPr>
        <w:t>分项报价表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EABC45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_Toc18978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（14）</w:t>
      </w:r>
      <w:r>
        <w:rPr>
          <w:rFonts w:hint="eastAsia" w:ascii="宋体" w:hAnsi="宋体" w:cs="宋体"/>
          <w:color w:val="000000" w:themeColor="text1"/>
          <w:szCs w:val="30"/>
          <w:lang w:val="zh-CN"/>
          <w14:textFill>
            <w14:solidFill>
              <w14:schemeClr w14:val="tx1"/>
            </w14:solidFill>
          </w14:textFill>
        </w:rPr>
        <w:t>投标人的类似业绩证明材料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1EC8B3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_Toc8202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（15.1）</w:t>
      </w:r>
      <w:r>
        <w:rPr>
          <w:rFonts w:hint="eastAsia" w:ascii="宋体" w:hAnsi="宋体" w:cs="宋体"/>
          <w:color w:val="000000" w:themeColor="text1"/>
          <w:szCs w:val="30"/>
          <w:lang w:val="zh-CN"/>
          <w14:textFill>
            <w14:solidFill>
              <w14:schemeClr w14:val="tx1"/>
            </w14:solidFill>
          </w14:textFill>
        </w:rPr>
        <w:t>制造（生产）企业小型、微型企业声明函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4913F39">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_Toc30947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（15.2）</w:t>
      </w:r>
      <w:r>
        <w:rPr>
          <w:rFonts w:hint="eastAsia" w:ascii="宋体" w:hAnsi="宋体" w:cs="宋体"/>
          <w:color w:val="000000" w:themeColor="text1"/>
          <w:szCs w:val="30"/>
          <w:lang w:val="zh-CN"/>
          <w14:textFill>
            <w14:solidFill>
              <w14:schemeClr w14:val="tx1"/>
            </w14:solidFill>
          </w14:textFill>
        </w:rPr>
        <w:t>从业人员声明函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13450C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_Toc13208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16</w:t>
      </w:r>
      <w:r>
        <w:rPr>
          <w:rFonts w:hint="eastAsia" w:ascii="宋体" w:hAnsi="宋体" w:cs="宋体"/>
          <w:color w:val="000000" w:themeColor="text1"/>
          <w:szCs w:val="28"/>
          <w:lang w:val="zh-CN"/>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残疾人</w:t>
      </w:r>
      <w:r>
        <w:rPr>
          <w:rFonts w:hint="eastAsia" w:ascii="宋体" w:hAnsi="宋体" w:cs="宋体"/>
          <w:color w:val="000000" w:themeColor="text1"/>
          <w:szCs w:val="28"/>
          <w14:textFill>
            <w14:solidFill>
              <w14:schemeClr w14:val="tx1"/>
            </w14:solidFill>
          </w14:textFill>
        </w:rPr>
        <w:t>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E16A72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_Toc29932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第五部分  采购项目要求及技术参数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_Toc29932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4BDBFC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_Toc22789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（一）投标要求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2D5CCD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_Toc32560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1.投标说明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3347D7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_Toc31152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en-US" w:eastAsia="zh-CN"/>
          <w14:textFill>
            <w14:solidFill>
              <w14:schemeClr w14:val="tx1"/>
            </w14:solidFill>
          </w14:textFill>
        </w:rPr>
        <w:t>2</w:t>
      </w:r>
      <w:r>
        <w:rPr>
          <w:rFonts w:hint="eastAsia" w:ascii="宋体" w:hAnsi="宋体" w:cs="宋体"/>
          <w:color w:val="000000" w:themeColor="text1"/>
          <w:szCs w:val="28"/>
          <w:lang w:val="zh-CN"/>
          <w14:textFill>
            <w14:solidFill>
              <w14:schemeClr w14:val="tx1"/>
            </w14:solidFill>
          </w14:textFill>
        </w:rPr>
        <w:t>.商务要求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DE66FF9">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_Toc6153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（二） 项目概况及技术参数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7A23F3C">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end"/>
      </w:r>
    </w:p>
    <w:p w14:paraId="07F19493">
      <w:pPr>
        <w:pStyle w:val="2"/>
        <w:widowControl w:val="0"/>
        <w:numPr>
          <w:ilvl w:val="0"/>
          <w:numId w:val="0"/>
        </w:numPr>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0" w:name="_Toc428180535"/>
      <w:r>
        <w:rPr>
          <w:rFonts w:hint="eastAsia" w:ascii="宋体" w:hAnsi="宋体" w:eastAsia="宋体" w:cs="宋体"/>
          <w:b/>
          <w:bCs/>
          <w:color w:val="000000" w:themeColor="text1"/>
          <w:sz w:val="30"/>
          <w:szCs w:val="36"/>
          <w:lang w:val="zh-CN"/>
          <w14:textFill>
            <w14:solidFill>
              <w14:schemeClr w14:val="tx1"/>
            </w14:solidFill>
          </w14:textFill>
        </w:rPr>
        <w:t xml:space="preserve">第一部分  </w:t>
      </w:r>
      <w:bookmarkStart w:id="1" w:name="_Toc35393789"/>
      <w:bookmarkStart w:id="2" w:name="_Toc28359001"/>
      <w:r>
        <w:rPr>
          <w:rFonts w:hint="eastAsia" w:ascii="华文中宋" w:hAnsi="华文中宋" w:eastAsia="华文中宋" w:cs="Times New Roman"/>
          <w:b/>
          <w:bCs/>
          <w:color w:val="000000" w:themeColor="text1"/>
          <w:sz w:val="30"/>
          <w:szCs w:val="44"/>
          <w14:textFill>
            <w14:solidFill>
              <w14:schemeClr w14:val="tx1"/>
            </w14:solidFill>
          </w14:textFill>
        </w:rPr>
        <w:t>招标公告</w:t>
      </w:r>
      <w:bookmarkEnd w:id="1"/>
      <w:bookmarkEnd w:id="2"/>
    </w:p>
    <w:p w14:paraId="3550E2F2">
      <w:pPr>
        <w:widowControl w:val="0"/>
        <w:pBdr>
          <w:top w:val="single" w:color="auto" w:sz="4" w:space="1"/>
          <w:left w:val="single" w:color="auto" w:sz="4" w:space="4"/>
          <w:bottom w:val="single" w:color="auto" w:sz="4" w:space="1"/>
          <w:right w:val="single" w:color="auto" w:sz="4" w:space="4"/>
        </w:pBdr>
        <w:spacing w:line="360" w:lineRule="auto"/>
        <w:ind w:firstLine="480" w:firstLineChars="200"/>
        <w:jc w:val="both"/>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项目概况</w:t>
      </w:r>
    </w:p>
    <w:p w14:paraId="3191A5F0">
      <w:pPr>
        <w:widowControl w:val="0"/>
        <w:pBdr>
          <w:top w:val="single" w:color="auto" w:sz="4" w:space="1"/>
          <w:left w:val="single" w:color="auto" w:sz="4" w:space="4"/>
          <w:bottom w:val="single" w:color="auto" w:sz="4" w:space="1"/>
          <w:right w:val="single" w:color="auto" w:sz="4" w:space="4"/>
        </w:pBdr>
        <w:spacing w:line="360" w:lineRule="auto"/>
        <w:ind w:firstLine="480" w:firstLineChars="200"/>
        <w:jc w:val="both"/>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cs="宋体"/>
          <w:bCs/>
          <w:i w:val="0"/>
          <w:iCs w:val="0"/>
          <w:color w:val="000000" w:themeColor="text1"/>
          <w:kern w:val="2"/>
          <w:sz w:val="24"/>
          <w:szCs w:val="24"/>
          <w:u w:val="single"/>
          <w:lang w:eastAsia="zh-CN"/>
          <w14:textFill>
            <w14:solidFill>
              <w14:schemeClr w14:val="tx1"/>
            </w14:solidFill>
          </w14:textFill>
        </w:rPr>
        <w:t>2025年称多县民政局分散特困人员转变居家照料服务</w:t>
      </w:r>
      <w:r>
        <w:rPr>
          <w:rFonts w:hint="eastAsia" w:ascii="宋体" w:hAnsi="宋体" w:eastAsia="宋体" w:cs="宋体"/>
          <w:i w:val="0"/>
          <w:iCs w:val="0"/>
          <w:color w:val="000000" w:themeColor="text1"/>
          <w:kern w:val="2"/>
          <w:sz w:val="24"/>
          <w:szCs w:val="24"/>
          <w14:textFill>
            <w14:solidFill>
              <w14:schemeClr w14:val="tx1"/>
            </w14:solidFill>
          </w14:textFill>
        </w:rPr>
        <w:t>招标项目的潜在投标人应</w:t>
      </w:r>
      <w:r>
        <w:rPr>
          <w:rFonts w:hint="eastAsia" w:ascii="宋体" w:hAnsi="宋体" w:eastAsia="宋体" w:cs="宋体"/>
          <w:i w:val="0"/>
          <w:iCs w:val="0"/>
          <w:color w:val="000000" w:themeColor="text1"/>
          <w:kern w:val="2"/>
          <w:sz w:val="24"/>
          <w:szCs w:val="24"/>
          <w:lang w:eastAsia="zh-CN"/>
          <w14:textFill>
            <w14:solidFill>
              <w14:schemeClr w14:val="tx1"/>
            </w14:solidFill>
          </w14:textFill>
        </w:rPr>
        <w:t>在</w:t>
      </w:r>
      <w:r>
        <w:rPr>
          <w:rFonts w:hint="eastAsia" w:ascii="宋体" w:hAnsi="宋体" w:eastAsia="宋体" w:cs="宋体"/>
          <w:i w:val="0"/>
          <w:iCs w:val="0"/>
          <w:color w:val="000000" w:themeColor="text1"/>
          <w:kern w:val="2"/>
          <w:sz w:val="24"/>
          <w:szCs w:val="24"/>
          <w14:textFill>
            <w14:solidFill>
              <w14:schemeClr w14:val="tx1"/>
            </w14:solidFill>
          </w14:textFill>
        </w:rPr>
        <w:t>政采云平台https://www.zcygov.cn/在线申请获取采购文件</w:t>
      </w:r>
      <w:r>
        <w:rPr>
          <w:rFonts w:hint="eastAsia" w:ascii="宋体" w:hAnsi="宋体" w:eastAsia="宋体" w:cs="宋体"/>
          <w:color w:val="000000" w:themeColor="text1"/>
          <w:sz w:val="24"/>
          <w:szCs w:val="24"/>
          <w:u w:val="none"/>
          <w:vertAlign w:val="baseline"/>
          <w:lang w:val="en-US" w:eastAsia="zh-CN"/>
          <w14:textFill>
            <w14:solidFill>
              <w14:schemeClr w14:val="tx1"/>
            </w14:solidFill>
          </w14:textFill>
        </w:rPr>
        <w:t>，并于</w:t>
      </w:r>
      <w:r>
        <w:rPr>
          <w:rFonts w:hint="eastAsia" w:ascii="宋体" w:hAnsi="宋体" w:cs="宋体"/>
          <w:color w:val="000000" w:themeColor="text1"/>
          <w:kern w:val="0"/>
          <w:sz w:val="24"/>
          <w:szCs w:val="24"/>
          <w:u w:val="single"/>
          <w:lang w:val="en-US" w:eastAsia="zh-CN"/>
          <w14:textFill>
            <w14:solidFill>
              <w14:schemeClr w14:val="tx1"/>
            </w14:solidFill>
          </w14:textFill>
        </w:rPr>
        <w:t>2025年04月02日10点00分</w:t>
      </w:r>
      <w:r>
        <w:rPr>
          <w:rFonts w:hint="eastAsia" w:ascii="宋体" w:hAnsi="宋体" w:eastAsia="宋体" w:cs="宋体"/>
          <w:bCs/>
          <w:i w:val="0"/>
          <w:iCs w:val="0"/>
          <w:color w:val="000000" w:themeColor="text1"/>
          <w:kern w:val="2"/>
          <w:sz w:val="24"/>
          <w:szCs w:val="24"/>
          <w:u w:val="none"/>
          <w14:textFill>
            <w14:solidFill>
              <w14:schemeClr w14:val="tx1"/>
            </w14:solidFill>
          </w14:textFill>
        </w:rPr>
        <w:t>（</w:t>
      </w:r>
      <w:r>
        <w:rPr>
          <w:rFonts w:hint="eastAsia" w:ascii="宋体" w:hAnsi="宋体" w:eastAsia="宋体" w:cs="宋体"/>
          <w:bCs/>
          <w:i w:val="0"/>
          <w:iCs w:val="0"/>
          <w:color w:val="000000" w:themeColor="text1"/>
          <w:kern w:val="2"/>
          <w:sz w:val="24"/>
          <w:szCs w:val="24"/>
          <w14:textFill>
            <w14:solidFill>
              <w14:schemeClr w14:val="tx1"/>
            </w14:solidFill>
          </w14:textFill>
        </w:rPr>
        <w:t>北京时间）前递交投标文件</w:t>
      </w:r>
      <w:r>
        <w:rPr>
          <w:rFonts w:hint="eastAsia" w:ascii="宋体" w:hAnsi="宋体" w:eastAsia="宋体" w:cs="宋体"/>
          <w:i w:val="0"/>
          <w:iCs w:val="0"/>
          <w:color w:val="000000" w:themeColor="text1"/>
          <w:kern w:val="2"/>
          <w:sz w:val="24"/>
          <w:szCs w:val="24"/>
          <w14:textFill>
            <w14:solidFill>
              <w14:schemeClr w14:val="tx1"/>
            </w14:solidFill>
          </w14:textFill>
        </w:rPr>
        <w:t>。</w:t>
      </w:r>
    </w:p>
    <w:p w14:paraId="21B0E074">
      <w:pPr>
        <w:keepNext/>
        <w:keepLines/>
        <w:pageBreakBefore w:val="0"/>
        <w:widowControl w:val="0"/>
        <w:kinsoku/>
        <w:wordWrap/>
        <w:overflowPunct/>
        <w:topLinePunct w:val="0"/>
        <w:bidi w:val="0"/>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3" w:name="_Toc21331"/>
      <w:bookmarkStart w:id="4" w:name="_Toc35393621"/>
      <w:bookmarkStart w:id="5" w:name="_Toc28359079"/>
      <w:bookmarkStart w:id="6" w:name="_Toc27886"/>
      <w:bookmarkStart w:id="7" w:name="_Toc28359002"/>
      <w:bookmarkStart w:id="8" w:name="_Toc35393790"/>
      <w:bookmarkStart w:id="9" w:name="_Hlk24379207"/>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一、项目基本情况</w:t>
      </w:r>
      <w:bookmarkEnd w:id="3"/>
      <w:bookmarkEnd w:id="4"/>
      <w:bookmarkEnd w:id="5"/>
      <w:bookmarkEnd w:id="6"/>
      <w:bookmarkEnd w:id="7"/>
      <w:bookmarkEnd w:id="8"/>
    </w:p>
    <w:p w14:paraId="75542CDB">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项目编号：</w:t>
      </w:r>
      <w:r>
        <w:rPr>
          <w:rFonts w:hint="eastAsia" w:ascii="宋体" w:hAnsi="宋体" w:cs="宋体"/>
          <w:color w:val="000000" w:themeColor="text1"/>
          <w:kern w:val="0"/>
          <w:lang w:eastAsia="zh-CN"/>
          <w14:textFill>
            <w14:solidFill>
              <w14:schemeClr w14:val="tx1"/>
            </w14:solidFill>
          </w14:textFill>
        </w:rPr>
        <w:t xml:space="preserve">青海睿澳公招（服务）2025-003号 </w:t>
      </w:r>
    </w:p>
    <w:p w14:paraId="49B59649">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项目名称：</w:t>
      </w:r>
      <w:bookmarkEnd w:id="9"/>
      <w:r>
        <w:rPr>
          <w:rFonts w:hint="eastAsia" w:ascii="宋体" w:hAnsi="宋体" w:cs="宋体"/>
          <w:color w:val="000000" w:themeColor="text1"/>
          <w:kern w:val="0"/>
          <w:lang w:eastAsia="zh-CN"/>
          <w14:textFill>
            <w14:solidFill>
              <w14:schemeClr w14:val="tx1"/>
            </w14:solidFill>
          </w14:textFill>
        </w:rPr>
        <w:t>2025年称多县民政局分散特困人员转变居家照料服务</w:t>
      </w:r>
    </w:p>
    <w:p w14:paraId="69EF5165">
      <w:pPr>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i w:val="0"/>
          <w:iCs w:val="0"/>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预算金额：</w:t>
      </w:r>
      <w:r>
        <w:rPr>
          <w:rFonts w:hint="eastAsia" w:ascii="宋体" w:hAnsi="宋体" w:cs="宋体"/>
          <w:i w:val="0"/>
          <w:iCs w:val="0"/>
          <w:color w:val="000000" w:themeColor="text1"/>
          <w:kern w:val="2"/>
          <w:sz w:val="24"/>
          <w:szCs w:val="24"/>
          <w:lang w:val="en-US" w:eastAsia="zh-CN"/>
          <w14:textFill>
            <w14:solidFill>
              <w14:schemeClr w14:val="tx1"/>
            </w14:solidFill>
          </w14:textFill>
        </w:rPr>
        <w:t>2704944.00元</w:t>
      </w:r>
    </w:p>
    <w:p w14:paraId="3B0CA717">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最高限价（如有）</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w:t>
      </w:r>
      <w:r>
        <w:rPr>
          <w:rFonts w:hint="eastAsia" w:ascii="宋体" w:hAnsi="宋体" w:cs="宋体"/>
          <w:i w:val="0"/>
          <w:iCs w:val="0"/>
          <w:color w:val="000000" w:themeColor="text1"/>
          <w:kern w:val="2"/>
          <w:sz w:val="24"/>
          <w:szCs w:val="24"/>
          <w:lang w:val="en-US" w:eastAsia="zh-CN"/>
          <w14:textFill>
            <w14:solidFill>
              <w14:schemeClr w14:val="tx1"/>
            </w14:solidFill>
          </w14:textFill>
        </w:rPr>
        <w:t>2704944.00元</w:t>
      </w:r>
    </w:p>
    <w:p w14:paraId="6747A897">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采购需求：</w:t>
      </w:r>
      <w:r>
        <w:rPr>
          <w:rFonts w:hint="eastAsia" w:ascii="宋体" w:hAnsi="宋体" w:eastAsia="宋体" w:cs="宋体"/>
          <w:i w:val="0"/>
          <w:iCs w:val="0"/>
          <w:color w:val="000000" w:themeColor="text1"/>
          <w:kern w:val="2"/>
          <w:sz w:val="24"/>
          <w:szCs w:val="24"/>
          <w:lang w:eastAsia="zh-CN"/>
          <w14:textFill>
            <w14:solidFill>
              <w14:schemeClr w14:val="tx1"/>
            </w14:solidFill>
          </w14:textFill>
        </w:rPr>
        <w:t>服务采购</w:t>
      </w:r>
    </w:p>
    <w:p w14:paraId="2F9BF4D9">
      <w:pPr>
        <w:pageBreakBefore w:val="0"/>
        <w:widowControl w:val="0"/>
        <w:kinsoku/>
        <w:wordWrap/>
        <w:overflowPunct/>
        <w:topLinePunct w:val="0"/>
        <w:bidi w:val="0"/>
        <w:snapToGrid/>
        <w:spacing w:line="360" w:lineRule="auto"/>
        <w:ind w:firstLine="480" w:firstLineChars="200"/>
        <w:jc w:val="both"/>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合同履行期限：</w:t>
      </w:r>
      <w:r>
        <w:rPr>
          <w:rFonts w:hint="eastAsia" w:ascii="宋体" w:hAnsi="宋体" w:cs="宋体"/>
          <w:i w:val="0"/>
          <w:iCs w:val="0"/>
          <w:color w:val="000000" w:themeColor="text1"/>
          <w:kern w:val="2"/>
          <w:sz w:val="24"/>
          <w:szCs w:val="24"/>
          <w:lang w:val="en-US" w:eastAsia="zh-CN"/>
          <w14:textFill>
            <w14:solidFill>
              <w14:schemeClr w14:val="tx1"/>
            </w14:solidFill>
          </w14:textFill>
        </w:rPr>
        <w:t>一年</w:t>
      </w:r>
    </w:p>
    <w:tbl>
      <w:tblPr>
        <w:tblStyle w:val="21"/>
        <w:tblpPr w:leftFromText="180" w:rightFromText="180" w:vertAnchor="text" w:horzAnchor="page" w:tblpX="1460" w:tblpY="226"/>
        <w:tblOverlap w:val="never"/>
        <w:tblW w:w="9717"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6"/>
        <w:gridCol w:w="3167"/>
        <w:gridCol w:w="1808"/>
        <w:gridCol w:w="783"/>
        <w:gridCol w:w="1719"/>
        <w:gridCol w:w="1534"/>
      </w:tblGrid>
      <w:tr w14:paraId="0270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blCellSpacing w:w="0" w:type="dxa"/>
        </w:trPr>
        <w:tc>
          <w:tcPr>
            <w:tcW w:w="70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1E31E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序号</w:t>
            </w:r>
          </w:p>
        </w:tc>
        <w:tc>
          <w:tcPr>
            <w:tcW w:w="316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04CD7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标项名称</w:t>
            </w:r>
          </w:p>
        </w:tc>
        <w:tc>
          <w:tcPr>
            <w:tcW w:w="180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8C6A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最高限价(元)</w:t>
            </w:r>
          </w:p>
        </w:tc>
        <w:tc>
          <w:tcPr>
            <w:tcW w:w="78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39AA7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单位</w:t>
            </w:r>
          </w:p>
        </w:tc>
        <w:tc>
          <w:tcPr>
            <w:tcW w:w="171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C7C6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简要规格描述</w:t>
            </w:r>
          </w:p>
        </w:tc>
        <w:tc>
          <w:tcPr>
            <w:tcW w:w="1534"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E593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服务地点</w:t>
            </w:r>
          </w:p>
        </w:tc>
      </w:tr>
      <w:tr w14:paraId="4525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CellSpacing w:w="0" w:type="dxa"/>
        </w:trPr>
        <w:tc>
          <w:tcPr>
            <w:tcW w:w="70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8C17F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316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AD9E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2025年称多县民政局分散特困人员转变居家照料服务</w:t>
            </w:r>
          </w:p>
        </w:tc>
        <w:tc>
          <w:tcPr>
            <w:tcW w:w="180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63321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2704944.00</w:t>
            </w:r>
          </w:p>
        </w:tc>
        <w:tc>
          <w:tcPr>
            <w:tcW w:w="78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7C3B35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12"/>
                <w:tab w:val="center" w:pos="396"/>
              </w:tabs>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171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0ECFD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2025年称多县民政局分散特困人员转变居家照料服务</w:t>
            </w:r>
          </w:p>
        </w:tc>
        <w:tc>
          <w:tcPr>
            <w:tcW w:w="1534"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E0AC7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称多县</w:t>
            </w:r>
          </w:p>
        </w:tc>
      </w:tr>
    </w:tbl>
    <w:p w14:paraId="70D7B0DD">
      <w:pPr>
        <w:pStyle w:val="60"/>
        <w:rPr>
          <w:rFonts w:hint="eastAsia"/>
          <w:color w:val="000000" w:themeColor="text1"/>
          <w:lang w:eastAsia="zh-CN"/>
          <w14:textFill>
            <w14:solidFill>
              <w14:schemeClr w14:val="tx1"/>
            </w14:solidFill>
          </w14:textFill>
        </w:rPr>
      </w:pPr>
    </w:p>
    <w:p w14:paraId="401ADC95">
      <w:pPr>
        <w:pageBreakBefore w:val="0"/>
        <w:widowControl w:val="0"/>
        <w:kinsoku/>
        <w:wordWrap/>
        <w:overflowPunct/>
        <w:topLinePunct w:val="0"/>
        <w:bidi w:val="0"/>
        <w:snapToGrid/>
        <w:spacing w:line="360" w:lineRule="auto"/>
        <w:jc w:val="both"/>
        <w:textAlignment w:val="auto"/>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本项目（</w:t>
      </w:r>
      <w:r>
        <w:rPr>
          <w:rFonts w:hint="eastAsia" w:ascii="宋体" w:hAnsi="宋体" w:eastAsia="宋体" w:cs="宋体"/>
          <w:i w:val="0"/>
          <w:iCs w:val="0"/>
          <w:color w:val="000000" w:themeColor="text1"/>
          <w:kern w:val="2"/>
          <w:sz w:val="24"/>
          <w:szCs w:val="24"/>
          <w:lang w:eastAsia="zh-CN"/>
          <w14:textFill>
            <w14:solidFill>
              <w14:schemeClr w14:val="tx1"/>
            </w14:solidFill>
          </w14:textFill>
        </w:rPr>
        <w:t>不</w:t>
      </w:r>
      <w:r>
        <w:rPr>
          <w:rFonts w:hint="eastAsia" w:ascii="宋体" w:hAnsi="宋体" w:eastAsia="宋体" w:cs="宋体"/>
          <w:i w:val="0"/>
          <w:iCs w:val="0"/>
          <w:color w:val="000000" w:themeColor="text1"/>
          <w:kern w:val="2"/>
          <w:sz w:val="24"/>
          <w:szCs w:val="24"/>
          <w14:textFill>
            <w14:solidFill>
              <w14:schemeClr w14:val="tx1"/>
            </w14:solidFill>
          </w14:textFill>
        </w:rPr>
        <w:t>）接受联合体投标。</w:t>
      </w:r>
      <w:bookmarkStart w:id="10" w:name="_Toc35393622"/>
      <w:bookmarkStart w:id="11" w:name="_Toc28359080"/>
      <w:bookmarkStart w:id="12" w:name="_Toc35393791"/>
      <w:bookmarkStart w:id="13" w:name="_Toc28359003"/>
    </w:p>
    <w:p w14:paraId="085B34A1">
      <w:pPr>
        <w:keepNext/>
        <w:keepLines/>
        <w:pageBreakBefore w:val="0"/>
        <w:widowControl w:val="0"/>
        <w:kinsoku/>
        <w:wordWrap/>
        <w:overflowPunct/>
        <w:topLinePunct w:val="0"/>
        <w:autoSpaceDE/>
        <w:autoSpaceDN/>
        <w:bidi w:val="0"/>
        <w:adjustRightInd/>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二、申请人的资格要求：</w:t>
      </w:r>
      <w:bookmarkEnd w:id="10"/>
      <w:bookmarkEnd w:id="11"/>
      <w:bookmarkEnd w:id="12"/>
      <w:bookmarkEnd w:id="13"/>
    </w:p>
    <w:p w14:paraId="2FF42B9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i w:val="0"/>
          <w:iCs w:val="0"/>
          <w:color w:val="000000" w:themeColor="text1"/>
          <w:kern w:val="2"/>
          <w:sz w:val="24"/>
          <w:szCs w:val="24"/>
          <w:lang w:val="zh-CN"/>
          <w14:textFill>
            <w14:solidFill>
              <w14:schemeClr w14:val="tx1"/>
            </w14:solidFill>
          </w14:textFill>
        </w:rPr>
      </w:pPr>
      <w:r>
        <w:rPr>
          <w:rFonts w:hint="eastAsia" w:ascii="宋体" w:hAnsi="宋体" w:eastAsia="宋体" w:cs="宋体"/>
          <w:b w:val="0"/>
          <w:i w:val="0"/>
          <w:iCs w:val="0"/>
          <w:color w:val="000000" w:themeColor="text1"/>
          <w:kern w:val="2"/>
          <w:sz w:val="24"/>
          <w:szCs w:val="24"/>
          <w:lang w:val="zh-CN"/>
          <w14:textFill>
            <w14:solidFill>
              <w14:schemeClr w14:val="tx1"/>
            </w14:solidFill>
          </w14:textFill>
        </w:rPr>
        <w:t>满足《中华人民共和国政府采购法》第二十二条规定；</w:t>
      </w:r>
      <w:bookmarkStart w:id="14" w:name="_Toc28359081"/>
      <w:bookmarkStart w:id="15" w:name="_Toc28359004"/>
    </w:p>
    <w:p w14:paraId="6A7329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i w:val="0"/>
          <w:iCs w:val="0"/>
          <w:color w:val="000000" w:themeColor="text1"/>
          <w:kern w:val="2"/>
          <w:sz w:val="24"/>
          <w:szCs w:val="24"/>
          <w:lang w:val="zh-CN" w:eastAsia="zh-CN"/>
          <w14:textFill>
            <w14:solidFill>
              <w14:schemeClr w14:val="tx1"/>
            </w14:solidFill>
          </w14:textFill>
        </w:rPr>
      </w:pPr>
      <w:r>
        <w:rPr>
          <w:rFonts w:hint="eastAsia" w:ascii="宋体" w:hAnsi="宋体" w:eastAsia="宋体" w:cs="宋体"/>
          <w:b w:val="0"/>
          <w:i w:val="0"/>
          <w:iCs w:val="0"/>
          <w:color w:val="000000" w:themeColor="text1"/>
          <w:kern w:val="2"/>
          <w:sz w:val="24"/>
          <w:szCs w:val="24"/>
          <w:lang w:val="zh-CN"/>
          <w14:textFill>
            <w14:solidFill>
              <w14:schemeClr w14:val="tx1"/>
            </w14:solidFill>
          </w14:textFill>
        </w:rPr>
        <w:t>落实政府采购政策需满足的资格要求：</w:t>
      </w:r>
      <w:r>
        <w:rPr>
          <w:rFonts w:hint="eastAsia" w:ascii="宋体" w:hAnsi="宋体" w:cs="宋体"/>
          <w:b w:val="0"/>
          <w:i w:val="0"/>
          <w:iCs w:val="0"/>
          <w:color w:val="000000" w:themeColor="text1"/>
          <w:kern w:val="2"/>
          <w:sz w:val="24"/>
          <w:szCs w:val="24"/>
          <w:lang w:val="en-US" w:eastAsia="zh-CN"/>
          <w14:textFill>
            <w14:solidFill>
              <w14:schemeClr w14:val="tx1"/>
            </w14:solidFill>
          </w14:textFill>
        </w:rPr>
        <w:t>无</w:t>
      </w:r>
      <w:r>
        <w:rPr>
          <w:rFonts w:hint="eastAsia" w:ascii="宋体" w:hAnsi="宋体" w:cs="宋体"/>
          <w:color w:val="000000" w:themeColor="text1"/>
          <w:szCs w:val="22"/>
          <w:lang w:val="zh-CN"/>
          <w14:textFill>
            <w14:solidFill>
              <w14:schemeClr w14:val="tx1"/>
            </w14:solidFill>
          </w14:textFill>
        </w:rPr>
        <w:t>；</w:t>
      </w:r>
    </w:p>
    <w:p w14:paraId="500C339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i w:val="0"/>
          <w:iCs w:val="0"/>
          <w:color w:val="000000" w:themeColor="text1"/>
          <w:kern w:val="2"/>
          <w:sz w:val="24"/>
          <w:szCs w:val="24"/>
          <w:lang w:val="zh-CN"/>
          <w14:textFill>
            <w14:solidFill>
              <w14:schemeClr w14:val="tx1"/>
            </w14:solidFill>
          </w14:textFill>
        </w:rPr>
      </w:pPr>
      <w:r>
        <w:rPr>
          <w:rFonts w:hint="eastAsia" w:ascii="宋体" w:hAnsi="宋体" w:eastAsia="宋体" w:cs="宋体"/>
          <w:b w:val="0"/>
          <w:i w:val="0"/>
          <w:iCs w:val="0"/>
          <w:color w:val="000000" w:themeColor="text1"/>
          <w:kern w:val="2"/>
          <w:sz w:val="24"/>
          <w:szCs w:val="24"/>
          <w:lang w:val="zh-CN"/>
          <w14:textFill>
            <w14:solidFill>
              <w14:schemeClr w14:val="tx1"/>
            </w14:solidFill>
          </w14:textFill>
        </w:rPr>
        <w:t>本项目的特定资格要求：</w:t>
      </w:r>
    </w:p>
    <w:p w14:paraId="7C607CEF">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eastAsia="宋体" w:cs="宋体"/>
          <w:i w:val="0"/>
          <w:iCs w:val="0"/>
          <w:color w:val="000000" w:themeColor="text1"/>
          <w:kern w:val="2"/>
          <w:sz w:val="24"/>
          <w:szCs w:val="24"/>
          <w:lang w:val="zh-CN" w:eastAsia="zh-CN"/>
          <w14:textFill>
            <w14:solidFill>
              <w14:schemeClr w14:val="tx1"/>
            </w14:solidFill>
          </w14:textFill>
        </w:rPr>
      </w:pP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1</w:t>
      </w: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14:paraId="25335E27">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eastAsia="宋体" w:cs="宋体"/>
          <w:i w:val="0"/>
          <w:iCs w:val="0"/>
          <w:color w:val="000000" w:themeColor="text1"/>
          <w:kern w:val="2"/>
          <w:sz w:val="24"/>
          <w:szCs w:val="24"/>
          <w:lang w:val="zh-CN" w:eastAsia="zh-CN"/>
          <w14:textFill>
            <w14:solidFill>
              <w14:schemeClr w14:val="tx1"/>
            </w14:solidFill>
          </w14:textFill>
        </w:rPr>
      </w:pPr>
      <w:bookmarkStart w:id="16" w:name="_Toc13137"/>
      <w:bookmarkStart w:id="17" w:name="_Toc25838"/>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2</w:t>
      </w: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)单位负责人为同一人或者存在直接控股、管理关系的不同投标人，不得参加同一合同项下的政府采购活动。否则，皆取消投标资格；</w:t>
      </w:r>
      <w:bookmarkEnd w:id="16"/>
      <w:bookmarkEnd w:id="17"/>
    </w:p>
    <w:p w14:paraId="5BE0C29D">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cs="宋体"/>
          <w:i w:val="0"/>
          <w:iCs w:val="0"/>
          <w:color w:val="000000" w:themeColor="text1"/>
          <w:kern w:val="2"/>
          <w:sz w:val="24"/>
          <w:szCs w:val="24"/>
          <w:lang w:val="zh-CN" w:eastAsia="zh-CN"/>
          <w14:textFill>
            <w14:solidFill>
              <w14:schemeClr w14:val="tx1"/>
            </w14:solidFill>
          </w14:textFill>
        </w:rPr>
      </w:pPr>
      <w:bookmarkStart w:id="18" w:name="_Toc23450"/>
      <w:bookmarkStart w:id="19" w:name="_Toc10948"/>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3</w:t>
      </w: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 为本采购项目提供整体设计、规范编制或者项目管理、监理、检测等服务的投标人，不得再参加该采购项目的其他采购活动；</w:t>
      </w:r>
      <w:bookmarkEnd w:id="18"/>
      <w:bookmarkEnd w:id="19"/>
    </w:p>
    <w:p w14:paraId="1FA66633">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cs="宋体"/>
          <w:i w:val="0"/>
          <w:iCs w:val="0"/>
          <w:color w:val="000000" w:themeColor="text1"/>
          <w:kern w:val="2"/>
          <w:sz w:val="24"/>
          <w:szCs w:val="24"/>
          <w:lang w:val="en-US" w:eastAsia="zh-CN"/>
          <w14:textFill>
            <w14:solidFill>
              <w14:schemeClr w14:val="tx1"/>
            </w14:solidFill>
          </w14:textFill>
        </w:rPr>
      </w:pPr>
      <w:bookmarkStart w:id="20" w:name="_Toc815"/>
      <w:bookmarkStart w:id="21" w:name="_Toc31394"/>
      <w:r>
        <w:rPr>
          <w:rFonts w:hint="eastAsia" w:ascii="宋体" w:hAnsi="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cs="宋体"/>
          <w:i w:val="0"/>
          <w:iCs w:val="0"/>
          <w:color w:val="000000" w:themeColor="text1"/>
          <w:kern w:val="2"/>
          <w:sz w:val="24"/>
          <w:szCs w:val="24"/>
          <w:lang w:val="en-US" w:eastAsia="zh-CN"/>
          <w14:textFill>
            <w14:solidFill>
              <w14:schemeClr w14:val="tx1"/>
            </w14:solidFill>
          </w14:textFill>
        </w:rPr>
        <w:t>4</w:t>
      </w:r>
      <w:r>
        <w:rPr>
          <w:rFonts w:hint="eastAsia" w:ascii="宋体" w:hAnsi="宋体" w:cs="宋体"/>
          <w:i w:val="0"/>
          <w:iCs w:val="0"/>
          <w:color w:val="000000" w:themeColor="text1"/>
          <w:kern w:val="2"/>
          <w:sz w:val="24"/>
          <w:szCs w:val="24"/>
          <w:lang w:val="zh-CN" w:eastAsia="zh-CN"/>
          <w14:textFill>
            <w14:solidFill>
              <w14:schemeClr w14:val="tx1"/>
            </w14:solidFill>
          </w14:textFill>
        </w:rPr>
        <w:t>) 其他资质条件：</w:t>
      </w:r>
      <w:bookmarkEnd w:id="20"/>
      <w:bookmarkEnd w:id="21"/>
      <w:r>
        <w:rPr>
          <w:rFonts w:hint="eastAsia" w:ascii="宋体" w:hAnsi="宋体" w:cs="宋体"/>
          <w:i w:val="0"/>
          <w:iCs w:val="0"/>
          <w:color w:val="000000" w:themeColor="text1"/>
          <w:kern w:val="2"/>
          <w:sz w:val="24"/>
          <w:szCs w:val="24"/>
          <w:lang w:val="zh-CN" w:eastAsia="zh-CN"/>
          <w14:textFill>
            <w14:solidFill>
              <w14:schemeClr w14:val="tx1"/>
            </w14:solidFill>
          </w14:textFill>
        </w:rPr>
        <w:t>本次招标要求供应商</w:t>
      </w:r>
      <w:r>
        <w:rPr>
          <w:rFonts w:hint="eastAsia" w:ascii="宋体" w:hAnsi="宋体" w:cs="宋体"/>
          <w:i w:val="0"/>
          <w:iCs w:val="0"/>
          <w:color w:val="000000" w:themeColor="text1"/>
          <w:kern w:val="2"/>
          <w:sz w:val="24"/>
          <w:szCs w:val="24"/>
          <w:lang w:val="en-US" w:eastAsia="zh-CN"/>
          <w14:textFill>
            <w14:solidFill>
              <w14:schemeClr w14:val="tx1"/>
            </w14:solidFill>
          </w14:textFill>
        </w:rPr>
        <w:t>需</w:t>
      </w:r>
      <w:r>
        <w:rPr>
          <w:rFonts w:hint="eastAsia" w:ascii="宋体" w:hAnsi="宋体" w:cs="宋体"/>
          <w:i w:val="0"/>
          <w:iCs w:val="0"/>
          <w:color w:val="000000" w:themeColor="text1"/>
          <w:kern w:val="2"/>
          <w:sz w:val="24"/>
          <w:szCs w:val="24"/>
          <w:lang w:val="zh-CN" w:eastAsia="zh-CN"/>
          <w14:textFill>
            <w14:solidFill>
              <w14:schemeClr w14:val="tx1"/>
            </w14:solidFill>
          </w14:textFill>
        </w:rPr>
        <w:t>在民政部门登记或经省政府批准免于登记的社会组织，以及依法在工商管理或行业主管部门登记成立的企业、机构等；</w:t>
      </w:r>
    </w:p>
    <w:p w14:paraId="15E733FD">
      <w:pPr>
        <w:keepNext/>
        <w:keepLines/>
        <w:pageBreakBefore w:val="0"/>
        <w:widowControl w:val="0"/>
        <w:kinsoku/>
        <w:wordWrap/>
        <w:overflowPunct/>
        <w:topLinePunct w:val="0"/>
        <w:autoSpaceDE/>
        <w:autoSpaceDN/>
        <w:bidi w:val="0"/>
        <w:adjustRightInd/>
        <w:snapToGrid/>
        <w:spacing w:before="260" w:after="260" w:line="40" w:lineRule="exact"/>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22" w:name="_Toc8662"/>
      <w:bookmarkStart w:id="23" w:name="_Toc35393792"/>
      <w:bookmarkStart w:id="24" w:name="_Toc17361"/>
      <w:bookmarkStart w:id="25" w:name="_Toc35393623"/>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三、获取招标文件</w:t>
      </w:r>
      <w:bookmarkEnd w:id="14"/>
      <w:bookmarkEnd w:id="15"/>
      <w:bookmarkEnd w:id="22"/>
      <w:bookmarkEnd w:id="23"/>
      <w:bookmarkEnd w:id="24"/>
      <w:bookmarkEnd w:id="25"/>
    </w:p>
    <w:p w14:paraId="0F11095C">
      <w:pPr>
        <w:pageBreakBefore w:val="0"/>
        <w:widowControl w:val="0"/>
        <w:kinsoku/>
        <w:wordWrap/>
        <w:overflowPunct/>
        <w:topLinePunct w:val="0"/>
        <w:bidi w:val="0"/>
        <w:snapToGrid/>
        <w:spacing w:line="360" w:lineRule="auto"/>
        <w:ind w:firstLine="540"/>
        <w:jc w:val="both"/>
        <w:textAlignment w:val="auto"/>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时间：</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202</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5</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年</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03</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月</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12</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日至202</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5</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年</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03</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月</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19</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日</w:t>
      </w:r>
      <w:r>
        <w:rPr>
          <w:rFonts w:hint="eastAsia" w:ascii="宋体" w:hAnsi="宋体" w:eastAsia="宋体" w:cs="宋体"/>
          <w:i w:val="0"/>
          <w:iCs w:val="0"/>
          <w:color w:val="000000" w:themeColor="text1"/>
          <w:kern w:val="2"/>
          <w:sz w:val="24"/>
          <w:szCs w:val="24"/>
          <w:u w:val="single"/>
          <w14:textFill>
            <w14:solidFill>
              <w14:schemeClr w14:val="tx1"/>
            </w14:solidFill>
          </w14:textFill>
        </w:rPr>
        <w:t>（提供期限自本公告发布之日起不得少于5个工作日）</w:t>
      </w:r>
      <w:r>
        <w:rPr>
          <w:rFonts w:hint="eastAsia" w:ascii="宋体" w:hAnsi="宋体" w:eastAsia="宋体" w:cs="宋体"/>
          <w:i w:val="0"/>
          <w:iCs w:val="0"/>
          <w:color w:val="000000" w:themeColor="text1"/>
          <w:kern w:val="2"/>
          <w:sz w:val="24"/>
          <w:szCs w:val="24"/>
          <w14:textFill>
            <w14:solidFill>
              <w14:schemeClr w14:val="tx1"/>
            </w14:solidFill>
          </w14:textFill>
        </w:rPr>
        <w:t>，每天上午</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00:00分</w:t>
      </w:r>
      <w:r>
        <w:rPr>
          <w:rFonts w:hint="eastAsia" w:ascii="宋体" w:hAnsi="宋体" w:eastAsia="宋体" w:cs="宋体"/>
          <w:i w:val="0"/>
          <w:iCs w:val="0"/>
          <w:color w:val="000000" w:themeColor="text1"/>
          <w:kern w:val="2"/>
          <w:sz w:val="24"/>
          <w:szCs w:val="24"/>
          <w14:textFill>
            <w14:solidFill>
              <w14:schemeClr w14:val="tx1"/>
            </w14:solidFill>
          </w14:textFill>
        </w:rPr>
        <w:t>至</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12:00分</w:t>
      </w:r>
      <w:r>
        <w:rPr>
          <w:rFonts w:hint="eastAsia" w:ascii="宋体" w:hAnsi="宋体" w:eastAsia="宋体" w:cs="宋体"/>
          <w:i w:val="0"/>
          <w:iCs w:val="0"/>
          <w:color w:val="000000" w:themeColor="text1"/>
          <w:kern w:val="2"/>
          <w:sz w:val="24"/>
          <w:szCs w:val="24"/>
          <w14:textFill>
            <w14:solidFill>
              <w14:schemeClr w14:val="tx1"/>
            </w14:solidFill>
          </w14:textFill>
        </w:rPr>
        <w:t>，下午</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12:00分</w:t>
      </w:r>
      <w:r>
        <w:rPr>
          <w:rFonts w:hint="eastAsia" w:ascii="宋体" w:hAnsi="宋体" w:eastAsia="宋体" w:cs="宋体"/>
          <w:i w:val="0"/>
          <w:iCs w:val="0"/>
          <w:color w:val="000000" w:themeColor="text1"/>
          <w:kern w:val="2"/>
          <w:sz w:val="24"/>
          <w:szCs w:val="24"/>
          <w14:textFill>
            <w14:solidFill>
              <w14:schemeClr w14:val="tx1"/>
            </w14:solidFill>
          </w14:textFill>
        </w:rPr>
        <w:t>至</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24:00分</w:t>
      </w:r>
      <w:r>
        <w:rPr>
          <w:rFonts w:hint="eastAsia" w:ascii="宋体" w:hAnsi="宋体" w:eastAsia="宋体" w:cs="宋体"/>
          <w:i w:val="0"/>
          <w:iCs w:val="0"/>
          <w:color w:val="000000" w:themeColor="text1"/>
          <w:kern w:val="2"/>
          <w:sz w:val="24"/>
          <w:szCs w:val="24"/>
          <w14:textFill>
            <w14:solidFill>
              <w14:schemeClr w14:val="tx1"/>
            </w14:solidFill>
          </w14:textFill>
        </w:rPr>
        <w:t>（北京时间，法定节假日除外）</w:t>
      </w:r>
    </w:p>
    <w:p w14:paraId="2BC3847D">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firstLine="48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bookmarkStart w:id="26" w:name="_Toc28359005"/>
      <w:bookmarkStart w:id="27" w:name="_Toc28359082"/>
      <w:bookmarkStart w:id="28" w:name="_Toc35393624"/>
      <w:bookmarkStart w:id="29" w:name="_Toc35393793"/>
      <w:r>
        <w:rPr>
          <w:rFonts w:hint="eastAsia" w:ascii="宋体" w:hAnsi="宋体" w:eastAsia="宋体" w:cs="宋体"/>
          <w:color w:val="000000" w:themeColor="text1"/>
          <w:sz w:val="24"/>
          <w:szCs w:val="24"/>
          <w:u w:val="none"/>
          <w:lang w:val="en-US" w:eastAsia="zh-CN"/>
          <w14:textFill>
            <w14:solidFill>
              <w14:schemeClr w14:val="tx1"/>
            </w14:solidFill>
          </w14:textFill>
        </w:rPr>
        <w:t>地点：供应商登录政采云平台https://www.zcygov.cn/在线申请获取采购文件</w:t>
      </w:r>
    </w:p>
    <w:p w14:paraId="05546729">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方式：供应商登录政采云平台https://www.zcygov.cn/在线申请获取采购文件（进入“项目采购”应用，在获取采购文件菜单中选择项目，申请获取采购文件）</w:t>
      </w:r>
    </w:p>
    <w:p w14:paraId="5CC65879">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售价：</w:t>
      </w:r>
      <w:r>
        <w:rPr>
          <w:rFonts w:hint="eastAsia" w:ascii="宋体" w:hAnsi="宋体" w:eastAsia="宋体" w:cs="宋体"/>
          <w:i w:val="0"/>
          <w:iCs w:val="0"/>
          <w:color w:val="000000" w:themeColor="text1"/>
          <w:sz w:val="24"/>
          <w:szCs w:val="24"/>
          <w:lang w:val="en-US" w:eastAsia="zh-CN"/>
          <w14:textFill>
            <w14:solidFill>
              <w14:schemeClr w14:val="tx1"/>
            </w14:solidFill>
          </w14:textFill>
        </w:rPr>
        <w:t>0元</w:t>
      </w:r>
      <w:r>
        <w:rPr>
          <w:rFonts w:hint="eastAsia" w:ascii="宋体" w:hAnsi="宋体" w:eastAsia="宋体" w:cs="宋体"/>
          <w:i w:val="0"/>
          <w:iCs w:val="0"/>
          <w:color w:val="000000" w:themeColor="text1"/>
          <w:sz w:val="24"/>
          <w:szCs w:val="24"/>
          <w:lang w:eastAsia="zh-CN"/>
          <w14:textFill>
            <w14:solidFill>
              <w14:schemeClr w14:val="tx1"/>
            </w14:solidFill>
          </w14:textFill>
        </w:rPr>
        <w:t>；</w:t>
      </w:r>
    </w:p>
    <w:p w14:paraId="6A49B488">
      <w:pPr>
        <w:keepNext/>
        <w:keepLines/>
        <w:pageBreakBefore w:val="0"/>
        <w:widowControl w:val="0"/>
        <w:kinsoku/>
        <w:wordWrap/>
        <w:overflowPunct/>
        <w:topLinePunct w:val="0"/>
        <w:bidi w:val="0"/>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四、提交投标文件</w:t>
      </w:r>
      <w:bookmarkEnd w:id="26"/>
      <w:bookmarkEnd w:id="27"/>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截止时间、开标时间和地点</w:t>
      </w:r>
      <w:bookmarkEnd w:id="28"/>
      <w:bookmarkEnd w:id="29"/>
    </w:p>
    <w:p w14:paraId="3ED0808B">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Cs/>
          <w:i w:val="0"/>
          <w:iCs w:val="0"/>
          <w:color w:val="000000" w:themeColor="text1"/>
          <w:kern w:val="2"/>
          <w:sz w:val="24"/>
          <w:szCs w:val="24"/>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2025年04月02日10点00分</w:t>
      </w:r>
      <w:r>
        <w:rPr>
          <w:rFonts w:hint="eastAsia" w:ascii="宋体" w:hAnsi="宋体" w:eastAsia="宋体" w:cs="宋体"/>
          <w:bCs/>
          <w:i w:val="0"/>
          <w:iCs w:val="0"/>
          <w:color w:val="000000" w:themeColor="text1"/>
          <w:kern w:val="2"/>
          <w:sz w:val="24"/>
          <w:szCs w:val="24"/>
          <w14:textFill>
            <w14:solidFill>
              <w14:schemeClr w14:val="tx1"/>
            </w14:solidFill>
          </w14:textFill>
        </w:rPr>
        <w:t>（北京时间）</w:t>
      </w:r>
      <w:r>
        <w:rPr>
          <w:rFonts w:hint="eastAsia" w:ascii="宋体" w:hAnsi="宋体" w:eastAsia="宋体" w:cs="宋体"/>
          <w:i w:val="0"/>
          <w:iCs w:val="0"/>
          <w:color w:val="000000" w:themeColor="text1"/>
          <w:kern w:val="2"/>
          <w:sz w:val="24"/>
          <w:szCs w:val="24"/>
          <w:u w:val="single"/>
          <w14:textFill>
            <w14:solidFill>
              <w14:schemeClr w14:val="tx1"/>
            </w14:solidFill>
          </w14:textFill>
        </w:rPr>
        <w:t>（自招标文件开始发出之日起至投标人提交投标文件截止之日止，不得少于</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20</w:t>
      </w:r>
      <w:r>
        <w:rPr>
          <w:rFonts w:hint="eastAsia" w:ascii="宋体" w:hAnsi="宋体" w:eastAsia="宋体" w:cs="宋体"/>
          <w:i w:val="0"/>
          <w:iCs w:val="0"/>
          <w:color w:val="000000" w:themeColor="text1"/>
          <w:kern w:val="2"/>
          <w:sz w:val="24"/>
          <w:szCs w:val="24"/>
          <w:u w:val="single"/>
          <w14:textFill>
            <w14:solidFill>
              <w14:schemeClr w14:val="tx1"/>
            </w14:solidFill>
          </w14:textFill>
        </w:rPr>
        <w:t>日）</w:t>
      </w:r>
    </w:p>
    <w:p w14:paraId="250DE89F">
      <w:pPr>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i w:val="0"/>
          <w:iCs w:val="0"/>
          <w:color w:val="000000" w:themeColor="text1"/>
          <w:kern w:val="2"/>
          <w:sz w:val="24"/>
          <w:szCs w:val="24"/>
          <w:u w:val="single"/>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 xml:space="preserve">地点：线上政采云平台上传投标文件（政采云平台（https://www.zcygov.cn/）） </w:t>
      </w:r>
      <w:r>
        <w:rPr>
          <w:rFonts w:hint="eastAsia" w:ascii="宋体" w:hAnsi="宋体" w:eastAsia="宋体" w:cs="宋体"/>
          <w:i w:val="0"/>
          <w:iCs w:val="0"/>
          <w:color w:val="000000" w:themeColor="text1"/>
          <w:sz w:val="24"/>
          <w:szCs w:val="24"/>
          <w:lang w:eastAsia="zh-CN"/>
          <w14:textFill>
            <w14:solidFill>
              <w14:schemeClr w14:val="tx1"/>
            </w14:solidFill>
          </w14:textFill>
        </w:rPr>
        <w:t>；</w:t>
      </w:r>
    </w:p>
    <w:p w14:paraId="065967EA">
      <w:pPr>
        <w:keepNext/>
        <w:keepLines/>
        <w:pageBreakBefore w:val="0"/>
        <w:widowControl w:val="0"/>
        <w:kinsoku/>
        <w:wordWrap/>
        <w:overflowPunct/>
        <w:topLinePunct w:val="0"/>
        <w:autoSpaceDE/>
        <w:autoSpaceDN/>
        <w:bidi w:val="0"/>
        <w:adjustRightInd/>
        <w:snapToGrid/>
        <w:spacing w:before="260" w:after="260" w:line="40" w:lineRule="exact"/>
        <w:jc w:val="both"/>
        <w:textAlignment w:val="auto"/>
        <w:outlineLvl w:val="1"/>
        <w:rPr>
          <w:rFonts w:hint="eastAsia" w:ascii="宋体" w:hAnsi="宋体" w:eastAsia="宋体" w:cs="宋体"/>
          <w:b/>
          <w:bCs w:val="0"/>
          <w:i w:val="0"/>
          <w:iCs w:val="0"/>
          <w:color w:val="000000" w:themeColor="text1"/>
          <w:kern w:val="2"/>
          <w:sz w:val="24"/>
          <w:szCs w:val="24"/>
          <w:lang w:val="zh-CN" w:eastAsia="zh-CN" w:bidi="ar-SA"/>
          <w14:textFill>
            <w14:solidFill>
              <w14:schemeClr w14:val="tx1"/>
            </w14:solidFill>
          </w14:textFill>
        </w:rPr>
      </w:pPr>
      <w:bookmarkStart w:id="30" w:name="_Toc28359007"/>
      <w:bookmarkStart w:id="31" w:name="_Toc28359084"/>
      <w:bookmarkStart w:id="32" w:name="_Toc35393794"/>
      <w:bookmarkStart w:id="33" w:name="_Toc35393625"/>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五、公告期</w:t>
      </w:r>
      <w:r>
        <w:rPr>
          <w:rFonts w:hint="eastAsia" w:ascii="宋体" w:hAnsi="宋体" w:eastAsia="宋体" w:cs="宋体"/>
          <w:b/>
          <w:bCs w:val="0"/>
          <w:i w:val="0"/>
          <w:iCs w:val="0"/>
          <w:color w:val="000000" w:themeColor="text1"/>
          <w:kern w:val="2"/>
          <w:sz w:val="24"/>
          <w:szCs w:val="24"/>
          <w:lang w:val="zh-CN" w:eastAsia="zh-CN" w:bidi="ar-SA"/>
          <w14:textFill>
            <w14:solidFill>
              <w14:schemeClr w14:val="tx1"/>
            </w14:solidFill>
          </w14:textFill>
        </w:rPr>
        <w:t>限</w:t>
      </w:r>
      <w:bookmarkEnd w:id="30"/>
      <w:bookmarkEnd w:id="31"/>
      <w:bookmarkEnd w:id="32"/>
      <w:bookmarkEnd w:id="33"/>
    </w:p>
    <w:p w14:paraId="5F08362E">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自本公告发布之日起5个工作日。</w:t>
      </w:r>
    </w:p>
    <w:p w14:paraId="4AB0A154">
      <w:pPr>
        <w:keepNext/>
        <w:keepLines/>
        <w:pageBreakBefore w:val="0"/>
        <w:widowControl w:val="0"/>
        <w:kinsoku/>
        <w:wordWrap/>
        <w:overflowPunct/>
        <w:topLinePunct w:val="0"/>
        <w:autoSpaceDE/>
        <w:autoSpaceDN/>
        <w:bidi w:val="0"/>
        <w:adjustRightInd/>
        <w:snapToGrid/>
        <w:spacing w:before="260" w:after="260" w:line="40" w:lineRule="exact"/>
        <w:jc w:val="both"/>
        <w:textAlignment w:val="auto"/>
        <w:outlineLvl w:val="1"/>
        <w:rPr>
          <w:rFonts w:hint="eastAsia" w:ascii="宋体" w:hAnsi="宋体" w:eastAsia="宋体" w:cs="宋体"/>
          <w:i w:val="0"/>
          <w:iCs w:val="0"/>
          <w:color w:val="000000" w:themeColor="text1"/>
          <w:kern w:val="0"/>
          <w:sz w:val="24"/>
          <w:szCs w:val="24"/>
          <w:lang w:val="zh-CN"/>
          <w14:textFill>
            <w14:solidFill>
              <w14:schemeClr w14:val="tx1"/>
            </w14:solidFill>
          </w14:textFill>
        </w:rPr>
      </w:pPr>
      <w:bookmarkStart w:id="34" w:name="_Toc35393626"/>
      <w:bookmarkStart w:id="35" w:name="_Toc35393795"/>
      <w:r>
        <w:rPr>
          <w:rFonts w:hint="eastAsia" w:ascii="宋体" w:hAnsi="宋体" w:eastAsia="宋体" w:cs="宋体"/>
          <w:b/>
          <w:bCs w:val="0"/>
          <w:i w:val="0"/>
          <w:iCs w:val="0"/>
          <w:color w:val="000000" w:themeColor="text1"/>
          <w:kern w:val="2"/>
          <w:sz w:val="24"/>
          <w:szCs w:val="24"/>
          <w:lang w:val="zh-CN" w:eastAsia="zh-CN" w:bidi="ar-SA"/>
          <w14:textFill>
            <w14:solidFill>
              <w14:schemeClr w14:val="tx1"/>
            </w14:solidFill>
          </w14:textFill>
        </w:rPr>
        <w:t>六、其他补充事宜</w:t>
      </w:r>
      <w:bookmarkEnd w:id="34"/>
      <w:bookmarkEnd w:id="35"/>
      <w:bookmarkStart w:id="36" w:name="_Toc35393627"/>
      <w:bookmarkStart w:id="37" w:name="_Toc28359008"/>
      <w:bookmarkStart w:id="38" w:name="_Toc35393796"/>
      <w:bookmarkStart w:id="39" w:name="_Toc28359085"/>
      <w:r>
        <w:rPr>
          <w:rFonts w:hint="eastAsia" w:ascii="宋体" w:hAnsi="宋体" w:eastAsia="宋体" w:cs="宋体"/>
          <w:i w:val="0"/>
          <w:iCs w:val="0"/>
          <w:color w:val="000000" w:themeColor="text1"/>
          <w:kern w:val="0"/>
          <w:sz w:val="24"/>
          <w:szCs w:val="24"/>
          <w14:textFill>
            <w14:solidFill>
              <w14:schemeClr w14:val="tx1"/>
            </w14:solidFill>
          </w14:textFill>
        </w:rPr>
        <w:t xml:space="preserve">   </w:t>
      </w:r>
    </w:p>
    <w:p w14:paraId="035575AF">
      <w:pPr>
        <w:spacing w:line="500" w:lineRule="exact"/>
        <w:ind w:firstLine="482" w:firstLineChars="200"/>
        <w:rPr>
          <w:rFonts w:hint="eastAsia" w:ascii="宋体" w:hAnsi="宋体" w:eastAsia="宋体" w:cs="宋体"/>
          <w:b/>
          <w:bCs/>
          <w:color w:val="auto"/>
          <w:highlight w:val="none"/>
          <w:lang w:val="en-US" w:eastAsia="zh-CN"/>
        </w:rPr>
      </w:pPr>
      <w:bookmarkStart w:id="40" w:name="_Toc27550"/>
      <w:bookmarkStart w:id="41" w:name="_Toc7451"/>
      <w:r>
        <w:rPr>
          <w:rFonts w:hint="eastAsia" w:ascii="宋体" w:hAnsi="宋体" w:eastAsia="宋体" w:cs="宋体"/>
          <w:b/>
          <w:bCs/>
          <w:color w:val="auto"/>
          <w:highlight w:val="none"/>
          <w:lang w:val="en-US" w:eastAsia="zh-CN"/>
        </w:rPr>
        <w:t>1、本公告同时在《青海省政府采购网》、《青海省电子招投标公共服务平台》发布，公告内容以青海省政府采购网发布为准。</w:t>
      </w:r>
    </w:p>
    <w:p w14:paraId="2838E537">
      <w:pPr>
        <w:spacing w:line="500" w:lineRule="exact"/>
        <w:ind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4A475AFD">
      <w:pPr>
        <w:spacing w:line="500" w:lineRule="exact"/>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3、若对项目采购电子交易系统操作有疑问，可登录政采云（https://www.zcygov.cn/），点击右侧咨询小采，获取采小蜜智能服务管家帮助，或拨打政采云服务热线95763获取热线服务帮助。 CA问题联系电话（人工）；天谷CA 400-087-8198。</w:t>
      </w:r>
    </w:p>
    <w:p w14:paraId="1FCA3666">
      <w:pPr>
        <w:keepNext/>
        <w:keepLines/>
        <w:pageBreakBefore w:val="0"/>
        <w:widowControl w:val="0"/>
        <w:kinsoku/>
        <w:wordWrap/>
        <w:overflowPunct/>
        <w:topLinePunct w:val="0"/>
        <w:bidi w:val="0"/>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七、对本次招标提出询问，请按以下方式联系。</w:t>
      </w:r>
      <w:bookmarkEnd w:id="36"/>
      <w:bookmarkEnd w:id="37"/>
      <w:bookmarkEnd w:id="38"/>
      <w:bookmarkEnd w:id="39"/>
      <w:bookmarkEnd w:id="40"/>
      <w:bookmarkEnd w:id="41"/>
    </w:p>
    <w:p w14:paraId="22DEE032">
      <w:pPr>
        <w:pageBreakBefore w:val="0"/>
        <w:numPr>
          <w:ilvl w:val="0"/>
          <w:numId w:val="2"/>
        </w:numPr>
        <w:kinsoku/>
        <w:wordWrap/>
        <w:overflowPunct/>
        <w:topLinePunct w:val="0"/>
        <w:bidi w:val="0"/>
        <w:snapToGrid/>
        <w:spacing w:line="360" w:lineRule="auto"/>
        <w:ind w:left="480" w:leftChars="0" w:firstLine="0" w:firstLineChars="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采购人信息</w:t>
      </w:r>
    </w:p>
    <w:p w14:paraId="57B1EDFB">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名称：</w:t>
      </w:r>
      <w:r>
        <w:rPr>
          <w:rFonts w:hint="eastAsia" w:ascii="宋体" w:hAnsi="宋体" w:cs="宋体"/>
          <w:color w:val="000000" w:themeColor="text1"/>
          <w:sz w:val="24"/>
          <w:szCs w:val="24"/>
          <w:u w:val="none"/>
          <w:lang w:val="zh-CN" w:eastAsia="zh-CN"/>
          <w14:textFill>
            <w14:solidFill>
              <w14:schemeClr w14:val="tx1"/>
            </w14:solidFill>
          </w14:textFill>
        </w:rPr>
        <w:t>称多县民政局</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7342EBF0">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地址：</w:t>
      </w:r>
      <w:r>
        <w:rPr>
          <w:rFonts w:hint="eastAsia" w:ascii="宋体" w:hAnsi="宋体" w:cs="宋体"/>
          <w:color w:val="000000" w:themeColor="text1"/>
          <w:sz w:val="24"/>
          <w:szCs w:val="24"/>
          <w:u w:val="none"/>
          <w:lang w:val="zh-CN" w:eastAsia="zh-CN"/>
          <w14:textFill>
            <w14:solidFill>
              <w14:schemeClr w14:val="tx1"/>
            </w14:solidFill>
          </w14:textFill>
        </w:rPr>
        <w:t>称多县</w:t>
      </w:r>
    </w:p>
    <w:p w14:paraId="20CC0EDB">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000000" w:themeColor="text1"/>
          <w:sz w:val="24"/>
          <w:szCs w:val="24"/>
          <w:u w:val="none"/>
          <w:lang w:val="en-US" w:eastAsia="zh-CN"/>
          <w14:textFill>
            <w14:solidFill>
              <w14:schemeClr w14:val="tx1"/>
            </w14:solidFill>
          </w14:textFill>
        </w:rPr>
        <w:t>联系</w:t>
      </w:r>
      <w:r>
        <w:rPr>
          <w:rFonts w:hint="eastAsia" w:ascii="宋体" w:hAnsi="宋体" w:eastAsia="宋体" w:cs="宋体"/>
          <w:color w:val="auto"/>
          <w:sz w:val="24"/>
          <w:szCs w:val="24"/>
          <w:u w:val="none"/>
          <w:lang w:val="en-US" w:eastAsia="zh-CN"/>
        </w:rPr>
        <w:t>方式：</w:t>
      </w:r>
      <w:r>
        <w:rPr>
          <w:rFonts w:hint="eastAsia" w:ascii="宋体" w:hAnsi="宋体" w:cs="宋体"/>
          <w:color w:val="auto"/>
          <w:u w:val="none"/>
          <w:lang w:val="en-US" w:eastAsia="zh-CN"/>
        </w:rPr>
        <w:t>更先生0976-8861032</w:t>
      </w:r>
    </w:p>
    <w:p w14:paraId="3124274E">
      <w:pPr>
        <w:pageBreakBefore w:val="0"/>
        <w:numPr>
          <w:ilvl w:val="0"/>
          <w:numId w:val="2"/>
        </w:numPr>
        <w:kinsoku/>
        <w:wordWrap/>
        <w:overflowPunct/>
        <w:topLinePunct w:val="0"/>
        <w:bidi w:val="0"/>
        <w:snapToGrid/>
        <w:spacing w:line="360" w:lineRule="auto"/>
        <w:ind w:left="480" w:leftChars="0"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采购代理机构信息</w:t>
      </w:r>
    </w:p>
    <w:p w14:paraId="613FC019">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名称：</w:t>
      </w:r>
      <w:r>
        <w:rPr>
          <w:rFonts w:hint="eastAsia" w:ascii="宋体" w:hAnsi="宋体" w:cs="宋体"/>
          <w:color w:val="auto"/>
          <w:kern w:val="0"/>
          <w:sz w:val="24"/>
          <w:szCs w:val="24"/>
          <w:u w:val="none"/>
          <w:lang w:val="zh-CN"/>
        </w:rPr>
        <w:t>青海睿澳工程项目管理有限公司</w:t>
      </w:r>
      <w:r>
        <w:rPr>
          <w:rFonts w:hint="eastAsia" w:ascii="宋体" w:hAnsi="宋体" w:eastAsia="宋体" w:cs="宋体"/>
          <w:color w:val="auto"/>
          <w:sz w:val="24"/>
          <w:szCs w:val="24"/>
          <w:u w:val="none"/>
          <w:lang w:val="en-US" w:eastAsia="zh-CN"/>
        </w:rPr>
        <w:t xml:space="preserve"> </w:t>
      </w:r>
    </w:p>
    <w:p w14:paraId="48A80ED9">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地址：</w:t>
      </w:r>
      <w:r>
        <w:rPr>
          <w:rFonts w:hint="eastAsia" w:ascii="宋体" w:hAnsi="宋体" w:cs="宋体"/>
          <w:color w:val="auto"/>
          <w:sz w:val="24"/>
          <w:szCs w:val="24"/>
          <w:u w:val="none"/>
          <w:lang w:val="en-US" w:eastAsia="zh-CN"/>
        </w:rPr>
        <w:t>西宁市城西区海湖新区五四西路61号新华联国际中心一号楼九楼</w:t>
      </w:r>
    </w:p>
    <w:p w14:paraId="417494D1">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联系方式：</w:t>
      </w:r>
      <w:r>
        <w:rPr>
          <w:rFonts w:hint="eastAsia" w:ascii="宋体" w:hAnsi="宋体" w:cs="宋体"/>
          <w:color w:val="auto"/>
          <w:kern w:val="0"/>
          <w:sz w:val="24"/>
          <w:szCs w:val="24"/>
          <w:u w:val="none"/>
          <w:lang w:val="zh-CN"/>
        </w:rPr>
        <w:t>0971-4392771</w:t>
      </w:r>
      <w:r>
        <w:rPr>
          <w:rFonts w:hint="eastAsia" w:ascii="宋体" w:hAnsi="宋体" w:eastAsia="宋体" w:cs="宋体"/>
          <w:color w:val="auto"/>
          <w:sz w:val="24"/>
          <w:szCs w:val="24"/>
          <w:u w:val="none"/>
          <w:lang w:val="en-US" w:eastAsia="zh-CN"/>
        </w:rPr>
        <w:t xml:space="preserve">     </w:t>
      </w:r>
    </w:p>
    <w:p w14:paraId="11EBCEA4">
      <w:pPr>
        <w:pageBreakBefore w:val="0"/>
        <w:numPr>
          <w:ilvl w:val="0"/>
          <w:numId w:val="2"/>
        </w:numPr>
        <w:kinsoku/>
        <w:wordWrap/>
        <w:overflowPunct/>
        <w:topLinePunct w:val="0"/>
        <w:bidi w:val="0"/>
        <w:snapToGrid/>
        <w:spacing w:line="360" w:lineRule="auto"/>
        <w:ind w:left="480" w:leftChars="0"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项目联系方式</w:t>
      </w:r>
    </w:p>
    <w:p w14:paraId="4EE22600">
      <w:pPr>
        <w:pageBreakBefore w:val="0"/>
        <w:numPr>
          <w:ilvl w:val="0"/>
          <w:numId w:val="0"/>
        </w:numPr>
        <w:kinsoku/>
        <w:wordWrap/>
        <w:overflowPunct/>
        <w:topLinePunct w:val="0"/>
        <w:bidi w:val="0"/>
        <w:snapToGrid/>
        <w:spacing w:line="360" w:lineRule="auto"/>
        <w:ind w:left="480" w:left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项目联系人：</w:t>
      </w:r>
      <w:r>
        <w:rPr>
          <w:rFonts w:hint="eastAsia" w:ascii="宋体" w:hAnsi="宋体" w:cs="宋体"/>
          <w:color w:val="auto"/>
          <w:sz w:val="24"/>
          <w:szCs w:val="24"/>
          <w:u w:val="none"/>
          <w:lang w:val="en-US" w:eastAsia="zh-CN"/>
        </w:rPr>
        <w:t>余国强</w:t>
      </w:r>
      <w:r>
        <w:rPr>
          <w:rFonts w:hint="eastAsia" w:ascii="宋体" w:hAnsi="宋体" w:eastAsia="宋体" w:cs="宋体"/>
          <w:color w:val="auto"/>
          <w:sz w:val="24"/>
          <w:szCs w:val="24"/>
          <w:u w:val="none"/>
          <w:lang w:val="en-US" w:eastAsia="zh-CN"/>
        </w:rPr>
        <w:t xml:space="preserve">         </w:t>
      </w:r>
    </w:p>
    <w:p w14:paraId="2837DB1C">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cs="宋体"/>
          <w:color w:val="auto"/>
          <w:lang w:val="en-US" w:eastAsia="zh-CN"/>
        </w:rPr>
      </w:pPr>
      <w:r>
        <w:rPr>
          <w:rFonts w:hint="eastAsia" w:ascii="宋体" w:hAnsi="宋体" w:eastAsia="宋体" w:cs="宋体"/>
          <w:color w:val="auto"/>
          <w:sz w:val="24"/>
          <w:szCs w:val="24"/>
          <w:u w:val="none"/>
          <w:lang w:val="en-US" w:eastAsia="zh-CN"/>
        </w:rPr>
        <w:t>联系电话：</w:t>
      </w:r>
      <w:r>
        <w:rPr>
          <w:rFonts w:hint="eastAsia" w:ascii="宋体" w:hAnsi="宋体" w:cs="宋体"/>
          <w:color w:val="auto"/>
          <w:kern w:val="0"/>
          <w:sz w:val="24"/>
          <w:szCs w:val="24"/>
          <w:u w:val="none"/>
          <w:lang w:val="zh-CN"/>
        </w:rPr>
        <w:t>0971-4392771</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lang w:val="en-US" w:eastAsia="zh-CN"/>
        </w:rPr>
        <w:t xml:space="preserve"> </w:t>
      </w:r>
    </w:p>
    <w:p w14:paraId="66334303">
      <w:pPr>
        <w:wordWrap w:val="0"/>
        <w:spacing w:line="360" w:lineRule="auto"/>
        <w:ind w:firstLine="48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706276E3">
      <w:pPr>
        <w:wordWrap/>
        <w:spacing w:line="360" w:lineRule="auto"/>
        <w:ind w:firstLine="480"/>
        <w:jc w:val="right"/>
        <w:rPr>
          <w:rFonts w:hint="eastAsia" w:ascii="宋体" w:hAnsi="宋体" w:eastAsia="宋体" w:cs="宋体"/>
          <w:b w:val="0"/>
          <w:bCs w:val="0"/>
          <w:color w:val="auto"/>
          <w:sz w:val="24"/>
          <w:szCs w:val="24"/>
          <w:lang w:val="en-US" w:eastAsia="zh-CN"/>
        </w:rPr>
        <w:sectPr>
          <w:footerReference r:id="rId3" w:type="default"/>
          <w:pgSz w:w="11907" w:h="16840"/>
          <w:pgMar w:top="1040" w:right="1507" w:bottom="1160" w:left="1280" w:header="858" w:footer="977" w:gutter="0"/>
          <w:pgBorders w:offsetFrom="page">
            <w:top w:val="none" w:sz="0" w:space="0"/>
            <w:left w:val="none" w:sz="0" w:space="0"/>
            <w:bottom w:val="none" w:sz="0" w:space="0"/>
            <w:right w:val="none" w:sz="0" w:space="0"/>
          </w:pgBorders>
          <w:pgNumType w:start="1"/>
          <w:cols w:space="720" w:num="1"/>
        </w:sectPr>
      </w:pPr>
      <w:r>
        <w:rPr>
          <w:rFonts w:hint="eastAsia" w:ascii="宋体" w:hAnsi="宋体" w:cs="宋体"/>
          <w:b w:val="0"/>
          <w:bCs w:val="0"/>
          <w:color w:val="auto"/>
          <w:sz w:val="24"/>
          <w:szCs w:val="24"/>
          <w:lang w:eastAsia="zh-CN"/>
        </w:rPr>
        <w:t>青海睿澳工程项目管理有限公司</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二〇二</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lang w:eastAsia="zh-CN"/>
        </w:rPr>
        <w:t>年</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eastAsia="zh-CN"/>
        </w:rPr>
        <w:t>月</w:t>
      </w:r>
      <w:r>
        <w:rPr>
          <w:rFonts w:hint="eastAsia" w:ascii="宋体" w:hAnsi="宋体" w:cs="宋体"/>
          <w:b w:val="0"/>
          <w:bCs w:val="0"/>
          <w:color w:val="auto"/>
          <w:sz w:val="24"/>
          <w:szCs w:val="24"/>
          <w:lang w:val="en-US" w:eastAsia="zh-CN"/>
        </w:rPr>
        <w:t>十二</w:t>
      </w:r>
      <w:r>
        <w:rPr>
          <w:rFonts w:hint="eastAsia" w:ascii="宋体" w:hAnsi="宋体" w:eastAsia="宋体" w:cs="宋体"/>
          <w:b w:val="0"/>
          <w:bCs w:val="0"/>
          <w:color w:val="auto"/>
          <w:sz w:val="24"/>
          <w:szCs w:val="24"/>
          <w:lang w:eastAsia="zh-CN"/>
        </w:rPr>
        <w:t>日</w:t>
      </w:r>
    </w:p>
    <w:bookmarkEnd w:id="0"/>
    <w:p w14:paraId="5F898CCD">
      <w:pPr>
        <w:wordWrap w:val="0"/>
        <w:spacing w:line="360" w:lineRule="auto"/>
        <w:jc w:val="center"/>
        <w:rPr>
          <w:rFonts w:hint="eastAsia" w:ascii="宋体" w:hAnsi="宋体" w:eastAsia="宋体" w:cs="宋体"/>
          <w:b/>
          <w:bCs/>
          <w:color w:val="000000" w:themeColor="text1"/>
          <w:kern w:val="44"/>
          <w:sz w:val="30"/>
          <w:szCs w:val="36"/>
          <w:lang w:val="zh-CN" w:eastAsia="zh-CN" w:bidi="ar-SA"/>
          <w14:textFill>
            <w14:solidFill>
              <w14:schemeClr w14:val="tx1"/>
            </w14:solidFill>
          </w14:textFill>
        </w:rPr>
      </w:pPr>
      <w:bookmarkStart w:id="42" w:name="_Toc10763"/>
      <w:r>
        <w:rPr>
          <w:rFonts w:hint="eastAsia" w:ascii="宋体" w:hAnsi="宋体" w:eastAsia="宋体" w:cs="宋体"/>
          <w:b/>
          <w:bCs/>
          <w:color w:val="000000" w:themeColor="text1"/>
          <w:kern w:val="44"/>
          <w:sz w:val="30"/>
          <w:szCs w:val="36"/>
          <w:lang w:val="zh-CN" w:eastAsia="zh-CN" w:bidi="ar-SA"/>
          <w14:textFill>
            <w14:solidFill>
              <w14:schemeClr w14:val="tx1"/>
            </w14:solidFill>
          </w14:textFill>
        </w:rPr>
        <w:t>第二部分  投标人须知</w:t>
      </w:r>
      <w:bookmarkEnd w:id="42"/>
    </w:p>
    <w:p w14:paraId="4B401A27">
      <w:pPr>
        <w:pStyle w:val="19"/>
        <w:spacing w:before="0" w:after="0" w:line="360" w:lineRule="auto"/>
        <w:rPr>
          <w:rFonts w:hint="eastAsia" w:ascii="宋体" w:hAnsi="宋体" w:cs="宋体"/>
          <w:color w:val="000000" w:themeColor="text1"/>
          <w14:textFill>
            <w14:solidFill>
              <w14:schemeClr w14:val="tx1"/>
            </w14:solidFill>
          </w14:textFill>
        </w:rPr>
      </w:pPr>
      <w:bookmarkStart w:id="43" w:name="_Toc8143"/>
      <w:r>
        <w:rPr>
          <w:rFonts w:hint="eastAsia" w:ascii="宋体" w:hAnsi="宋体" w:cs="宋体"/>
          <w:color w:val="000000" w:themeColor="text1"/>
          <w:lang w:val="zh-CN"/>
          <w14:textFill>
            <w14:solidFill>
              <w14:schemeClr w14:val="tx1"/>
            </w14:solidFill>
          </w14:textFill>
        </w:rPr>
        <w:t>一、说明</w:t>
      </w:r>
      <w:bookmarkEnd w:id="43"/>
    </w:p>
    <w:p w14:paraId="34CF10D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4" w:name="_Toc12224"/>
      <w:r>
        <w:rPr>
          <w:rFonts w:hint="eastAsia" w:ascii="宋体" w:hAnsi="宋体" w:cs="宋体"/>
          <w:color w:val="000000" w:themeColor="text1"/>
          <w:sz w:val="28"/>
          <w:szCs w:val="28"/>
          <w:lang w:val="zh-CN"/>
          <w14:textFill>
            <w14:solidFill>
              <w14:schemeClr w14:val="tx1"/>
            </w14:solidFill>
          </w14:textFill>
        </w:rPr>
        <w:t>1.适用范围</w:t>
      </w:r>
      <w:bookmarkEnd w:id="44"/>
    </w:p>
    <w:p w14:paraId="0226E952">
      <w:pPr>
        <w:autoSpaceDE w:val="0"/>
        <w:autoSpaceDN w:val="0"/>
        <w:spacing w:line="360" w:lineRule="auto"/>
        <w:ind w:firstLine="360" w:firstLineChars="1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本次招标依据采购人的采购计划，仅适用于本招标文件中所叙述的项目。</w:t>
      </w:r>
    </w:p>
    <w:p w14:paraId="4606984B">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5" w:name="_Toc11938"/>
      <w:r>
        <w:rPr>
          <w:rFonts w:hint="eastAsia" w:ascii="宋体" w:hAnsi="宋体" w:cs="宋体"/>
          <w:color w:val="000000" w:themeColor="text1"/>
          <w:sz w:val="28"/>
          <w:szCs w:val="28"/>
          <w:lang w:val="zh-CN"/>
          <w14:textFill>
            <w14:solidFill>
              <w14:schemeClr w14:val="tx1"/>
            </w14:solidFill>
          </w14:textFill>
        </w:rPr>
        <w:t>2.采购方式、合格的投标人</w:t>
      </w:r>
      <w:bookmarkEnd w:id="45"/>
    </w:p>
    <w:p w14:paraId="3AD1840E">
      <w:pPr>
        <w:autoSpaceDE w:val="0"/>
        <w:autoSpaceDN w:val="0"/>
        <w:spacing w:line="360" w:lineRule="auto"/>
        <w:ind w:firstLine="360" w:firstLineChars="15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本次招标采取公开招标方式。</w:t>
      </w:r>
    </w:p>
    <w:p w14:paraId="4A2814A0">
      <w:pPr>
        <w:autoSpaceDE w:val="0"/>
        <w:autoSpaceDN w:val="0"/>
        <w:spacing w:line="360" w:lineRule="auto"/>
        <w:ind w:firstLine="360" w:firstLineChars="1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合格的投标人：详见第一部分</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各包投标人资格要求</w:t>
      </w:r>
      <w:r>
        <w:rPr>
          <w:rFonts w:hint="eastAsia" w:ascii="宋体" w:hAnsi="宋体" w:cs="宋体"/>
          <w:color w:val="000000" w:themeColor="text1"/>
          <w:kern w:val="0"/>
          <w14:textFill>
            <w14:solidFill>
              <w14:schemeClr w14:val="tx1"/>
            </w14:solidFill>
          </w14:textFill>
        </w:rPr>
        <w:t>”。</w:t>
      </w:r>
    </w:p>
    <w:p w14:paraId="3D0CE629">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6" w:name="_Toc24201"/>
      <w:r>
        <w:rPr>
          <w:rFonts w:hint="eastAsia" w:ascii="宋体" w:hAnsi="宋体" w:cs="宋体"/>
          <w:color w:val="000000" w:themeColor="text1"/>
          <w:sz w:val="28"/>
          <w:szCs w:val="28"/>
          <w:lang w:val="zh-CN"/>
          <w14:textFill>
            <w14:solidFill>
              <w14:schemeClr w14:val="tx1"/>
            </w14:solidFill>
          </w14:textFill>
        </w:rPr>
        <w:t>3.投标费用</w:t>
      </w:r>
      <w:bookmarkEnd w:id="46"/>
    </w:p>
    <w:p w14:paraId="1A391E4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投标人应自愿承担与参加本次投标有关的费用。采购代理机构对投标人发生的费用不承担任何责任。</w:t>
      </w:r>
    </w:p>
    <w:p w14:paraId="3C7D25D9">
      <w:pPr>
        <w:pStyle w:val="19"/>
        <w:spacing w:before="0" w:after="0" w:line="360" w:lineRule="auto"/>
        <w:rPr>
          <w:rFonts w:hint="eastAsia" w:ascii="宋体" w:hAnsi="宋体" w:cs="宋体"/>
          <w:color w:val="000000" w:themeColor="text1"/>
          <w14:textFill>
            <w14:solidFill>
              <w14:schemeClr w14:val="tx1"/>
            </w14:solidFill>
          </w14:textFill>
        </w:rPr>
      </w:pPr>
      <w:bookmarkStart w:id="47" w:name="_Toc24350"/>
      <w:r>
        <w:rPr>
          <w:rFonts w:hint="eastAsia" w:ascii="宋体" w:hAnsi="宋体" w:cs="宋体"/>
          <w:color w:val="000000" w:themeColor="text1"/>
          <w:lang w:val="zh-CN"/>
          <w14:textFill>
            <w14:solidFill>
              <w14:schemeClr w14:val="tx1"/>
            </w14:solidFill>
          </w14:textFill>
        </w:rPr>
        <w:t>二、招标文件说明</w:t>
      </w:r>
      <w:bookmarkEnd w:id="47"/>
    </w:p>
    <w:p w14:paraId="4724C932">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8" w:name="_Toc10931"/>
      <w:r>
        <w:rPr>
          <w:rFonts w:hint="eastAsia" w:ascii="宋体" w:hAnsi="宋体" w:cs="宋体"/>
          <w:color w:val="000000" w:themeColor="text1"/>
          <w:sz w:val="28"/>
          <w:szCs w:val="28"/>
          <w:lang w:val="zh-CN"/>
          <w14:textFill>
            <w14:solidFill>
              <w14:schemeClr w14:val="tx1"/>
            </w14:solidFill>
          </w14:textFill>
        </w:rPr>
        <w:t>4.招标文件的构成</w:t>
      </w:r>
      <w:bookmarkEnd w:id="48"/>
    </w:p>
    <w:p w14:paraId="5A33C4A3">
      <w:pPr>
        <w:autoSpaceDE w:val="0"/>
        <w:autoSpaceDN w:val="0"/>
        <w:spacing w:line="360" w:lineRule="auto"/>
        <w:ind w:firstLine="360" w:firstLineChars="1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招标文件包括：</w:t>
      </w:r>
    </w:p>
    <w:p w14:paraId="6165D7FB">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（1）投标邀请</w:t>
      </w:r>
    </w:p>
    <w:p w14:paraId="2CD8CAB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）投标人须知</w:t>
      </w:r>
    </w:p>
    <w:p w14:paraId="29155A4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）青海省政府采购项目合同书范本</w:t>
      </w:r>
    </w:p>
    <w:p w14:paraId="78A8A3F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）投标文件格式</w:t>
      </w:r>
    </w:p>
    <w:p w14:paraId="5226800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）采购项目要求及技术参数</w:t>
      </w:r>
    </w:p>
    <w:p w14:paraId="67A9754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）采购过程中发生的澄清、变更和补充文件</w:t>
      </w:r>
    </w:p>
    <w:p w14:paraId="21DF62B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4.2 </w:t>
      </w:r>
      <w:r>
        <w:rPr>
          <w:rFonts w:hint="eastAsia" w:ascii="宋体" w:hAnsi="宋体" w:cs="宋体"/>
          <w:color w:val="000000" w:themeColor="text1"/>
          <w:kern w:val="0"/>
          <w14:textFill>
            <w14:solidFill>
              <w14:schemeClr w14:val="tx1"/>
            </w14:solidFill>
          </w14:textFill>
        </w:rPr>
        <w:t>投标人应当按照招标文件的要求编制投标文件。投标文件应当对招标文件提出的要求和条件作出明确响应。</w:t>
      </w:r>
    </w:p>
    <w:p w14:paraId="3B4B8848">
      <w:pPr>
        <w:pStyle w:val="19"/>
        <w:spacing w:before="0" w:after="0" w:line="360" w:lineRule="auto"/>
        <w:jc w:val="left"/>
        <w:rPr>
          <w:rFonts w:hint="eastAsia" w:ascii="宋体" w:hAnsi="宋体" w:cs="宋体"/>
          <w:color w:val="000000" w:themeColor="text1"/>
          <w:sz w:val="28"/>
          <w:szCs w:val="28"/>
          <w:lang w:val="zh-CN"/>
          <w14:textFill>
            <w14:solidFill>
              <w14:schemeClr w14:val="tx1"/>
            </w14:solidFill>
          </w14:textFill>
        </w:rPr>
      </w:pPr>
      <w:bookmarkStart w:id="49" w:name="_Toc9580"/>
      <w:r>
        <w:rPr>
          <w:rFonts w:hint="eastAsia" w:ascii="宋体" w:hAnsi="宋体" w:cs="宋体"/>
          <w:color w:val="000000" w:themeColor="text1"/>
          <w:sz w:val="28"/>
          <w:szCs w:val="28"/>
          <w:lang w:val="zh-CN"/>
          <w14:textFill>
            <w14:solidFill>
              <w14:schemeClr w14:val="tx1"/>
            </w14:solidFill>
          </w14:textFill>
        </w:rPr>
        <w:t>5.招标公告、招标文件、采购活动和中标结果的质疑</w:t>
      </w:r>
      <w:bookmarkEnd w:id="49"/>
    </w:p>
    <w:p w14:paraId="77EE293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themeColor="text1"/>
          <w:kern w:val="0"/>
          <w:lang w:bidi="ar"/>
          <w14:textFill>
            <w14:solidFill>
              <w14:schemeClr w14:val="tx1"/>
            </w14:solidFill>
          </w14:textFill>
        </w:rPr>
        <w:t>潜在投标人可以对</w:t>
      </w:r>
      <w:r>
        <w:rPr>
          <w:rFonts w:hint="eastAsia" w:ascii="宋体" w:hAnsi="宋体" w:cs="宋体"/>
          <w:color w:val="000000" w:themeColor="text1"/>
          <w:kern w:val="0"/>
          <w:lang w:val="zh-CN"/>
          <w14:textFill>
            <w14:solidFill>
              <w14:schemeClr w14:val="tx1"/>
            </w14:solidFill>
          </w14:textFill>
        </w:rPr>
        <w:t>招标公告、</w:t>
      </w:r>
      <w:r>
        <w:rPr>
          <w:rFonts w:hint="eastAsia" w:ascii="宋体" w:hAnsi="宋体" w:cs="宋体"/>
          <w:color w:val="000000" w:themeColor="text1"/>
          <w:kern w:val="0"/>
          <w:lang w:bidi="ar"/>
          <w14:textFill>
            <w14:solidFill>
              <w14:schemeClr w14:val="tx1"/>
            </w14:solidFill>
          </w14:textFill>
        </w:rPr>
        <w:t>招标文件提出质疑。</w:t>
      </w:r>
      <w:r>
        <w:rPr>
          <w:rFonts w:hint="eastAsia" w:ascii="宋体" w:hAnsi="宋体" w:cs="宋体"/>
          <w:color w:val="000000" w:themeColor="text1"/>
          <w:kern w:val="0"/>
          <w:lang w:val="zh-CN"/>
          <w14:textFill>
            <w14:solidFill>
              <w14:schemeClr w14:val="tx1"/>
            </w14:solidFill>
          </w14:textFill>
        </w:rPr>
        <w:t>采购人或采购代理机构在收到投标人的书面质疑后7个工作日内予以答复，如有变更事宜，应当在发布本次招标公告的网站上发布变更公告，告知本项目的所有潜在投标人。</w:t>
      </w:r>
    </w:p>
    <w:p w14:paraId="05381D8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585FF96">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投标人应知其权益受到损害之日，是指：</w:t>
      </w:r>
    </w:p>
    <w:p w14:paraId="0B480814">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（一）对可以质疑的招标文件提出质疑的，为收到招标文件之日或者招标文件公告期限届满之日；</w:t>
      </w:r>
    </w:p>
    <w:p w14:paraId="3BD3938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（二）对采购过程提出质疑的，为各采购程序环节结束之日；</w:t>
      </w:r>
    </w:p>
    <w:p w14:paraId="5A2601D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（三）对中标结果提出质疑的，为中标结果公告期限届满之日。</w:t>
      </w:r>
    </w:p>
    <w:p w14:paraId="17E8B569">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0" w:name="_Toc3206"/>
      <w:r>
        <w:rPr>
          <w:rFonts w:hint="eastAsia" w:ascii="宋体" w:hAnsi="宋体" w:cs="宋体"/>
          <w:color w:val="000000" w:themeColor="text1"/>
          <w:sz w:val="28"/>
          <w:szCs w:val="28"/>
          <w:lang w:val="zh-CN"/>
          <w14:textFill>
            <w14:solidFill>
              <w14:schemeClr w14:val="tx1"/>
            </w14:solidFill>
          </w14:textFill>
        </w:rPr>
        <w:t>6.招标文件的澄清或修改</w:t>
      </w:r>
      <w:bookmarkEnd w:id="50"/>
    </w:p>
    <w:p w14:paraId="640C9BD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73CE1D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62FAAB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14:paraId="0D36E631">
      <w:pPr>
        <w:pStyle w:val="19"/>
        <w:spacing w:before="0" w:after="0" w:line="360" w:lineRule="auto"/>
        <w:rPr>
          <w:rFonts w:hint="eastAsia" w:ascii="宋体" w:hAnsi="宋体" w:cs="宋体"/>
          <w:color w:val="000000" w:themeColor="text1"/>
          <w14:textFill>
            <w14:solidFill>
              <w14:schemeClr w14:val="tx1"/>
            </w14:solidFill>
          </w14:textFill>
        </w:rPr>
      </w:pPr>
      <w:bookmarkStart w:id="51" w:name="_Toc16978"/>
      <w:r>
        <w:rPr>
          <w:rFonts w:hint="eastAsia" w:ascii="宋体" w:hAnsi="宋体" w:cs="宋体"/>
          <w:color w:val="000000" w:themeColor="text1"/>
          <w:lang w:val="zh-CN"/>
          <w14:textFill>
            <w14:solidFill>
              <w14:schemeClr w14:val="tx1"/>
            </w14:solidFill>
          </w14:textFill>
        </w:rPr>
        <w:t>三、投标文件的编制</w:t>
      </w:r>
      <w:bookmarkEnd w:id="51"/>
    </w:p>
    <w:p w14:paraId="24251D41">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2" w:name="_Toc19667"/>
      <w:r>
        <w:rPr>
          <w:rFonts w:hint="eastAsia" w:ascii="宋体" w:hAnsi="宋体" w:cs="宋体"/>
          <w:color w:val="000000" w:themeColor="text1"/>
          <w:sz w:val="28"/>
          <w:szCs w:val="28"/>
          <w:lang w:val="zh-CN"/>
          <w14:textFill>
            <w14:solidFill>
              <w14:schemeClr w14:val="tx1"/>
            </w14:solidFill>
          </w14:textFill>
        </w:rPr>
        <w:t>7.投标文件的语言及度量衡单位</w:t>
      </w:r>
      <w:bookmarkEnd w:id="52"/>
    </w:p>
    <w:p w14:paraId="5125D10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投标人提交的投标文件以及投标人与采购人或者采购代理机构就此投标发生的所有来往函电均应使用简体中文。</w:t>
      </w:r>
      <w:r>
        <w:rPr>
          <w:rFonts w:hint="eastAsia" w:ascii="宋体" w:hAnsi="宋体" w:cs="宋体"/>
          <w:color w:val="000000" w:themeColor="text1"/>
          <w14:textFill>
            <w14:solidFill>
              <w14:schemeClr w14:val="tx1"/>
            </w14:solidFill>
          </w14:textFill>
        </w:rPr>
        <w:t>除签名、盖章、专用名称等特殊情形外，以中文汉语以外的文字表述的投标文件视同未提供。</w:t>
      </w:r>
    </w:p>
    <w:p w14:paraId="31E8D80B">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7.2 除招标文件中另有规定外，投标文件所使用的度量衡单位，均须采用国家法定计量单位。</w:t>
      </w:r>
    </w:p>
    <w:p w14:paraId="4DC3C5F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7.3 附有外文资料的须翻译成中文，并加盖投标人公章，如果翻译的中文资料与外文资料出现差异与矛盾时，以中文为准，其准确性由投标人负责。</w:t>
      </w:r>
    </w:p>
    <w:p w14:paraId="33A9882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3" w:name="_Toc8726"/>
      <w:r>
        <w:rPr>
          <w:rFonts w:hint="eastAsia" w:ascii="宋体" w:hAnsi="宋体" w:cs="宋体"/>
          <w:color w:val="000000" w:themeColor="text1"/>
          <w:sz w:val="28"/>
          <w:szCs w:val="28"/>
          <w:lang w:val="zh-CN"/>
          <w14:textFill>
            <w14:solidFill>
              <w14:schemeClr w14:val="tx1"/>
            </w14:solidFill>
          </w14:textFill>
        </w:rPr>
        <w:t>8.投标报价及币种</w:t>
      </w:r>
      <w:bookmarkEnd w:id="53"/>
    </w:p>
    <w:p w14:paraId="0F07B4EA">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投标报价为投标总价。投标报价必须包括：</w:t>
      </w:r>
      <w:r>
        <w:rPr>
          <w:rFonts w:hint="eastAsia" w:ascii="宋体" w:hAnsi="宋体" w:cs="宋体"/>
          <w:color w:val="000000" w:themeColor="text1"/>
          <w:kern w:val="0"/>
          <w:lang w:val="en-US" w:eastAsia="zh-CN"/>
          <w14:textFill>
            <w14:solidFill>
              <w14:schemeClr w14:val="tx1"/>
            </w14:solidFill>
          </w14:textFill>
        </w:rPr>
        <w:t>服务费、交通费、平台费、宣传费、人工费、保险费、售前、售中、售后服务费、招标代理费、税金及不可预见费等全部费用。</w:t>
      </w:r>
    </w:p>
    <w:p w14:paraId="782A045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投标报价有效期与投标有效期一致。</w:t>
      </w:r>
    </w:p>
    <w:p w14:paraId="6E4F46B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 xml:space="preserve">3 </w:t>
      </w:r>
      <w:r>
        <w:rPr>
          <w:rFonts w:hint="eastAsia" w:ascii="宋体" w:hAnsi="宋体" w:cs="宋体"/>
          <w:color w:val="000000" w:themeColor="text1"/>
          <w:kern w:val="0"/>
          <w:lang w:val="zh-CN"/>
          <w14:textFill>
            <w14:solidFill>
              <w14:schemeClr w14:val="tx1"/>
            </w14:solidFill>
          </w14:textFill>
        </w:rPr>
        <w:t>投标报价为闭口价，即中标后在合同有效期内价格不变。</w:t>
      </w:r>
    </w:p>
    <w:p w14:paraId="2CD5553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 xml:space="preserve">4 </w:t>
      </w:r>
      <w:r>
        <w:rPr>
          <w:rFonts w:hint="eastAsia" w:ascii="宋体" w:hAnsi="宋体" w:cs="宋体"/>
          <w:color w:val="000000" w:themeColor="text1"/>
          <w:kern w:val="0"/>
          <w:lang w:val="zh-CN"/>
          <w14:textFill>
            <w14:solidFill>
              <w14:schemeClr w14:val="tx1"/>
            </w14:solidFill>
          </w14:textFill>
        </w:rPr>
        <w:t>投标币种是人民币。</w:t>
      </w:r>
    </w:p>
    <w:p w14:paraId="04386BA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4" w:name="_Toc6826"/>
      <w:r>
        <w:rPr>
          <w:rFonts w:hint="eastAsia" w:ascii="宋体" w:hAnsi="宋体" w:cs="宋体"/>
          <w:color w:val="000000" w:themeColor="text1"/>
          <w:sz w:val="28"/>
          <w:szCs w:val="28"/>
          <w:lang w:val="zh-CN"/>
          <w14:textFill>
            <w14:solidFill>
              <w14:schemeClr w14:val="tx1"/>
            </w14:solidFill>
          </w14:textFill>
        </w:rPr>
        <w:t>9.投标保证金</w:t>
      </w:r>
      <w:bookmarkEnd w:id="54"/>
    </w:p>
    <w:p w14:paraId="32AC178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投标人须在投标截止期前按以下要求交纳投标保证金：</w:t>
      </w:r>
    </w:p>
    <w:p w14:paraId="5598A2D7">
      <w:pPr>
        <w:autoSpaceDE w:val="0"/>
        <w:autoSpaceDN w:val="0"/>
        <w:spacing w:line="360" w:lineRule="auto"/>
        <w:ind w:firstLine="482" w:firstLineChars="200"/>
        <w:rPr>
          <w:rFonts w:hint="eastAsia" w:ascii="宋体" w:hAnsi="宋体" w:eastAsia="宋体" w:cs="宋体"/>
          <w:b/>
          <w:bCs/>
          <w:color w:val="000000" w:themeColor="text1"/>
          <w:kern w:val="0"/>
          <w:lang w:val="zh-CN"/>
          <w14:textFill>
            <w14:solidFill>
              <w14:schemeClr w14:val="tx1"/>
            </w14:solidFill>
          </w14:textFill>
        </w:rPr>
      </w:pPr>
      <w:r>
        <w:rPr>
          <w:rFonts w:hint="eastAsia" w:ascii="宋体" w:hAnsi="宋体" w:eastAsia="宋体" w:cs="宋体"/>
          <w:b/>
          <w:bCs/>
          <w:color w:val="000000" w:themeColor="text1"/>
          <w:kern w:val="0"/>
          <w:lang w:val="zh-CN"/>
          <w14:textFill>
            <w14:solidFill>
              <w14:schemeClr w14:val="tx1"/>
            </w14:solidFill>
          </w14:textFill>
        </w:rPr>
        <w:t>投标保证金：小写：</w:t>
      </w:r>
      <w:r>
        <w:rPr>
          <w:rFonts w:hint="eastAsia" w:ascii="宋体" w:hAnsi="宋体" w:cs="宋体"/>
          <w:b/>
          <w:bCs/>
          <w:color w:val="000000" w:themeColor="text1"/>
          <w:kern w:val="0"/>
          <w:lang w:val="en-US" w:eastAsia="zh-CN"/>
          <w14:textFill>
            <w14:solidFill>
              <w14:schemeClr w14:val="tx1"/>
            </w14:solidFill>
          </w14:textFill>
        </w:rPr>
        <w:t>30,000.00</w:t>
      </w:r>
      <w:r>
        <w:rPr>
          <w:rFonts w:hint="eastAsia" w:ascii="宋体" w:hAnsi="宋体" w:eastAsia="宋体" w:cs="宋体"/>
          <w:b/>
          <w:bCs/>
          <w:color w:val="000000" w:themeColor="text1"/>
          <w:kern w:val="0"/>
          <w:lang w:val="zh-CN"/>
          <w14:textFill>
            <w14:solidFill>
              <w14:schemeClr w14:val="tx1"/>
            </w14:solidFill>
          </w14:textFill>
        </w:rPr>
        <w:t>元； 大写：</w:t>
      </w:r>
      <w:r>
        <w:rPr>
          <w:rFonts w:hint="eastAsia" w:ascii="宋体" w:hAnsi="宋体" w:cs="宋体"/>
          <w:b/>
          <w:bCs/>
          <w:color w:val="000000" w:themeColor="text1"/>
          <w:kern w:val="0"/>
          <w:lang w:val="en-US" w:eastAsia="zh-CN"/>
          <w14:textFill>
            <w14:solidFill>
              <w14:schemeClr w14:val="tx1"/>
            </w14:solidFill>
          </w14:textFill>
        </w:rPr>
        <w:t>叁万元整</w:t>
      </w:r>
      <w:r>
        <w:rPr>
          <w:rFonts w:hint="eastAsia" w:ascii="宋体" w:hAnsi="宋体" w:eastAsia="宋体" w:cs="宋体"/>
          <w:b/>
          <w:bCs/>
          <w:color w:val="000000" w:themeColor="text1"/>
          <w:kern w:val="0"/>
          <w:lang w:val="zh-CN"/>
          <w14:textFill>
            <w14:solidFill>
              <w14:schemeClr w14:val="tx1"/>
            </w14:solidFill>
          </w14:textFill>
        </w:rPr>
        <w:t>；</w:t>
      </w:r>
    </w:p>
    <w:p w14:paraId="032EEEEB">
      <w:pPr>
        <w:spacing w:line="360" w:lineRule="auto"/>
        <w:ind w:firstLine="482" w:firstLineChars="200"/>
        <w:rPr>
          <w:rFonts w:hint="eastAsia" w:ascii="宋体" w:hAnsi="宋体" w:eastAsia="宋体" w:cs="Times New Roman"/>
          <w:b/>
          <w:color w:val="000000" w:themeColor="text1"/>
          <w:sz w:val="24"/>
          <w:lang w:eastAsia="zh-CN"/>
          <w14:textFill>
            <w14:solidFill>
              <w14:schemeClr w14:val="tx1"/>
            </w14:solidFill>
          </w14:textFill>
        </w:rPr>
      </w:pPr>
      <w:r>
        <w:rPr>
          <w:rFonts w:ascii="宋体" w:hAnsi="宋体"/>
          <w:b/>
          <w:color w:val="000000" w:themeColor="text1"/>
          <w:sz w:val="24"/>
          <w14:textFill>
            <w14:solidFill>
              <w14:schemeClr w14:val="tx1"/>
            </w14:solidFill>
          </w14:textFill>
        </w:rPr>
        <w:t>开户</w:t>
      </w:r>
      <w:r>
        <w:rPr>
          <w:rFonts w:hint="eastAsia" w:ascii="宋体" w:hAnsi="宋体" w:eastAsia="宋体" w:cs="Times New Roman"/>
          <w:b/>
          <w:color w:val="000000" w:themeColor="text1"/>
          <w:sz w:val="24"/>
          <w:lang w:eastAsia="zh-CN"/>
          <w14:textFill>
            <w14:solidFill>
              <w14:schemeClr w14:val="tx1"/>
            </w14:solidFill>
          </w14:textFill>
        </w:rPr>
        <w:t>名称：</w:t>
      </w:r>
      <w:r>
        <w:rPr>
          <w:rFonts w:hint="eastAsia" w:ascii="宋体" w:hAnsi="宋体" w:cs="Times New Roman"/>
          <w:b/>
          <w:color w:val="000000" w:themeColor="text1"/>
          <w:sz w:val="24"/>
          <w:lang w:eastAsia="zh-CN"/>
          <w14:textFill>
            <w14:solidFill>
              <w14:schemeClr w14:val="tx1"/>
            </w14:solidFill>
          </w14:textFill>
        </w:rPr>
        <w:t>青海睿澳工程项目管理有限公司</w:t>
      </w:r>
    </w:p>
    <w:p w14:paraId="1D516AC3">
      <w:pPr>
        <w:spacing w:line="360" w:lineRule="auto"/>
        <w:ind w:firstLine="482" w:firstLineChars="200"/>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cs="Times New Roman"/>
          <w:b/>
          <w:color w:val="000000" w:themeColor="text1"/>
          <w:sz w:val="24"/>
          <w:lang w:eastAsia="zh-CN"/>
          <w14:textFill>
            <w14:solidFill>
              <w14:schemeClr w14:val="tx1"/>
            </w14:solidFill>
          </w14:textFill>
        </w:rPr>
        <w:t>开户银行：</w:t>
      </w:r>
      <w:r>
        <w:rPr>
          <w:rFonts w:hint="eastAsia" w:ascii="宋体" w:hAnsi="宋体" w:eastAsia="宋体" w:cs="Times New Roman"/>
          <w:b/>
          <w:color w:val="000000" w:themeColor="text1"/>
          <w:sz w:val="24"/>
          <w:lang w:val="zh-CN" w:eastAsia="zh-CN"/>
          <w14:textFill>
            <w14:solidFill>
              <w14:schemeClr w14:val="tx1"/>
            </w14:solidFill>
          </w14:textFill>
        </w:rPr>
        <w:t>招商银行股份有限公司西宁分行</w:t>
      </w:r>
    </w:p>
    <w:p w14:paraId="68A325D7">
      <w:pPr>
        <w:spacing w:line="360" w:lineRule="auto"/>
        <w:ind w:firstLine="482" w:firstLineChars="200"/>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cs="Times New Roman"/>
          <w:b/>
          <w:color w:val="000000" w:themeColor="text1"/>
          <w:sz w:val="24"/>
          <w:lang w:eastAsia="zh-CN"/>
          <w14:textFill>
            <w14:solidFill>
              <w14:schemeClr w14:val="tx1"/>
            </w14:solidFill>
          </w14:textFill>
        </w:rPr>
        <w:t>开户帐号：</w:t>
      </w:r>
      <w:r>
        <w:rPr>
          <w:rFonts w:hint="eastAsia" w:ascii="宋体" w:hAnsi="宋体"/>
          <w:b/>
          <w:highlight w:val="none"/>
        </w:rPr>
        <w:t>9729</w:t>
      </w:r>
      <w:r>
        <w:rPr>
          <w:rFonts w:hint="eastAsia" w:ascii="宋体" w:hAnsi="宋体"/>
          <w:b/>
          <w:highlight w:val="none"/>
          <w:lang w:val="en-US" w:eastAsia="zh-CN"/>
        </w:rPr>
        <w:t xml:space="preserve"> </w:t>
      </w:r>
      <w:r>
        <w:rPr>
          <w:rFonts w:hint="eastAsia" w:ascii="宋体" w:hAnsi="宋体"/>
          <w:b/>
          <w:highlight w:val="none"/>
        </w:rPr>
        <w:t>0005</w:t>
      </w:r>
      <w:r>
        <w:rPr>
          <w:rFonts w:hint="eastAsia" w:ascii="宋体" w:hAnsi="宋体"/>
          <w:b/>
          <w:highlight w:val="none"/>
          <w:lang w:val="en-US" w:eastAsia="zh-CN"/>
        </w:rPr>
        <w:t xml:space="preserve"> </w:t>
      </w:r>
      <w:r>
        <w:rPr>
          <w:rFonts w:hint="eastAsia" w:ascii="宋体" w:hAnsi="宋体"/>
          <w:b/>
          <w:highlight w:val="none"/>
        </w:rPr>
        <w:t>5210</w:t>
      </w:r>
      <w:r>
        <w:rPr>
          <w:rFonts w:hint="eastAsia" w:ascii="宋体" w:hAnsi="宋体"/>
          <w:b/>
          <w:highlight w:val="none"/>
          <w:lang w:val="en-US" w:eastAsia="zh-CN"/>
        </w:rPr>
        <w:t xml:space="preserve"> </w:t>
      </w:r>
      <w:r>
        <w:rPr>
          <w:rFonts w:hint="eastAsia" w:ascii="宋体" w:hAnsi="宋体"/>
          <w:b/>
          <w:highlight w:val="none"/>
        </w:rPr>
        <w:t>102</w:t>
      </w:r>
    </w:p>
    <w:p w14:paraId="13BE1158">
      <w:pPr>
        <w:autoSpaceDE w:val="0"/>
        <w:autoSpaceDN w:val="0"/>
        <w:spacing w:line="360" w:lineRule="auto"/>
        <w:ind w:firstLine="482" w:firstLineChars="20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交纳时间：投标截止时间</w:t>
      </w:r>
      <w:r>
        <w:rPr>
          <w:rFonts w:hint="eastAsia" w:ascii="宋体" w:hAnsi="宋体" w:cs="宋体"/>
          <w:b/>
          <w:bCs/>
          <w:color w:val="000000" w:themeColor="text1"/>
          <w:kern w:val="0"/>
          <w14:textFill>
            <w14:solidFill>
              <w14:schemeClr w14:val="tx1"/>
            </w14:solidFill>
          </w14:textFill>
        </w:rPr>
        <w:t>止</w:t>
      </w:r>
      <w:r>
        <w:rPr>
          <w:rFonts w:hint="eastAsia" w:ascii="宋体" w:hAnsi="宋体" w:cs="宋体"/>
          <w:b/>
          <w:bCs/>
          <w:color w:val="000000" w:themeColor="text1"/>
          <w:kern w:val="0"/>
          <w:lang w:val="zh-CN"/>
          <w14:textFill>
            <w14:solidFill>
              <w14:schemeClr w14:val="tx1"/>
            </w14:solidFill>
          </w14:textFill>
        </w:rPr>
        <w:t>，以银行到账时间为准。</w:t>
      </w:r>
    </w:p>
    <w:p w14:paraId="59A9B80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如采购项目变更开标时间，则保证金交纳时间相应顺延。</w:t>
      </w:r>
    </w:p>
    <w:p w14:paraId="672AD95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缴费方式：投标保证金应当以支票、汇票、本票或者金融机构、担保机构出具的保函等非现金形式提交。通过银行转账的，须由投标人从其账户汇（转）入9.1条规定的账户。</w:t>
      </w:r>
    </w:p>
    <w:p w14:paraId="58AC1134">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4B431E5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采购代理机构应当自中标通知书发出之日起5个工作日内退还未中标人的投标保证金，自采购合同签订之日起5个工作日内退还中标人的投标保证金或者转为中标人的履约保证金。</w:t>
      </w:r>
    </w:p>
    <w:p w14:paraId="2A04201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采购代理机构逾期退还投标保证金的，除应当退还投标保证金本金外，还应当按中国人民银行同期贷款基准利率上浮20％后的利率支付超期资金占用费，但因投标人自身原因导致无法及时退还的除外。</w:t>
      </w:r>
    </w:p>
    <w:p w14:paraId="3DC342F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5" w:name="_Toc965"/>
      <w:r>
        <w:rPr>
          <w:rFonts w:hint="eastAsia" w:ascii="宋体" w:hAnsi="宋体" w:cs="宋体"/>
          <w:color w:val="000000" w:themeColor="text1"/>
          <w:sz w:val="28"/>
          <w:szCs w:val="28"/>
          <w:lang w:val="zh-CN"/>
          <w14:textFill>
            <w14:solidFill>
              <w14:schemeClr w14:val="tx1"/>
            </w14:solidFill>
          </w14:textFill>
        </w:rPr>
        <w:t>10.投标有效期</w:t>
      </w:r>
      <w:bookmarkEnd w:id="55"/>
    </w:p>
    <w:p w14:paraId="3F99B49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14:textFill>
            <w14:solidFill>
              <w14:schemeClr w14:val="tx1"/>
            </w14:solidFill>
          </w14:textFill>
        </w:rPr>
        <w:t>60天</w:t>
      </w:r>
      <w:r>
        <w:rPr>
          <w:rFonts w:hint="eastAsia" w:ascii="宋体" w:hAnsi="宋体" w:cs="宋体"/>
          <w:color w:val="000000" w:themeColor="text1"/>
          <w:kern w:val="0"/>
          <w:lang w:val="zh-CN"/>
          <w14:textFill>
            <w14:solidFill>
              <w14:schemeClr w14:val="tx1"/>
            </w14:solidFill>
          </w14:textFill>
        </w:rPr>
        <w:t>。投标文件中承诺的投标有效期应当不少于招标文件中载明的投标有效期。投标有效期内投标人撤销投标文件的，采购人或者采购代理机构可以不退还投标保证金。</w:t>
      </w:r>
    </w:p>
    <w:p w14:paraId="35E8742B">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6" w:name="_Toc23586"/>
      <w:r>
        <w:rPr>
          <w:rFonts w:hint="eastAsia" w:ascii="宋体" w:hAnsi="宋体" w:cs="宋体"/>
          <w:color w:val="000000" w:themeColor="text1"/>
          <w:sz w:val="28"/>
          <w:szCs w:val="28"/>
          <w:lang w:val="zh-CN"/>
          <w14:textFill>
            <w14:solidFill>
              <w14:schemeClr w14:val="tx1"/>
            </w14:solidFill>
          </w14:textFill>
        </w:rPr>
        <w:t>11.投标文件构成</w:t>
      </w:r>
      <w:bookmarkEnd w:id="56"/>
    </w:p>
    <w:p w14:paraId="02A8653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投标人应提交相关证明材料，作为其参加投标和中标后有能力履行合同的证明。编写的投标文件须包括以下内容（格式见招标文件第四部分）：</w:t>
      </w:r>
    </w:p>
    <w:p w14:paraId="6D9ECA49">
      <w:pPr>
        <w:autoSpaceDE w:val="0"/>
        <w:autoSpaceDN w:val="0"/>
        <w:spacing w:line="360" w:lineRule="auto"/>
        <w:ind w:firstLine="482" w:firstLineChars="20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11.1 </w:t>
      </w:r>
      <w:r>
        <w:rPr>
          <w:rFonts w:hint="eastAsia" w:ascii="宋体" w:hAnsi="宋体" w:cs="宋体"/>
          <w:b/>
          <w:bCs/>
          <w:color w:val="000000" w:themeColor="text1"/>
          <w:kern w:val="0"/>
          <w:lang w:val="zh-CN"/>
          <w14:textFill>
            <w14:solidFill>
              <w14:schemeClr w14:val="tx1"/>
            </w14:solidFill>
          </w14:textFill>
        </w:rPr>
        <w:t>投标文件（上册）（资格审查）</w:t>
      </w:r>
    </w:p>
    <w:p w14:paraId="53849C32">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w:t>
      </w:r>
    </w:p>
    <w:p w14:paraId="2A74DB22">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法定代表人证明书</w:t>
      </w:r>
    </w:p>
    <w:p w14:paraId="1D0603CF">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法定代表人授权书</w:t>
      </w:r>
    </w:p>
    <w:p w14:paraId="26D3E1AC">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w:t>
      </w:r>
    </w:p>
    <w:p w14:paraId="7CC83CD0">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w:t>
      </w:r>
    </w:p>
    <w:p w14:paraId="3CF7833B">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w:t>
      </w:r>
    </w:p>
    <w:p w14:paraId="28081B18">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财务状况说明，依法缴纳税收和社会保障资金的相关材料</w:t>
      </w:r>
    </w:p>
    <w:p w14:paraId="764E58C0">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w:t>
      </w:r>
    </w:p>
    <w:p w14:paraId="78E29D7E">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w:t>
      </w:r>
    </w:p>
    <w:p w14:paraId="3CC85214">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投标保证金证明</w:t>
      </w:r>
    </w:p>
    <w:p w14:paraId="40AA7BF8">
      <w:pPr>
        <w:autoSpaceDE w:val="0"/>
        <w:autoSpaceDN w:val="0"/>
        <w:spacing w:line="360" w:lineRule="auto"/>
        <w:ind w:firstLine="482"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11.2 </w:t>
      </w:r>
      <w:r>
        <w:rPr>
          <w:rFonts w:hint="eastAsia" w:ascii="宋体" w:hAnsi="宋体" w:cs="宋体"/>
          <w:b/>
          <w:bCs/>
          <w:color w:val="000000" w:themeColor="text1"/>
          <w:kern w:val="0"/>
          <w:lang w:val="zh-CN"/>
          <w14:textFill>
            <w14:solidFill>
              <w14:schemeClr w14:val="tx1"/>
            </w14:solidFill>
          </w14:textFill>
        </w:rPr>
        <w:t>投标文件（下册）</w:t>
      </w:r>
    </w:p>
    <w:p w14:paraId="28658096">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评分对照表</w:t>
      </w:r>
    </w:p>
    <w:p w14:paraId="1F8181FD">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w:t>
      </w:r>
    </w:p>
    <w:p w14:paraId="6EE77DAD">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w:t>
      </w:r>
    </w:p>
    <w:p w14:paraId="21D4A002">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w:t>
      </w:r>
    </w:p>
    <w:p w14:paraId="53D07EAE">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中小企业声明函（服务）、监狱企业证明资料、残疾人福利性单位声明函</w:t>
      </w:r>
    </w:p>
    <w:p w14:paraId="47CD6C27">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w:t>
      </w:r>
    </w:p>
    <w:p w14:paraId="4AAF36E1">
      <w:pPr>
        <w:autoSpaceDE w:val="0"/>
        <w:autoSpaceDN w:val="0"/>
        <w:spacing w:line="360" w:lineRule="auto"/>
        <w:ind w:firstLine="600" w:firstLineChars="2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注：投标人须按上述内容、顺序和格式编制投标文件，并按要求编制目录、页码，并保证所提供的全部资料真实可信，自愿承担相应责任。</w:t>
      </w:r>
    </w:p>
    <w:p w14:paraId="48B932C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7" w:name="_Toc13162"/>
      <w:r>
        <w:rPr>
          <w:rFonts w:hint="eastAsia" w:ascii="宋体" w:hAnsi="宋体" w:cs="宋体"/>
          <w:color w:val="000000" w:themeColor="text1"/>
          <w:sz w:val="28"/>
          <w:szCs w:val="28"/>
          <w:lang w:val="zh-CN"/>
          <w14:textFill>
            <w14:solidFill>
              <w14:schemeClr w14:val="tx1"/>
            </w14:solidFill>
          </w14:textFill>
        </w:rPr>
        <w:t>12.投标文件的编制要求</w:t>
      </w:r>
      <w:bookmarkEnd w:id="57"/>
    </w:p>
    <w:p w14:paraId="61211C7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服务的名称、技术配置及参数、数量和价格等内容；招标文件要求签字、盖章的地方必须由投标人的法定代表人或委托代理人按要求签字、盖章。</w:t>
      </w:r>
    </w:p>
    <w:p w14:paraId="11C3059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12.2供应商递交的响应文件应上传至政采云平台https://www.zcygov.cn/上。</w:t>
      </w:r>
    </w:p>
    <w:p w14:paraId="2790AA9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12.3供应商递交的响应文件应上传至政采云平台https://www.zcygov.cn/上。</w:t>
      </w:r>
    </w:p>
    <w:p w14:paraId="471F29CF">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12.4 投标文件中不得行间插字、涂改或增删，如有修改错漏处，须由投标人法定代表人或其委托代理人签字、加盖公章。</w:t>
      </w:r>
    </w:p>
    <w:p w14:paraId="145331E8">
      <w:pPr>
        <w:pStyle w:val="19"/>
        <w:spacing w:before="0" w:after="0" w:line="360" w:lineRule="auto"/>
        <w:rPr>
          <w:rFonts w:hint="eastAsia" w:ascii="宋体" w:hAnsi="宋体" w:cs="宋体"/>
          <w:color w:val="000000" w:themeColor="text1"/>
          <w14:textFill>
            <w14:solidFill>
              <w14:schemeClr w14:val="tx1"/>
            </w14:solidFill>
          </w14:textFill>
        </w:rPr>
      </w:pPr>
      <w:bookmarkStart w:id="58" w:name="_Toc31268"/>
      <w:r>
        <w:rPr>
          <w:rFonts w:hint="eastAsia" w:ascii="宋体" w:hAnsi="宋体" w:cs="宋体"/>
          <w:color w:val="000000" w:themeColor="text1"/>
          <w:lang w:val="zh-CN"/>
          <w14:textFill>
            <w14:solidFill>
              <w14:schemeClr w14:val="tx1"/>
            </w14:solidFill>
          </w14:textFill>
        </w:rPr>
        <w:t>四、投标文件的提交</w:t>
      </w:r>
      <w:bookmarkEnd w:id="58"/>
    </w:p>
    <w:p w14:paraId="08BA4EA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9" w:name="_Toc14131"/>
      <w:r>
        <w:rPr>
          <w:rFonts w:hint="eastAsia" w:ascii="宋体" w:hAnsi="宋体" w:cs="宋体"/>
          <w:color w:val="000000" w:themeColor="text1"/>
          <w:sz w:val="28"/>
          <w:szCs w:val="28"/>
          <w:lang w:val="zh-CN"/>
          <w14:textFill>
            <w14:solidFill>
              <w14:schemeClr w14:val="tx1"/>
            </w14:solidFill>
          </w14:textFill>
        </w:rPr>
        <w:t>13.投标文件的密封和标记</w:t>
      </w:r>
      <w:bookmarkEnd w:id="59"/>
    </w:p>
    <w:p w14:paraId="3BCF5EC1">
      <w:pPr>
        <w:pStyle w:val="19"/>
        <w:spacing w:before="0" w:after="0" w:line="360" w:lineRule="auto"/>
        <w:ind w:firstLine="480" w:firstLineChars="20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bookmarkStart w:id="60" w:name="_Toc10112"/>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13.1 投标人应在政采云平台https://www.zcygov.cn/上报价并上传电子投标文件。</w:t>
      </w:r>
    </w:p>
    <w:p w14:paraId="3EFF1D80">
      <w:pPr>
        <w:pStyle w:val="19"/>
        <w:spacing w:before="0" w:after="0" w:line="360" w:lineRule="auto"/>
        <w:ind w:firstLine="480" w:firstLineChars="20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13.2 投标人应按所投包缴纳投标保证金，并按包报价，填写交货期。</w:t>
      </w:r>
    </w:p>
    <w:p w14:paraId="1449ED76">
      <w:pPr>
        <w:pStyle w:val="19"/>
        <w:spacing w:before="0" w:after="0" w:line="360" w:lineRule="auto"/>
        <w:ind w:firstLine="480" w:firstLineChars="20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13.3 开标时的“开标一览表”由各投标人网上报价生成。</w:t>
      </w:r>
    </w:p>
    <w:p w14:paraId="66F1EE04">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14.提交投标文件的时间、地点、方式</w:t>
      </w:r>
      <w:bookmarkEnd w:id="60"/>
    </w:p>
    <w:p w14:paraId="2D2A2C3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投标人应当在招标文件要求提交投标文件的截止时间前，将投标文件上传至政采云平台https://www.zcygov.cn/上</w:t>
      </w:r>
      <w:r>
        <w:rPr>
          <w:rFonts w:hint="eastAsia" w:ascii="宋体" w:hAnsi="宋体" w:cs="宋体"/>
          <w:color w:val="000000" w:themeColor="text1"/>
          <w:kern w:val="0"/>
          <w:lang w:val="zh-CN"/>
          <w14:textFill>
            <w14:solidFill>
              <w14:schemeClr w14:val="tx1"/>
            </w14:solidFill>
          </w14:textFill>
        </w:rPr>
        <w:t>。</w:t>
      </w:r>
    </w:p>
    <w:p w14:paraId="41598C8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逾期送达或者未按照招标文件第13.1-1</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条要求密封的投标文件，采购人、采购代理机构应当拒收。</w:t>
      </w:r>
    </w:p>
    <w:p w14:paraId="3537BE58">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61" w:name="_Toc3741"/>
      <w:r>
        <w:rPr>
          <w:rFonts w:hint="eastAsia" w:ascii="宋体" w:hAnsi="宋体" w:cs="宋体"/>
          <w:color w:val="000000" w:themeColor="text1"/>
          <w:sz w:val="28"/>
          <w:szCs w:val="28"/>
          <w:lang w:val="zh-CN"/>
          <w14:textFill>
            <w14:solidFill>
              <w14:schemeClr w14:val="tx1"/>
            </w14:solidFill>
          </w14:textFill>
        </w:rPr>
        <w:t>15.投标文件的补充、修改或者撤回</w:t>
      </w:r>
      <w:bookmarkEnd w:id="61"/>
    </w:p>
    <w:p w14:paraId="543377DA">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15.1</w:t>
      </w:r>
      <w:r>
        <w:rPr>
          <w:rFonts w:hint="eastAsia" w:ascii="宋体" w:hAnsi="宋体" w:cs="宋体"/>
          <w:color w:val="000000" w:themeColor="text1"/>
          <w:kern w:val="0"/>
          <w14:textFill>
            <w14:solidFill>
              <w14:schemeClr w14:val="tx1"/>
            </w14:solidFill>
          </w14:textFill>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3936419">
      <w:pPr>
        <w:pStyle w:val="19"/>
        <w:spacing w:before="0" w:after="0" w:line="360" w:lineRule="auto"/>
        <w:rPr>
          <w:rFonts w:hint="eastAsia" w:ascii="宋体" w:hAnsi="宋体" w:cs="宋体"/>
          <w:color w:val="000000" w:themeColor="text1"/>
          <w:highlight w:val="green"/>
          <w14:textFill>
            <w14:solidFill>
              <w14:schemeClr w14:val="tx1"/>
            </w14:solidFill>
          </w14:textFill>
        </w:rPr>
      </w:pPr>
      <w:bookmarkStart w:id="62" w:name="_Toc26086"/>
      <w:r>
        <w:rPr>
          <w:rFonts w:hint="eastAsia" w:ascii="宋体" w:hAnsi="宋体" w:cs="宋体"/>
          <w:color w:val="000000" w:themeColor="text1"/>
          <w:lang w:val="zh-CN"/>
          <w14:textFill>
            <w14:solidFill>
              <w14:schemeClr w14:val="tx1"/>
            </w14:solidFill>
          </w14:textFill>
        </w:rPr>
        <w:t>五、开标</w:t>
      </w:r>
      <w:bookmarkEnd w:id="62"/>
    </w:p>
    <w:p w14:paraId="3BA6896C">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63" w:name="_Toc23579"/>
      <w:r>
        <w:rPr>
          <w:rFonts w:hint="eastAsia" w:ascii="宋体" w:hAnsi="宋体" w:cs="宋体"/>
          <w:color w:val="000000" w:themeColor="text1"/>
          <w:sz w:val="28"/>
          <w:szCs w:val="28"/>
          <w:lang w:val="zh-CN"/>
          <w14:textFill>
            <w14:solidFill>
              <w14:schemeClr w14:val="tx1"/>
            </w14:solidFill>
          </w14:textFill>
        </w:rPr>
        <w:t>16.开标</w:t>
      </w:r>
      <w:bookmarkEnd w:id="63"/>
    </w:p>
    <w:p w14:paraId="51DCCB35">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bookmarkStart w:id="64" w:name="_Toc496004006"/>
      <w:bookmarkStart w:id="65" w:name="_Toc24442"/>
      <w:r>
        <w:rPr>
          <w:rFonts w:hint="eastAsia" w:ascii="宋体" w:hAnsi="宋体" w:eastAsia="宋体" w:cs="宋体"/>
          <w:color w:val="000000" w:themeColor="text1"/>
          <w:kern w:val="0"/>
          <w:lang w:val="zh-CN"/>
          <w14:textFill>
            <w14:solidFill>
              <w14:schemeClr w14:val="tx1"/>
            </w14:solidFill>
          </w14:textFill>
        </w:rPr>
        <w:t>16.1采购人、采购代理机构在政采云平台https://www.zcygov.cn/上组织开标、评标活动，时间和地点以本招标文件中确定的为准。</w:t>
      </w:r>
    </w:p>
    <w:p w14:paraId="3387D3F1">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16.2 投标截止时间投标人不足三家的，不得开标。</w:t>
      </w:r>
    </w:p>
    <w:p w14:paraId="6F5367B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16.3开标时，潜在投标人未在政采云平台https://www.zcygov.cn/上报价的，视同未参与投标。</w:t>
      </w:r>
    </w:p>
    <w:p w14:paraId="3373C65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16.4开标后，投标人在政采云平台https://www.zcygov.cn/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6DCB8BF">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16.5开标工作由采购代理机构组织，采购人、采购管理、纪检监察等有关方面代表可根据采购项目的具体情况列席，并对开标过程签字确认。评标委员会成员不得参加开标活动。</w:t>
      </w:r>
    </w:p>
    <w:p w14:paraId="6E35ABD9">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16.6开标后，投标人可登录政采云平台https://www.zcygov.cn/同步查看“开标一览表”及开标情况。</w:t>
      </w:r>
    </w:p>
    <w:p w14:paraId="2BF29F5F">
      <w:pPr>
        <w:autoSpaceDE w:val="0"/>
        <w:autoSpaceDN w:val="0"/>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1BD5F45">
      <w:pPr>
        <w:pStyle w:val="19"/>
        <w:spacing w:before="0" w:after="0"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36"/>
          <w14:textFill>
            <w14:solidFill>
              <w14:schemeClr w14:val="tx1"/>
            </w14:solidFill>
          </w14:textFill>
        </w:rPr>
        <w:t>六、资格</w:t>
      </w:r>
      <w:r>
        <w:rPr>
          <w:rFonts w:hint="eastAsia" w:ascii="宋体" w:hAnsi="宋体" w:cs="宋体"/>
          <w:color w:val="000000" w:themeColor="text1"/>
          <w:lang w:val="zh-CN"/>
          <w14:textFill>
            <w14:solidFill>
              <w14:schemeClr w14:val="tx1"/>
            </w14:solidFill>
          </w14:textFill>
        </w:rPr>
        <w:t>审查</w:t>
      </w:r>
      <w:r>
        <w:rPr>
          <w:rFonts w:hint="eastAsia" w:ascii="宋体" w:hAnsi="宋体" w:cs="宋体"/>
          <w:color w:val="000000" w:themeColor="text1"/>
          <w:kern w:val="0"/>
          <w:szCs w:val="36"/>
          <w14:textFill>
            <w14:solidFill>
              <w14:schemeClr w14:val="tx1"/>
            </w14:solidFill>
          </w14:textFill>
        </w:rPr>
        <w:t>程序</w:t>
      </w:r>
      <w:bookmarkEnd w:id="64"/>
      <w:bookmarkEnd w:id="65"/>
    </w:p>
    <w:p w14:paraId="5C57B909">
      <w:pPr>
        <w:pStyle w:val="19"/>
        <w:spacing w:before="0" w:after="0" w:line="360" w:lineRule="auto"/>
        <w:jc w:val="left"/>
        <w:rPr>
          <w:rFonts w:hint="eastAsia" w:ascii="宋体" w:hAnsi="宋体" w:cs="宋体"/>
          <w:color w:val="000000" w:themeColor="text1"/>
          <w:sz w:val="28"/>
          <w:szCs w:val="28"/>
          <w14:textFill>
            <w14:solidFill>
              <w14:schemeClr w14:val="tx1"/>
            </w14:solidFill>
          </w14:textFill>
        </w:rPr>
      </w:pPr>
      <w:bookmarkStart w:id="66" w:name="_Toc21716"/>
      <w:r>
        <w:rPr>
          <w:rFonts w:hint="eastAsia" w:ascii="宋体" w:hAnsi="宋体" w:cs="宋体"/>
          <w:color w:val="000000" w:themeColor="text1"/>
          <w:sz w:val="28"/>
          <w:szCs w:val="28"/>
          <w14:textFill>
            <w14:solidFill>
              <w14:schemeClr w14:val="tx1"/>
            </w14:solidFill>
          </w14:textFill>
        </w:rPr>
        <w:t>17.资格审查</w:t>
      </w:r>
      <w:bookmarkEnd w:id="66"/>
    </w:p>
    <w:p w14:paraId="715D6B5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17.1 开标结束后，采购人或者采购代理机构应当依法对投标人的</w:t>
      </w:r>
      <w:r>
        <w:rPr>
          <w:rFonts w:hint="eastAsia" w:ascii="宋体" w:hAnsi="宋体" w:cs="宋体"/>
          <w:color w:val="000000" w:themeColor="text1"/>
          <w:kern w:val="0"/>
          <w:lang w:val="zh-CN"/>
          <w14:textFill>
            <w14:solidFill>
              <w14:schemeClr w14:val="tx1"/>
            </w14:solidFill>
          </w14:textFill>
        </w:rPr>
        <w:t>投标文件（上册）</w:t>
      </w:r>
      <w:r>
        <w:rPr>
          <w:rFonts w:hint="eastAsia" w:ascii="宋体" w:hAnsi="宋体" w:cs="宋体"/>
          <w:color w:val="000000" w:themeColor="text1"/>
          <w:kern w:val="0"/>
          <w14:textFill>
            <w14:solidFill>
              <w14:schemeClr w14:val="tx1"/>
            </w14:solidFill>
          </w14:textFill>
        </w:rPr>
        <w:t>进行资格审查。</w:t>
      </w:r>
    </w:p>
    <w:p w14:paraId="1BAA908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17.2 合格投标人不足3家的，不得评标。</w:t>
      </w:r>
    </w:p>
    <w:p w14:paraId="18878F27">
      <w:pPr>
        <w:autoSpaceDE w:val="0"/>
        <w:autoSpaceDN w:val="0"/>
        <w:spacing w:line="360" w:lineRule="auto"/>
        <w:ind w:firstLine="480" w:firstLineChars="200"/>
        <w:rPr>
          <w:rFonts w:hint="eastAsia" w:ascii="宋体" w:hAnsi="宋体" w:cs="宋体"/>
          <w:color w:val="000000" w:themeColor="text1"/>
          <w:sz w:val="28"/>
          <w:szCs w:val="28"/>
          <w14:textFill>
            <w14:solidFill>
              <w14:schemeClr w14:val="tx1"/>
            </w14:solidFill>
          </w14:textFill>
        </w:rPr>
      </w:pPr>
      <w:bookmarkStart w:id="67" w:name="_Toc30809"/>
      <w:bookmarkStart w:id="68" w:name="_Toc497503516"/>
      <w:bookmarkStart w:id="69" w:name="_Toc497503315"/>
      <w:bookmarkStart w:id="70" w:name="_Toc497503249"/>
      <w:bookmarkStart w:id="71" w:name="_Toc497503449"/>
      <w:r>
        <w:rPr>
          <w:rFonts w:hint="eastAsia" w:ascii="宋体" w:hAnsi="宋体" w:cs="宋体"/>
          <w:color w:val="000000" w:themeColor="text1"/>
          <w:kern w:val="0"/>
          <w14:textFill>
            <w14:solidFill>
              <w14:schemeClr w14:val="tx1"/>
            </w14:solidFill>
          </w14:textFill>
        </w:rPr>
        <w:t>17.3 资格审查时，投标人存在下列情况之一的，按无效投标处理：</w:t>
      </w:r>
      <w:bookmarkEnd w:id="67"/>
      <w:bookmarkEnd w:id="68"/>
      <w:bookmarkEnd w:id="69"/>
      <w:bookmarkEnd w:id="70"/>
      <w:bookmarkEnd w:id="71"/>
    </w:p>
    <w:p w14:paraId="339793EB">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不具备</w:t>
      </w:r>
      <w:r>
        <w:rPr>
          <w:rFonts w:hint="eastAsia" w:ascii="宋体" w:hAnsi="宋体" w:cs="宋体"/>
          <w:color w:val="000000" w:themeColor="text1"/>
          <w:kern w:val="0"/>
          <w:lang w:val="zh-CN"/>
          <w14:textFill>
            <w14:solidFill>
              <w14:schemeClr w14:val="tx1"/>
            </w14:solidFill>
          </w14:textFill>
        </w:rPr>
        <w:t>第2.2款“合格的投标人”</w:t>
      </w:r>
      <w:r>
        <w:rPr>
          <w:rFonts w:hint="eastAsia" w:ascii="宋体" w:hAnsi="宋体" w:cs="宋体"/>
          <w:color w:val="000000" w:themeColor="text1"/>
          <w:shd w:val="clear" w:color="auto" w:fill="FFFFFF"/>
          <w14:textFill>
            <w14:solidFill>
              <w14:schemeClr w14:val="tx1"/>
            </w14:solidFill>
          </w14:textFill>
        </w:rPr>
        <w:t>规定的资格要求的；</w:t>
      </w:r>
    </w:p>
    <w:p w14:paraId="52308666">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未按招标文件要求交纳或未足额交纳投标保证金的；</w:t>
      </w:r>
    </w:p>
    <w:p w14:paraId="586117C9">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未按第11.1</w:t>
      </w:r>
      <w:r>
        <w:rPr>
          <w:rFonts w:hint="eastAsia" w:ascii="宋体" w:hAnsi="宋体" w:cs="宋体"/>
          <w:color w:val="000000" w:themeColor="text1"/>
          <w:kern w:val="0"/>
          <w:lang w:eastAsia="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1-7</w:t>
      </w:r>
      <w:r>
        <w:rPr>
          <w:rFonts w:hint="eastAsia" w:ascii="宋体" w:hAnsi="宋体" w:cs="宋体"/>
          <w:color w:val="000000" w:themeColor="text1"/>
          <w:kern w:val="0"/>
          <w:lang w:eastAsia="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要求提供相关资料的；</w:t>
      </w:r>
    </w:p>
    <w:p w14:paraId="254295B9">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投标文件（上册）</w:t>
      </w:r>
      <w:r>
        <w:rPr>
          <w:rFonts w:hint="eastAsia" w:ascii="宋体" w:hAnsi="宋体" w:cs="宋体"/>
          <w:color w:val="000000" w:themeColor="text1"/>
          <w:kern w:val="0"/>
          <w14:textFill>
            <w14:solidFill>
              <w14:schemeClr w14:val="tx1"/>
            </w14:solidFill>
          </w14:textFill>
        </w:rPr>
        <w:t>未按招标文件规定和要求签字、盖章的；</w:t>
      </w:r>
    </w:p>
    <w:p w14:paraId="1223ED87">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报价超过招标文件中规定的预算金额或者最高限价的；</w:t>
      </w:r>
    </w:p>
    <w:p w14:paraId="1CDE284C">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投标有效期不能满足招标文件要求的；</w:t>
      </w:r>
    </w:p>
    <w:p w14:paraId="12A5D6EB">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未按照招标文件要求提供电子文档</w:t>
      </w:r>
      <w:r>
        <w:rPr>
          <w:rFonts w:hint="eastAsia" w:ascii="宋体" w:hAnsi="宋体" w:cs="宋体"/>
          <w:color w:val="000000" w:themeColor="text1"/>
          <w:kern w:val="0"/>
          <w:lang w:val="zh-CN"/>
          <w14:textFill>
            <w14:solidFill>
              <w14:schemeClr w14:val="tx1"/>
            </w14:solidFill>
          </w14:textFill>
        </w:rPr>
        <w:t>的；</w:t>
      </w:r>
    </w:p>
    <w:p w14:paraId="35DA62FF">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未提供招标文件规定的其他要求。</w:t>
      </w:r>
    </w:p>
    <w:p w14:paraId="4DD84095">
      <w:pPr>
        <w:pStyle w:val="19"/>
        <w:spacing w:before="0" w:after="0" w:line="360" w:lineRule="auto"/>
        <w:rPr>
          <w:rFonts w:hint="eastAsia" w:ascii="宋体" w:hAnsi="宋体" w:cs="宋体"/>
          <w:color w:val="000000" w:themeColor="text1"/>
          <w14:textFill>
            <w14:solidFill>
              <w14:schemeClr w14:val="tx1"/>
            </w14:solidFill>
          </w14:textFill>
        </w:rPr>
      </w:pPr>
      <w:bookmarkStart w:id="72" w:name="_Toc8722"/>
      <w:r>
        <w:rPr>
          <w:rFonts w:hint="eastAsia" w:ascii="宋体" w:hAnsi="宋体" w:cs="宋体"/>
          <w:color w:val="000000" w:themeColor="text1"/>
          <w:lang w:val="zh-CN"/>
          <w14:textFill>
            <w14:solidFill>
              <w14:schemeClr w14:val="tx1"/>
            </w14:solidFill>
          </w14:textFill>
        </w:rPr>
        <w:t>七、评审程序及方法</w:t>
      </w:r>
      <w:bookmarkEnd w:id="72"/>
    </w:p>
    <w:p w14:paraId="67FEC626">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3" w:name="_Toc28520"/>
      <w:r>
        <w:rPr>
          <w:rFonts w:hint="eastAsia" w:ascii="宋体" w:hAnsi="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lang w:val="zh-CN"/>
          <w14:textFill>
            <w14:solidFill>
              <w14:schemeClr w14:val="tx1"/>
            </w14:solidFill>
          </w14:textFill>
        </w:rPr>
        <w:t>.评标委员会</w:t>
      </w:r>
      <w:bookmarkEnd w:id="73"/>
    </w:p>
    <w:p w14:paraId="1487613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18.1 </w:t>
      </w:r>
      <w:r>
        <w:rPr>
          <w:rFonts w:hint="eastAsia" w:ascii="宋体" w:hAnsi="宋体" w:cs="宋体"/>
          <w:color w:val="000000" w:themeColor="text1"/>
          <w:kern w:val="0"/>
          <w:lang w:val="zh-CN"/>
          <w14:textFill>
            <w14:solidFill>
              <w14:schemeClr w14:val="tx1"/>
            </w14:solidFill>
          </w14:textFill>
        </w:rPr>
        <w:t>采购代理机构负责组织评标工作，并履行下列职责：</w:t>
      </w:r>
    </w:p>
    <w:p w14:paraId="7EADFA8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76AA665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）宣布评标纪律；</w:t>
      </w:r>
    </w:p>
    <w:p w14:paraId="7401C6C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）公布投标人名单，告知评审专家应当回避的情形；</w:t>
      </w:r>
    </w:p>
    <w:p w14:paraId="44AE4BE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）组织评标委员会推选评标组长，采购人代表不得担任组长；</w:t>
      </w:r>
    </w:p>
    <w:p w14:paraId="102BF80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）在评标期间采取必要的通讯管理措施，保证评标活动不受外界干扰；</w:t>
      </w:r>
    </w:p>
    <w:p w14:paraId="0A582E2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）根据评标委员会的要求介绍政府采购相关政策法规、招标文件；</w:t>
      </w:r>
    </w:p>
    <w:p w14:paraId="0A6D3D2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）维护评标秩序，监督评标委员会依照招标文件规定的评标程序、方法和标准进行独立评审，及时制止和纠正采购人代表、评审专家的倾向性言论或者违法违规行为；</w:t>
      </w:r>
    </w:p>
    <w:p w14:paraId="3391317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）核对评标结果，有</w:t>
      </w:r>
      <w:r>
        <w:rPr>
          <w:rFonts w:hint="eastAsia" w:ascii="宋体" w:hAnsi="宋体" w:cs="宋体"/>
          <w:color w:val="000000" w:themeColor="text1"/>
          <w:kern w:val="0"/>
          <w14:textFill>
            <w14:solidFill>
              <w14:schemeClr w14:val="tx1"/>
            </w14:solidFill>
          </w14:textFill>
        </w:rPr>
        <w:t>20.4</w:t>
      </w:r>
      <w:r>
        <w:rPr>
          <w:rFonts w:hint="eastAsia" w:ascii="宋体" w:hAnsi="宋体" w:cs="宋体"/>
          <w:color w:val="000000" w:themeColor="text1"/>
          <w:kern w:val="0"/>
          <w:lang w:val="zh-CN"/>
          <w14:textFill>
            <w14:solidFill>
              <w14:schemeClr w14:val="tx1"/>
            </w14:solidFill>
          </w14:textFill>
        </w:rPr>
        <w:t>规定情形的，要求评标委员会复核或者书面说明理由，评标委员会拒绝的，应予记录并向本级财政部门报告；</w:t>
      </w:r>
    </w:p>
    <w:p w14:paraId="5FA1106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18A6A89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）处理与评标有关的其他事项。</w:t>
      </w:r>
    </w:p>
    <w:p w14:paraId="25DAE08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14:paraId="1747B1F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18.2 评标委员会负责具体评标事务，并独立履行下列职责：</w:t>
      </w:r>
    </w:p>
    <w:p w14:paraId="59D4271B">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严格遵守评审工作纪律,按照客观、公正、审慎的原则,根据采购文件规定的评审程序、评审方法和评审标准进行独立评审</w:t>
      </w:r>
      <w:r>
        <w:rPr>
          <w:rFonts w:hint="eastAsia" w:ascii="宋体" w:hAnsi="宋体" w:cs="宋体"/>
          <w:color w:val="000000" w:themeColor="text1"/>
          <w:kern w:val="0"/>
          <w:lang w:val="zh-CN"/>
          <w14:textFill>
            <w14:solidFill>
              <w14:schemeClr w14:val="tx1"/>
            </w14:solidFill>
          </w14:textFill>
        </w:rPr>
        <w:t>；</w:t>
      </w:r>
    </w:p>
    <w:p w14:paraId="2BAFB8FD">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发现采购文件内容违反国家有关强制性规定或者采购文件存在歧义、重大缺陷导致评审工作无法进行时,应当停止评审并向采购人或者采购代理机构书面说明情况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themeColor="text1"/>
          <w:kern w:val="0"/>
          <w:lang w:val="zh-CN"/>
          <w14:textFill>
            <w14:solidFill>
              <w14:schemeClr w14:val="tx1"/>
            </w14:solidFill>
          </w14:textFill>
        </w:rPr>
        <w:t>；</w:t>
      </w:r>
    </w:p>
    <w:p w14:paraId="630975BD">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审查、评价投标文件是否符合招标文件的商务、技术等实质性要求</w:t>
      </w:r>
      <w:r>
        <w:rPr>
          <w:rFonts w:hint="eastAsia" w:ascii="宋体" w:hAnsi="宋体" w:cs="宋体"/>
          <w:color w:val="000000" w:themeColor="text1"/>
          <w:kern w:val="0"/>
          <w:lang w:val="zh-CN"/>
          <w14:textFill>
            <w14:solidFill>
              <w14:schemeClr w14:val="tx1"/>
            </w14:solidFill>
          </w14:textFill>
        </w:rPr>
        <w:t>；</w:t>
      </w:r>
    </w:p>
    <w:p w14:paraId="41AC174D">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要求投标人对投标文件有关事项作出澄清或者说明；</w:t>
      </w:r>
    </w:p>
    <w:p w14:paraId="5432BBB3">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对投标文件进行比较和评价；</w:t>
      </w:r>
    </w:p>
    <w:p w14:paraId="766B409F">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确定中标候选人名单，以及根据采购人委托直接确定中标人；</w:t>
      </w:r>
    </w:p>
    <w:p w14:paraId="4979B380">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配合答复供应商的询问、质疑和投诉等事项,不得泄露评审文件、评审情况和在评审过程中获悉的商业秘密</w:t>
      </w:r>
      <w:r>
        <w:rPr>
          <w:rFonts w:hint="eastAsia" w:ascii="宋体" w:hAnsi="宋体" w:cs="宋体"/>
          <w:color w:val="000000" w:themeColor="text1"/>
          <w:kern w:val="0"/>
          <w:lang w:val="zh-CN"/>
          <w14:textFill>
            <w14:solidFill>
              <w14:schemeClr w14:val="tx1"/>
            </w14:solidFill>
          </w14:textFill>
        </w:rPr>
        <w:t>；</w:t>
      </w:r>
    </w:p>
    <w:p w14:paraId="03CDF8EF">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向采购人、采购代理机构或者有关部门报告评标中发现的违法行为。</w:t>
      </w:r>
    </w:p>
    <w:p w14:paraId="68D05D82">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18.3 评标委员会由采购人代表和评审专家组成，成员人数应当为5人以上单数，其中评审专家不得少于成员总数的三分之二。</w:t>
      </w:r>
    </w:p>
    <w:p w14:paraId="397FFC5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采购项目符合下列情形之一的，评标委员会成员人数应当为7人以上单数：</w:t>
      </w:r>
    </w:p>
    <w:p w14:paraId="3FEF0E8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（1）采购预算金额在1000万元以上；</w:t>
      </w:r>
    </w:p>
    <w:p w14:paraId="63BB7A56">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（2）技术复杂；</w:t>
      </w:r>
    </w:p>
    <w:p w14:paraId="299FDC7B">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（3）社会影响较大。</w:t>
      </w:r>
    </w:p>
    <w:p w14:paraId="68220C16">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评审专家对本单位的采购项目只能作为采购人代表参与评标。采购代理机构工作人员不得参加由本机构代理的政府采购项目的评标。</w:t>
      </w:r>
    </w:p>
    <w:p w14:paraId="420D584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评标委员会成员名单在评标结果公告前应当保密。</w:t>
      </w:r>
    </w:p>
    <w:p w14:paraId="393736A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18.4 </w:t>
      </w:r>
      <w:r>
        <w:rPr>
          <w:rFonts w:hint="eastAsia" w:ascii="宋体" w:hAnsi="宋体" w:cs="宋体"/>
          <w:color w:val="000000" w:themeColor="text1"/>
          <w:kern w:val="0"/>
          <w:lang w:val="zh-CN"/>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D970EBD">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DD2ADB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应当将变更、重新组建评标委员会的情况予以记录，并随采购文件一并存档。</w:t>
      </w:r>
    </w:p>
    <w:p w14:paraId="7199591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 采购人、采购代理机构应当采取必要措施，保证评标在严格保密的情况下进行。除采购人代表、评标现场组织人员外，采购人的其他工作人员以及与评标工作无关的人员不得进入评标现场。</w:t>
      </w:r>
    </w:p>
    <w:p w14:paraId="19BE7BC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有关人员对评标情况以及在评标过程中获悉的国家秘密、商业秘密负有保密责任。</w:t>
      </w:r>
    </w:p>
    <w:p w14:paraId="67854B9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4" w:name="_Toc29028"/>
      <w:r>
        <w:rPr>
          <w:rFonts w:hint="eastAsia" w:ascii="宋体" w:hAnsi="宋体" w:cs="宋体"/>
          <w:color w:val="000000" w:themeColor="text1"/>
          <w:sz w:val="28"/>
          <w:szCs w:val="28"/>
          <w14:textFill>
            <w14:solidFill>
              <w14:schemeClr w14:val="tx1"/>
            </w14:solidFill>
          </w14:textFill>
        </w:rPr>
        <w:t>19</w:t>
      </w:r>
      <w:r>
        <w:rPr>
          <w:rFonts w:hint="eastAsia" w:ascii="宋体" w:hAnsi="宋体" w:cs="宋体"/>
          <w:color w:val="000000" w:themeColor="text1"/>
          <w:sz w:val="28"/>
          <w:szCs w:val="28"/>
          <w:lang w:val="zh-CN"/>
          <w14:textFill>
            <w14:solidFill>
              <w14:schemeClr w14:val="tx1"/>
            </w14:solidFill>
          </w14:textFill>
        </w:rPr>
        <w:t>.评审工作程序</w:t>
      </w:r>
      <w:bookmarkEnd w:id="74"/>
    </w:p>
    <w:p w14:paraId="5D44D937">
      <w:pPr>
        <w:autoSpaceDE w:val="0"/>
        <w:autoSpaceDN w:val="0"/>
        <w:spacing w:line="360" w:lineRule="auto"/>
        <w:ind w:firstLine="482"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w:t>
      </w:r>
      <w:r>
        <w:rPr>
          <w:rFonts w:hint="eastAsia" w:ascii="宋体" w:hAnsi="宋体" w:cs="宋体"/>
          <w:b/>
          <w:bCs/>
          <w:color w:val="000000" w:themeColor="text1"/>
          <w:kern w:val="0"/>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评标委员会应当对符合资格的投标人的投标文件（下册）进行符合性审查，以确定其是否满足招标文件的实质性要求。</w:t>
      </w:r>
    </w:p>
    <w:p w14:paraId="3BB2B976">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19.1.1</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14:paraId="2941E829">
      <w:pPr>
        <w:autoSpaceDE w:val="0"/>
        <w:autoSpaceDN w:val="0"/>
        <w:spacing w:line="360" w:lineRule="auto"/>
        <w:ind w:firstLine="480" w:firstLineChars="200"/>
        <w:rPr>
          <w:rFonts w:hint="eastAsia"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3737A49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投标人存在下列情况之一的，投标无效:</w:t>
      </w:r>
    </w:p>
    <w:p w14:paraId="14728556">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投标文件（下册）未按招标文件要求签署、盖章的；</w:t>
      </w:r>
    </w:p>
    <w:p w14:paraId="2C5598BA">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未按第11</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2（</w:t>
      </w:r>
      <w:r>
        <w:rPr>
          <w:rFonts w:hint="eastAsia" w:ascii="宋体" w:hAnsi="宋体" w:cs="宋体"/>
          <w:color w:val="000000" w:themeColor="text1"/>
          <w14:textFill>
            <w14:solidFill>
              <w14:schemeClr w14:val="tx1"/>
            </w14:solidFill>
          </w14:textFill>
        </w:rPr>
        <w:t>11）-（</w:t>
      </w:r>
      <w:r>
        <w:rPr>
          <w:rFonts w:hint="eastAsia" w:ascii="宋体" w:hAnsi="宋体" w:cs="宋体"/>
          <w:color w:val="000000" w:themeColor="text1"/>
          <w:lang w:val="en-US" w:eastAsia="zh-CN"/>
          <w14:textFill>
            <w14:solidFill>
              <w14:schemeClr w14:val="tx1"/>
            </w14:solidFill>
          </w14:textFill>
        </w:rPr>
        <w:t>13</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款要求提供相关资料的；</w:t>
      </w:r>
    </w:p>
    <w:p w14:paraId="6AE1DB0B">
      <w:pPr>
        <w:numPr>
          <w:ilvl w:val="0"/>
          <w:numId w:val="6"/>
        </w:num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投标文件含有采购人不能接受的附加条件的；</w:t>
      </w:r>
    </w:p>
    <w:p w14:paraId="195643FB">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产品交货时间不能满足招标文件要求的；</w:t>
      </w:r>
    </w:p>
    <w:p w14:paraId="4698D6CE">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存在串通投标行为；</w:t>
      </w:r>
    </w:p>
    <w:p w14:paraId="7B1A1DF5">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法律、法规和招标文件规定的其他无效情形。</w:t>
      </w:r>
    </w:p>
    <w:p w14:paraId="7A6D02FA">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对投标无效的投标人，采购人或采购代理机构应当告知其投标无效的原因。</w:t>
      </w:r>
    </w:p>
    <w:p w14:paraId="3F575AA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19.1.3 投标文件报价出现前后不一致的，按照下列规定修正：</w:t>
      </w:r>
    </w:p>
    <w:p w14:paraId="195A708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（1）投标文件中开标一览表（报价表）内容与投标文件中相应内容不一致的，以开标一览表（报价表）为准；</w:t>
      </w:r>
    </w:p>
    <w:p w14:paraId="30944B0E">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（2）大写金额和小写金额不一致的，以大写金额为准；</w:t>
      </w:r>
    </w:p>
    <w:p w14:paraId="42AD196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（3）单价金额小数点或者百分比有明显错位的，以开标一览表的总价为准，并修改单价；</w:t>
      </w:r>
    </w:p>
    <w:p w14:paraId="2A2BD60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（4）总价金额与按单价汇总金额不一致的，以单价金额计算结果为准。</w:t>
      </w:r>
    </w:p>
    <w:p w14:paraId="3452DB1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同时出现两种以上不一致的，按照前款规定的顺序修正。修正后的报价按19.1.1第二款的规定经投标人确认后产生约束力，投标人不确认的，其投标无效。</w:t>
      </w:r>
    </w:p>
    <w:p w14:paraId="35D0F0CA">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19.2 </w:t>
      </w:r>
      <w:r>
        <w:rPr>
          <w:rFonts w:hint="eastAsia" w:ascii="宋体" w:hAnsi="宋体" w:cs="宋体"/>
          <w:color w:val="000000" w:themeColor="text1"/>
          <w:kern w:val="0"/>
          <w:lang w:val="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3548DD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政府采购促进中小企业发展暂行办法》，属小型、微型企业制造的货物/服务（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942C9A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themeColor="text1"/>
          <w:kern w:val="0"/>
          <w14:textFill>
            <w14:solidFill>
              <w14:schemeClr w14:val="tx1"/>
            </w14:solidFill>
          </w14:textFill>
        </w:rPr>
        <w:t>18</w:t>
      </w:r>
      <w:r>
        <w:rPr>
          <w:rFonts w:hint="eastAsia" w:ascii="宋体" w:hAnsi="宋体" w:cs="宋体"/>
          <w:color w:val="000000" w:themeColor="text1"/>
          <w:kern w:val="0"/>
          <w:lang w:val="zh-CN"/>
          <w14:textFill>
            <w14:solidFill>
              <w14:schemeClr w14:val="tx1"/>
            </w14:solidFill>
          </w14:textFill>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AD3911F">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19.3 </w:t>
      </w:r>
      <w:r>
        <w:rPr>
          <w:rFonts w:hint="eastAsia" w:ascii="宋体" w:hAnsi="宋体" w:cs="宋体"/>
          <w:color w:val="000000" w:themeColor="text1"/>
          <w:kern w:val="0"/>
          <w:lang w:val="zh-CN"/>
          <w14:textFill>
            <w14:solidFill>
              <w14:schemeClr w14:val="tx1"/>
            </w14:solidFill>
          </w14:textFill>
        </w:rPr>
        <w:t>在评审过程中，</w:t>
      </w:r>
      <w:r>
        <w:rPr>
          <w:rFonts w:hint="eastAsia" w:ascii="宋体" w:hAnsi="宋体" w:cs="宋体"/>
          <w:color w:val="000000" w:themeColor="text1"/>
          <w:shd w:val="clear" w:color="auto"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776FF55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评标委员会应当按照招标文件中规定的评标方法和标准，对符合性审查合格的投标文件进行商务和技术评估，综合比较与评价。</w:t>
      </w:r>
    </w:p>
    <w:p w14:paraId="3350F95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5 </w:t>
      </w:r>
      <w:r>
        <w:rPr>
          <w:rFonts w:hint="eastAsia" w:ascii="宋体" w:hAnsi="宋体" w:cs="宋体"/>
          <w:color w:val="000000" w:themeColor="text1"/>
          <w:shd w:val="clear" w:color="auto"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E5DF3D">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19.6 </w:t>
      </w:r>
      <w:r>
        <w:rPr>
          <w:rFonts w:hint="eastAsia" w:ascii="宋体" w:hAnsi="宋体" w:cs="宋体"/>
          <w:color w:val="000000" w:themeColor="text1"/>
          <w:shd w:val="clear" w:color="auto" w:fill="FFFFFF"/>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8F5F4A9">
      <w:pPr>
        <w:pStyle w:val="19"/>
        <w:spacing w:before="0" w:after="0" w:line="360" w:lineRule="auto"/>
        <w:jc w:val="left"/>
        <w:rPr>
          <w:rFonts w:hint="eastAsia" w:ascii="宋体" w:hAnsi="宋体" w:cs="宋体"/>
          <w:color w:val="000000" w:themeColor="text1"/>
          <w:sz w:val="28"/>
          <w:szCs w:val="28"/>
          <w:lang w:val="zh-CN"/>
          <w14:textFill>
            <w14:solidFill>
              <w14:schemeClr w14:val="tx1"/>
            </w14:solidFill>
          </w14:textFill>
        </w:rPr>
      </w:pPr>
      <w:bookmarkStart w:id="75" w:name="_Toc20966"/>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zh-CN"/>
          <w14:textFill>
            <w14:solidFill>
              <w14:schemeClr w14:val="tx1"/>
            </w14:solidFill>
          </w14:textFill>
        </w:rPr>
        <w:t>.评审方法和标准</w:t>
      </w:r>
      <w:bookmarkEnd w:id="75"/>
    </w:p>
    <w:p w14:paraId="3846FE5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依照《中华人民共和国政府采购法》、《中华人民共和国政府采购法实施条例》、《政府采购货物/服务和服务招投标管理办法》等法律法规的规定，结合该项目的特点制定本评审办法。</w:t>
      </w:r>
    </w:p>
    <w:p w14:paraId="53233454">
      <w:pPr>
        <w:autoSpaceDE w:val="0"/>
        <w:autoSpaceDN w:val="0"/>
        <w:spacing w:line="360" w:lineRule="auto"/>
        <w:ind w:firstLine="480" w:firstLineChars="200"/>
        <w:rPr>
          <w:rFonts w:hint="eastAsia" w:ascii="宋体" w:hAnsi="宋体" w:cs="宋体"/>
          <w:color w:val="000000" w:themeColor="text1"/>
          <w:kern w:val="0"/>
          <w:u w:val="dashDotHeavy"/>
          <w14:textFill>
            <w14:solidFill>
              <w14:schemeClr w14:val="tx1"/>
            </w14:solidFill>
          </w14:textFill>
        </w:rPr>
      </w:pPr>
      <w:r>
        <w:rPr>
          <w:rFonts w:hint="eastAsia"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本次评审方法采用综合评分法</w:t>
      </w:r>
      <w:r>
        <w:rPr>
          <w:rFonts w:hint="eastAsia" w:ascii="宋体" w:hAnsi="宋体" w:cs="宋体"/>
          <w:color w:val="000000" w:themeColor="text1"/>
          <w:kern w:val="0"/>
          <w14:textFill>
            <w14:solidFill>
              <w14:schemeClr w14:val="tx1"/>
            </w14:solidFill>
          </w14:textFill>
        </w:rPr>
        <w:t>。</w:t>
      </w:r>
    </w:p>
    <w:p w14:paraId="59CA6A74">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r>
        <w:rPr>
          <w:rFonts w:hint="eastAsia" w:ascii="宋体" w:hAnsi="宋体" w:cs="宋体"/>
          <w:color w:val="000000" w:themeColor="text1"/>
          <w:shd w:val="clear" w:color="auto"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cs="宋体"/>
          <w:color w:val="000000" w:themeColor="text1"/>
          <w:kern w:val="0"/>
          <w:lang w:val="zh-CN"/>
          <w14:textFill>
            <w14:solidFill>
              <w14:schemeClr w14:val="tx1"/>
            </w14:solidFill>
          </w14:textFill>
        </w:rPr>
        <w:t>。</w:t>
      </w:r>
    </w:p>
    <w:p w14:paraId="3103787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评标标准和分值设置如下：</w:t>
      </w:r>
    </w:p>
    <w:tbl>
      <w:tblPr>
        <w:tblStyle w:val="21"/>
        <w:tblW w:w="8539" w:type="dxa"/>
        <w:tblInd w:w="0" w:type="dxa"/>
        <w:tblLayout w:type="fixed"/>
        <w:tblCellMar>
          <w:top w:w="0" w:type="dxa"/>
          <w:left w:w="0" w:type="dxa"/>
          <w:bottom w:w="0" w:type="dxa"/>
          <w:right w:w="0" w:type="dxa"/>
        </w:tblCellMar>
      </w:tblPr>
      <w:tblGrid>
        <w:gridCol w:w="1227"/>
        <w:gridCol w:w="789"/>
        <w:gridCol w:w="6523"/>
      </w:tblGrid>
      <w:tr w14:paraId="278E61F5">
        <w:tblPrEx>
          <w:tblCellMar>
            <w:top w:w="0" w:type="dxa"/>
            <w:left w:w="0" w:type="dxa"/>
            <w:bottom w:w="0" w:type="dxa"/>
            <w:right w:w="0" w:type="dxa"/>
          </w:tblCellMar>
        </w:tblPrEx>
        <w:trPr>
          <w:trHeight w:val="727" w:hRule="exact"/>
        </w:trPr>
        <w:tc>
          <w:tcPr>
            <w:tcW w:w="1227" w:type="dxa"/>
            <w:tcBorders>
              <w:top w:val="single" w:color="000000" w:sz="6" w:space="0"/>
              <w:left w:val="single" w:color="000000" w:sz="6" w:space="0"/>
              <w:bottom w:val="single" w:color="000000" w:sz="6" w:space="0"/>
              <w:right w:val="single" w:color="000000" w:sz="6" w:space="0"/>
            </w:tcBorders>
            <w:noWrap w:val="0"/>
            <w:vAlign w:val="center"/>
          </w:tcPr>
          <w:p w14:paraId="17A8073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1F6D7B6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项  目</w:t>
            </w:r>
          </w:p>
        </w:tc>
        <w:tc>
          <w:tcPr>
            <w:tcW w:w="789" w:type="dxa"/>
            <w:tcBorders>
              <w:top w:val="single" w:color="000000" w:sz="6" w:space="0"/>
              <w:left w:val="single" w:color="000000" w:sz="6" w:space="0"/>
              <w:bottom w:val="single" w:color="000000" w:sz="6" w:space="0"/>
              <w:right w:val="single" w:color="000000" w:sz="6" w:space="0"/>
            </w:tcBorders>
            <w:noWrap w:val="0"/>
            <w:vAlign w:val="center"/>
          </w:tcPr>
          <w:p w14:paraId="029C0FB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满分 分值</w:t>
            </w:r>
          </w:p>
        </w:tc>
        <w:tc>
          <w:tcPr>
            <w:tcW w:w="6523" w:type="dxa"/>
            <w:tcBorders>
              <w:top w:val="single" w:color="000000" w:sz="6" w:space="0"/>
              <w:left w:val="single" w:color="000000" w:sz="6" w:space="0"/>
              <w:bottom w:val="single" w:color="000000" w:sz="6" w:space="0"/>
              <w:right w:val="single" w:color="000000" w:sz="6" w:space="0"/>
            </w:tcBorders>
            <w:noWrap w:val="0"/>
            <w:vAlign w:val="center"/>
          </w:tcPr>
          <w:p w14:paraId="225DBAA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评审标准</w:t>
            </w:r>
          </w:p>
        </w:tc>
      </w:tr>
      <w:tr w14:paraId="0D14C922">
        <w:tblPrEx>
          <w:tblCellMar>
            <w:top w:w="0" w:type="dxa"/>
            <w:left w:w="0" w:type="dxa"/>
            <w:bottom w:w="0" w:type="dxa"/>
            <w:right w:w="0" w:type="dxa"/>
          </w:tblCellMar>
        </w:tblPrEx>
        <w:trPr>
          <w:trHeight w:val="4114" w:hRule="exact"/>
        </w:trPr>
        <w:tc>
          <w:tcPr>
            <w:tcW w:w="1227" w:type="dxa"/>
            <w:tcBorders>
              <w:top w:val="single" w:color="000000" w:sz="6" w:space="0"/>
              <w:left w:val="single" w:color="000000" w:sz="6" w:space="0"/>
              <w:right w:val="single" w:color="000000" w:sz="6" w:space="0"/>
            </w:tcBorders>
            <w:noWrap w:val="0"/>
            <w:vAlign w:val="center"/>
          </w:tcPr>
          <w:p w14:paraId="50C221F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9E1EA9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报价分</w:t>
            </w:r>
          </w:p>
        </w:tc>
        <w:tc>
          <w:tcPr>
            <w:tcW w:w="789" w:type="dxa"/>
            <w:tcBorders>
              <w:top w:val="single" w:color="000000" w:sz="6" w:space="0"/>
              <w:left w:val="single" w:color="000000" w:sz="6" w:space="0"/>
              <w:right w:val="single" w:color="000000" w:sz="6" w:space="0"/>
            </w:tcBorders>
            <w:noWrap w:val="0"/>
            <w:vAlign w:val="center"/>
          </w:tcPr>
          <w:p w14:paraId="7A83DF0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0DE465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6523" w:type="dxa"/>
            <w:tcBorders>
              <w:top w:val="single" w:color="000000" w:sz="6" w:space="0"/>
              <w:left w:val="single" w:color="000000" w:sz="6" w:space="0"/>
              <w:bottom w:val="single" w:color="000000" w:sz="6" w:space="0"/>
              <w:right w:val="single" w:color="000000" w:sz="6" w:space="0"/>
            </w:tcBorders>
            <w:noWrap w:val="0"/>
            <w:vAlign w:val="center"/>
          </w:tcPr>
          <w:p w14:paraId="60CEB2D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在所有的有效投标报价中，以最低投标报价为基准价，其价格分为满分。其他投标人的报价分统一按下列公式计算：投标报价得分=(评标基准价／投标报价)×价格权值（10%）×100（四舍五入后保留小数点后两位）。</w:t>
            </w:r>
          </w:p>
          <w:p w14:paraId="5F876030">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注：因落实政府采购政策，根据《政府采购促进中小企业发展管理办法》、《关于促进残疾人就业政府采购政策的通知》的相关规定，对残疾人福利性单位、监狱企业、小型和微型企业制造（生产）产品的价格给予10%的扣除，用扣除后的价格参与评审。</w:t>
            </w:r>
          </w:p>
        </w:tc>
      </w:tr>
      <w:tr w14:paraId="3FDA9BD3">
        <w:tblPrEx>
          <w:tblCellMar>
            <w:top w:w="0" w:type="dxa"/>
            <w:left w:w="0" w:type="dxa"/>
            <w:bottom w:w="0" w:type="dxa"/>
            <w:right w:w="0" w:type="dxa"/>
          </w:tblCellMar>
        </w:tblPrEx>
        <w:trPr>
          <w:trHeight w:val="1776" w:hRule="exact"/>
        </w:trPr>
        <w:tc>
          <w:tcPr>
            <w:tcW w:w="1227" w:type="dxa"/>
            <w:tcBorders>
              <w:top w:val="single" w:color="000000" w:sz="6" w:space="0"/>
              <w:left w:val="single" w:color="auto" w:sz="4" w:space="0"/>
              <w:bottom w:val="single" w:color="auto" w:sz="4" w:space="0"/>
              <w:right w:val="single" w:color="000000" w:sz="6" w:space="0"/>
            </w:tcBorders>
            <w:noWrap w:val="0"/>
            <w:vAlign w:val="center"/>
          </w:tcPr>
          <w:p w14:paraId="0B00A51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履约</w:t>
            </w:r>
          </w:p>
          <w:p w14:paraId="4C1BEBF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能力</w:t>
            </w:r>
          </w:p>
        </w:tc>
        <w:tc>
          <w:tcPr>
            <w:tcW w:w="789" w:type="dxa"/>
            <w:tcBorders>
              <w:top w:val="single" w:color="000000" w:sz="6" w:space="0"/>
              <w:left w:val="single" w:color="000000" w:sz="6" w:space="0"/>
              <w:bottom w:val="single" w:color="auto" w:sz="4" w:space="0"/>
              <w:right w:val="single" w:color="000000" w:sz="6" w:space="0"/>
            </w:tcBorders>
            <w:noWrap w:val="0"/>
            <w:vAlign w:val="center"/>
          </w:tcPr>
          <w:p w14:paraId="1F7E092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6523" w:type="dxa"/>
            <w:tcBorders>
              <w:top w:val="single" w:color="000000" w:sz="6" w:space="0"/>
              <w:left w:val="single" w:color="000000" w:sz="6" w:space="0"/>
              <w:bottom w:val="single" w:color="auto" w:sz="4" w:space="0"/>
              <w:right w:val="single" w:color="000000" w:sz="6" w:space="0"/>
            </w:tcBorders>
            <w:noWrap w:val="0"/>
            <w:vAlign w:val="center"/>
          </w:tcPr>
          <w:p w14:paraId="66D60D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提供自2021年以来的类似业绩证明材料。每提供1项得</w:t>
            </w: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分；满分</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分，不提供不得分。(需提供包含合同首页、标的及金额所在页、合同签字盖章页的扫描件或复印件)</w:t>
            </w:r>
          </w:p>
        </w:tc>
      </w:tr>
      <w:tr w14:paraId="3C082195">
        <w:tblPrEx>
          <w:tblCellMar>
            <w:top w:w="0" w:type="dxa"/>
            <w:left w:w="0" w:type="dxa"/>
            <w:bottom w:w="0" w:type="dxa"/>
            <w:right w:w="0" w:type="dxa"/>
          </w:tblCellMar>
        </w:tblPrEx>
        <w:trPr>
          <w:trHeight w:val="2548" w:hRule="exact"/>
        </w:trPr>
        <w:tc>
          <w:tcPr>
            <w:tcW w:w="1227" w:type="dxa"/>
            <w:tcBorders>
              <w:top w:val="single" w:color="000000" w:sz="6" w:space="0"/>
              <w:left w:val="single" w:color="auto" w:sz="4" w:space="0"/>
              <w:bottom w:val="single" w:color="auto" w:sz="4" w:space="0"/>
              <w:right w:val="single" w:color="000000" w:sz="6" w:space="0"/>
            </w:tcBorders>
            <w:noWrap w:val="0"/>
            <w:vAlign w:val="center"/>
          </w:tcPr>
          <w:p w14:paraId="0D48962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服务需求</w:t>
            </w:r>
          </w:p>
        </w:tc>
        <w:tc>
          <w:tcPr>
            <w:tcW w:w="789" w:type="dxa"/>
            <w:tcBorders>
              <w:top w:val="single" w:color="000000" w:sz="6" w:space="0"/>
              <w:left w:val="single" w:color="000000" w:sz="6" w:space="0"/>
              <w:bottom w:val="single" w:color="auto" w:sz="4" w:space="0"/>
              <w:right w:val="single" w:color="000000" w:sz="6" w:space="0"/>
            </w:tcBorders>
            <w:noWrap w:val="0"/>
            <w:vAlign w:val="center"/>
          </w:tcPr>
          <w:p w14:paraId="2A47881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28</w:t>
            </w:r>
          </w:p>
        </w:tc>
        <w:tc>
          <w:tcPr>
            <w:tcW w:w="6523" w:type="dxa"/>
            <w:tcBorders>
              <w:top w:val="single" w:color="000000" w:sz="6" w:space="0"/>
              <w:left w:val="single" w:color="000000" w:sz="6" w:space="0"/>
              <w:bottom w:val="single" w:color="auto" w:sz="4" w:space="0"/>
              <w:right w:val="single" w:color="000000" w:sz="6" w:space="0"/>
            </w:tcBorders>
            <w:noWrap w:val="0"/>
            <w:vAlign w:val="center"/>
          </w:tcPr>
          <w:p w14:paraId="1962592E">
            <w:pPr>
              <w:autoSpaceDE w:val="0"/>
              <w:autoSpaceDN w:val="0"/>
              <w:spacing w:line="360" w:lineRule="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服务方案中职责明确，有科学、具体的项目服务方案及措施能够结合项目特点制定服务方案，能完全满足项目需求的</w:t>
            </w:r>
            <w:r>
              <w:rPr>
                <w:rFonts w:hint="eastAsia" w:ascii="宋体" w:hAnsi="宋体" w:cs="宋体"/>
                <w:b w:val="0"/>
                <w:bCs w:val="0"/>
                <w:color w:val="auto"/>
                <w:sz w:val="24"/>
                <w:szCs w:val="24"/>
                <w:highlight w:val="none"/>
                <w:vertAlign w:val="baseline"/>
                <w:lang w:val="en-US" w:eastAsia="zh-CN"/>
              </w:rPr>
              <w:t>，得28分。</w:t>
            </w:r>
            <w:r>
              <w:rPr>
                <w:rFonts w:hint="eastAsia" w:ascii="宋体" w:hAnsi="宋体" w:eastAsia="宋体" w:cs="宋体"/>
                <w:color w:val="auto"/>
                <w:shd w:val="clear" w:color="auto" w:fill="FFFFFF"/>
                <w:lang w:val="en-US" w:eastAsia="en-US"/>
              </w:rPr>
              <w:t>在此基础上，方案中存在缺陷或不足的，每有一处扣</w:t>
            </w:r>
            <w:r>
              <w:rPr>
                <w:rFonts w:hint="eastAsia" w:ascii="宋体" w:hAnsi="宋体" w:cs="宋体"/>
                <w:color w:val="auto"/>
                <w:shd w:val="clear" w:color="auto" w:fill="FFFFFF"/>
                <w:lang w:val="en-US" w:eastAsia="zh-CN"/>
              </w:rPr>
              <w:t>2</w:t>
            </w:r>
            <w:r>
              <w:rPr>
                <w:rFonts w:hint="eastAsia" w:ascii="宋体" w:hAnsi="宋体" w:eastAsia="宋体" w:cs="宋体"/>
                <w:color w:val="auto"/>
                <w:shd w:val="clear" w:color="auto" w:fill="FFFFFF"/>
                <w:lang w:val="en-US" w:eastAsia="en-US"/>
              </w:rPr>
              <w:t>分，扣完为止。</w:t>
            </w:r>
          </w:p>
        </w:tc>
      </w:tr>
      <w:tr w14:paraId="1535C132">
        <w:tblPrEx>
          <w:tblCellMar>
            <w:top w:w="0" w:type="dxa"/>
            <w:left w:w="0" w:type="dxa"/>
            <w:bottom w:w="0" w:type="dxa"/>
            <w:right w:w="0" w:type="dxa"/>
          </w:tblCellMar>
        </w:tblPrEx>
        <w:trPr>
          <w:trHeight w:val="3023" w:hRule="exact"/>
        </w:trPr>
        <w:tc>
          <w:tcPr>
            <w:tcW w:w="1227" w:type="dxa"/>
            <w:tcBorders>
              <w:top w:val="single" w:color="auto" w:sz="4" w:space="0"/>
              <w:left w:val="single" w:color="auto" w:sz="4" w:space="0"/>
              <w:bottom w:val="single" w:color="auto" w:sz="4" w:space="0"/>
              <w:right w:val="single" w:color="auto" w:sz="4" w:space="0"/>
            </w:tcBorders>
            <w:noWrap w:val="0"/>
            <w:vAlign w:val="center"/>
          </w:tcPr>
          <w:p w14:paraId="101CC05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服务方案</w:t>
            </w:r>
          </w:p>
          <w:p w14:paraId="7F94A0D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及措施</w:t>
            </w:r>
          </w:p>
          <w:p w14:paraId="0E4496E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9" w:type="dxa"/>
            <w:tcBorders>
              <w:top w:val="single" w:color="auto" w:sz="4" w:space="0"/>
              <w:left w:val="single" w:color="auto" w:sz="4" w:space="0"/>
              <w:bottom w:val="single" w:color="auto" w:sz="4" w:space="0"/>
              <w:right w:val="single" w:color="000000" w:sz="6" w:space="0"/>
            </w:tcBorders>
            <w:noWrap w:val="0"/>
            <w:vAlign w:val="top"/>
          </w:tcPr>
          <w:p w14:paraId="311B2B0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2C3D06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90B995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67B6541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62FE3FD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102FC98A">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40" w:firstLineChars="100"/>
              <w:jc w:val="both"/>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28</w:t>
            </w:r>
          </w:p>
        </w:tc>
        <w:tc>
          <w:tcPr>
            <w:tcW w:w="6523" w:type="dxa"/>
            <w:tcBorders>
              <w:top w:val="single" w:color="auto" w:sz="4" w:space="0"/>
              <w:left w:val="single" w:color="000000" w:sz="6" w:space="0"/>
              <w:bottom w:val="single" w:color="auto" w:sz="4" w:space="0"/>
              <w:right w:val="single" w:color="auto" w:sz="4" w:space="0"/>
            </w:tcBorders>
            <w:noWrap w:val="0"/>
            <w:vAlign w:val="center"/>
          </w:tcPr>
          <w:p w14:paraId="60C9017C">
            <w:pPr>
              <w:autoSpaceDE w:val="0"/>
              <w:autoSpaceDN w:val="0"/>
              <w:spacing w:line="360" w:lineRule="auto"/>
              <w:rPr>
                <w:rFonts w:hint="eastAsia"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投标人针对项目提供详尽的</w:t>
            </w:r>
            <w:r>
              <w:rPr>
                <w:rFonts w:hint="eastAsia" w:ascii="宋体" w:hAnsi="宋体" w:eastAsia="宋体" w:cs="宋体"/>
                <w:color w:val="auto"/>
                <w:shd w:val="clear" w:color="auto" w:fill="FFFFFF"/>
                <w:lang w:val="zh-CN"/>
              </w:rPr>
              <w:t>服务方案</w:t>
            </w:r>
            <w:r>
              <w:rPr>
                <w:rFonts w:hint="eastAsia" w:ascii="宋体" w:hAnsi="宋体" w:eastAsia="宋体" w:cs="宋体"/>
                <w:color w:val="auto"/>
                <w:shd w:val="clear" w:color="auto" w:fill="FFFFFF"/>
              </w:rPr>
              <w:t>等方面进行评审：</w:t>
            </w:r>
            <w:r>
              <w:rPr>
                <w:rFonts w:hint="eastAsia" w:ascii="宋体" w:hAnsi="宋体" w:cs="宋体"/>
                <w:color w:val="auto"/>
                <w:shd w:val="clear" w:color="auto" w:fill="FFFFFF"/>
                <w:lang w:val="en-US" w:eastAsia="zh-CN"/>
              </w:rPr>
              <w:t>①日间照料服务</w:t>
            </w:r>
            <w:r>
              <w:rPr>
                <w:rFonts w:hint="eastAsia" w:ascii="宋体" w:hAnsi="宋体" w:eastAsia="宋体" w:cs="宋体"/>
                <w:color w:val="auto"/>
                <w:shd w:val="clear" w:color="auto" w:fill="FFFFFF"/>
                <w:lang w:val="en-US" w:eastAsia="zh-CN"/>
              </w:rPr>
              <w:t>方案；</w:t>
            </w:r>
            <w:r>
              <w:rPr>
                <w:rFonts w:hint="eastAsia" w:ascii="宋体" w:hAnsi="宋体" w:cs="宋体"/>
                <w:color w:val="auto"/>
                <w:shd w:val="clear" w:color="auto" w:fill="FFFFFF"/>
                <w:lang w:val="en-US" w:eastAsia="zh-CN"/>
              </w:rPr>
              <w:t>②保洁服务方案</w:t>
            </w:r>
            <w:r>
              <w:rPr>
                <w:rFonts w:hint="eastAsia" w:ascii="宋体" w:hAnsi="宋体" w:eastAsia="宋体" w:cs="宋体"/>
                <w:color w:val="auto"/>
                <w:shd w:val="clear" w:color="auto" w:fill="FFFFFF"/>
                <w:lang w:val="en-US" w:eastAsia="zh-CN"/>
              </w:rPr>
              <w:t>；</w:t>
            </w:r>
            <w:r>
              <w:rPr>
                <w:rFonts w:hint="eastAsia" w:ascii="宋体" w:hAnsi="宋体" w:cs="宋体"/>
                <w:color w:val="auto"/>
                <w:shd w:val="clear" w:color="auto" w:fill="FFFFFF"/>
                <w:lang w:val="en-US" w:eastAsia="zh-CN"/>
              </w:rPr>
              <w:t>③助餐服务方案</w:t>
            </w:r>
            <w:r>
              <w:rPr>
                <w:rFonts w:hint="eastAsia" w:ascii="宋体" w:hAnsi="宋体" w:eastAsia="宋体" w:cs="宋体"/>
                <w:color w:val="auto"/>
                <w:shd w:val="clear" w:color="auto" w:fill="FFFFFF"/>
                <w:lang w:val="en-US" w:eastAsia="zh-CN"/>
              </w:rPr>
              <w:t>；</w:t>
            </w:r>
            <w:r>
              <w:rPr>
                <w:rFonts w:hint="eastAsia" w:ascii="宋体" w:hAnsi="宋体" w:cs="宋体"/>
                <w:color w:val="auto"/>
                <w:shd w:val="clear" w:color="auto" w:fill="FFFFFF"/>
                <w:lang w:val="en-US" w:eastAsia="zh-CN"/>
              </w:rPr>
              <w:t>④代办事务服务方案</w:t>
            </w:r>
            <w:r>
              <w:rPr>
                <w:rFonts w:hint="eastAsia" w:ascii="宋体" w:hAnsi="宋体" w:eastAsia="宋体" w:cs="宋体"/>
                <w:color w:val="auto"/>
                <w:shd w:val="clear" w:color="auto" w:fill="FFFFFF"/>
                <w:lang w:val="en-US" w:eastAsia="zh-CN"/>
              </w:rPr>
              <w:t>；</w:t>
            </w:r>
            <w:r>
              <w:rPr>
                <w:rFonts w:hint="eastAsia" w:ascii="宋体" w:hAnsi="宋体" w:cs="宋体"/>
                <w:color w:val="auto"/>
                <w:shd w:val="clear" w:color="auto" w:fill="FFFFFF"/>
                <w:lang w:val="en-US" w:eastAsia="zh-CN"/>
              </w:rPr>
              <w:t>⑤助医服务方案</w:t>
            </w:r>
            <w:r>
              <w:rPr>
                <w:rFonts w:hint="eastAsia" w:ascii="宋体" w:hAnsi="宋体" w:eastAsia="宋体" w:cs="宋体"/>
                <w:color w:val="auto"/>
                <w:shd w:val="clear" w:color="auto" w:fill="FFFFFF"/>
                <w:lang w:val="en-US" w:eastAsia="zh-CN"/>
              </w:rPr>
              <w:t>；</w:t>
            </w:r>
            <w:r>
              <w:rPr>
                <w:rFonts w:hint="eastAsia" w:ascii="宋体" w:hAnsi="宋体" w:cs="宋体"/>
                <w:color w:val="auto"/>
                <w:shd w:val="clear" w:color="auto" w:fill="FFFFFF"/>
                <w:lang w:val="en-US" w:eastAsia="zh-CN"/>
              </w:rPr>
              <w:t>⑥</w:t>
            </w:r>
            <w:r>
              <w:rPr>
                <w:rFonts w:hint="eastAsia" w:ascii="宋体" w:hAnsi="宋体" w:eastAsia="宋体" w:cs="宋体"/>
                <w:color w:val="auto"/>
                <w:shd w:val="clear" w:color="auto" w:fill="FFFFFF"/>
                <w:lang w:eastAsia="zh-CN"/>
              </w:rPr>
              <w:t>智慧平台建设</w:t>
            </w:r>
            <w:r>
              <w:rPr>
                <w:rFonts w:hint="eastAsia" w:ascii="宋体" w:hAnsi="宋体" w:cs="宋体"/>
                <w:color w:val="auto"/>
                <w:shd w:val="clear" w:color="auto" w:fill="FFFFFF"/>
                <w:lang w:val="en-US" w:eastAsia="zh-CN"/>
              </w:rPr>
              <w:t>建设方案</w:t>
            </w:r>
            <w:r>
              <w:rPr>
                <w:rFonts w:hint="eastAsia" w:ascii="宋体" w:hAnsi="宋体" w:eastAsia="宋体" w:cs="宋体"/>
                <w:color w:val="auto"/>
                <w:shd w:val="clear" w:color="auto" w:fill="FFFFFF"/>
                <w:lang w:val="en-US" w:eastAsia="zh-CN"/>
              </w:rPr>
              <w:t>；</w:t>
            </w:r>
            <w:r>
              <w:rPr>
                <w:rFonts w:hint="eastAsia" w:ascii="宋体" w:hAnsi="宋体" w:cs="宋体"/>
                <w:color w:val="auto"/>
                <w:shd w:val="clear" w:color="auto" w:fill="FFFFFF"/>
                <w:lang w:val="en-US" w:eastAsia="zh-CN"/>
              </w:rPr>
              <w:t>⑦定期回访服务方案</w:t>
            </w:r>
            <w:r>
              <w:rPr>
                <w:rFonts w:hint="eastAsia" w:ascii="宋体" w:hAnsi="宋体" w:eastAsia="宋体" w:cs="宋体"/>
                <w:color w:val="auto"/>
                <w:shd w:val="clear" w:color="auto" w:fill="FFFFFF"/>
                <w:lang w:val="en-US" w:eastAsia="zh-CN"/>
              </w:rPr>
              <w:t>；</w:t>
            </w:r>
            <w:r>
              <w:rPr>
                <w:rFonts w:hint="eastAsia" w:ascii="宋体" w:hAnsi="宋体" w:eastAsia="宋体" w:cs="宋体"/>
                <w:color w:val="auto"/>
                <w:shd w:val="clear" w:color="auto" w:fill="FFFFFF"/>
                <w:lang w:val="en-US" w:eastAsia="en-US"/>
              </w:rPr>
              <w:t>以上因素每实质性响应一项得</w:t>
            </w:r>
            <w:r>
              <w:rPr>
                <w:rFonts w:hint="eastAsia" w:ascii="宋体" w:hAnsi="宋体" w:eastAsia="宋体" w:cs="宋体"/>
                <w:color w:val="auto"/>
                <w:shd w:val="clear" w:color="auto" w:fill="FFFFFF"/>
                <w:lang w:val="en-US" w:eastAsia="zh-CN"/>
              </w:rPr>
              <w:t>4</w:t>
            </w:r>
            <w:r>
              <w:rPr>
                <w:rFonts w:hint="eastAsia" w:ascii="宋体" w:hAnsi="宋体" w:eastAsia="宋体" w:cs="宋体"/>
                <w:color w:val="auto"/>
                <w:shd w:val="clear" w:color="auto" w:fill="FFFFFF"/>
                <w:lang w:val="en-US" w:eastAsia="en-US"/>
              </w:rPr>
              <w:t>分，满分</w:t>
            </w:r>
            <w:r>
              <w:rPr>
                <w:rFonts w:hint="eastAsia" w:ascii="宋体" w:hAnsi="宋体" w:eastAsia="宋体" w:cs="宋体"/>
                <w:color w:val="auto"/>
                <w:shd w:val="clear" w:color="auto" w:fill="FFFFFF"/>
                <w:lang w:val="en-US" w:eastAsia="zh-CN"/>
              </w:rPr>
              <w:t>28</w:t>
            </w:r>
            <w:r>
              <w:rPr>
                <w:rFonts w:hint="eastAsia" w:ascii="宋体" w:hAnsi="宋体" w:eastAsia="宋体" w:cs="宋体"/>
                <w:color w:val="auto"/>
                <w:shd w:val="clear" w:color="auto" w:fill="FFFFFF"/>
                <w:lang w:val="en-US" w:eastAsia="en-US"/>
              </w:rPr>
              <w:t>分，在此基础上，方案中存在缺陷或不足的，每有一处扣</w:t>
            </w:r>
            <w:r>
              <w:rPr>
                <w:rFonts w:hint="eastAsia" w:ascii="宋体" w:hAnsi="宋体" w:cs="宋体"/>
                <w:color w:val="auto"/>
                <w:shd w:val="clear" w:color="auto" w:fill="FFFFFF"/>
                <w:lang w:val="en-US" w:eastAsia="zh-CN"/>
              </w:rPr>
              <w:t>1</w:t>
            </w:r>
            <w:r>
              <w:rPr>
                <w:rFonts w:hint="eastAsia" w:ascii="宋体" w:hAnsi="宋体" w:eastAsia="宋体" w:cs="宋体"/>
                <w:color w:val="auto"/>
                <w:shd w:val="clear" w:color="auto" w:fill="FFFFFF"/>
                <w:lang w:val="en-US" w:eastAsia="en-US"/>
              </w:rPr>
              <w:t>分，扣完为止。</w:t>
            </w:r>
          </w:p>
        </w:tc>
      </w:tr>
      <w:tr w14:paraId="64DE533A">
        <w:tblPrEx>
          <w:tblCellMar>
            <w:top w:w="0" w:type="dxa"/>
            <w:left w:w="0" w:type="dxa"/>
            <w:bottom w:w="0" w:type="dxa"/>
            <w:right w:w="0" w:type="dxa"/>
          </w:tblCellMar>
        </w:tblPrEx>
        <w:trPr>
          <w:trHeight w:val="2082" w:hRule="exact"/>
        </w:trPr>
        <w:tc>
          <w:tcPr>
            <w:tcW w:w="1227" w:type="dxa"/>
            <w:tcBorders>
              <w:top w:val="single" w:color="auto" w:sz="4" w:space="0"/>
              <w:left w:val="single" w:color="auto" w:sz="4" w:space="0"/>
              <w:bottom w:val="single" w:color="auto" w:sz="4" w:space="0"/>
              <w:right w:val="single" w:color="auto" w:sz="4" w:space="0"/>
            </w:tcBorders>
            <w:noWrap w:val="0"/>
            <w:vAlign w:val="center"/>
          </w:tcPr>
          <w:p w14:paraId="1900A612">
            <w:pPr>
              <w:autoSpaceDE w:val="0"/>
              <w:autoSpaceDN w:val="0"/>
              <w:adjustRightInd w:val="0"/>
              <w:spacing w:line="400" w:lineRule="exact"/>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cs="宋体"/>
                <w:color w:val="auto"/>
                <w:sz w:val="24"/>
                <w:shd w:val="clear" w:color="auto" w:fill="FFFFFF"/>
                <w:lang w:val="en-US" w:eastAsia="zh-CN"/>
              </w:rPr>
              <w:t>设备</w:t>
            </w:r>
            <w:r>
              <w:rPr>
                <w:rFonts w:hint="eastAsia" w:ascii="宋体" w:hAnsi="宋体" w:cs="宋体"/>
                <w:color w:val="auto"/>
                <w:sz w:val="24"/>
                <w:shd w:val="clear" w:color="auto" w:fill="FFFFFF"/>
              </w:rPr>
              <w:t>配置</w:t>
            </w:r>
          </w:p>
        </w:tc>
        <w:tc>
          <w:tcPr>
            <w:tcW w:w="789" w:type="dxa"/>
            <w:tcBorders>
              <w:top w:val="single" w:color="auto" w:sz="4" w:space="0"/>
              <w:left w:val="single" w:color="auto" w:sz="4" w:space="0"/>
              <w:bottom w:val="single" w:color="auto" w:sz="4" w:space="0"/>
              <w:right w:val="single" w:color="000000" w:sz="6" w:space="0"/>
            </w:tcBorders>
            <w:noWrap w:val="0"/>
            <w:vAlign w:val="top"/>
          </w:tcPr>
          <w:p w14:paraId="6A3D94D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3245537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59D249A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45E46B4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p w14:paraId="23E51C4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color w:val="auto"/>
                <w:sz w:val="24"/>
                <w:szCs w:val="24"/>
                <w:highlight w:val="none"/>
                <w:vertAlign w:val="baseline"/>
                <w:lang w:val="en-US" w:eastAsia="zh-CN"/>
              </w:rPr>
            </w:pPr>
          </w:p>
        </w:tc>
        <w:tc>
          <w:tcPr>
            <w:tcW w:w="6523" w:type="dxa"/>
            <w:tcBorders>
              <w:top w:val="single" w:color="auto" w:sz="4" w:space="0"/>
              <w:left w:val="single" w:color="000000" w:sz="6" w:space="0"/>
              <w:bottom w:val="single" w:color="auto" w:sz="4" w:space="0"/>
              <w:right w:val="single" w:color="auto" w:sz="4" w:space="0"/>
            </w:tcBorders>
            <w:noWrap w:val="0"/>
            <w:vAlign w:val="center"/>
          </w:tcPr>
          <w:p w14:paraId="00D03A8C">
            <w:pPr>
              <w:autoSpaceDE w:val="0"/>
              <w:autoSpaceDN w:val="0"/>
              <w:adjustRightInd w:val="0"/>
              <w:spacing w:line="360" w:lineRule="auto"/>
              <w:jc w:val="left"/>
              <w:rPr>
                <w:rFonts w:hint="eastAsia" w:ascii="宋体" w:hAnsi="宋体" w:cs="宋体"/>
                <w:color w:val="auto"/>
                <w:kern w:val="2"/>
                <w:sz w:val="24"/>
                <w:szCs w:val="24"/>
                <w:shd w:val="clear" w:color="auto" w:fill="FFFFFF"/>
                <w:lang w:val="en-US" w:eastAsia="en-US" w:bidi="ar-SA"/>
              </w:rPr>
            </w:pPr>
            <w:r>
              <w:rPr>
                <w:rFonts w:hint="eastAsia" w:ascii="宋体" w:hAnsi="宋体" w:cs="宋体"/>
                <w:color w:val="auto"/>
                <w:kern w:val="2"/>
                <w:sz w:val="24"/>
                <w:szCs w:val="24"/>
                <w:shd w:val="clear" w:color="auto" w:fill="FFFFFF"/>
                <w:lang w:val="en-US" w:eastAsia="en-US" w:bidi="ar-SA"/>
              </w:rPr>
              <w:t>设备、器具配置齐全、合理，能满足项目进度和服务质量要求。</w:t>
            </w:r>
            <w:r>
              <w:rPr>
                <w:rFonts w:hint="eastAsia" w:ascii="宋体" w:hAnsi="宋体" w:cs="宋体"/>
                <w:color w:val="auto"/>
                <w:shd w:val="clear" w:color="auto" w:fill="FFFFFF"/>
                <w:lang w:val="en-US" w:eastAsia="zh-CN"/>
              </w:rPr>
              <w:t>①</w:t>
            </w:r>
            <w:r>
              <w:rPr>
                <w:rFonts w:hint="eastAsia" w:ascii="宋体" w:hAnsi="宋体" w:cs="宋体"/>
                <w:color w:val="auto"/>
                <w:kern w:val="2"/>
                <w:sz w:val="24"/>
                <w:szCs w:val="24"/>
                <w:shd w:val="clear" w:color="auto" w:fill="FFFFFF"/>
                <w:lang w:val="en-US" w:eastAsia="en-US" w:bidi="ar-SA"/>
              </w:rPr>
              <w:t>洗涤设备</w:t>
            </w:r>
            <w:r>
              <w:rPr>
                <w:rFonts w:hint="eastAsia" w:ascii="宋体" w:hAnsi="宋体" w:cs="宋体"/>
                <w:color w:val="auto"/>
                <w:shd w:val="clear" w:color="auto" w:fill="FFFFFF"/>
                <w:lang w:val="en-US" w:eastAsia="zh-CN"/>
              </w:rPr>
              <w:t>②</w:t>
            </w:r>
            <w:r>
              <w:rPr>
                <w:rFonts w:hint="eastAsia" w:ascii="宋体" w:hAnsi="宋体" w:cs="宋体"/>
                <w:color w:val="auto"/>
                <w:kern w:val="2"/>
                <w:sz w:val="24"/>
                <w:szCs w:val="24"/>
                <w:shd w:val="clear" w:color="auto" w:fill="FFFFFF"/>
                <w:lang w:val="en-US" w:eastAsia="en-US" w:bidi="ar-SA"/>
              </w:rPr>
              <w:t>厨具及餐具</w:t>
            </w:r>
            <w:r>
              <w:rPr>
                <w:rFonts w:hint="eastAsia" w:ascii="宋体" w:hAnsi="宋体" w:cs="宋体"/>
                <w:color w:val="auto"/>
                <w:shd w:val="clear" w:color="auto" w:fill="FFFFFF"/>
                <w:lang w:val="en-US" w:eastAsia="zh-CN"/>
              </w:rPr>
              <w:t>③</w:t>
            </w:r>
            <w:r>
              <w:rPr>
                <w:rFonts w:hint="eastAsia" w:ascii="宋体" w:hAnsi="宋体" w:cs="宋体"/>
                <w:color w:val="auto"/>
                <w:kern w:val="2"/>
                <w:sz w:val="24"/>
                <w:szCs w:val="24"/>
                <w:shd w:val="clear" w:color="auto" w:fill="FFFFFF"/>
                <w:lang w:val="en-US" w:eastAsia="zh-CN" w:bidi="ar-SA"/>
              </w:rPr>
              <w:t>运输工具</w:t>
            </w:r>
            <w:r>
              <w:rPr>
                <w:rFonts w:hint="eastAsia" w:ascii="宋体" w:hAnsi="宋体" w:cs="宋体"/>
                <w:color w:val="auto"/>
                <w:kern w:val="2"/>
                <w:sz w:val="24"/>
                <w:szCs w:val="24"/>
                <w:shd w:val="clear" w:color="auto" w:fill="FFFFFF"/>
                <w:lang w:val="en-US" w:eastAsia="en-US" w:bidi="ar-SA"/>
              </w:rPr>
              <w:t>。内容完全满足本项目要求得</w:t>
            </w:r>
            <w:r>
              <w:rPr>
                <w:rFonts w:hint="eastAsia" w:ascii="宋体" w:hAnsi="宋体" w:cs="宋体"/>
                <w:color w:val="auto"/>
                <w:kern w:val="2"/>
                <w:sz w:val="24"/>
                <w:szCs w:val="24"/>
                <w:shd w:val="clear" w:color="auto" w:fill="FFFFFF"/>
                <w:lang w:val="en-US" w:eastAsia="zh-CN" w:bidi="ar-SA"/>
              </w:rPr>
              <w:t>9</w:t>
            </w:r>
            <w:r>
              <w:rPr>
                <w:rFonts w:hint="eastAsia" w:ascii="宋体" w:hAnsi="宋体" w:cs="宋体"/>
                <w:color w:val="auto"/>
                <w:kern w:val="2"/>
                <w:sz w:val="24"/>
                <w:szCs w:val="24"/>
                <w:shd w:val="clear" w:color="auto" w:fill="FFFFFF"/>
                <w:lang w:val="en-US" w:eastAsia="en-US" w:bidi="ar-SA"/>
              </w:rPr>
              <w:t>分；以上每提供一项得</w:t>
            </w:r>
            <w:r>
              <w:rPr>
                <w:rFonts w:hint="eastAsia" w:ascii="宋体" w:hAnsi="宋体" w:cs="宋体"/>
                <w:color w:val="auto"/>
                <w:kern w:val="2"/>
                <w:sz w:val="24"/>
                <w:szCs w:val="24"/>
                <w:shd w:val="clear" w:color="auto" w:fill="FFFFFF"/>
                <w:lang w:val="en-US" w:eastAsia="zh-CN" w:bidi="ar-SA"/>
              </w:rPr>
              <w:t>3</w:t>
            </w:r>
            <w:r>
              <w:rPr>
                <w:rFonts w:hint="eastAsia" w:ascii="宋体" w:hAnsi="宋体" w:cs="宋体"/>
                <w:color w:val="auto"/>
                <w:kern w:val="2"/>
                <w:sz w:val="24"/>
                <w:szCs w:val="24"/>
                <w:shd w:val="clear" w:color="auto" w:fill="FFFFFF"/>
                <w:lang w:val="en-US" w:eastAsia="en-US" w:bidi="ar-SA"/>
              </w:rPr>
              <w:t>分；有缺陷、不合理的每处扣</w:t>
            </w:r>
            <w:r>
              <w:rPr>
                <w:rFonts w:hint="eastAsia" w:ascii="宋体" w:hAnsi="宋体" w:cs="宋体"/>
                <w:color w:val="auto"/>
                <w:kern w:val="2"/>
                <w:sz w:val="24"/>
                <w:szCs w:val="24"/>
                <w:shd w:val="clear" w:color="auto" w:fill="FFFFFF"/>
                <w:lang w:val="en-US" w:eastAsia="zh-CN" w:bidi="ar-SA"/>
              </w:rPr>
              <w:t>1</w:t>
            </w:r>
            <w:r>
              <w:rPr>
                <w:rFonts w:hint="eastAsia" w:ascii="宋体" w:hAnsi="宋体" w:cs="宋体"/>
                <w:color w:val="auto"/>
                <w:kern w:val="2"/>
                <w:sz w:val="24"/>
                <w:szCs w:val="24"/>
                <w:shd w:val="clear" w:color="auto" w:fill="FFFFFF"/>
                <w:lang w:val="en-US" w:eastAsia="en-US" w:bidi="ar-SA"/>
              </w:rPr>
              <w:t>分，扣完为止。</w:t>
            </w:r>
          </w:p>
        </w:tc>
      </w:tr>
      <w:tr w14:paraId="0002984E">
        <w:tblPrEx>
          <w:tblCellMar>
            <w:top w:w="0" w:type="dxa"/>
            <w:left w:w="0" w:type="dxa"/>
            <w:bottom w:w="0" w:type="dxa"/>
            <w:right w:w="0" w:type="dxa"/>
          </w:tblCellMar>
        </w:tblPrEx>
        <w:trPr>
          <w:trHeight w:val="4937" w:hRule="exact"/>
        </w:trPr>
        <w:tc>
          <w:tcPr>
            <w:tcW w:w="1227" w:type="dxa"/>
            <w:tcBorders>
              <w:top w:val="single" w:color="auto" w:sz="4" w:space="0"/>
              <w:left w:val="single" w:color="auto" w:sz="4" w:space="0"/>
              <w:bottom w:val="single" w:color="auto" w:sz="4" w:space="0"/>
              <w:right w:val="single" w:color="auto" w:sz="4" w:space="0"/>
            </w:tcBorders>
            <w:noWrap w:val="0"/>
            <w:vAlign w:val="center"/>
          </w:tcPr>
          <w:p w14:paraId="52D0FBB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售后</w:t>
            </w:r>
          </w:p>
          <w:p w14:paraId="2F90E74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w:t>
            </w:r>
          </w:p>
          <w:p w14:paraId="5463C05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789" w:type="dxa"/>
            <w:tcBorders>
              <w:top w:val="single" w:color="auto" w:sz="4" w:space="0"/>
              <w:left w:val="single" w:color="auto" w:sz="4" w:space="0"/>
              <w:bottom w:val="single" w:color="auto" w:sz="4" w:space="0"/>
              <w:right w:val="single" w:color="000000" w:sz="6" w:space="0"/>
            </w:tcBorders>
            <w:noWrap w:val="0"/>
            <w:vAlign w:val="center"/>
          </w:tcPr>
          <w:p w14:paraId="1538BA6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CB55AE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w:t>
            </w:r>
          </w:p>
        </w:tc>
        <w:tc>
          <w:tcPr>
            <w:tcW w:w="6523" w:type="dxa"/>
            <w:tcBorders>
              <w:top w:val="single" w:color="auto" w:sz="4" w:space="0"/>
              <w:left w:val="single" w:color="000000" w:sz="6" w:space="0"/>
              <w:bottom w:val="single" w:color="auto" w:sz="4" w:space="0"/>
              <w:right w:val="single" w:color="000000" w:sz="6" w:space="0"/>
            </w:tcBorders>
            <w:noWrap w:val="0"/>
            <w:vAlign w:val="center"/>
          </w:tcPr>
          <w:p w14:paraId="60909C8C">
            <w:pPr>
              <w:autoSpaceDE w:val="0"/>
              <w:autoSpaceDN w:val="0"/>
              <w:adjustRightInd w:val="0"/>
              <w:spacing w:line="360" w:lineRule="auto"/>
              <w:jc w:val="both"/>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en-US" w:bidi="ar-SA"/>
              </w:rPr>
              <w:t>计划、措施及承诺：投标人针对项目提供详尽的验收方案、资料移交计划、售后服务计划、措施、相关承诺及响应时间等方面进行评审：</w:t>
            </w:r>
            <w:r>
              <w:rPr>
                <w:rFonts w:hint="eastAsia" w:ascii="宋体" w:hAnsi="宋体" w:cs="宋体"/>
                <w:color w:val="auto"/>
                <w:shd w:val="clear" w:color="auto" w:fill="FFFFFF"/>
                <w:lang w:val="en-US" w:eastAsia="zh-CN"/>
              </w:rPr>
              <w:t>①</w:t>
            </w:r>
            <w:r>
              <w:rPr>
                <w:rFonts w:hint="eastAsia" w:ascii="宋体" w:hAnsi="宋体" w:eastAsia="宋体" w:cs="宋体"/>
                <w:color w:val="auto"/>
                <w:kern w:val="2"/>
                <w:sz w:val="24"/>
                <w:szCs w:val="24"/>
                <w:shd w:val="clear" w:color="auto" w:fill="FFFFFF"/>
                <w:lang w:val="en-US" w:eastAsia="zh-CN" w:bidi="ar-SA"/>
              </w:rPr>
              <w:t>售后服务机构及人员；</w:t>
            </w:r>
            <w:r>
              <w:rPr>
                <w:rFonts w:hint="eastAsia" w:ascii="宋体" w:hAnsi="宋体" w:cs="宋体"/>
                <w:color w:val="auto"/>
                <w:shd w:val="clear" w:color="auto" w:fill="FFFFFF"/>
                <w:lang w:val="en-US" w:eastAsia="zh-CN"/>
              </w:rPr>
              <w:t>②</w:t>
            </w:r>
            <w:r>
              <w:rPr>
                <w:rFonts w:hint="eastAsia" w:ascii="宋体" w:hAnsi="宋体" w:eastAsia="宋体" w:cs="宋体"/>
                <w:color w:val="auto"/>
                <w:kern w:val="2"/>
                <w:sz w:val="24"/>
                <w:szCs w:val="24"/>
                <w:shd w:val="clear" w:color="auto" w:fill="FFFFFF"/>
                <w:lang w:val="en-US" w:eastAsia="zh-CN" w:bidi="ar-SA"/>
              </w:rPr>
              <w:t>售后服务内容和流程；</w:t>
            </w:r>
            <w:r>
              <w:rPr>
                <w:rFonts w:hint="eastAsia" w:ascii="宋体" w:hAnsi="宋体" w:cs="宋体"/>
                <w:color w:val="auto"/>
                <w:shd w:val="clear" w:color="auto" w:fill="FFFFFF"/>
                <w:lang w:val="en-US" w:eastAsia="zh-CN"/>
              </w:rPr>
              <w:t>③</w:t>
            </w:r>
            <w:r>
              <w:rPr>
                <w:rFonts w:hint="eastAsia" w:ascii="宋体" w:hAnsi="宋体" w:eastAsia="宋体" w:cs="宋体"/>
                <w:color w:val="auto"/>
                <w:kern w:val="2"/>
                <w:sz w:val="24"/>
                <w:szCs w:val="24"/>
                <w:shd w:val="clear" w:color="auto" w:fill="FFFFFF"/>
                <w:lang w:val="en-US" w:eastAsia="zh-CN" w:bidi="ar-SA"/>
              </w:rPr>
              <w:t>售后服务方式和特色；</w:t>
            </w:r>
            <w:r>
              <w:rPr>
                <w:rFonts w:hint="eastAsia" w:ascii="宋体" w:hAnsi="宋体" w:cs="宋体"/>
                <w:color w:val="auto"/>
                <w:shd w:val="clear" w:color="auto" w:fill="FFFFFF"/>
                <w:lang w:val="en-US" w:eastAsia="zh-CN"/>
              </w:rPr>
              <w:t>④</w:t>
            </w:r>
            <w:r>
              <w:rPr>
                <w:rFonts w:hint="eastAsia" w:ascii="宋体" w:hAnsi="宋体" w:eastAsia="宋体" w:cs="宋体"/>
                <w:color w:val="auto"/>
                <w:kern w:val="2"/>
                <w:sz w:val="24"/>
                <w:szCs w:val="24"/>
                <w:shd w:val="clear" w:color="auto" w:fill="FFFFFF"/>
                <w:lang w:val="en-US" w:eastAsia="zh-CN" w:bidi="ar-SA"/>
              </w:rPr>
              <w:t>档案数据管理和保存；</w:t>
            </w:r>
            <w:r>
              <w:rPr>
                <w:rFonts w:hint="eastAsia" w:ascii="宋体" w:hAnsi="宋体" w:cs="宋体"/>
                <w:color w:val="auto"/>
                <w:shd w:val="clear" w:color="auto" w:fill="FFFFFF"/>
                <w:lang w:val="en-US" w:eastAsia="zh-CN"/>
              </w:rPr>
              <w:t>⑤</w:t>
            </w:r>
            <w:r>
              <w:rPr>
                <w:rFonts w:hint="eastAsia" w:ascii="宋体" w:hAnsi="宋体" w:eastAsia="宋体" w:cs="宋体"/>
                <w:color w:val="auto"/>
                <w:kern w:val="2"/>
                <w:sz w:val="24"/>
                <w:szCs w:val="24"/>
                <w:shd w:val="clear" w:color="auto" w:fill="FFFFFF"/>
                <w:lang w:val="en-US" w:eastAsia="en-US" w:bidi="ar-SA"/>
              </w:rPr>
              <w:t>验收方</w:t>
            </w:r>
            <w:r>
              <w:rPr>
                <w:rFonts w:hint="eastAsia" w:ascii="宋体" w:hAnsi="宋体" w:eastAsia="宋体" w:cs="宋体"/>
                <w:color w:val="auto"/>
                <w:kern w:val="2"/>
                <w:sz w:val="24"/>
                <w:szCs w:val="24"/>
                <w:shd w:val="clear" w:color="auto" w:fill="FFFFFF"/>
                <w:lang w:val="en-US" w:eastAsia="zh-CN" w:bidi="ar-SA"/>
              </w:rPr>
              <w:t>案及</w:t>
            </w:r>
            <w:r>
              <w:rPr>
                <w:rFonts w:hint="eastAsia" w:ascii="宋体" w:hAnsi="宋体" w:eastAsia="宋体" w:cs="宋体"/>
                <w:color w:val="auto"/>
                <w:kern w:val="2"/>
                <w:sz w:val="24"/>
                <w:szCs w:val="24"/>
                <w:shd w:val="clear" w:color="auto" w:fill="FFFFFF"/>
                <w:lang w:val="en-US" w:eastAsia="en-US" w:bidi="ar-SA"/>
              </w:rPr>
              <w:t>资料移交</w:t>
            </w:r>
            <w:r>
              <w:rPr>
                <w:rFonts w:hint="eastAsia" w:ascii="宋体" w:hAnsi="宋体" w:eastAsia="宋体" w:cs="宋体"/>
                <w:color w:val="auto"/>
                <w:kern w:val="2"/>
                <w:sz w:val="24"/>
                <w:szCs w:val="24"/>
                <w:shd w:val="clear" w:color="auto" w:fill="FFFFFF"/>
                <w:lang w:val="en-US" w:eastAsia="zh-CN" w:bidi="ar-SA"/>
              </w:rPr>
              <w:t>；</w:t>
            </w:r>
            <w:r>
              <w:rPr>
                <w:rFonts w:hint="eastAsia" w:ascii="宋体" w:hAnsi="宋体" w:eastAsia="宋体" w:cs="宋体"/>
                <w:color w:val="auto"/>
                <w:kern w:val="2"/>
                <w:sz w:val="24"/>
                <w:szCs w:val="24"/>
                <w:shd w:val="clear" w:color="auto" w:fill="FFFFFF"/>
                <w:lang w:val="en-US" w:eastAsia="en-US" w:bidi="ar-SA"/>
              </w:rPr>
              <w:t>以上因素每实质性响应一项得</w:t>
            </w:r>
            <w:r>
              <w:rPr>
                <w:rFonts w:hint="eastAsia" w:ascii="宋体" w:hAnsi="宋体" w:eastAsia="宋体" w:cs="宋体"/>
                <w:color w:val="auto"/>
                <w:kern w:val="2"/>
                <w:sz w:val="24"/>
                <w:szCs w:val="24"/>
                <w:shd w:val="clear" w:color="auto" w:fill="FFFFFF"/>
                <w:lang w:val="en-US" w:eastAsia="zh-CN" w:bidi="ar-SA"/>
              </w:rPr>
              <w:t>4</w:t>
            </w:r>
            <w:r>
              <w:rPr>
                <w:rFonts w:hint="eastAsia" w:ascii="宋体" w:hAnsi="宋体" w:eastAsia="宋体" w:cs="宋体"/>
                <w:color w:val="auto"/>
                <w:kern w:val="2"/>
                <w:sz w:val="24"/>
                <w:szCs w:val="24"/>
                <w:shd w:val="clear" w:color="auto" w:fill="FFFFFF"/>
                <w:lang w:val="en-US" w:eastAsia="en-US" w:bidi="ar-SA"/>
              </w:rPr>
              <w:t>分，满分</w:t>
            </w:r>
            <w:r>
              <w:rPr>
                <w:rFonts w:hint="eastAsia" w:ascii="宋体" w:hAnsi="宋体" w:eastAsia="宋体" w:cs="宋体"/>
                <w:color w:val="auto"/>
                <w:kern w:val="2"/>
                <w:sz w:val="24"/>
                <w:szCs w:val="24"/>
                <w:shd w:val="clear" w:color="auto" w:fill="FFFFFF"/>
                <w:lang w:val="en-US" w:eastAsia="zh-CN" w:bidi="ar-SA"/>
              </w:rPr>
              <w:t>20</w:t>
            </w:r>
            <w:r>
              <w:rPr>
                <w:rFonts w:hint="eastAsia" w:ascii="宋体" w:hAnsi="宋体" w:eastAsia="宋体" w:cs="宋体"/>
                <w:color w:val="auto"/>
                <w:kern w:val="2"/>
                <w:sz w:val="24"/>
                <w:szCs w:val="24"/>
                <w:shd w:val="clear" w:color="auto" w:fill="FFFFFF"/>
                <w:lang w:val="en-US" w:eastAsia="en-US" w:bidi="ar-SA"/>
              </w:rPr>
              <w:t>分，在此基础上，方案中存在缺陷或不足的，每有一处扣</w:t>
            </w:r>
            <w:r>
              <w:rPr>
                <w:rFonts w:hint="eastAsia" w:ascii="宋体" w:hAnsi="宋体" w:eastAsia="宋体" w:cs="宋体"/>
                <w:color w:val="auto"/>
                <w:kern w:val="2"/>
                <w:sz w:val="24"/>
                <w:szCs w:val="24"/>
                <w:shd w:val="clear" w:color="auto" w:fill="FFFFFF"/>
                <w:lang w:val="en-US" w:eastAsia="zh-CN" w:bidi="ar-SA"/>
              </w:rPr>
              <w:t>1</w:t>
            </w:r>
            <w:r>
              <w:rPr>
                <w:rFonts w:hint="eastAsia" w:ascii="宋体" w:hAnsi="宋体" w:eastAsia="宋体" w:cs="宋体"/>
                <w:color w:val="auto"/>
                <w:kern w:val="2"/>
                <w:sz w:val="24"/>
                <w:szCs w:val="24"/>
                <w:shd w:val="clear" w:color="auto" w:fill="FFFFFF"/>
                <w:lang w:val="en-US" w:eastAsia="en-US" w:bidi="ar-SA"/>
              </w:rPr>
              <w:t>分，扣完为止。</w:t>
            </w:r>
          </w:p>
          <w:p w14:paraId="4B1C6426">
            <w:pPr>
              <w:autoSpaceDE w:val="0"/>
              <w:autoSpaceDN w:val="0"/>
              <w:adjustRightInd w:val="0"/>
              <w:spacing w:line="360" w:lineRule="auto"/>
              <w:jc w:val="both"/>
              <w:rPr>
                <w:rFonts w:hint="eastAsia"/>
                <w:color w:val="auto"/>
                <w:lang w:val="en-US" w:eastAsia="zh-CN"/>
              </w:rPr>
            </w:pPr>
            <w:r>
              <w:rPr>
                <w:rFonts w:hint="eastAsia" w:ascii="宋体" w:hAnsi="宋体" w:cs="宋体"/>
                <w:color w:val="auto"/>
                <w:kern w:val="2"/>
                <w:sz w:val="24"/>
                <w:szCs w:val="24"/>
                <w:shd w:val="clear" w:color="auto" w:fill="FFFFFF"/>
                <w:lang w:val="en-US" w:eastAsia="zh-CN" w:bidi="ar-SA"/>
              </w:rPr>
              <w:t>2</w:t>
            </w:r>
            <w:r>
              <w:rPr>
                <w:rFonts w:hint="eastAsia" w:ascii="宋体" w:hAnsi="宋体" w:eastAsia="宋体" w:cs="宋体"/>
                <w:color w:val="auto"/>
                <w:kern w:val="2"/>
                <w:sz w:val="24"/>
                <w:szCs w:val="24"/>
                <w:shd w:val="clear" w:color="auto" w:fill="FFFFFF"/>
                <w:lang w:val="en-US" w:eastAsia="en-US" w:bidi="ar-SA"/>
              </w:rPr>
              <w:t>. 售后服务响应时间；售后服务响应时间：在12小时（含12小时）内响应的得</w:t>
            </w:r>
            <w:r>
              <w:rPr>
                <w:rFonts w:hint="eastAsia" w:ascii="宋体" w:hAnsi="宋体" w:eastAsia="宋体" w:cs="宋体"/>
                <w:color w:val="auto"/>
                <w:kern w:val="2"/>
                <w:sz w:val="24"/>
                <w:szCs w:val="24"/>
                <w:shd w:val="clear" w:color="auto" w:fill="FFFFFF"/>
                <w:lang w:val="en-US" w:eastAsia="zh-CN" w:bidi="ar-SA"/>
              </w:rPr>
              <w:t>3</w:t>
            </w:r>
            <w:r>
              <w:rPr>
                <w:rFonts w:hint="eastAsia" w:ascii="宋体" w:hAnsi="宋体" w:eastAsia="宋体" w:cs="宋体"/>
                <w:color w:val="auto"/>
                <w:kern w:val="2"/>
                <w:sz w:val="24"/>
                <w:szCs w:val="24"/>
                <w:shd w:val="clear" w:color="auto" w:fill="FFFFFF"/>
                <w:lang w:val="en-US" w:eastAsia="en-US" w:bidi="ar-SA"/>
              </w:rPr>
              <w:t>分，在24小时（含24小时）内响应的得</w:t>
            </w:r>
            <w:r>
              <w:rPr>
                <w:rFonts w:hint="eastAsia" w:ascii="宋体" w:hAnsi="宋体" w:eastAsia="宋体" w:cs="宋体"/>
                <w:color w:val="auto"/>
                <w:kern w:val="2"/>
                <w:sz w:val="24"/>
                <w:szCs w:val="24"/>
                <w:shd w:val="clear" w:color="auto" w:fill="FFFFFF"/>
                <w:lang w:val="en-US" w:eastAsia="zh-CN" w:bidi="ar-SA"/>
              </w:rPr>
              <w:t>1</w:t>
            </w:r>
            <w:r>
              <w:rPr>
                <w:rFonts w:hint="eastAsia" w:ascii="宋体" w:hAnsi="宋体" w:eastAsia="宋体" w:cs="宋体"/>
                <w:color w:val="auto"/>
                <w:kern w:val="2"/>
                <w:sz w:val="24"/>
                <w:szCs w:val="24"/>
                <w:shd w:val="clear" w:color="auto" w:fill="FFFFFF"/>
                <w:lang w:val="en-US" w:eastAsia="en-US" w:bidi="ar-SA"/>
              </w:rPr>
              <w:t>分；不提供的不得分。（以提供的承诺为准）。</w:t>
            </w:r>
          </w:p>
        </w:tc>
      </w:tr>
      <w:tr w14:paraId="51BFBB7F">
        <w:tblPrEx>
          <w:tblCellMar>
            <w:top w:w="0" w:type="dxa"/>
            <w:left w:w="0" w:type="dxa"/>
            <w:bottom w:w="0" w:type="dxa"/>
            <w:right w:w="0" w:type="dxa"/>
          </w:tblCellMar>
        </w:tblPrEx>
        <w:trPr>
          <w:trHeight w:val="1862" w:hRule="exact"/>
        </w:trPr>
        <w:tc>
          <w:tcPr>
            <w:tcW w:w="8539" w:type="dxa"/>
            <w:gridSpan w:val="3"/>
            <w:tcBorders>
              <w:top w:val="single" w:color="auto" w:sz="4" w:space="0"/>
              <w:left w:val="single" w:color="auto" w:sz="4" w:space="0"/>
              <w:bottom w:val="single" w:color="auto" w:sz="4" w:space="0"/>
              <w:right w:val="single" w:color="000000" w:sz="6" w:space="0"/>
            </w:tcBorders>
            <w:noWrap w:val="0"/>
            <w:vAlign w:val="center"/>
          </w:tcPr>
          <w:p w14:paraId="4D4323EE">
            <w:pPr>
              <w:autoSpaceDE w:val="0"/>
              <w:autoSpaceDN w:val="0"/>
              <w:adjustRightInd w:val="0"/>
              <w:spacing w:line="360" w:lineRule="auto"/>
              <w:jc w:val="both"/>
              <w:rPr>
                <w:rFonts w:hint="eastAsia" w:ascii="宋体" w:hAnsi="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zh-CN" w:eastAsia="en-US" w:bidi="ar-SA"/>
              </w:rPr>
              <w:t>（注：缺陷或不足是指：存在项目名称错误、地点区域错误、内容与本项目需求无关、方案内容矛盾或表述前后不一致、内容描述不符合国家相关法律法规、规范要求或该项内容阐述的方式方法明显不符合本项目实际情况以及其他情况等</w:t>
            </w:r>
            <w:r>
              <w:rPr>
                <w:rFonts w:hint="eastAsia" w:ascii="宋体" w:hAnsi="宋体" w:eastAsia="宋体" w:cs="宋体"/>
                <w:color w:val="auto"/>
                <w:kern w:val="2"/>
                <w:sz w:val="24"/>
                <w:szCs w:val="24"/>
                <w:shd w:val="clear" w:color="auto" w:fill="FFFFFF"/>
                <w:lang w:val="en-US" w:eastAsia="zh-CN" w:bidi="ar-SA"/>
              </w:rPr>
              <w:t>不合理的</w:t>
            </w:r>
            <w:r>
              <w:rPr>
                <w:rFonts w:hint="eastAsia" w:ascii="宋体" w:hAnsi="宋体" w:eastAsia="宋体" w:cs="宋体"/>
                <w:color w:val="auto"/>
                <w:kern w:val="2"/>
                <w:sz w:val="24"/>
                <w:szCs w:val="24"/>
                <w:shd w:val="clear" w:color="auto" w:fill="FFFFFF"/>
                <w:lang w:val="zh-CN" w:eastAsia="en-US" w:bidi="ar-SA"/>
              </w:rPr>
              <w:t>情形。）</w:t>
            </w:r>
          </w:p>
        </w:tc>
      </w:tr>
    </w:tbl>
    <w:p w14:paraId="0BB84C92">
      <w:pPr>
        <w:autoSpaceDE w:val="0"/>
        <w:autoSpaceDN w:val="0"/>
        <w:adjustRightInd w:val="0"/>
        <w:spacing w:line="400" w:lineRule="exact"/>
        <w:ind w:firstLine="480" w:firstLineChars="200"/>
        <w:jc w:val="left"/>
        <w:rPr>
          <w:rFonts w:hint="eastAsia" w:ascii="宋体" w:hAnsi="宋体" w:cs="宋体"/>
          <w:color w:val="000000" w:themeColor="text1"/>
          <w:kern w:val="0"/>
          <w:lang w:val="zh-CN"/>
          <w14:textFill>
            <w14:solidFill>
              <w14:schemeClr w14:val="tx1"/>
            </w14:solidFill>
          </w14:textFill>
        </w:rPr>
      </w:pPr>
    </w:p>
    <w:p w14:paraId="1E772CAE">
      <w:pPr>
        <w:widowControl/>
        <w:spacing w:line="360" w:lineRule="auto"/>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20.3 评标委员会根据评审总得分由高到低排序，推荐中标候选人。</w:t>
      </w:r>
    </w:p>
    <w:p w14:paraId="241B2C03">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20.4 评标结果汇总完成后，除下列情形外，任何人不得修改评标结果：</w:t>
      </w:r>
    </w:p>
    <w:p w14:paraId="3AE91D87">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（1）分值汇总计算错误的；</w:t>
      </w:r>
    </w:p>
    <w:p w14:paraId="70BF8C31">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（2）分项评分超出评分标准范围的；</w:t>
      </w:r>
    </w:p>
    <w:p w14:paraId="738C9AA3">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（3）评标委员会成员对客观评审因素评分不一致的；</w:t>
      </w:r>
    </w:p>
    <w:p w14:paraId="53E035DB">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（4）经评标委员会认定评分畸高、畸低的。</w:t>
      </w:r>
    </w:p>
    <w:p w14:paraId="72EC20F9">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1DC0D0A">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14:paraId="2CE16160">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76" w:name="_Toc20399"/>
      <w:r>
        <w:rPr>
          <w:rFonts w:hint="eastAsia" w:ascii="宋体" w:hAnsi="宋体" w:cs="宋体"/>
          <w:color w:val="000000" w:themeColor="text1"/>
          <w:lang w:val="zh-CN"/>
          <w14:textFill>
            <w14:solidFill>
              <w14:schemeClr w14:val="tx1"/>
            </w14:solidFill>
          </w14:textFill>
        </w:rPr>
        <w:t>八、中标</w:t>
      </w:r>
      <w:bookmarkEnd w:id="76"/>
    </w:p>
    <w:p w14:paraId="3CECE116">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7" w:name="_Toc16465"/>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zh-CN"/>
          <w14:textFill>
            <w14:solidFill>
              <w14:schemeClr w14:val="tx1"/>
            </w14:solidFill>
          </w14:textFill>
        </w:rPr>
        <w:t>.推荐并确定中标人</w:t>
      </w:r>
      <w:bookmarkEnd w:id="77"/>
    </w:p>
    <w:p w14:paraId="0DA8E49E">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03965E0">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采购人自行组织招标的，应当在评标结束后5个工作日内确定中标人。</w:t>
      </w:r>
    </w:p>
    <w:p w14:paraId="7BF94806">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14:paraId="1F23F9F4">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8" w:name="_Toc6311"/>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zh-CN"/>
          <w14:textFill>
            <w14:solidFill>
              <w14:schemeClr w14:val="tx1"/>
            </w14:solidFill>
          </w14:textFill>
        </w:rPr>
        <w:t>.中标通知</w:t>
      </w:r>
      <w:bookmarkEnd w:id="78"/>
    </w:p>
    <w:p w14:paraId="59F0542B">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22.1 采购人或者采购代理机构应当自中标人确定之日起2个工作日内，在省级以上财政部门指定的媒体上公告中标结果，招标文件应当随中标结果同时公告。</w:t>
      </w:r>
    </w:p>
    <w:p w14:paraId="40437B0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FF7E5D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22.3 中标公告期限为1个工作日。</w:t>
      </w:r>
    </w:p>
    <w:p w14:paraId="1DFCC96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22.4 在公告中标结果的同时，</w:t>
      </w:r>
      <w:r>
        <w:rPr>
          <w:rFonts w:hint="eastAsia" w:ascii="宋体" w:hAnsi="宋体" w:cs="宋体"/>
          <w:color w:val="000000" w:themeColor="text1"/>
          <w:shd w:val="clear" w:color="auto" w:fill="FFFFFF"/>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应当向中标人发出中标通知书；采用综合评分法评审的，还应当告知未中标人本人的评审得分与排序。</w:t>
      </w:r>
    </w:p>
    <w:p w14:paraId="11E319F3">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22.5 中标通知书发出后，采购人不得违法改变中标结果，中标人无正当理由不得放弃中标。</w:t>
      </w:r>
    </w:p>
    <w:p w14:paraId="0B295ACB">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79" w:name="_Toc6244"/>
      <w:r>
        <w:rPr>
          <w:rFonts w:hint="eastAsia" w:ascii="宋体" w:hAnsi="宋体" w:cs="宋体"/>
          <w:color w:val="000000" w:themeColor="text1"/>
          <w:lang w:val="zh-CN"/>
          <w14:textFill>
            <w14:solidFill>
              <w14:schemeClr w14:val="tx1"/>
            </w14:solidFill>
          </w14:textFill>
        </w:rPr>
        <w:t>九、授予合同</w:t>
      </w:r>
      <w:bookmarkEnd w:id="79"/>
    </w:p>
    <w:p w14:paraId="085957F8">
      <w:pPr>
        <w:pStyle w:val="19"/>
        <w:spacing w:before="0" w:after="0" w:line="360" w:lineRule="auto"/>
        <w:jc w:val="left"/>
        <w:rPr>
          <w:rFonts w:hint="eastAsia" w:ascii="宋体" w:hAnsi="宋体" w:cs="宋体"/>
          <w:color w:val="000000" w:themeColor="text1"/>
          <w:kern w:val="0"/>
          <w:sz w:val="24"/>
          <w14:textFill>
            <w14:solidFill>
              <w14:schemeClr w14:val="tx1"/>
            </w14:solidFill>
          </w14:textFill>
        </w:rPr>
      </w:pPr>
      <w:bookmarkStart w:id="80" w:name="_Toc10401"/>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.签订合同</w:t>
      </w:r>
      <w:bookmarkEnd w:id="80"/>
    </w:p>
    <w:p w14:paraId="3140F94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D45B6B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采购人不得向中标人提出任何不合理的要求作为签订合同的条件。</w:t>
      </w:r>
    </w:p>
    <w:p w14:paraId="69F39084">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 签订合同时，可将中标人的投标保证金转为中标人的履约保证金或中标人应当以支票、汇票、本票等非现金形式向采购人指定的账户交纳采购合同总金额的</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%的履约保证金。</w:t>
      </w:r>
    </w:p>
    <w:p w14:paraId="73786CE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 xml:space="preserve"> 中标人拒绝与采购人签订合同的</w:t>
      </w:r>
      <w:r>
        <w:rPr>
          <w:rFonts w:hint="eastAsia" w:ascii="宋体" w:hAnsi="宋体" w:cs="宋体"/>
          <w:color w:val="000000" w:themeColor="text1"/>
          <w:kern w:val="0"/>
          <w:lang w:val="zh-CN"/>
          <w14:textFill>
            <w14:solidFill>
              <w14:schemeClr w14:val="tx1"/>
            </w14:solidFill>
          </w14:textFill>
        </w:rPr>
        <w:t>，采购人可以按照评标报告推荐的中标候选人名单排序，确定下一候选人为中标人，也可重新开展政府采购活动。</w:t>
      </w:r>
    </w:p>
    <w:p w14:paraId="3C872FB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招标文件、中标人的投标文件、《中标通知书》及其澄清、说明文件、承诺等，均为签订采购合同的依据，作为采购合同的组成部分。</w:t>
      </w:r>
    </w:p>
    <w:p w14:paraId="2E3838C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23.5 </w:t>
      </w:r>
      <w:r>
        <w:rPr>
          <w:rFonts w:hint="eastAsia" w:ascii="宋体" w:hAnsi="宋体" w:cs="宋体"/>
          <w:color w:val="000000" w:themeColor="text1"/>
          <w:kern w:val="0"/>
          <w:lang w:val="zh-CN"/>
          <w14:textFill>
            <w14:solidFill>
              <w14:schemeClr w14:val="tx1"/>
            </w14:solidFill>
          </w14:textFill>
        </w:rPr>
        <w:t>采购合同签订之日起</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个工作日内，由采购人将采购合同在青海政府采购网上公告，但采购合同中涉及国家秘密、商业秘密的内容除外。</w:t>
      </w:r>
    </w:p>
    <w:p w14:paraId="39AFA149">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23.6 采购人与中标人应当根据合同的约定依法履行合同义务。政府采购合同的履行、违约责任和解决争议的方法等适用《</w:t>
      </w:r>
      <w:r>
        <w:rPr>
          <w:rFonts w:hint="eastAsia" w:ascii="宋体" w:hAnsi="宋体" w:cs="宋体"/>
          <w:color w:val="000000" w:themeColor="text1"/>
          <w:kern w:val="0"/>
          <w:lang w:eastAsia="zh-CN"/>
          <w14:textFill>
            <w14:solidFill>
              <w14:schemeClr w14:val="tx1"/>
            </w14:solidFill>
          </w14:textFill>
        </w:rPr>
        <w:t>中华人民共和国民法典</w:t>
      </w:r>
      <w:r>
        <w:rPr>
          <w:rFonts w:hint="eastAsia" w:ascii="宋体" w:hAnsi="宋体" w:cs="宋体"/>
          <w:color w:val="000000" w:themeColor="text1"/>
          <w:kern w:val="0"/>
          <w14:textFill>
            <w14:solidFill>
              <w14:schemeClr w14:val="tx1"/>
            </w14:solidFill>
          </w14:textFill>
        </w:rPr>
        <w:t>》。</w:t>
      </w:r>
    </w:p>
    <w:p w14:paraId="2D4550B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23.7 采购人应当及时对采购项目进行验收。采购人可以邀请参加本项目的其他投标人或者第三方机构参与验收。参与验收的投标人或者第三方机构的意见作为验收书的参考资料一并存档。</w:t>
      </w:r>
    </w:p>
    <w:p w14:paraId="48C327C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23.8 采购人应当加强对中标人的履约管理，并按照采购合同约定，及时向中标人支付采购资金。对于中标人违反采购合同约定的行为，采购人应当及时处理，依法追究其违约责任。</w:t>
      </w:r>
    </w:p>
    <w:p w14:paraId="408B72A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23.9 采购人、采购代理机构应当建立真实完整的招标采购档案，妥善保存每项采购活动的采购文件。</w:t>
      </w:r>
    </w:p>
    <w:p w14:paraId="40A0C45B">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81" w:name="_Toc3198"/>
      <w:r>
        <w:rPr>
          <w:rFonts w:hint="eastAsia" w:ascii="宋体" w:hAnsi="宋体" w:cs="宋体"/>
          <w:color w:val="000000" w:themeColor="text1"/>
          <w:lang w:val="zh-CN"/>
          <w14:textFill>
            <w14:solidFill>
              <w14:schemeClr w14:val="tx1"/>
            </w14:solidFill>
          </w14:textFill>
        </w:rPr>
        <w:t>十、招标代理费</w:t>
      </w:r>
      <w:bookmarkEnd w:id="81"/>
    </w:p>
    <w:p w14:paraId="34939F33">
      <w:pPr>
        <w:autoSpaceDE w:val="0"/>
        <w:autoSpaceDN w:val="0"/>
        <w:spacing w:line="360" w:lineRule="auto"/>
        <w:ind w:firstLine="480" w:firstLineChars="200"/>
        <w:jc w:val="lef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收取对象：</w:t>
      </w:r>
      <w:r>
        <w:rPr>
          <w:rFonts w:hint="eastAsia" w:ascii="宋体" w:hAnsi="宋体" w:cs="宋体"/>
          <w:color w:val="000000" w:themeColor="text1"/>
          <w:kern w:val="0"/>
          <w:lang w:val="en-US" w:eastAsia="zh-CN"/>
          <w14:textFill>
            <w14:solidFill>
              <w14:schemeClr w14:val="tx1"/>
            </w14:solidFill>
          </w14:textFill>
        </w:rPr>
        <w:t>中标人</w:t>
      </w:r>
      <w:r>
        <w:rPr>
          <w:rFonts w:hint="eastAsia" w:ascii="宋体" w:hAnsi="宋体" w:cs="宋体"/>
          <w:color w:val="000000" w:themeColor="text1"/>
          <w:kern w:val="0"/>
          <w:lang w:val="zh-CN"/>
          <w14:textFill>
            <w14:solidFill>
              <w14:schemeClr w14:val="tx1"/>
            </w14:solidFill>
          </w14:textFill>
        </w:rPr>
        <w:t>。</w:t>
      </w:r>
    </w:p>
    <w:p w14:paraId="21CF9F69">
      <w:pPr>
        <w:autoSpaceDE w:val="0"/>
        <w:autoSpaceDN w:val="0"/>
        <w:spacing w:line="360" w:lineRule="auto"/>
        <w:ind w:firstLine="480" w:firstLineChars="200"/>
        <w:jc w:val="left"/>
        <w:rPr>
          <w:rFonts w:hint="eastAsia" w:ascii="宋体" w:hAnsi="宋体" w:eastAsia="宋体" w:cs="宋体"/>
          <w:b/>
          <w:bCs/>
          <w:color w:val="000000" w:themeColor="text1"/>
          <w:kern w:val="0"/>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收费金额：</w:t>
      </w:r>
      <w:r>
        <w:rPr>
          <w:rFonts w:hint="eastAsia" w:ascii="宋体" w:hAnsi="宋体" w:cs="宋体"/>
          <w:color w:val="000000" w:themeColor="text1"/>
          <w:kern w:val="0"/>
          <w:lang w:val="en-US" w:eastAsia="zh-CN"/>
          <w14:textFill>
            <w14:solidFill>
              <w14:schemeClr w14:val="tx1"/>
            </w14:solidFill>
          </w14:textFill>
        </w:rPr>
        <w:t>28,640.00元</w:t>
      </w:r>
      <w:r>
        <w:rPr>
          <w:rFonts w:hint="eastAsia" w:ascii="宋体" w:hAnsi="宋体" w:cs="宋体"/>
          <w:color w:val="000000" w:themeColor="text1"/>
          <w:kern w:val="0"/>
          <w:lang w:val="zh-CN"/>
          <w14:textFill>
            <w14:solidFill>
              <w14:schemeClr w14:val="tx1"/>
            </w14:solidFill>
          </w14:textFill>
        </w:rPr>
        <w:t>。</w:t>
      </w:r>
    </w:p>
    <w:p w14:paraId="22D2154B">
      <w:pPr>
        <w:autoSpaceDE w:val="0"/>
        <w:autoSpaceDN w:val="0"/>
        <w:spacing w:line="360" w:lineRule="auto"/>
        <w:ind w:firstLine="480" w:firstLineChars="20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3、说明：根据《关于进一步放开建设项目专项业务服务价格的通知》（发改 价格[2015]299号）规定，实行市场调节价，应严格遵守《价格法》、《关于商 品和服务实行明码标价的规定》等法律法规的规定，由采购人和采购代理机构共同确定合理的收费金额。</w:t>
      </w:r>
    </w:p>
    <w:p w14:paraId="474C2AB3">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82" w:name="_Toc6747"/>
      <w:r>
        <w:rPr>
          <w:rFonts w:hint="eastAsia" w:ascii="宋体" w:hAnsi="宋体" w:cs="宋体"/>
          <w:color w:val="000000" w:themeColor="text1"/>
          <w:lang w:val="zh-CN"/>
          <w14:textFill>
            <w14:solidFill>
              <w14:schemeClr w14:val="tx1"/>
            </w14:solidFill>
          </w14:textFill>
        </w:rPr>
        <w:t>十一、其他</w:t>
      </w:r>
      <w:bookmarkEnd w:id="82"/>
    </w:p>
    <w:p w14:paraId="7CF4AA9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1、投标人应当遵循公平竞争的原则，不得恶意串通，不得妨碍其他投标人的竞争行为，不得损害采购人或者其他投标人的合法权益。</w:t>
      </w:r>
    </w:p>
    <w:p w14:paraId="7F30CEA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在评标过程中发现投标人有上述情形的，评标委员会应当认定其投标无效，并书面报告本级财政部门。</w:t>
      </w:r>
    </w:p>
    <w:p w14:paraId="66FFD72E">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2、有下列情形之一的，视为投标人串通投标，其投标无效：</w:t>
      </w:r>
    </w:p>
    <w:p w14:paraId="23142D42">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（1）不同投标人的投标文件由同一单位或者个人编制；</w:t>
      </w:r>
    </w:p>
    <w:p w14:paraId="54BF3CC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（2）不同投标人委托同一单位或者个人办理投标事宜；</w:t>
      </w:r>
    </w:p>
    <w:p w14:paraId="437E98A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（3）不同投标人的投标文件载明的项目管理成员或者联系人员为同一人；</w:t>
      </w:r>
    </w:p>
    <w:p w14:paraId="503D5CE9">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（4）不同投标人的投标文件异常一致或者投标报价呈规律性差异；</w:t>
      </w:r>
    </w:p>
    <w:p w14:paraId="151F9EAD">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（5）不同投标人的投标文件相互混装；</w:t>
      </w:r>
    </w:p>
    <w:p w14:paraId="6CC9560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（6）不同投标人的投标保证金从同一单位或者个人的账户转出。</w:t>
      </w:r>
    </w:p>
    <w:p w14:paraId="1ED346B7">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3、公开招标数额标准以上的采购项目，投标截止后投标人不足3家或者通过资格审查或符合性审查的投标人不足3家的，除采购任务取消情形外，按照以下方式处理：</w:t>
      </w:r>
    </w:p>
    <w:p w14:paraId="26C01DE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（1）招标文件存在不合理条款或者招标程序不符合规定的，采购人、采购代理机构改正后依法重新招标；</w:t>
      </w:r>
    </w:p>
    <w:p w14:paraId="46473F7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（2）招标文件没有不合理条款、招标程序符合规定，需要采用其他采购方式采购的，采购人应当依法报财政部门批准。</w:t>
      </w:r>
    </w:p>
    <w:p w14:paraId="303E240B">
      <w:pPr>
        <w:autoSpaceDE w:val="0"/>
        <w:autoSpaceDN w:val="0"/>
        <w:spacing w:line="360" w:lineRule="auto"/>
        <w:ind w:firstLine="56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在招标采购中，出现下列情形之一的，应予废标：</w:t>
      </w:r>
    </w:p>
    <w:p w14:paraId="68D9B11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（1）符合专业条件的投标人或者对招标文件作实质性响应的投标人不足三家的。</w:t>
      </w:r>
    </w:p>
    <w:p w14:paraId="5351C52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（2）出现影响采购公正的违法、违规行为的。</w:t>
      </w:r>
    </w:p>
    <w:p w14:paraId="5D60D88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（3）投标人的报价均超出采购预算，采购人不能支付的。</w:t>
      </w:r>
    </w:p>
    <w:p w14:paraId="306F8CB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（4）因重大变故，采购任务取消的。</w:t>
      </w:r>
    </w:p>
    <w:p w14:paraId="1CB5E929">
      <w:pPr>
        <w:autoSpaceDE w:val="0"/>
        <w:autoSpaceDN w:val="0"/>
        <w:spacing w:line="360" w:lineRule="auto"/>
        <w:ind w:firstLine="480" w:firstLineChars="200"/>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废标后，由采购代理机构发布废标公告。</w:t>
      </w:r>
    </w:p>
    <w:p w14:paraId="2231C3F2">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p w14:paraId="257E2D2A">
      <w:pPr>
        <w:pStyle w:val="19"/>
        <w:spacing w:before="0" w:after="0" w:line="360" w:lineRule="auto"/>
        <w:rPr>
          <w:rFonts w:hint="eastAsia" w:ascii="宋体" w:hAnsi="宋体" w:cs="宋体"/>
          <w:color w:val="000000" w:themeColor="text1"/>
          <w:szCs w:val="36"/>
          <w:lang w:val="zh-CN"/>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br w:type="page"/>
      </w:r>
      <w:bookmarkStart w:id="83" w:name="_Toc7895"/>
    </w:p>
    <w:p w14:paraId="776533A3">
      <w:pPr>
        <w:pStyle w:val="19"/>
        <w:spacing w:before="0" w:after="0" w:line="360" w:lineRule="auto"/>
        <w:rPr>
          <w:rFonts w:hint="eastAsia" w:ascii="宋体" w:hAnsi="宋体" w:cs="宋体"/>
          <w:color w:val="000000" w:themeColor="text1"/>
          <w:szCs w:val="36"/>
          <w:lang w:val="zh-CN"/>
          <w14:textFill>
            <w14:solidFill>
              <w14:schemeClr w14:val="tx1"/>
            </w14:solidFill>
          </w14:textFill>
        </w:rPr>
      </w:pPr>
    </w:p>
    <w:p w14:paraId="19592FB5">
      <w:pPr>
        <w:pStyle w:val="19"/>
        <w:spacing w:before="0" w:after="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t xml:space="preserve">第三部分 </w:t>
      </w:r>
      <w:r>
        <w:rPr>
          <w:rFonts w:hint="eastAsia" w:ascii="宋体" w:hAnsi="宋体" w:cs="宋体"/>
          <w:color w:val="000000" w:themeColor="text1"/>
          <w:szCs w:val="36"/>
          <w14:textFill>
            <w14:solidFill>
              <w14:schemeClr w14:val="tx1"/>
            </w14:solidFill>
          </w14:textFill>
        </w:rPr>
        <w:t xml:space="preserve"> </w:t>
      </w:r>
      <w:r>
        <w:rPr>
          <w:rFonts w:hint="eastAsia" w:ascii="宋体" w:hAnsi="宋体" w:cs="宋体"/>
          <w:color w:val="000000" w:themeColor="text1"/>
          <w:szCs w:val="36"/>
          <w:lang w:val="zh-CN"/>
          <w14:textFill>
            <w14:solidFill>
              <w14:schemeClr w14:val="tx1"/>
            </w14:solidFill>
          </w14:textFill>
        </w:rPr>
        <w:t>青海省政府采购项目合同书范本</w:t>
      </w:r>
      <w:bookmarkEnd w:id="83"/>
    </w:p>
    <w:p w14:paraId="2D76A61F">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2411FAEE">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597A8F4D">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4286EC17">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37A1D52E">
      <w:pPr>
        <w:autoSpaceDE w:val="0"/>
        <w:autoSpaceDN w:val="0"/>
        <w:adjustRightInd w:val="0"/>
        <w:spacing w:line="360" w:lineRule="auto"/>
        <w:jc w:val="center"/>
        <w:rPr>
          <w:rFonts w:hint="eastAsia" w:ascii="宋体" w:hAnsi="宋体" w:cs="宋体"/>
          <w:b/>
          <w:bCs/>
          <w:color w:val="000000" w:themeColor="text1"/>
          <w:kern w:val="0"/>
          <w:sz w:val="48"/>
          <w:szCs w:val="48"/>
          <w14:textFill>
            <w14:solidFill>
              <w14:schemeClr w14:val="tx1"/>
            </w14:solidFill>
          </w14:textFill>
        </w:rPr>
      </w:pPr>
      <w:r>
        <w:rPr>
          <w:rFonts w:hint="eastAsia" w:ascii="宋体" w:hAnsi="宋体" w:cs="宋体"/>
          <w:b/>
          <w:bCs/>
          <w:color w:val="000000" w:themeColor="text1"/>
          <w:kern w:val="0"/>
          <w:sz w:val="48"/>
          <w:szCs w:val="48"/>
          <w:lang w:val="zh-CN"/>
          <w14:textFill>
            <w14:solidFill>
              <w14:schemeClr w14:val="tx1"/>
            </w14:solidFill>
          </w14:textFill>
        </w:rPr>
        <w:t>青海省政府采购项目合同书</w:t>
      </w:r>
    </w:p>
    <w:p w14:paraId="57275AF8">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4EA64355">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0010D8BA">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5037A457">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52FE844B">
      <w:pPr>
        <w:autoSpaceDE w:val="0"/>
        <w:autoSpaceDN w:val="0"/>
        <w:adjustRightInd w:val="0"/>
        <w:spacing w:line="360" w:lineRule="auto"/>
        <w:rPr>
          <w:rFonts w:hint="eastAsia" w:ascii="宋体" w:hAnsi="宋体" w:cs="宋体"/>
          <w:b/>
          <w:bCs/>
          <w:color w:val="000000" w:themeColor="text1"/>
          <w:kern w:val="0"/>
          <w:sz w:val="30"/>
          <w:szCs w:val="30"/>
          <w:u w:val="single"/>
          <w:lang w:val="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采购项目编号：</w:t>
      </w:r>
      <w:r>
        <w:rPr>
          <w:rFonts w:hint="eastAsia" w:ascii="宋体" w:hAnsi="宋体" w:cs="宋体"/>
          <w:b/>
          <w:bCs/>
          <w:color w:val="000000" w:themeColor="text1"/>
          <w:kern w:val="0"/>
          <w:sz w:val="30"/>
          <w:szCs w:val="30"/>
          <w:u w:val="single"/>
          <w:lang w:val="zh-CN"/>
          <w14:textFill>
            <w14:solidFill>
              <w14:schemeClr w14:val="tx1"/>
            </w14:solidFill>
          </w14:textFill>
        </w:rPr>
        <w:t xml:space="preserve">青海睿澳公招（服务）2025-003号 </w:t>
      </w:r>
    </w:p>
    <w:p w14:paraId="6E11B387">
      <w:pPr>
        <w:autoSpaceDE w:val="0"/>
        <w:autoSpaceDN w:val="0"/>
        <w:adjustRightInd w:val="0"/>
        <w:spacing w:line="360" w:lineRule="auto"/>
        <w:rPr>
          <w:rFonts w:hint="eastAsia" w:ascii="宋体" w:hAnsi="宋体" w:cs="宋体"/>
          <w:b/>
          <w:bCs/>
          <w:color w:val="000000" w:themeColor="text1"/>
          <w:kern w:val="0"/>
          <w:sz w:val="30"/>
          <w:szCs w:val="30"/>
          <w:lang w:val="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采购项目名称：</w:t>
      </w:r>
      <w:r>
        <w:rPr>
          <w:rFonts w:hint="eastAsia" w:ascii="宋体" w:hAnsi="宋体" w:cs="宋体"/>
          <w:b/>
          <w:bCs/>
          <w:color w:val="000000" w:themeColor="text1"/>
          <w:kern w:val="0"/>
          <w:sz w:val="30"/>
          <w:szCs w:val="30"/>
          <w:u w:val="single"/>
          <w:lang w:val="zh-CN"/>
          <w14:textFill>
            <w14:solidFill>
              <w14:schemeClr w14:val="tx1"/>
            </w14:solidFill>
          </w14:textFill>
        </w:rPr>
        <w:t>2025年称多县民政局分散特困人员转变居家照料服务</w:t>
      </w:r>
    </w:p>
    <w:p w14:paraId="1FF27774">
      <w:pPr>
        <w:autoSpaceDE w:val="0"/>
        <w:autoSpaceDN w:val="0"/>
        <w:adjustRightInd w:val="0"/>
        <w:spacing w:line="360" w:lineRule="auto"/>
        <w:rPr>
          <w:rFonts w:hint="default"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合同编号：</w:t>
      </w:r>
      <w:r>
        <w:rPr>
          <w:rFonts w:hint="eastAsia" w:ascii="宋体" w:hAnsi="宋体" w:cs="宋体"/>
          <w:b/>
          <w:bCs/>
          <w:color w:val="000000" w:themeColor="text1"/>
          <w:kern w:val="0"/>
          <w:sz w:val="30"/>
          <w:szCs w:val="30"/>
          <w:u w:val="single"/>
          <w:lang w:val="zh-CN"/>
          <w14:textFill>
            <w14:solidFill>
              <w14:schemeClr w14:val="tx1"/>
            </w14:solidFill>
          </w14:textFill>
        </w:rPr>
        <w:t>QH</w:t>
      </w:r>
      <w:r>
        <w:rPr>
          <w:rFonts w:hint="eastAsia" w:ascii="宋体" w:hAnsi="宋体" w:cs="宋体"/>
          <w:b/>
          <w:bCs/>
          <w:color w:val="000000" w:themeColor="text1"/>
          <w:kern w:val="0"/>
          <w:sz w:val="30"/>
          <w:szCs w:val="30"/>
          <w:u w:val="single"/>
          <w:lang w:val="en-US" w:eastAsia="zh-CN"/>
          <w14:textFill>
            <w14:solidFill>
              <w14:schemeClr w14:val="tx1"/>
            </w14:solidFill>
          </w14:textFill>
        </w:rPr>
        <w:t>RA</w:t>
      </w:r>
      <w:r>
        <w:rPr>
          <w:rFonts w:hint="eastAsia" w:ascii="宋体" w:hAnsi="宋体" w:cs="宋体"/>
          <w:b/>
          <w:bCs/>
          <w:color w:val="000000" w:themeColor="text1"/>
          <w:kern w:val="0"/>
          <w:sz w:val="30"/>
          <w:szCs w:val="30"/>
          <w:u w:val="single"/>
          <w:lang w:val="zh-CN"/>
          <w14:textFill>
            <w14:solidFill>
              <w14:schemeClr w14:val="tx1"/>
            </w14:solidFill>
          </w14:textFill>
        </w:rPr>
        <w:t>-20</w:t>
      </w:r>
      <w:r>
        <w:rPr>
          <w:rFonts w:hint="eastAsia" w:ascii="宋体" w:hAnsi="宋体" w:cs="宋体"/>
          <w:b/>
          <w:bCs/>
          <w:color w:val="000000" w:themeColor="text1"/>
          <w:kern w:val="0"/>
          <w:sz w:val="30"/>
          <w:szCs w:val="30"/>
          <w:u w:val="single"/>
          <w14:textFill>
            <w14:solidFill>
              <w14:schemeClr w14:val="tx1"/>
            </w14:solidFill>
          </w14:textFill>
        </w:rPr>
        <w:t>2</w:t>
      </w:r>
      <w:r>
        <w:rPr>
          <w:rFonts w:hint="eastAsia" w:ascii="宋体" w:hAnsi="宋体" w:cs="宋体"/>
          <w:b/>
          <w:bCs/>
          <w:color w:val="000000" w:themeColor="text1"/>
          <w:kern w:val="0"/>
          <w:sz w:val="30"/>
          <w:szCs w:val="30"/>
          <w:u w:val="single"/>
          <w:lang w:val="en-US" w:eastAsia="zh-CN"/>
          <w14:textFill>
            <w14:solidFill>
              <w14:schemeClr w14:val="tx1"/>
            </w14:solidFill>
          </w14:textFill>
        </w:rPr>
        <w:t>5</w:t>
      </w:r>
      <w:r>
        <w:rPr>
          <w:rFonts w:hint="eastAsia" w:ascii="宋体" w:hAnsi="宋体" w:cs="宋体"/>
          <w:b/>
          <w:bCs/>
          <w:color w:val="000000" w:themeColor="text1"/>
          <w:kern w:val="0"/>
          <w:sz w:val="30"/>
          <w:szCs w:val="30"/>
          <w:u w:val="single"/>
          <w14:textFill>
            <w14:solidFill>
              <w14:schemeClr w14:val="tx1"/>
            </w14:solidFill>
          </w14:textFill>
        </w:rPr>
        <w:t>-0</w:t>
      </w:r>
      <w:r>
        <w:rPr>
          <w:rFonts w:hint="eastAsia" w:ascii="宋体" w:hAnsi="宋体" w:cs="宋体"/>
          <w:b/>
          <w:bCs/>
          <w:color w:val="000000" w:themeColor="text1"/>
          <w:kern w:val="0"/>
          <w:sz w:val="30"/>
          <w:szCs w:val="30"/>
          <w:u w:val="single"/>
          <w:lang w:val="en-US" w:eastAsia="zh-CN"/>
          <w14:textFill>
            <w14:solidFill>
              <w14:schemeClr w14:val="tx1"/>
            </w14:solidFill>
          </w14:textFill>
        </w:rPr>
        <w:t>03</w:t>
      </w:r>
    </w:p>
    <w:p w14:paraId="192866D2">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合同金额（人民币）：</w:t>
      </w:r>
    </w:p>
    <w:p w14:paraId="1C6D107F">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采购人（甲方）：</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zh-CN"/>
          <w14:textFill>
            <w14:solidFill>
              <w14:schemeClr w14:val="tx1"/>
            </w14:solidFill>
          </w14:textFill>
        </w:rPr>
        <w:t>（盖章）</w:t>
      </w:r>
    </w:p>
    <w:p w14:paraId="5E380153">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中标人（乙方）：</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zh-CN"/>
          <w14:textFill>
            <w14:solidFill>
              <w14:schemeClr w14:val="tx1"/>
            </w14:solidFill>
          </w14:textFill>
        </w:rPr>
        <w:t>（盖章）</w:t>
      </w:r>
    </w:p>
    <w:p w14:paraId="3AF92962">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采购日期：</w:t>
      </w:r>
    </w:p>
    <w:p w14:paraId="5DA1515A">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4BECBD16">
      <w:pPr>
        <w:autoSpaceDE w:val="0"/>
        <w:autoSpaceDN w:val="0"/>
        <w:adjustRightInd w:val="0"/>
        <w:spacing w:line="360" w:lineRule="auto"/>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p>
    <w:p w14:paraId="3989E620">
      <w:pPr>
        <w:autoSpaceDE w:val="0"/>
        <w:autoSpaceDN w:val="0"/>
        <w:adjustRightInd w:val="0"/>
        <w:spacing w:line="360" w:lineRule="auto"/>
        <w:jc w:val="left"/>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采</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购</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人（以下简称甲方）：</w:t>
      </w:r>
    </w:p>
    <w:p w14:paraId="3477DF2C">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中</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标</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人</w:t>
      </w:r>
      <w:r>
        <w:rPr>
          <w:rFonts w:hint="eastAsia" w:ascii="宋体" w:hAnsi="宋体" w:cs="宋体"/>
          <w:b/>
          <w:bCs/>
          <w:color w:val="000000" w:themeColor="text1"/>
          <w:kern w:val="0"/>
          <w:sz w:val="28"/>
          <w:szCs w:val="28"/>
          <w:lang w:val="zh-CN"/>
          <w14:textFill>
            <w14:solidFill>
              <w14:schemeClr w14:val="tx1"/>
            </w14:solidFill>
          </w14:textFill>
        </w:rPr>
        <w:t>（以下简称乙方）：</w:t>
      </w:r>
    </w:p>
    <w:p w14:paraId="09E230EC">
      <w:pPr>
        <w:pStyle w:val="8"/>
        <w:spacing w:after="0" w:line="360" w:lineRule="auto"/>
        <w:ind w:left="0" w:leftChars="0"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甲、乙双方根据XXXX年XX月XX日2025年称多县民政局分散特困人员转变居家照料服务</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szCs w:val="22"/>
          <w:lang w:val="zh-CN" w:eastAsia="zh-CN"/>
          <w14:textFill>
            <w14:solidFill>
              <w14:schemeClr w14:val="tx1"/>
            </w14:solidFill>
          </w14:textFill>
        </w:rPr>
        <w:t>项目编号：</w:t>
      </w:r>
      <w:r>
        <w:rPr>
          <w:rFonts w:hint="eastAsia" w:ascii="宋体" w:hAnsi="宋体" w:cs="宋体"/>
          <w:color w:val="000000" w:themeColor="text1"/>
          <w:kern w:val="0"/>
          <w:sz w:val="24"/>
          <w:lang w:val="zh-CN"/>
          <w14:textFill>
            <w14:solidFill>
              <w14:schemeClr w14:val="tx1"/>
            </w14:solidFill>
          </w14:textFill>
        </w:rPr>
        <w:t>XXXXXXXX）的招标文件要求和青海睿澳工程项目管理有限公司出具的《中标通知书》，并经双方协商一致，签订本合同协议书。</w:t>
      </w:r>
    </w:p>
    <w:p w14:paraId="1E01CB13">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2B4257B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52C55DCA">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1.招标文件；</w:t>
      </w:r>
    </w:p>
    <w:p w14:paraId="158FBAAA">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2.招标文件的澄清、变更公告；</w:t>
      </w:r>
    </w:p>
    <w:p w14:paraId="54981AB9">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3.中标人提交的投标文件；</w:t>
      </w:r>
    </w:p>
    <w:p w14:paraId="0815EEC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4.招标文件中规定的政府采购合同通用条款；</w:t>
      </w:r>
    </w:p>
    <w:p w14:paraId="58CD2BC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5.中标通知书。</w:t>
      </w:r>
    </w:p>
    <w:p w14:paraId="522FE00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                                       单位：元</w:t>
      </w:r>
    </w:p>
    <w:tbl>
      <w:tblPr>
        <w:tblStyle w:val="21"/>
        <w:tblW w:w="0" w:type="auto"/>
        <w:jc w:val="center"/>
        <w:tblLayout w:type="fixed"/>
        <w:tblCellMar>
          <w:top w:w="0" w:type="dxa"/>
          <w:left w:w="108" w:type="dxa"/>
          <w:bottom w:w="0" w:type="dxa"/>
          <w:right w:w="108" w:type="dxa"/>
        </w:tblCellMar>
      </w:tblPr>
      <w:tblGrid>
        <w:gridCol w:w="731"/>
        <w:gridCol w:w="2271"/>
        <w:gridCol w:w="1899"/>
        <w:gridCol w:w="990"/>
        <w:gridCol w:w="945"/>
        <w:gridCol w:w="761"/>
      </w:tblGrid>
      <w:tr w14:paraId="17F0C12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11DDDC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A6BD4B9">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BA690E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服务内容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74B1FDD">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FB1D38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B33D67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420C25D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792E60B">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BE7C32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D1A5B2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44A12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8C506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8578AC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4EE7238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615ABC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F9B289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671184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11E318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B3A7E8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4335205">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bl>
    <w:p w14:paraId="25331CBC">
      <w:pPr>
        <w:autoSpaceDE w:val="0"/>
        <w:autoSpaceDN w:val="0"/>
        <w:spacing w:line="360" w:lineRule="auto"/>
        <w:jc w:val="left"/>
        <w:rPr>
          <w:rFonts w:hint="eastAsia"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根据上述政府采购合同文件要求，本政府采购合同的总金额为人民币</w:t>
      </w:r>
      <w:r>
        <w:rPr>
          <w:rFonts w:hint="eastAsia" w:ascii="宋体" w:hAnsi="宋体" w:cs="宋体"/>
          <w:color w:val="000000" w:themeColor="text1"/>
          <w:kern w:val="0"/>
          <w:u w:val="single"/>
          <w14:textFill>
            <w14:solidFill>
              <w14:schemeClr w14:val="tx1"/>
            </w14:solidFill>
          </w14:textFill>
        </w:rPr>
        <w:t xml:space="preserve">           </w:t>
      </w:r>
    </w:p>
    <w:p w14:paraId="6D7F84AB">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6E94A6BA">
      <w:pPr>
        <w:autoSpaceDE w:val="0"/>
        <w:autoSpaceDN w:val="0"/>
        <w:spacing w:line="360" w:lineRule="auto"/>
        <w:ind w:firstLine="36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w:t>
      </w:r>
      <w:r>
        <w:rPr>
          <w:rFonts w:hint="eastAsia" w:ascii="宋体" w:hAnsi="宋体" w:cs="宋体"/>
          <w:color w:val="000000" w:themeColor="text1"/>
          <w:kern w:val="0"/>
          <w:lang w:val="en-US" w:eastAsia="zh-CN"/>
          <w14:textFill>
            <w14:solidFill>
              <w14:schemeClr w14:val="tx1"/>
            </w14:solidFill>
          </w14:textFill>
        </w:rPr>
        <w:t>服务费、交通费、平台费、宣传费、人工费、保险费、售前、售中、售后服务费、招标代理费、税金及不可预见费等全部费用。</w:t>
      </w:r>
    </w:p>
    <w:p w14:paraId="1AFFA3AE">
      <w:pPr>
        <w:autoSpaceDE w:val="0"/>
        <w:autoSpaceDN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三、交付时间、地点和要求</w:t>
      </w:r>
    </w:p>
    <w:p w14:paraId="3355919A">
      <w:pPr>
        <w:autoSpaceDE w:val="0"/>
        <w:autoSpaceDN w:val="0"/>
        <w:spacing w:line="360" w:lineRule="auto"/>
        <w:ind w:firstLine="360"/>
        <w:rPr>
          <w:rFonts w:hint="eastAsia" w:ascii="宋体" w:hAnsi="宋体" w:eastAsia="宋体" w:cs="宋体"/>
          <w:b/>
          <w:bCs/>
          <w:color w:val="000000" w:themeColor="text1"/>
          <w:kern w:val="0"/>
          <w:lang w:val="zh-CN"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.服务期限：</w:t>
      </w:r>
      <w:r>
        <w:rPr>
          <w:rFonts w:hint="eastAsia" w:ascii="宋体" w:hAnsi="宋体" w:cs="宋体"/>
          <w:i w:val="0"/>
          <w:iCs w:val="0"/>
          <w:color w:val="000000" w:themeColor="text1"/>
          <w:kern w:val="2"/>
          <w:sz w:val="24"/>
          <w:szCs w:val="24"/>
          <w:lang w:eastAsia="zh-CN"/>
          <w14:textFill>
            <w14:solidFill>
              <w14:schemeClr w14:val="tx1"/>
            </w14:solidFill>
          </w14:textFill>
        </w:rPr>
        <w:t>一年</w:t>
      </w:r>
    </w:p>
    <w:p w14:paraId="35108CD1">
      <w:pPr>
        <w:autoSpaceDE w:val="0"/>
        <w:autoSpaceDN w:val="0"/>
        <w:spacing w:line="360" w:lineRule="auto"/>
        <w:ind w:firstLine="600" w:firstLineChars="25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服务地点：</w:t>
      </w:r>
      <w:r>
        <w:rPr>
          <w:rFonts w:hint="eastAsia" w:ascii="宋体" w:hAnsi="宋体" w:cs="宋体"/>
          <w:color w:val="000000" w:themeColor="text1"/>
          <w:kern w:val="0"/>
          <w:sz w:val="24"/>
          <w:lang w:val="zh-CN"/>
          <w14:textFill>
            <w14:solidFill>
              <w14:schemeClr w14:val="tx1"/>
            </w14:solidFill>
          </w14:textFill>
        </w:rPr>
        <w:t>称多县</w:t>
      </w:r>
    </w:p>
    <w:p w14:paraId="1949246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5A09781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03E439A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color w:val="000000"/>
          <w:kern w:val="0"/>
          <w:lang w:val="zh-CN"/>
        </w:rPr>
        <w:t>甲方应提供该项目验收报告交同级财政监管部门，由财政部门按规定程序抽验后办理资金拨付。</w:t>
      </w:r>
    </w:p>
    <w:p w14:paraId="53C27A2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5</w:t>
      </w:r>
      <w:r>
        <w:rPr>
          <w:rFonts w:hint="eastAsia" w:ascii="宋体" w:hAnsi="宋体" w:cs="宋体"/>
          <w:color w:val="000000"/>
          <w:kern w:val="0"/>
        </w:rPr>
        <w:t>.</w:t>
      </w:r>
      <w:r>
        <w:rPr>
          <w:rFonts w:hint="eastAsia" w:ascii="宋体" w:hAnsi="宋体" w:cs="宋体"/>
          <w:color w:val="000000"/>
          <w:kern w:val="0"/>
          <w:lang w:val="zh-CN"/>
        </w:rPr>
        <w:t>甲方在验收过程中发现乙方有违约问题，可按招、投标文件的规定要求乙方及时予以解决。</w:t>
      </w:r>
    </w:p>
    <w:p w14:paraId="61F5F4C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6</w:t>
      </w:r>
      <w:r>
        <w:rPr>
          <w:rFonts w:hint="eastAsia" w:ascii="宋体" w:hAnsi="宋体" w:cs="宋体"/>
          <w:color w:val="000000"/>
          <w:kern w:val="0"/>
        </w:rPr>
        <w:t>.</w:t>
      </w:r>
      <w:r>
        <w:rPr>
          <w:rFonts w:hint="eastAsia" w:ascii="宋体" w:hAnsi="宋体" w:cs="宋体"/>
          <w:color w:val="000000"/>
          <w:kern w:val="0"/>
          <w:lang w:val="zh-CN"/>
        </w:rPr>
        <w:t>乙方向甲方提供产品相关完税销售发票。</w:t>
      </w:r>
    </w:p>
    <w:p w14:paraId="7C1466E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4B0F3E8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cs="宋体"/>
          <w:highlight w:val="none"/>
          <w:lang w:val="en-US" w:eastAsia="zh-CN"/>
        </w:rPr>
        <w:t>每月验收合格后，按月支付。</w:t>
      </w:r>
      <w:r>
        <w:rPr>
          <w:rFonts w:hint="eastAsia" w:ascii="宋体" w:hAnsi="宋体" w:eastAsia="宋体" w:cs="宋体"/>
          <w:highlight w:val="none"/>
        </w:rPr>
        <w:t xml:space="preserve">  </w:t>
      </w:r>
    </w:p>
    <w:p w14:paraId="1037F71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4BD1AC7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6956016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5400D9D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0B8E121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5DE22F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79A0B08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14B84A4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58924AFD">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571570B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14:paraId="756C7B8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B88F46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70FF314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D04741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3F0DDE2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6272F4D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3F4EB1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3F61362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F4677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6AFA2FF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44EA7F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en-US" w:eastAsia="zh-CN"/>
        </w:rPr>
        <w:t xml:space="preserve">     </w:t>
      </w:r>
      <w:r>
        <w:rPr>
          <w:rFonts w:hint="eastAsia" w:ascii="宋体" w:hAnsi="宋体" w:cs="宋体"/>
          <w:color w:val="000000"/>
          <w:kern w:val="0"/>
          <w:lang w:val="zh-CN"/>
        </w:rPr>
        <w:t>份，经双方签字，并加盖公章即为生效。</w:t>
      </w:r>
    </w:p>
    <w:p w14:paraId="6E8E2CD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007B10B6">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556A318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0F52BEE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0E230B53">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557E504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37A8579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552B1B4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7D283112">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C514A96">
      <w:pPr>
        <w:autoSpaceDE w:val="0"/>
        <w:autoSpaceDN w:val="0"/>
        <w:spacing w:line="360" w:lineRule="auto"/>
        <w:rPr>
          <w:rFonts w:hint="eastAsia" w:ascii="宋体" w:hAnsi="宋体" w:cs="宋体"/>
          <w:color w:val="000000"/>
          <w:kern w:val="0"/>
          <w:lang w:val="zh-CN"/>
        </w:rPr>
      </w:pPr>
    </w:p>
    <w:p w14:paraId="1889C10E">
      <w:pPr>
        <w:autoSpaceDE w:val="0"/>
        <w:autoSpaceDN w:val="0"/>
        <w:spacing w:line="360" w:lineRule="auto"/>
        <w:rPr>
          <w:rFonts w:hint="eastAsia" w:ascii="宋体" w:hAnsi="宋体" w:cs="宋体"/>
          <w:color w:val="000000"/>
          <w:kern w:val="0"/>
          <w:lang w:val="zh-CN"/>
        </w:rPr>
      </w:pPr>
    </w:p>
    <w:p w14:paraId="7A486E2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14:paraId="13378F1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14:paraId="3E47D86D">
      <w:pPr>
        <w:pStyle w:val="20"/>
        <w:ind w:firstLine="720" w:firstLineChars="3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kern w:val="0"/>
          <w:sz w:val="24"/>
          <w:szCs w:val="24"/>
          <w:lang w:val="en-US" w:eastAsia="zh-CN" w:bidi="ar-SA"/>
        </w:rPr>
        <w:t>备案</w:t>
      </w:r>
      <w:r>
        <w:rPr>
          <w:rFonts w:hint="eastAsia" w:ascii="宋体" w:hAnsi="宋体" w:eastAsia="宋体" w:cs="宋体"/>
          <w:color w:val="000000"/>
          <w:kern w:val="0"/>
          <w:sz w:val="24"/>
          <w:szCs w:val="24"/>
          <w:lang w:val="zh-CN" w:eastAsia="zh-CN" w:bidi="ar-SA"/>
        </w:rPr>
        <w:t>时间：    年    月    日</w:t>
      </w:r>
      <w:r>
        <w:rPr>
          <w:rFonts w:hint="eastAsia" w:ascii="宋体" w:hAnsi="宋体" w:cs="宋体"/>
          <w:b/>
          <w:bCs/>
          <w:color w:val="000000"/>
          <w:kern w:val="0"/>
          <w:sz w:val="28"/>
          <w:szCs w:val="28"/>
          <w:lang w:val="zh-CN"/>
        </w:rPr>
        <w:br w:type="page"/>
      </w:r>
    </w:p>
    <w:p w14:paraId="2135CA3B">
      <w:pPr>
        <w:autoSpaceDE w:val="0"/>
        <w:autoSpaceDN w:val="0"/>
        <w:spacing w:line="360" w:lineRule="auto"/>
        <w:jc w:val="center"/>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合同通用条款</w:t>
      </w:r>
    </w:p>
    <w:p w14:paraId="3B1157B9">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2BBF9C5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6BF01E29">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w:t>
      </w:r>
      <w:r>
        <w:rPr>
          <w:rFonts w:hint="eastAsia" w:ascii="宋体" w:hAnsi="宋体" w:cs="宋体"/>
          <w:b/>
          <w:bCs/>
          <w:color w:val="000000" w:themeColor="text1"/>
          <w:kern w:val="0"/>
          <w:lang w:val="zh-CN"/>
          <w14:textFill>
            <w14:solidFill>
              <w14:schemeClr w14:val="tx1"/>
            </w14:solidFill>
          </w14:textFill>
        </w:rPr>
        <w:t>定义</w:t>
      </w:r>
    </w:p>
    <w:p w14:paraId="612A0DF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本合同中的下列术语应解释为：</w:t>
      </w:r>
    </w:p>
    <w:p w14:paraId="1BF1952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 </w:t>
      </w:r>
      <w:r>
        <w:rPr>
          <w:rFonts w:hint="eastAsia" w:ascii="宋体" w:hAnsi="宋体" w:cs="宋体"/>
          <w:color w:val="000000" w:themeColor="text1"/>
          <w:kern w:val="0"/>
          <w:lang w:val="zh-CN"/>
          <w14:textFill>
            <w14:solidFill>
              <w14:schemeClr w14:val="tx1"/>
            </w14:solidFill>
          </w14:textFill>
        </w:rPr>
        <w:t>“合同”指甲乙双方签署的、载明的甲乙双方权利义务的协议，包括所有的附件、附录和上述文件所提到的构成合同的所有文件。</w:t>
      </w:r>
    </w:p>
    <w:p w14:paraId="120F27A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1.2 </w:t>
      </w:r>
      <w:r>
        <w:rPr>
          <w:rFonts w:hint="eastAsia" w:ascii="宋体" w:hAnsi="宋体" w:cs="宋体"/>
          <w:color w:val="000000" w:themeColor="text1"/>
          <w:kern w:val="0"/>
          <w:lang w:val="zh-CN"/>
          <w14:textFill>
            <w14:solidFill>
              <w14:schemeClr w14:val="tx1"/>
            </w14:solidFill>
          </w14:textFill>
        </w:rPr>
        <w:t>“合同金额”指根据合同规定，乙方在正确地完全履行合同义务后甲方应付给乙方的价款。</w:t>
      </w:r>
    </w:p>
    <w:p w14:paraId="113AD48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 </w:t>
      </w:r>
      <w:r>
        <w:rPr>
          <w:rFonts w:hint="eastAsia" w:ascii="宋体" w:hAnsi="宋体" w:cs="宋体"/>
          <w:color w:val="000000" w:themeColor="text1"/>
          <w:kern w:val="0"/>
          <w:lang w:val="zh-CN"/>
          <w14:textFill>
            <w14:solidFill>
              <w14:schemeClr w14:val="tx1"/>
            </w14:solidFill>
          </w14:textFill>
        </w:rPr>
        <w:t>“合同条款”指本合同条款。</w:t>
      </w:r>
    </w:p>
    <w:p w14:paraId="5B5EB0D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 </w:t>
      </w:r>
      <w:r>
        <w:rPr>
          <w:rFonts w:hint="eastAsia" w:ascii="宋体" w:hAnsi="宋体" w:cs="宋体"/>
          <w:color w:val="000000" w:themeColor="text1"/>
          <w:kern w:val="0"/>
          <w:lang w:val="zh-CN"/>
          <w14:textFill>
            <w14:solidFill>
              <w14:schemeClr w14:val="tx1"/>
            </w14:solidFill>
          </w14:textFill>
        </w:rPr>
        <w:t>“货物/服务”指乙方根据合同约定须向甲方提供的一切产品、设备、机械、仪表、备件等，包括辅助工具、使用手册等相关资料。</w:t>
      </w:r>
    </w:p>
    <w:p w14:paraId="6FE2174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 </w:t>
      </w:r>
      <w:r>
        <w:rPr>
          <w:rFonts w:hint="eastAsia" w:ascii="宋体" w:hAnsi="宋体" w:cs="宋体"/>
          <w:color w:val="000000" w:themeColor="text1"/>
          <w:kern w:val="0"/>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36EA788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1.6 </w:t>
      </w:r>
      <w:r>
        <w:rPr>
          <w:rFonts w:hint="eastAsia" w:ascii="宋体" w:hAnsi="宋体" w:cs="宋体"/>
          <w:color w:val="000000" w:themeColor="text1"/>
          <w:kern w:val="0"/>
          <w:lang w:val="zh-CN"/>
          <w14:textFill>
            <w14:solidFill>
              <w14:schemeClr w14:val="tx1"/>
            </w14:solidFill>
          </w14:textFill>
        </w:rPr>
        <w:t>“甲方”指购买货物/服务和服务的单位。</w:t>
      </w:r>
    </w:p>
    <w:p w14:paraId="57DB16B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 </w:t>
      </w:r>
      <w:r>
        <w:rPr>
          <w:rFonts w:hint="eastAsia" w:ascii="宋体" w:hAnsi="宋体" w:cs="宋体"/>
          <w:color w:val="000000" w:themeColor="text1"/>
          <w:kern w:val="0"/>
          <w:lang w:val="zh-CN"/>
          <w14:textFill>
            <w14:solidFill>
              <w14:schemeClr w14:val="tx1"/>
            </w14:solidFill>
          </w14:textFill>
        </w:rPr>
        <w:t>“乙方”指提供本合同条款下货物/服务和服务的公司或其他实体。</w:t>
      </w:r>
    </w:p>
    <w:p w14:paraId="62A8EDB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 </w:t>
      </w:r>
      <w:r>
        <w:rPr>
          <w:rFonts w:hint="eastAsia" w:ascii="宋体" w:hAnsi="宋体" w:cs="宋体"/>
          <w:color w:val="000000" w:themeColor="text1"/>
          <w:kern w:val="0"/>
          <w:lang w:val="zh-CN"/>
          <w14:textFill>
            <w14:solidFill>
              <w14:schemeClr w14:val="tx1"/>
            </w14:solidFill>
          </w14:textFill>
        </w:rPr>
        <w:t>“现场”指合同规定货物/服务将要运至和安装的地点。</w:t>
      </w:r>
    </w:p>
    <w:p w14:paraId="516B7FC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 </w:t>
      </w:r>
      <w:r>
        <w:rPr>
          <w:rFonts w:hint="eastAsia" w:ascii="宋体" w:hAnsi="宋体" w:cs="宋体"/>
          <w:color w:val="000000" w:themeColor="text1"/>
          <w:kern w:val="0"/>
          <w:lang w:val="zh-CN"/>
          <w14:textFill>
            <w14:solidFill>
              <w14:schemeClr w14:val="tx1"/>
            </w14:solidFill>
          </w14:textFill>
        </w:rPr>
        <w:t>“验收”指合同双方依据强制性的国家技术质量规范和合同约定，确认合同条款下的货物/服务符合合同规定的活动。</w:t>
      </w:r>
    </w:p>
    <w:p w14:paraId="01ED30C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1.10 </w:t>
      </w:r>
      <w:r>
        <w:rPr>
          <w:rFonts w:hint="eastAsia" w:ascii="宋体" w:hAnsi="宋体"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419CC8C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 </w:t>
      </w:r>
      <w:r>
        <w:rPr>
          <w:rFonts w:hint="eastAsia" w:ascii="宋体" w:hAnsi="宋体" w:cs="宋体"/>
          <w:color w:val="000000" w:themeColor="text1"/>
          <w:kern w:val="0"/>
          <w:lang w:val="zh-CN"/>
          <w14:textFill>
            <w14:solidFill>
              <w14:schemeClr w14:val="tx1"/>
            </w14:solidFill>
          </w14:textFill>
        </w:rPr>
        <w:t>原产地：指产品的生产地，或提供服务的来源地。</w:t>
      </w:r>
    </w:p>
    <w:p w14:paraId="6E67972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 </w:t>
      </w:r>
      <w:r>
        <w:rPr>
          <w:rFonts w:hint="eastAsia" w:ascii="宋体" w:hAnsi="宋体" w:cs="宋体"/>
          <w:color w:val="000000" w:themeColor="text1"/>
          <w:kern w:val="0"/>
          <w:lang w:val="zh-CN"/>
          <w14:textFill>
            <w14:solidFill>
              <w14:schemeClr w14:val="tx1"/>
            </w14:solidFill>
          </w14:textFill>
        </w:rPr>
        <w:t>“工作日”指国家法定工作日，“天”指日历天数。</w:t>
      </w:r>
    </w:p>
    <w:p w14:paraId="360F13B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w:t>
      </w:r>
      <w:r>
        <w:rPr>
          <w:rFonts w:hint="eastAsia" w:ascii="宋体" w:hAnsi="宋体" w:cs="宋体"/>
          <w:b/>
          <w:bCs/>
          <w:color w:val="000000" w:themeColor="text1"/>
          <w:kern w:val="0"/>
          <w:lang w:val="zh-CN"/>
          <w14:textFill>
            <w14:solidFill>
              <w14:schemeClr w14:val="tx1"/>
            </w14:solidFill>
          </w14:textFill>
        </w:rPr>
        <w:t>技术规格要求</w:t>
      </w:r>
    </w:p>
    <w:p w14:paraId="01EC6BD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2.1 </w:t>
      </w:r>
      <w:r>
        <w:rPr>
          <w:rFonts w:hint="eastAsia" w:ascii="宋体" w:hAnsi="宋体" w:cs="宋体"/>
          <w:color w:val="000000" w:themeColor="text1"/>
          <w:kern w:val="0"/>
          <w:lang w:val="zh-CN"/>
          <w14:textFill>
            <w14:solidFill>
              <w14:schemeClr w14:val="tx1"/>
            </w14:solidFill>
          </w14:textFill>
        </w:rPr>
        <w:t>本合同条款下提交货物/服务的技术规格要求应等于或优于招投标文件技术规格要求。若技术规格要求中无相应规定，则应符合相应的国家有关部门最新颁布的相应正式标准。</w:t>
      </w:r>
    </w:p>
    <w:p w14:paraId="1EFD021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 </w:t>
      </w:r>
      <w:r>
        <w:rPr>
          <w:rFonts w:hint="eastAsia" w:ascii="宋体" w:hAnsi="宋体" w:cs="宋体"/>
          <w:color w:val="000000" w:themeColor="text1"/>
          <w:kern w:val="0"/>
          <w:lang w:val="zh-CN"/>
          <w14:textFill>
            <w14:solidFill>
              <w14:schemeClr w14:val="tx1"/>
            </w14:solidFill>
          </w14:textFill>
        </w:rPr>
        <w:t>乙方应向甲方提供货物/服务及服务有关的标准的中文文本。</w:t>
      </w:r>
    </w:p>
    <w:p w14:paraId="2A35AED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2.3 </w:t>
      </w:r>
      <w:r>
        <w:rPr>
          <w:rFonts w:hint="eastAsia" w:ascii="宋体" w:hAnsi="宋体" w:cs="宋体"/>
          <w:color w:val="000000" w:themeColor="text1"/>
          <w:kern w:val="0"/>
          <w:lang w:val="zh-CN"/>
          <w14:textFill>
            <w14:solidFill>
              <w14:schemeClr w14:val="tx1"/>
            </w14:solidFill>
          </w14:textFill>
        </w:rPr>
        <w:t>除非技术规范中另有规定，计量单位均采用中华人民共和国法定计量单位。</w:t>
      </w:r>
    </w:p>
    <w:p w14:paraId="40A9E98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3.</w:t>
      </w:r>
      <w:r>
        <w:rPr>
          <w:rFonts w:hint="eastAsia" w:ascii="宋体" w:hAnsi="宋体" w:cs="宋体"/>
          <w:b/>
          <w:bCs/>
          <w:color w:val="000000" w:themeColor="text1"/>
          <w:kern w:val="0"/>
          <w:lang w:val="zh-CN"/>
          <w14:textFill>
            <w14:solidFill>
              <w14:schemeClr w14:val="tx1"/>
            </w14:solidFill>
          </w14:textFill>
        </w:rPr>
        <w:t>合同范围</w:t>
      </w:r>
    </w:p>
    <w:p w14:paraId="4EF1485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3.1 </w:t>
      </w:r>
      <w:r>
        <w:rPr>
          <w:rFonts w:hint="eastAsia" w:ascii="宋体" w:hAnsi="宋体" w:cs="宋体"/>
          <w:color w:val="000000" w:themeColor="text1"/>
          <w:kern w:val="0"/>
          <w:lang w:val="zh-CN"/>
          <w14:textFill>
            <w14:solidFill>
              <w14:schemeClr w14:val="tx1"/>
            </w14:solidFill>
          </w14:textFill>
        </w:rPr>
        <w:t>甲方同意从乙方处购买且乙方同意向甲方提供的货物/服务及其附属货物/服务，消耗性材料、专用工具等，包括各项技术服务、技术培训及满足合同货物/服务组装、检验、培训、技术服务、安装调试指导、性能测试、正常运行及维修所必需的技术文件。</w:t>
      </w:r>
    </w:p>
    <w:p w14:paraId="415ED82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3.2 </w:t>
      </w:r>
      <w:r>
        <w:rPr>
          <w:rFonts w:hint="eastAsia" w:ascii="宋体" w:hAnsi="宋体" w:cs="宋体"/>
          <w:color w:val="000000" w:themeColor="text1"/>
          <w:kern w:val="0"/>
          <w:lang w:val="zh-CN"/>
          <w14:textFill>
            <w14:solidFill>
              <w14:schemeClr w14:val="tx1"/>
            </w14:solidFill>
          </w14:textFill>
        </w:rPr>
        <w:t>乙方应负责培训甲方的技术人员。</w:t>
      </w:r>
    </w:p>
    <w:p w14:paraId="3C1F3CC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3.3 </w:t>
      </w:r>
      <w:r>
        <w:rPr>
          <w:rFonts w:hint="eastAsia" w:ascii="宋体" w:hAnsi="宋体"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服务大修和维护所需的配件及服务。</w:t>
      </w:r>
    </w:p>
    <w:p w14:paraId="55980F9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4.</w:t>
      </w:r>
      <w:r>
        <w:rPr>
          <w:rFonts w:hint="eastAsia" w:ascii="宋体" w:hAnsi="宋体" w:cs="宋体"/>
          <w:b/>
          <w:bCs/>
          <w:color w:val="000000" w:themeColor="text1"/>
          <w:kern w:val="0"/>
          <w:lang w:val="zh-CN"/>
          <w14:textFill>
            <w14:solidFill>
              <w14:schemeClr w14:val="tx1"/>
            </w14:solidFill>
          </w14:textFill>
        </w:rPr>
        <w:t>合同文件和资料</w:t>
      </w:r>
    </w:p>
    <w:p w14:paraId="59112E5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4.1 </w:t>
      </w:r>
      <w:r>
        <w:rPr>
          <w:rFonts w:hint="eastAsia" w:ascii="宋体" w:hAnsi="宋体"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5F53EF8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4.2 </w:t>
      </w:r>
      <w:r>
        <w:rPr>
          <w:rFonts w:hint="eastAsia" w:ascii="宋体" w:hAnsi="宋体"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13F3E6A">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5.</w:t>
      </w:r>
      <w:r>
        <w:rPr>
          <w:rFonts w:hint="eastAsia" w:ascii="宋体" w:hAnsi="宋体" w:cs="宋体"/>
          <w:b/>
          <w:bCs/>
          <w:color w:val="000000" w:themeColor="text1"/>
          <w:kern w:val="0"/>
          <w:lang w:val="zh-CN"/>
          <w14:textFill>
            <w14:solidFill>
              <w14:schemeClr w14:val="tx1"/>
            </w14:solidFill>
          </w14:textFill>
        </w:rPr>
        <w:t>知识产权</w:t>
      </w:r>
    </w:p>
    <w:p w14:paraId="2636C7A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5.1 </w:t>
      </w:r>
      <w:r>
        <w:rPr>
          <w:rFonts w:hint="eastAsia" w:ascii="宋体" w:hAnsi="宋体" w:cs="宋体"/>
          <w:color w:val="000000" w:themeColor="text1"/>
          <w:kern w:val="0"/>
          <w:lang w:val="zh-CN"/>
          <w14:textFill>
            <w14:solidFill>
              <w14:schemeClr w14:val="tx1"/>
            </w14:solidFill>
          </w14:textFill>
        </w:rPr>
        <w:t>乙方应保证甲方在使用该货物/服务或其任何一部分时不受第三方提出的侵犯专利权、著作权、商标权和工业设计权等的起诉。</w:t>
      </w:r>
    </w:p>
    <w:p w14:paraId="55C4249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5.2 </w:t>
      </w:r>
      <w:r>
        <w:rPr>
          <w:rFonts w:hint="eastAsia" w:ascii="宋体" w:hAnsi="宋体"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5A25338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5.3 </w:t>
      </w:r>
      <w:r>
        <w:rPr>
          <w:rFonts w:hint="eastAsia" w:ascii="宋体" w:hAnsi="宋体"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44A7DD8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5.4 </w:t>
      </w:r>
      <w:r>
        <w:rPr>
          <w:rFonts w:hint="eastAsia" w:ascii="宋体" w:hAnsi="宋体"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1320698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5.5 </w:t>
      </w:r>
      <w:r>
        <w:rPr>
          <w:rFonts w:hint="eastAsia" w:ascii="宋体" w:hAnsi="宋体"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AED17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6.</w:t>
      </w:r>
      <w:r>
        <w:rPr>
          <w:rFonts w:hint="eastAsia" w:ascii="宋体" w:hAnsi="宋体" w:cs="宋体"/>
          <w:b/>
          <w:bCs/>
          <w:color w:val="000000" w:themeColor="text1"/>
          <w:kern w:val="0"/>
          <w:lang w:val="zh-CN"/>
          <w14:textFill>
            <w14:solidFill>
              <w14:schemeClr w14:val="tx1"/>
            </w14:solidFill>
          </w14:textFill>
        </w:rPr>
        <w:t>保密</w:t>
      </w:r>
    </w:p>
    <w:p w14:paraId="4259A21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6.1 </w:t>
      </w:r>
      <w:r>
        <w:rPr>
          <w:rFonts w:hint="eastAsia" w:ascii="宋体" w:hAnsi="宋体"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5C72F4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 </w:t>
      </w:r>
      <w:r>
        <w:rPr>
          <w:rFonts w:hint="eastAsia" w:ascii="宋体" w:hAnsi="宋体"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7D21108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6.2.1 </w:t>
      </w:r>
      <w:r>
        <w:rPr>
          <w:rFonts w:hint="eastAsia" w:ascii="宋体" w:hAnsi="宋体" w:cs="宋体"/>
          <w:color w:val="000000" w:themeColor="text1"/>
          <w:kern w:val="0"/>
          <w:lang w:val="zh-CN"/>
          <w14:textFill>
            <w14:solidFill>
              <w14:schemeClr w14:val="tx1"/>
            </w14:solidFill>
          </w14:textFill>
        </w:rPr>
        <w:t>任何涉及对方过去、现在或将来的商业计划、规章制度、操作规程、处理手段、财务信息；</w:t>
      </w:r>
    </w:p>
    <w:p w14:paraId="6C92F36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6.2.2 </w:t>
      </w:r>
      <w:r>
        <w:rPr>
          <w:rFonts w:hint="eastAsia" w:ascii="宋体" w:hAnsi="宋体" w:cs="宋体"/>
          <w:color w:val="000000" w:themeColor="text1"/>
          <w:kern w:val="0"/>
          <w:lang w:val="zh-CN"/>
          <w14:textFill>
            <w14:solidFill>
              <w14:schemeClr w14:val="tx1"/>
            </w14:solidFill>
          </w14:textFill>
        </w:rPr>
        <w:t>任何对方的技术措施、技术方案、软件应用及开发，硬件设备的品种、质量、数量、品牌等；</w:t>
      </w:r>
    </w:p>
    <w:p w14:paraId="4DF1D8C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6.2.3 </w:t>
      </w:r>
      <w:r>
        <w:rPr>
          <w:rFonts w:hint="eastAsia" w:ascii="宋体" w:hAnsi="宋体" w:cs="宋体"/>
          <w:color w:val="000000" w:themeColor="text1"/>
          <w:kern w:val="0"/>
          <w:lang w:val="zh-CN"/>
          <w14:textFill>
            <w14:solidFill>
              <w14:schemeClr w14:val="tx1"/>
            </w14:solidFill>
          </w14:textFill>
        </w:rPr>
        <w:t>任何对方的技术秘密或专有知识、文件</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、报告、数据、客户软件、流程图、数据库、发明、知识、贸易秘密。</w:t>
      </w:r>
    </w:p>
    <w:p w14:paraId="176BCAD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6.3 </w:t>
      </w:r>
      <w:r>
        <w:rPr>
          <w:rFonts w:hint="eastAsia" w:ascii="宋体" w:hAnsi="宋体"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3BC4E198">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7. </w:t>
      </w:r>
      <w:r>
        <w:rPr>
          <w:rFonts w:hint="eastAsia" w:ascii="宋体" w:hAnsi="宋体" w:cs="宋体"/>
          <w:b/>
          <w:bCs/>
          <w:color w:val="000000" w:themeColor="text1"/>
          <w:kern w:val="0"/>
          <w:lang w:val="zh-CN"/>
          <w14:textFill>
            <w14:solidFill>
              <w14:schemeClr w14:val="tx1"/>
            </w14:solidFill>
          </w14:textFill>
        </w:rPr>
        <w:t>质量保证</w:t>
      </w:r>
    </w:p>
    <w:p w14:paraId="250D3FB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 </w:t>
      </w:r>
      <w:r>
        <w:rPr>
          <w:rFonts w:hint="eastAsia" w:ascii="宋体" w:hAnsi="宋体" w:cs="宋体"/>
          <w:color w:val="000000" w:themeColor="text1"/>
          <w:kern w:val="0"/>
          <w:lang w:val="zh-CN"/>
          <w14:textFill>
            <w14:solidFill>
              <w14:schemeClr w14:val="tx1"/>
            </w14:solidFill>
          </w14:textFill>
        </w:rPr>
        <w:t>货物/服务质量保证</w:t>
      </w:r>
    </w:p>
    <w:p w14:paraId="5D0156C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7.1.1 </w:t>
      </w:r>
      <w:r>
        <w:rPr>
          <w:rFonts w:hint="eastAsia" w:ascii="宋体" w:hAnsi="宋体" w:cs="宋体"/>
          <w:color w:val="000000" w:themeColor="text1"/>
          <w:kern w:val="0"/>
          <w:lang w:val="zh-CN"/>
          <w14:textFill>
            <w14:solidFill>
              <w14:schemeClr w14:val="tx1"/>
            </w14:solidFill>
          </w14:textFill>
        </w:rPr>
        <w:t>乙方必须保证货物/服务是全新、未使用过的，并完全符合强制性的国家技术质量规范和合同规定的质量、规格、性能和技术规范等的要求。</w:t>
      </w:r>
    </w:p>
    <w:p w14:paraId="3EC223B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7.1.2 </w:t>
      </w:r>
      <w:r>
        <w:rPr>
          <w:rFonts w:hint="eastAsia" w:ascii="宋体" w:hAnsi="宋体" w:cs="宋体"/>
          <w:color w:val="000000" w:themeColor="text1"/>
          <w:kern w:val="0"/>
          <w:lang w:val="zh-CN"/>
          <w14:textFill>
            <w14:solidFill>
              <w14:schemeClr w14:val="tx1"/>
            </w14:solidFill>
          </w14:textFill>
        </w:rPr>
        <w:t>乙方须保证所提供的货物/服务经正确安装、正常运转和保养，在其使用寿命期内须具有符合质量要求和产品说明书的性能。在货物/服务质量保证期之内，乙方须对由于设计、工艺或材料的缺陷而发生的任何不足或故障负责，并免费予以改进或更换。</w:t>
      </w:r>
    </w:p>
    <w:p w14:paraId="0D206E1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7.1.3 </w:t>
      </w:r>
      <w:r>
        <w:rPr>
          <w:rFonts w:hint="eastAsia" w:ascii="宋体" w:hAnsi="宋体" w:cs="宋体"/>
          <w:color w:val="000000" w:themeColor="text1"/>
          <w:kern w:val="0"/>
          <w:lang w:val="zh-CN"/>
          <w14:textFill>
            <w14:solidFill>
              <w14:schemeClr w14:val="tx1"/>
            </w14:solidFill>
          </w14:textFill>
        </w:rPr>
        <w:t>根据乙方按检验标准自己检验结果或委托有资质的相关质检机构的检验结果，发现货物/服务的数量、质量、规格与合同不符；或者在质量保证期内，证实货物/服务存在缺陷，包括潜在的缺陷或使用不符合要求的材料等，甲方应书面通知乙方。接到上述通知后，乙方应及时免费更换或修理破损货物/服务。乙方在甲方发出质量异议通知后，未作答复，甲方在通知书中所提出的要求应视为已被乙方接受。</w:t>
      </w:r>
    </w:p>
    <w:p w14:paraId="61DC56D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7.1.4 </w:t>
      </w:r>
      <w:r>
        <w:rPr>
          <w:rFonts w:hint="eastAsia" w:ascii="宋体" w:hAnsi="宋体"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FA27DE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7.1.5 </w:t>
      </w:r>
      <w:r>
        <w:rPr>
          <w:rFonts w:hint="eastAsia" w:ascii="宋体" w:hAnsi="宋体" w:cs="宋体"/>
          <w:color w:val="000000" w:themeColor="text1"/>
          <w:kern w:val="0"/>
          <w:lang w:val="zh-CN"/>
          <w14:textFill>
            <w14:solidFill>
              <w14:schemeClr w14:val="tx1"/>
            </w14:solidFill>
          </w14:textFill>
        </w:rPr>
        <w:t>合同条款下货物/服务的质量保证期自货物/服务通过最终验收起算，合同另行规定除外。</w:t>
      </w:r>
    </w:p>
    <w:p w14:paraId="420B341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 </w:t>
      </w:r>
      <w:r>
        <w:rPr>
          <w:rFonts w:hint="eastAsia" w:ascii="宋体" w:hAnsi="宋体" w:cs="宋体"/>
          <w:color w:val="000000" w:themeColor="text1"/>
          <w:kern w:val="0"/>
          <w:lang w:val="zh-CN"/>
          <w14:textFill>
            <w14:solidFill>
              <w14:schemeClr w14:val="tx1"/>
            </w14:solidFill>
          </w14:textFill>
        </w:rPr>
        <w:t>辅助服务质量保证</w:t>
      </w:r>
    </w:p>
    <w:p w14:paraId="472BEC0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7.2.1 </w:t>
      </w:r>
      <w:r>
        <w:rPr>
          <w:rFonts w:hint="eastAsia" w:ascii="宋体" w:hAnsi="宋体"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服务停售、转产而无法提供上述支持服务。</w:t>
      </w:r>
    </w:p>
    <w:p w14:paraId="767DE08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7.2.2 </w:t>
      </w:r>
      <w:r>
        <w:rPr>
          <w:rFonts w:hint="eastAsia" w:ascii="宋体" w:hAnsi="宋体"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C36EEDD">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8.</w:t>
      </w:r>
      <w:r>
        <w:rPr>
          <w:rFonts w:hint="eastAsia" w:ascii="宋体" w:hAnsi="宋体" w:cs="宋体"/>
          <w:b/>
          <w:bCs/>
          <w:color w:val="000000" w:themeColor="text1"/>
          <w:kern w:val="0"/>
          <w:lang w:val="zh-CN"/>
          <w14:textFill>
            <w14:solidFill>
              <w14:schemeClr w14:val="tx1"/>
            </w14:solidFill>
          </w14:textFill>
        </w:rPr>
        <w:t>包装要求</w:t>
      </w:r>
    </w:p>
    <w:p w14:paraId="7D1D70B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8.1 </w:t>
      </w:r>
      <w:r>
        <w:rPr>
          <w:rFonts w:hint="eastAsia" w:ascii="宋体" w:hAnsi="宋体" w:cs="宋体"/>
          <w:color w:val="000000" w:themeColor="text1"/>
          <w:kern w:val="0"/>
          <w:lang w:val="zh-CN"/>
          <w14:textFill>
            <w14:solidFill>
              <w14:schemeClr w14:val="tx1"/>
            </w14:solidFill>
          </w14:textFill>
        </w:rPr>
        <w:t>除合同另有约定外</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乙方提供的全部货物/服务</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09058B0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8.2 </w:t>
      </w:r>
      <w:r>
        <w:rPr>
          <w:rFonts w:hint="eastAsia" w:ascii="宋体" w:hAnsi="宋体" w:cs="宋体"/>
          <w:color w:val="000000" w:themeColor="text1"/>
          <w:kern w:val="0"/>
          <w:lang w:val="zh-CN"/>
          <w14:textFill>
            <w14:solidFill>
              <w14:schemeClr w14:val="tx1"/>
            </w14:solidFill>
          </w14:textFill>
        </w:rPr>
        <w:t>包装应适应于远距离运输，并有良好的防潮、防震、防锈和防粗暴装卸等保护措施，以确保货物/服务安全运抵现场。由于包装不善所引起的货物/服务锈蚀、损坏和损失均由乙方承担。乙方应提供货物/服务运至合同规定的最终目的地所需要的包装，以防止货物/服务在转运中损坏或变质。</w:t>
      </w:r>
    </w:p>
    <w:p w14:paraId="68D29C0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8.3 </w:t>
      </w:r>
      <w:r>
        <w:rPr>
          <w:rFonts w:hint="eastAsia" w:ascii="宋体" w:hAnsi="宋体" w:cs="宋体"/>
          <w:color w:val="000000" w:themeColor="text1"/>
          <w:kern w:val="0"/>
          <w:lang w:val="zh-CN"/>
          <w14:textFill>
            <w14:solidFill>
              <w14:schemeClr w14:val="tx1"/>
            </w14:solidFill>
          </w14:textFill>
        </w:rPr>
        <w:t>乙方所提供的货物/服务包装均为出厂时原包装。</w:t>
      </w:r>
    </w:p>
    <w:p w14:paraId="6881899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8.4 </w:t>
      </w:r>
      <w:r>
        <w:rPr>
          <w:rFonts w:hint="eastAsia" w:ascii="宋体" w:hAnsi="宋体" w:cs="宋体"/>
          <w:color w:val="000000" w:themeColor="text1"/>
          <w:kern w:val="0"/>
          <w:lang w:val="zh-CN"/>
          <w14:textFill>
            <w14:solidFill>
              <w14:schemeClr w14:val="tx1"/>
            </w14:solidFill>
          </w14:textFill>
        </w:rPr>
        <w:t>乙方所提供货物/服务必须附有质量合格证，装箱清单，主机、附件、各种零部件和消耗品，有清楚的与装箱单相对应的名称和编号。</w:t>
      </w:r>
    </w:p>
    <w:p w14:paraId="5C92DD7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8.5 </w:t>
      </w:r>
      <w:r>
        <w:rPr>
          <w:rFonts w:hint="eastAsia" w:ascii="宋体" w:hAnsi="宋体" w:cs="宋体"/>
          <w:color w:val="000000" w:themeColor="text1"/>
          <w:kern w:val="0"/>
          <w:lang w:val="zh-CN"/>
          <w14:textFill>
            <w14:solidFill>
              <w14:schemeClr w14:val="tx1"/>
            </w14:solidFill>
          </w14:textFill>
        </w:rPr>
        <w:t>货物/服务运输中的运输费用和保险费用均由乙方承担。运输过程中的一切损失、损坏均由乙方负责。</w:t>
      </w:r>
    </w:p>
    <w:p w14:paraId="594D2DA8">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价格</w:t>
      </w:r>
    </w:p>
    <w:p w14:paraId="452F194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9.1 </w:t>
      </w:r>
      <w:r>
        <w:rPr>
          <w:rFonts w:hint="eastAsia" w:ascii="宋体" w:hAnsi="宋体" w:cs="宋体"/>
          <w:color w:val="000000" w:themeColor="text1"/>
          <w:kern w:val="0"/>
          <w:lang w:val="zh-CN"/>
          <w14:textFill>
            <w14:solidFill>
              <w14:schemeClr w14:val="tx1"/>
            </w14:solidFill>
          </w14:textFill>
        </w:rPr>
        <w:t>乙方履行合同所必须的所有费用，包括但不限于货物/服务及部件的设计、检测与试验、制造、运输、装卸、保险、单机调试、安装调试指导、技术资料、培训、交通、人员、差旅、质量保证期服务费、其他管理费用、所有的检验、测试、调试、验收、试运行费用等均已包括在合同价格中。</w:t>
      </w:r>
    </w:p>
    <w:p w14:paraId="6793DD0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9.2 </w:t>
      </w:r>
      <w:r>
        <w:rPr>
          <w:rFonts w:hint="eastAsia" w:ascii="宋体" w:hAnsi="宋体"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4942B01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 </w:t>
      </w:r>
      <w:r>
        <w:rPr>
          <w:rFonts w:hint="eastAsia" w:ascii="宋体" w:hAnsi="宋体" w:cs="宋体"/>
          <w:color w:val="000000" w:themeColor="text1"/>
          <w:kern w:val="0"/>
          <w:lang w:val="zh-CN"/>
          <w14:textFill>
            <w14:solidFill>
              <w14:schemeClr w14:val="tx1"/>
            </w14:solidFill>
          </w14:textFill>
        </w:rPr>
        <w:t>检验费用</w:t>
      </w:r>
    </w:p>
    <w:p w14:paraId="5715593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9.3.1 </w:t>
      </w:r>
      <w:r>
        <w:rPr>
          <w:rFonts w:hint="eastAsia" w:ascii="宋体" w:hAnsi="宋体"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90BAF8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9.3.2 </w:t>
      </w:r>
      <w:r>
        <w:rPr>
          <w:rFonts w:hint="eastAsia" w:ascii="宋体" w:hAnsi="宋体"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14DD1E9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9.3.3 </w:t>
      </w:r>
      <w:r>
        <w:rPr>
          <w:rFonts w:hint="eastAsia" w:ascii="宋体" w:hAnsi="宋体" w:cs="宋体"/>
          <w:color w:val="000000" w:themeColor="text1"/>
          <w:kern w:val="0"/>
          <w:lang w:val="zh-CN"/>
          <w14:textFill>
            <w14:solidFill>
              <w14:schemeClr w14:val="tx1"/>
            </w14:solidFill>
          </w14:textFill>
        </w:rPr>
        <w:t>甲方检验人员已到卖方所在地，测试无法依照合同进行，</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65754DD4">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10.</w:t>
      </w:r>
      <w:r>
        <w:rPr>
          <w:rFonts w:hint="eastAsia" w:ascii="宋体" w:hAnsi="宋体" w:cs="宋体"/>
          <w:b/>
          <w:bCs/>
          <w:color w:val="000000" w:themeColor="text1"/>
          <w:kern w:val="0"/>
          <w:lang w:eastAsia="zh-CN"/>
          <w14:textFill>
            <w14:solidFill>
              <w14:schemeClr w14:val="tx1"/>
            </w14:solidFill>
          </w14:textFill>
        </w:rPr>
        <w:t>交付</w:t>
      </w:r>
      <w:r>
        <w:rPr>
          <w:rFonts w:hint="eastAsia" w:ascii="宋体" w:hAnsi="宋体" w:cs="宋体"/>
          <w:b/>
          <w:bCs/>
          <w:color w:val="000000" w:themeColor="text1"/>
          <w:kern w:val="0"/>
          <w:lang w:val="zh-CN"/>
          <w14:textFill>
            <w14:solidFill>
              <w14:schemeClr w14:val="tx1"/>
            </w14:solidFill>
          </w14:textFill>
        </w:rPr>
        <w:t>方式及</w:t>
      </w:r>
      <w:r>
        <w:rPr>
          <w:rFonts w:hint="eastAsia" w:ascii="宋体" w:hAnsi="宋体" w:cs="宋体"/>
          <w:b/>
          <w:bCs/>
          <w:color w:val="000000" w:themeColor="text1"/>
          <w:kern w:val="0"/>
          <w:lang w:eastAsia="zh-CN"/>
          <w14:textFill>
            <w14:solidFill>
              <w14:schemeClr w14:val="tx1"/>
            </w14:solidFill>
          </w14:textFill>
        </w:rPr>
        <w:t>交付</w:t>
      </w:r>
      <w:r>
        <w:rPr>
          <w:rFonts w:hint="eastAsia" w:ascii="宋体" w:hAnsi="宋体" w:cs="宋体"/>
          <w:b/>
          <w:bCs/>
          <w:color w:val="000000" w:themeColor="text1"/>
          <w:kern w:val="0"/>
          <w:lang w:val="zh-CN"/>
          <w14:textFill>
            <w14:solidFill>
              <w14:schemeClr w14:val="tx1"/>
            </w14:solidFill>
          </w14:textFill>
        </w:rPr>
        <w:t>日期</w:t>
      </w:r>
    </w:p>
    <w:p w14:paraId="07497DF5">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eastAsia="zh-CN"/>
          <w14:textFill>
            <w14:solidFill>
              <w14:schemeClr w14:val="tx1"/>
            </w14:solidFill>
          </w14:textFill>
        </w:rPr>
        <w:t>交付</w:t>
      </w:r>
      <w:r>
        <w:rPr>
          <w:rFonts w:hint="eastAsia" w:ascii="宋体" w:hAnsi="宋体" w:cs="宋体"/>
          <w:color w:val="000000" w:themeColor="text1"/>
          <w:kern w:val="0"/>
          <w:lang w:val="zh-CN"/>
          <w14:textFill>
            <w14:solidFill>
              <w14:schemeClr w14:val="tx1"/>
            </w14:solidFill>
          </w14:textFill>
        </w:rPr>
        <w:t>方式：按合同约定执行。</w:t>
      </w:r>
    </w:p>
    <w:p w14:paraId="770F09BD">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eastAsia="zh-CN"/>
          <w14:textFill>
            <w14:solidFill>
              <w14:schemeClr w14:val="tx1"/>
            </w14:solidFill>
          </w14:textFill>
        </w:rPr>
        <w:t>交付</w:t>
      </w:r>
      <w:r>
        <w:rPr>
          <w:rFonts w:hint="eastAsia" w:ascii="宋体" w:hAnsi="宋体" w:cs="宋体"/>
          <w:color w:val="000000" w:themeColor="text1"/>
          <w:kern w:val="0"/>
          <w:lang w:val="zh-CN"/>
          <w14:textFill>
            <w14:solidFill>
              <w14:schemeClr w14:val="tx1"/>
            </w14:solidFill>
          </w14:textFill>
        </w:rPr>
        <w:t>日期：按合同约定执行。</w:t>
      </w:r>
    </w:p>
    <w:p w14:paraId="5707471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11.检验和验收</w:t>
      </w:r>
    </w:p>
    <w:p w14:paraId="62920E9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 </w:t>
      </w:r>
      <w:r>
        <w:rPr>
          <w:rFonts w:hint="eastAsia" w:ascii="宋体" w:hAnsi="宋体" w:cs="宋体"/>
          <w:color w:val="000000" w:themeColor="text1"/>
          <w:kern w:val="0"/>
          <w:lang w:val="zh-CN"/>
          <w14:textFill>
            <w14:solidFill>
              <w14:schemeClr w14:val="tx1"/>
            </w14:solidFill>
          </w14:textFill>
        </w:rPr>
        <w:t>开箱验收</w:t>
      </w:r>
    </w:p>
    <w:p w14:paraId="5867EA6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11.1.1 </w:t>
      </w:r>
      <w:r>
        <w:rPr>
          <w:rFonts w:hint="eastAsia" w:ascii="宋体" w:hAnsi="宋体" w:cs="宋体"/>
          <w:color w:val="000000" w:themeColor="text1"/>
          <w:kern w:val="0"/>
          <w:lang w:val="zh-CN"/>
          <w14:textFill>
            <w14:solidFill>
              <w14:schemeClr w14:val="tx1"/>
            </w14:solidFill>
          </w14:textFill>
        </w:rPr>
        <w:t>货物/服务运抵现场后，双方应及时开箱验收，并制作验收记录，以确认与本合同约定的数量、型号等是否一致。</w:t>
      </w:r>
    </w:p>
    <w:p w14:paraId="68504DA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11.1.2 </w:t>
      </w:r>
      <w:r>
        <w:rPr>
          <w:rFonts w:hint="eastAsia" w:ascii="宋体" w:hAnsi="宋体" w:cs="宋体"/>
          <w:color w:val="000000" w:themeColor="text1"/>
          <w:kern w:val="0"/>
          <w:lang w:val="zh-CN"/>
          <w14:textFill>
            <w14:solidFill>
              <w14:schemeClr w14:val="tx1"/>
            </w14:solidFill>
          </w14:textFill>
        </w:rPr>
        <w:t>乙方应在交货前对货物/服务的质量、规格、数量等进行详细而全面的检验，并出具证明货物/服务符合合同规定的文件。该文件将作为申请付款单据的一部分，但有关质量、规格、数量的检验不应视为最终检验。</w:t>
      </w:r>
    </w:p>
    <w:p w14:paraId="2F163F9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11.1.3 </w:t>
      </w:r>
      <w:r>
        <w:rPr>
          <w:rFonts w:hint="eastAsia" w:ascii="宋体" w:hAnsi="宋体" w:cs="宋体"/>
          <w:color w:val="000000" w:themeColor="text1"/>
          <w:kern w:val="0"/>
          <w:lang w:val="zh-CN"/>
          <w14:textFill>
            <w14:solidFill>
              <w14:schemeClr w14:val="tx1"/>
            </w14:solidFill>
          </w14:textFill>
        </w:rPr>
        <w:t>开箱验收中如发现货物/服务的数量、规格与合同约定不符，甲方有权拒收货物/服务，乙方应及时按甲方要求免费对拒收货物/服务采取更换或其他必要的补救措施，直至开箱验收合格，方视为乙方完成交货。</w:t>
      </w:r>
    </w:p>
    <w:p w14:paraId="424D26B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 </w:t>
      </w:r>
      <w:r>
        <w:rPr>
          <w:rFonts w:hint="eastAsia" w:ascii="宋体" w:hAnsi="宋体" w:cs="宋体"/>
          <w:color w:val="000000" w:themeColor="text1"/>
          <w:kern w:val="0"/>
          <w:lang w:val="zh-CN"/>
          <w14:textFill>
            <w14:solidFill>
              <w14:schemeClr w14:val="tx1"/>
            </w14:solidFill>
          </w14:textFill>
        </w:rPr>
        <w:t>检验验收</w:t>
      </w:r>
    </w:p>
    <w:p w14:paraId="25E7F0D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11.2.1 </w:t>
      </w:r>
      <w:r>
        <w:rPr>
          <w:rFonts w:hint="eastAsia" w:ascii="宋体" w:hAnsi="宋体"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交货完成后，乙方应及时组装、调试、试运行，按照合同专用条款规定的试运行完成后，双方及时组织对货物/服务检验验收。合同双方均须派人参加合同要求双方参加的试验、检验。</w:t>
      </w:r>
    </w:p>
    <w:p w14:paraId="32B14C1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11.2.2 </w:t>
      </w:r>
      <w:r>
        <w:rPr>
          <w:rFonts w:hint="eastAsia" w:ascii="宋体" w:hAnsi="宋体"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528E98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11.2.3 </w:t>
      </w:r>
      <w:r>
        <w:rPr>
          <w:rFonts w:hint="eastAsia" w:ascii="宋体" w:hAnsi="宋体"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0F0800B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11.2.4 </w:t>
      </w:r>
      <w:r>
        <w:rPr>
          <w:rFonts w:hint="eastAsia" w:ascii="宋体" w:hAnsi="宋体"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747805A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a.</w:t>
      </w:r>
      <w:r>
        <w:rPr>
          <w:rFonts w:hint="eastAsia" w:ascii="宋体" w:hAnsi="宋体" w:cs="宋体"/>
          <w:color w:val="000000" w:themeColor="text1"/>
          <w:kern w:val="0"/>
          <w:lang w:val="zh-CN"/>
          <w14:textFill>
            <w14:solidFill>
              <w14:schemeClr w14:val="tx1"/>
            </w14:solidFill>
          </w14:textFill>
        </w:rPr>
        <w:t>重新测试直至合格为止；</w:t>
      </w:r>
    </w:p>
    <w:p w14:paraId="12C8CF9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r>
        <w:rPr>
          <w:rFonts w:hint="eastAsia" w:ascii="宋体" w:hAnsi="宋体" w:cs="宋体"/>
          <w:color w:val="000000" w:themeColor="text1"/>
          <w:kern w:val="0"/>
          <w:lang w:val="zh-CN"/>
          <w14:textFill>
            <w14:solidFill>
              <w14:schemeClr w14:val="tx1"/>
            </w14:solidFill>
          </w14:textFill>
        </w:rPr>
        <w:t>要求乙方对货物/服务进行免费更换，然后重新测试直至合格为止；</w:t>
      </w:r>
    </w:p>
    <w:p w14:paraId="43D6E506">
      <w:pPr>
        <w:autoSpaceDE w:val="0"/>
        <w:autoSpaceDN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无论选择何种方式，甲方因此而发生的因卖方原因引起的所有费用均由乙方负担。</w:t>
      </w:r>
    </w:p>
    <w:p w14:paraId="1E6F47C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 </w:t>
      </w:r>
      <w:r>
        <w:rPr>
          <w:rFonts w:hint="eastAsia" w:ascii="宋体" w:hAnsi="宋体" w:cs="宋体"/>
          <w:color w:val="000000" w:themeColor="text1"/>
          <w:kern w:val="0"/>
          <w:lang w:val="zh-CN"/>
          <w14:textFill>
            <w14:solidFill>
              <w14:schemeClr w14:val="tx1"/>
            </w14:solidFill>
          </w14:textFill>
        </w:rPr>
        <w:t>使用过程检验</w:t>
      </w:r>
    </w:p>
    <w:p w14:paraId="129C3D7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11.3.1 </w:t>
      </w:r>
      <w:r>
        <w:rPr>
          <w:rFonts w:hint="eastAsia" w:ascii="宋体" w:hAnsi="宋体" w:cs="宋体"/>
          <w:color w:val="000000" w:themeColor="text1"/>
          <w:kern w:val="0"/>
          <w:lang w:val="zh-CN"/>
          <w14:textFill>
            <w14:solidFill>
              <w14:schemeClr w14:val="tx1"/>
            </w14:solidFill>
          </w14:textFill>
        </w:rPr>
        <w:t>在合同规定的质量保证期内，发现货物/服务的质量或规格与合同规定不符，或证明货物/服务有缺陷，包括潜在的缺陷或使用不合适的原材料等，由甲方组织质检（相关检测费用由卖方承担），据质检报告及质量保证条款向卖方提出索赔，此索赔并不免除乙方应承担的合同义务。</w:t>
      </w:r>
    </w:p>
    <w:p w14:paraId="1EEA5F5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11.3.2 </w:t>
      </w:r>
      <w:r>
        <w:rPr>
          <w:rFonts w:hint="eastAsia" w:ascii="宋体" w:hAnsi="宋体"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天内给对方声明，以陈述己方的观点。声明须附有关证据。分歧应通过协商解决。</w:t>
      </w:r>
    </w:p>
    <w:p w14:paraId="2F5CB99B">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12.</w:t>
      </w:r>
      <w:r>
        <w:rPr>
          <w:rFonts w:hint="eastAsia" w:ascii="宋体" w:hAnsi="宋体" w:cs="宋体"/>
          <w:b/>
          <w:bCs/>
          <w:color w:val="000000" w:themeColor="text1"/>
          <w:kern w:val="0"/>
          <w:lang w:val="zh-CN"/>
          <w14:textFill>
            <w14:solidFill>
              <w14:schemeClr w14:val="tx1"/>
            </w14:solidFill>
          </w14:textFill>
        </w:rPr>
        <w:t>付款方法和条件</w:t>
      </w:r>
    </w:p>
    <w:p w14:paraId="1CB21C5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本合同条款下的付款方法和条件在“青海省政府采购项目合同书”中具体规定。</w:t>
      </w:r>
    </w:p>
    <w:p w14:paraId="2101F338">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13.</w:t>
      </w:r>
      <w:r>
        <w:rPr>
          <w:rFonts w:hint="eastAsia" w:ascii="宋体" w:hAnsi="宋体" w:cs="宋体"/>
          <w:b/>
          <w:bCs/>
          <w:color w:val="000000" w:themeColor="text1"/>
          <w:kern w:val="0"/>
          <w:lang w:val="zh-CN"/>
          <w14:textFill>
            <w14:solidFill>
              <w14:schemeClr w14:val="tx1"/>
            </w14:solidFill>
          </w14:textFill>
        </w:rPr>
        <w:t>履约保证金</w:t>
      </w:r>
    </w:p>
    <w:p w14:paraId="4F7F651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13.1 </w:t>
      </w:r>
      <w:r>
        <w:rPr>
          <w:rFonts w:hint="eastAsia" w:ascii="宋体" w:hAnsi="宋体" w:cs="宋体"/>
          <w:color w:val="000000" w:themeColor="text1"/>
          <w:kern w:val="0"/>
          <w:lang w:val="zh-CN"/>
          <w14:textFill>
            <w14:solidFill>
              <w14:schemeClr w14:val="tx1"/>
            </w14:solidFill>
          </w14:textFill>
        </w:rPr>
        <w:t>乙方应在合同签订前，按招标文件第</w:t>
      </w:r>
      <w:r>
        <w:rPr>
          <w:rFonts w:hint="eastAsia" w:ascii="宋体" w:hAnsi="宋体" w:cs="宋体"/>
          <w:color w:val="000000" w:themeColor="text1"/>
          <w:kern w:val="0"/>
          <w14:textFill>
            <w14:solidFill>
              <w14:schemeClr w14:val="tx1"/>
            </w14:solidFill>
          </w14:textFill>
        </w:rPr>
        <w:t>二</w:t>
      </w:r>
      <w:r>
        <w:rPr>
          <w:rFonts w:hint="eastAsia" w:ascii="宋体" w:hAnsi="宋体" w:cs="宋体"/>
          <w:color w:val="000000" w:themeColor="text1"/>
          <w:kern w:val="0"/>
          <w:lang w:val="zh-CN"/>
          <w14:textFill>
            <w14:solidFill>
              <w14:schemeClr w14:val="tx1"/>
            </w14:solidFill>
          </w14:textFill>
        </w:rPr>
        <w:t>部分“九 授予合同”中第2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.2项的约定提交履约保证金。</w:t>
      </w:r>
    </w:p>
    <w:p w14:paraId="34EADBE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13.2 </w:t>
      </w:r>
      <w:r>
        <w:rPr>
          <w:rFonts w:hint="eastAsia" w:ascii="宋体" w:hAnsi="宋体" w:cs="宋体"/>
          <w:color w:val="000000" w:themeColor="text1"/>
          <w:kern w:val="0"/>
          <w:lang w:val="zh-CN"/>
          <w14:textFill>
            <w14:solidFill>
              <w14:schemeClr w14:val="tx1"/>
            </w14:solidFill>
          </w14:textFill>
        </w:rPr>
        <w:t>履约保证金用于补偿甲方因乙方不能履行其合同义务而蒙受的损失。</w:t>
      </w:r>
    </w:p>
    <w:p w14:paraId="3B24F24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 </w:t>
      </w:r>
      <w:r>
        <w:rPr>
          <w:rFonts w:hint="eastAsia" w:ascii="宋体" w:hAnsi="宋体" w:cs="宋体"/>
          <w:color w:val="000000" w:themeColor="text1"/>
          <w:kern w:val="0"/>
          <w:lang w:val="zh-CN"/>
          <w14:textFill>
            <w14:solidFill>
              <w14:schemeClr w14:val="tx1"/>
            </w14:solidFill>
          </w14:textFill>
        </w:rPr>
        <w:t>履约保证金应使用本合同货币，按下述方式之一提交（招标文件中另有约定的除外）：</w:t>
      </w:r>
    </w:p>
    <w:p w14:paraId="4C59A7D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13.3.1 </w:t>
      </w:r>
      <w:r>
        <w:rPr>
          <w:rFonts w:hint="eastAsia" w:ascii="宋体" w:hAnsi="宋体" w:cs="宋体"/>
          <w:color w:val="000000" w:themeColor="text1"/>
          <w:kern w:val="0"/>
          <w:lang w:val="zh-CN"/>
          <w14:textFill>
            <w14:solidFill>
              <w14:schemeClr w14:val="tx1"/>
            </w14:solidFill>
          </w14:textFill>
        </w:rPr>
        <w:t>甲方可接受的在中华人民共和国注册和营业的银行出具的履约保函；</w:t>
      </w:r>
    </w:p>
    <w:p w14:paraId="29E456F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13.3.2 </w:t>
      </w:r>
      <w:r>
        <w:rPr>
          <w:rFonts w:hint="eastAsia" w:ascii="宋体" w:hAnsi="宋体" w:cs="宋体"/>
          <w:color w:val="000000" w:themeColor="text1"/>
          <w:kern w:val="0"/>
          <w:lang w:val="zh-CN"/>
          <w14:textFill>
            <w14:solidFill>
              <w14:schemeClr w14:val="tx1"/>
            </w14:solidFill>
          </w14:textFill>
        </w:rPr>
        <w:t>支票或汇票。</w:t>
      </w:r>
    </w:p>
    <w:p w14:paraId="36475B6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13.4 </w:t>
      </w:r>
      <w:r>
        <w:rPr>
          <w:rFonts w:hint="eastAsia" w:ascii="宋体" w:hAnsi="宋体" w:cs="宋体"/>
          <w:color w:val="000000" w:themeColor="text1"/>
          <w:kern w:val="0"/>
          <w:lang w:val="zh-CN"/>
          <w14:textFill>
            <w14:solidFill>
              <w14:schemeClr w14:val="tx1"/>
            </w14:solidFill>
          </w14:textFill>
        </w:rPr>
        <w:t>乙方未能按合同规定履行其义务，甲方有权从履约保证金中取得补偿。货物/服务验收合格后，甲方将履约保证金退还乙方或转为质量保证金。</w:t>
      </w:r>
    </w:p>
    <w:p w14:paraId="06AB6F3C">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14.</w:t>
      </w:r>
      <w:r>
        <w:rPr>
          <w:rFonts w:hint="eastAsia" w:ascii="宋体" w:hAnsi="宋体" w:cs="宋体"/>
          <w:b/>
          <w:bCs/>
          <w:color w:val="000000" w:themeColor="text1"/>
          <w:kern w:val="0"/>
          <w:lang w:val="zh-CN"/>
          <w14:textFill>
            <w14:solidFill>
              <w14:schemeClr w14:val="tx1"/>
            </w14:solidFill>
          </w14:textFill>
        </w:rPr>
        <w:t>索赔</w:t>
      </w:r>
    </w:p>
    <w:p w14:paraId="2559AA79">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14.1 </w:t>
      </w:r>
      <w:r>
        <w:rPr>
          <w:rFonts w:hint="eastAsia" w:ascii="宋体" w:hAnsi="宋体" w:cs="宋体"/>
          <w:color w:val="000000" w:themeColor="text1"/>
          <w:kern w:val="0"/>
          <w:lang w:val="zh-CN"/>
          <w14:textFill>
            <w14:solidFill>
              <w14:schemeClr w14:val="tx1"/>
            </w14:solidFill>
          </w14:textFill>
        </w:rPr>
        <w:t>货物/服务的质量、规格、数量、性能等与合同约定不符，或在质量保证期内证实货物/服务存有缺陷，包括潜在的缺陷或使用不符合要求的材料等，甲方有权根据有资质的权威质检机构的检验结果向乙方提出索赔（但责任应由保险公司或运输部门承担的除外）。</w:t>
      </w:r>
    </w:p>
    <w:p w14:paraId="05D2634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7CD711D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14.2.1 </w:t>
      </w:r>
      <w:r>
        <w:rPr>
          <w:rFonts w:hint="eastAsia" w:ascii="宋体" w:hAnsi="宋体"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服务所需的其它必要费用。如已超过退货期，但乙方同意退货，可比照上述办法办理，或由双方协商处理。</w:t>
      </w:r>
    </w:p>
    <w:p w14:paraId="7E48003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14.2.2 </w:t>
      </w:r>
      <w:r>
        <w:rPr>
          <w:rFonts w:hint="eastAsia" w:ascii="宋体" w:hAnsi="宋体" w:cs="宋体"/>
          <w:color w:val="000000" w:themeColor="text1"/>
          <w:kern w:val="0"/>
          <w:lang w:val="zh-CN"/>
          <w14:textFill>
            <w14:solidFill>
              <w14:schemeClr w14:val="tx1"/>
            </w14:solidFill>
          </w14:textFill>
        </w:rPr>
        <w:t>根据货物/服务低劣程度、损坏程度以及甲方所遭受损失的数额，经甲乙双方商定降低货物/服务的价格，或由有资质的中介机构评估，以降低后的价格或评估价格为准。</w:t>
      </w:r>
    </w:p>
    <w:p w14:paraId="60D438D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14.2.3 </w:t>
      </w:r>
      <w:r>
        <w:rPr>
          <w:rFonts w:hint="eastAsia" w:ascii="宋体" w:hAnsi="宋体" w:cs="宋体"/>
          <w:color w:val="000000" w:themeColor="text1"/>
          <w:kern w:val="0"/>
          <w:lang w:val="zh-CN"/>
          <w14:textFill>
            <w14:solidFill>
              <w14:schemeClr w14:val="tx1"/>
            </w14:solidFill>
          </w14:textFill>
        </w:rPr>
        <w:t>用符合规格、质量和性能要求的新零件、部件或货物/服务来更换有缺陷的部分或修补缺陷部分，乙方应承担一切费用和风险，并负担甲方所发生的一切直接费用。同时，乙方应相应延长修补或更换件的履约保证期。</w:t>
      </w:r>
    </w:p>
    <w:p w14:paraId="788B13E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14.3 </w:t>
      </w:r>
      <w:r>
        <w:rPr>
          <w:rFonts w:hint="eastAsia" w:ascii="宋体" w:hAnsi="宋体" w:cs="宋体"/>
          <w:color w:val="000000" w:themeColor="text1"/>
          <w:kern w:val="0"/>
          <w:lang w:val="zh-CN"/>
          <w14:textFill>
            <w14:solidFill>
              <w14:schemeClr w14:val="tx1"/>
            </w14:solidFill>
          </w14:textFill>
        </w:rPr>
        <w:t>乙方收到甲方发出的索赔通知之日起</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270493FC">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15.</w:t>
      </w:r>
      <w:r>
        <w:rPr>
          <w:rFonts w:hint="eastAsia" w:ascii="宋体" w:hAnsi="宋体" w:cs="宋体"/>
          <w:b/>
          <w:bCs/>
          <w:color w:val="000000" w:themeColor="text1"/>
          <w:kern w:val="0"/>
          <w:lang w:val="zh-CN"/>
          <w14:textFill>
            <w14:solidFill>
              <w14:schemeClr w14:val="tx1"/>
            </w14:solidFill>
          </w14:textFill>
        </w:rPr>
        <w:t>迟延交货</w:t>
      </w:r>
    </w:p>
    <w:p w14:paraId="38532EC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15.1 </w:t>
      </w:r>
      <w:r>
        <w:rPr>
          <w:rFonts w:hint="eastAsia" w:ascii="宋体" w:hAnsi="宋体" w:cs="宋体"/>
          <w:color w:val="000000" w:themeColor="text1"/>
          <w:kern w:val="0"/>
          <w:lang w:val="zh-CN"/>
          <w14:textFill>
            <w14:solidFill>
              <w14:schemeClr w14:val="tx1"/>
            </w14:solidFill>
          </w14:textFill>
        </w:rPr>
        <w:t>乙方应按照合同约定的时间交货和提供服务。</w:t>
      </w:r>
    </w:p>
    <w:p w14:paraId="77D38D7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15.2 </w:t>
      </w:r>
      <w:r>
        <w:rPr>
          <w:rFonts w:hint="eastAsia" w:ascii="宋体" w:hAnsi="宋体" w:cs="宋体"/>
          <w:color w:val="000000" w:themeColor="text1"/>
          <w:kern w:val="0"/>
          <w:lang w:val="zh-CN"/>
          <w14:textFill>
            <w14:solidFill>
              <w14:schemeClr w14:val="tx1"/>
            </w14:solidFill>
          </w14:textFill>
        </w:rPr>
        <w:t>除不可抗力因素外，乙方迟延交货，甲方有权提出违约损失赔偿或解除合同。</w:t>
      </w:r>
    </w:p>
    <w:p w14:paraId="4CBF44A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15.3 </w:t>
      </w:r>
      <w:r>
        <w:rPr>
          <w:rFonts w:hint="eastAsia" w:ascii="宋体" w:hAnsi="宋体"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3A1CEDD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16.</w:t>
      </w:r>
      <w:r>
        <w:rPr>
          <w:rFonts w:hint="eastAsia" w:ascii="宋体" w:hAnsi="宋体" w:cs="宋体"/>
          <w:b/>
          <w:bCs/>
          <w:color w:val="000000" w:themeColor="text1"/>
          <w:kern w:val="0"/>
          <w:lang w:val="zh-CN"/>
          <w14:textFill>
            <w14:solidFill>
              <w14:schemeClr w14:val="tx1"/>
            </w14:solidFill>
          </w14:textFill>
        </w:rPr>
        <w:t>违约赔偿</w:t>
      </w:r>
    </w:p>
    <w:p w14:paraId="3DA88A5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2A985C81">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17.</w:t>
      </w:r>
      <w:r>
        <w:rPr>
          <w:rFonts w:hint="eastAsia" w:ascii="宋体" w:hAnsi="宋体" w:cs="宋体"/>
          <w:b/>
          <w:bCs/>
          <w:color w:val="000000" w:themeColor="text1"/>
          <w:kern w:val="0"/>
          <w:lang w:val="zh-CN"/>
          <w14:textFill>
            <w14:solidFill>
              <w14:schemeClr w14:val="tx1"/>
            </w14:solidFill>
          </w14:textFill>
        </w:rPr>
        <w:t>不可抗力</w:t>
      </w:r>
    </w:p>
    <w:p w14:paraId="16ABFDC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17.1 </w:t>
      </w:r>
      <w:r>
        <w:rPr>
          <w:rFonts w:hint="eastAsia" w:ascii="宋体" w:hAnsi="宋体"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24D68E3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17.2 </w:t>
      </w:r>
      <w:r>
        <w:rPr>
          <w:rFonts w:hint="eastAsia" w:ascii="宋体" w:hAnsi="宋体" w:cs="宋体"/>
          <w:color w:val="000000" w:themeColor="text1"/>
          <w:kern w:val="0"/>
          <w:lang w:val="zh-CN"/>
          <w14:textFill>
            <w14:solidFill>
              <w14:schemeClr w14:val="tx1"/>
            </w14:solidFill>
          </w14:textFill>
        </w:rPr>
        <w:t>受事故影响的一方应在不可抗力的事故发生后以书面形式通知另一方。</w:t>
      </w:r>
    </w:p>
    <w:p w14:paraId="779B8D19">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17.3 </w:t>
      </w: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不可抗力使合同的某些内容有变更必要的，双方应通过协商达成进一步履行合同的协议，因不可抗力致使合同不能履行的，合同终止。</w:t>
      </w:r>
    </w:p>
    <w:p w14:paraId="2222A8A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18.</w:t>
      </w:r>
      <w:r>
        <w:rPr>
          <w:rFonts w:hint="eastAsia" w:ascii="宋体" w:hAnsi="宋体" w:cs="宋体"/>
          <w:b/>
          <w:bCs/>
          <w:color w:val="000000" w:themeColor="text1"/>
          <w:kern w:val="0"/>
          <w:lang w:val="zh-CN"/>
          <w14:textFill>
            <w14:solidFill>
              <w14:schemeClr w14:val="tx1"/>
            </w14:solidFill>
          </w14:textFill>
        </w:rPr>
        <w:t>税费</w:t>
      </w:r>
    </w:p>
    <w:p w14:paraId="18E570E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与本合同有关的一切税费均由乙方承担。</w:t>
      </w:r>
    </w:p>
    <w:p w14:paraId="6A657700">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19.</w:t>
      </w:r>
      <w:r>
        <w:rPr>
          <w:rFonts w:hint="eastAsia" w:ascii="宋体" w:hAnsi="宋体" w:cs="宋体"/>
          <w:b/>
          <w:bCs/>
          <w:color w:val="000000" w:themeColor="text1"/>
          <w:kern w:val="0"/>
          <w:lang w:val="zh-CN"/>
          <w14:textFill>
            <w14:solidFill>
              <w14:schemeClr w14:val="tx1"/>
            </w14:solidFill>
          </w14:textFill>
        </w:rPr>
        <w:t>合同争议的解决</w:t>
      </w:r>
    </w:p>
    <w:p w14:paraId="6E762C5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19.1 </w:t>
      </w:r>
      <w:r>
        <w:rPr>
          <w:rFonts w:hint="eastAsia" w:ascii="宋体" w:hAnsi="宋体" w:cs="宋体"/>
          <w:color w:val="000000" w:themeColor="text1"/>
          <w:kern w:val="0"/>
          <w:lang w:val="zh-CN"/>
          <w14:textFill>
            <w14:solidFill>
              <w14:schemeClr w14:val="tx1"/>
            </w14:solidFill>
          </w14:textFill>
        </w:rPr>
        <w:t>甲方和乙方由于本合同的履行而发生任何争议时，双方可先通过协商解决。</w:t>
      </w:r>
    </w:p>
    <w:p w14:paraId="794F06A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19.2 </w:t>
      </w:r>
      <w:r>
        <w:rPr>
          <w:rFonts w:hint="eastAsia" w:ascii="宋体" w:hAnsi="宋体"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5A28AAB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20.</w:t>
      </w:r>
      <w:r>
        <w:rPr>
          <w:rFonts w:hint="eastAsia" w:ascii="宋体" w:hAnsi="宋体" w:cs="宋体"/>
          <w:b/>
          <w:bCs/>
          <w:color w:val="000000" w:themeColor="text1"/>
          <w:kern w:val="0"/>
          <w:lang w:val="zh-CN"/>
          <w14:textFill>
            <w14:solidFill>
              <w14:schemeClr w14:val="tx1"/>
            </w14:solidFill>
          </w14:textFill>
        </w:rPr>
        <w:t>违约解除合同</w:t>
      </w:r>
    </w:p>
    <w:p w14:paraId="24F8E09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 </w:t>
      </w:r>
      <w:r>
        <w:rPr>
          <w:rFonts w:hint="eastAsia" w:ascii="宋体" w:hAnsi="宋体"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43C6E6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20.1.1 </w:t>
      </w:r>
      <w:r>
        <w:rPr>
          <w:rFonts w:hint="eastAsia" w:ascii="宋体" w:hAnsi="宋体" w:cs="宋体"/>
          <w:color w:val="000000" w:themeColor="text1"/>
          <w:kern w:val="0"/>
          <w:lang w:val="zh-CN"/>
          <w14:textFill>
            <w14:solidFill>
              <w14:schemeClr w14:val="tx1"/>
            </w14:solidFill>
          </w14:textFill>
        </w:rPr>
        <w:t>乙方未能在合同规定的限期或甲方同意延长的限期内，提供全部或部分货物/服务的；</w:t>
      </w:r>
    </w:p>
    <w:p w14:paraId="762E2CF9">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20.1.2 </w:t>
      </w:r>
      <w:r>
        <w:rPr>
          <w:rFonts w:hint="eastAsia" w:ascii="宋体" w:hAnsi="宋体" w:cs="宋体"/>
          <w:color w:val="000000" w:themeColor="text1"/>
          <w:kern w:val="0"/>
          <w:lang w:val="zh-CN"/>
          <w14:textFill>
            <w14:solidFill>
              <w14:schemeClr w14:val="tx1"/>
            </w14:solidFill>
          </w14:textFill>
        </w:rPr>
        <w:t>乙方未能履行合同规定的其它主要义务的；</w:t>
      </w:r>
    </w:p>
    <w:p w14:paraId="21C9F2E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20.1.3 </w:t>
      </w:r>
      <w:r>
        <w:rPr>
          <w:rFonts w:hint="eastAsia" w:ascii="宋体" w:hAnsi="宋体" w:cs="宋体"/>
          <w:color w:val="000000" w:themeColor="text1"/>
          <w:kern w:val="0"/>
          <w:lang w:val="zh-CN"/>
          <w14:textFill>
            <w14:solidFill>
              <w14:schemeClr w14:val="tx1"/>
            </w14:solidFill>
          </w14:textFill>
        </w:rPr>
        <w:t>乙方在本合同履行过程中有欺诈行为的。</w:t>
      </w:r>
    </w:p>
    <w:p w14:paraId="6AEE34D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20.2 </w:t>
      </w:r>
      <w:r>
        <w:rPr>
          <w:rFonts w:hint="eastAsia" w:ascii="宋体" w:hAnsi="宋体" w:cs="宋体"/>
          <w:color w:val="000000" w:themeColor="text1"/>
          <w:kern w:val="0"/>
          <w:lang w:val="zh-CN"/>
          <w14:textFill>
            <w14:solidFill>
              <w14:schemeClr w14:val="tx1"/>
            </w14:solidFill>
          </w14:textFill>
        </w:rPr>
        <w:t>甲方全部或部分解除合同之后，应当遵循诚实信用原则购买与未交付的货物/服务类似的货物/服务或服务，乙方应承担买方购买类似货物/服务或服务而产生的额外支出。部分解除合同的，乙方应继续履行合同中未解除的部分。</w:t>
      </w:r>
    </w:p>
    <w:p w14:paraId="09EF021D">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21.</w:t>
      </w:r>
      <w:r>
        <w:rPr>
          <w:rFonts w:hint="eastAsia" w:ascii="宋体" w:hAnsi="宋体" w:cs="宋体"/>
          <w:b/>
          <w:bCs/>
          <w:color w:val="000000" w:themeColor="text1"/>
          <w:kern w:val="0"/>
          <w:lang w:val="zh-CN"/>
          <w14:textFill>
            <w14:solidFill>
              <w14:schemeClr w14:val="tx1"/>
            </w14:solidFill>
          </w14:textFill>
        </w:rPr>
        <w:t>破产终止合同</w:t>
      </w:r>
    </w:p>
    <w:p w14:paraId="67BC8DE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08156D9A">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22.</w:t>
      </w:r>
      <w:r>
        <w:rPr>
          <w:rFonts w:hint="eastAsia" w:ascii="宋体" w:hAnsi="宋体" w:cs="宋体"/>
          <w:b/>
          <w:bCs/>
          <w:color w:val="000000" w:themeColor="text1"/>
          <w:kern w:val="0"/>
          <w:lang w:val="zh-CN"/>
          <w14:textFill>
            <w14:solidFill>
              <w14:schemeClr w14:val="tx1"/>
            </w14:solidFill>
          </w14:textFill>
        </w:rPr>
        <w:t>转让和分包</w:t>
      </w:r>
    </w:p>
    <w:p w14:paraId="2B6C8C01">
      <w:pPr>
        <w:autoSpaceDE w:val="0"/>
        <w:autoSpaceDN w:val="0"/>
        <w:spacing w:line="360" w:lineRule="auto"/>
        <w:ind w:firstLine="36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22.1 </w:t>
      </w:r>
      <w:r>
        <w:rPr>
          <w:rFonts w:hint="eastAsia" w:ascii="宋体" w:hAnsi="宋体" w:cs="宋体"/>
          <w:color w:val="000000" w:themeColor="text1"/>
          <w:kern w:val="0"/>
          <w:lang w:val="zh-CN"/>
          <w14:textFill>
            <w14:solidFill>
              <w14:schemeClr w14:val="tx1"/>
            </w14:solidFill>
          </w14:textFill>
        </w:rPr>
        <w:t>政府采购合同不能转让。</w:t>
      </w:r>
    </w:p>
    <w:p w14:paraId="40462900">
      <w:pPr>
        <w:autoSpaceDE w:val="0"/>
        <w:autoSpaceDN w:val="0"/>
        <w:spacing w:line="360" w:lineRule="auto"/>
        <w:ind w:firstLine="36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22.2 </w:t>
      </w:r>
      <w:r>
        <w:rPr>
          <w:rFonts w:hint="eastAsia" w:ascii="宋体" w:hAnsi="宋体"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9F2E35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23.</w:t>
      </w:r>
      <w:r>
        <w:rPr>
          <w:rFonts w:hint="eastAsia" w:ascii="宋体" w:hAnsi="宋体" w:cs="宋体"/>
          <w:b/>
          <w:bCs/>
          <w:color w:val="000000" w:themeColor="text1"/>
          <w:kern w:val="0"/>
          <w:lang w:val="zh-CN"/>
          <w14:textFill>
            <w14:solidFill>
              <w14:schemeClr w14:val="tx1"/>
            </w14:solidFill>
          </w14:textFill>
        </w:rPr>
        <w:t>合同修改</w:t>
      </w:r>
    </w:p>
    <w:p w14:paraId="560CDA7E">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政府采购合同的双方当事人不得擅自变更、中止或者终止合同</w:t>
      </w:r>
    </w:p>
    <w:p w14:paraId="34190B6F">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24.</w:t>
      </w:r>
      <w:r>
        <w:rPr>
          <w:rFonts w:hint="eastAsia" w:ascii="宋体" w:hAnsi="宋体" w:cs="宋体"/>
          <w:b/>
          <w:bCs/>
          <w:color w:val="000000" w:themeColor="text1"/>
          <w:kern w:val="0"/>
          <w:lang w:val="zh-CN"/>
          <w14:textFill>
            <w14:solidFill>
              <w14:schemeClr w14:val="tx1"/>
            </w14:solidFill>
          </w14:textFill>
        </w:rPr>
        <w:t>通知</w:t>
      </w:r>
    </w:p>
    <w:p w14:paraId="299ACB3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385ADBAC">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25.</w:t>
      </w:r>
      <w:r>
        <w:rPr>
          <w:rFonts w:hint="eastAsia" w:ascii="宋体" w:hAnsi="宋体" w:cs="宋体"/>
          <w:b/>
          <w:bCs/>
          <w:color w:val="000000" w:themeColor="text1"/>
          <w:kern w:val="0"/>
          <w:lang w:val="zh-CN"/>
          <w14:textFill>
            <w14:solidFill>
              <w14:schemeClr w14:val="tx1"/>
            </w14:solidFill>
          </w14:textFill>
        </w:rPr>
        <w:t>计量单位</w:t>
      </w:r>
    </w:p>
    <w:p w14:paraId="17DE0E1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除技术规范中另有规定外</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计量单位均使用国家法定计量单位。</w:t>
      </w:r>
    </w:p>
    <w:p w14:paraId="1C4F553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26.</w:t>
      </w:r>
      <w:r>
        <w:rPr>
          <w:rFonts w:hint="eastAsia" w:ascii="宋体" w:hAnsi="宋体" w:cs="宋体"/>
          <w:b/>
          <w:bCs/>
          <w:color w:val="000000" w:themeColor="text1"/>
          <w:kern w:val="0"/>
          <w:lang w:val="zh-CN"/>
          <w14:textFill>
            <w14:solidFill>
              <w14:schemeClr w14:val="tx1"/>
            </w14:solidFill>
          </w14:textFill>
        </w:rPr>
        <w:t>适用法律</w:t>
      </w:r>
    </w:p>
    <w:p w14:paraId="4FD2072D">
      <w:pPr>
        <w:autoSpaceDE w:val="0"/>
        <w:autoSpaceDN w:val="0"/>
        <w:spacing w:line="360" w:lineRule="auto"/>
        <w:ind w:firstLine="48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本合同按照中华人民共和国的相关法律进行解释。</w:t>
      </w:r>
    </w:p>
    <w:p w14:paraId="3A2C1D84">
      <w:pPr>
        <w:pStyle w:val="19"/>
        <w:spacing w:before="0" w:after="0"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br w:type="page"/>
      </w:r>
      <w:bookmarkStart w:id="84" w:name="_Toc14296"/>
      <w:r>
        <w:rPr>
          <w:rFonts w:hint="eastAsia" w:ascii="宋体" w:hAnsi="宋体" w:cs="宋体"/>
          <w:color w:val="000000" w:themeColor="text1"/>
          <w:szCs w:val="36"/>
          <w:lang w:val="zh-CN"/>
          <w14:textFill>
            <w14:solidFill>
              <w14:schemeClr w14:val="tx1"/>
            </w14:solidFill>
          </w14:textFill>
        </w:rPr>
        <w:t>第四部分  投标文件格式</w:t>
      </w:r>
      <w:bookmarkEnd w:id="84"/>
    </w:p>
    <w:p w14:paraId="38A5ADB1">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bookmarkStart w:id="85" w:name="_Toc11851"/>
      <w:bookmarkStart w:id="86" w:name="_Toc10092"/>
      <w:r>
        <w:rPr>
          <w:rFonts w:hint="eastAsia" w:ascii="宋体" w:hAnsi="宋体" w:cs="宋体"/>
          <w:color w:val="000000" w:themeColor="text1"/>
          <w:sz w:val="30"/>
          <w:szCs w:val="30"/>
          <w:lang w:val="zh-CN"/>
          <w14:textFill>
            <w14:solidFill>
              <w14:schemeClr w14:val="tx1"/>
            </w14:solidFill>
          </w14:textFill>
        </w:rPr>
        <w:t>封面</w:t>
      </w:r>
      <w:bookmarkEnd w:id="85"/>
      <w:r>
        <w:rPr>
          <w:rFonts w:hint="eastAsia" w:ascii="宋体" w:hAnsi="宋体" w:cs="宋体"/>
          <w:color w:val="000000" w:themeColor="text1"/>
          <w:sz w:val="30"/>
          <w:szCs w:val="30"/>
          <w:lang w:val="zh-CN"/>
          <w14:textFill>
            <w14:solidFill>
              <w14:schemeClr w14:val="tx1"/>
            </w14:solidFill>
          </w14:textFill>
        </w:rPr>
        <w:t>（上册）</w:t>
      </w:r>
      <w:bookmarkEnd w:id="86"/>
    </w:p>
    <w:p w14:paraId="5FC38A45">
      <w:pPr>
        <w:autoSpaceDE w:val="0"/>
        <w:autoSpaceDN w:val="0"/>
        <w:spacing w:line="360" w:lineRule="auto"/>
        <w:jc w:val="center"/>
        <w:rPr>
          <w:rFonts w:hint="eastAsia" w:ascii="宋体" w:hAnsi="宋体" w:cs="宋体"/>
          <w:b/>
          <w:bCs/>
          <w:color w:val="000000" w:themeColor="text1"/>
          <w:kern w:val="0"/>
          <w:sz w:val="52"/>
          <w:szCs w:val="52"/>
          <w:lang w:val="zh-CN"/>
          <w14:textFill>
            <w14:solidFill>
              <w14:schemeClr w14:val="tx1"/>
            </w14:solidFill>
          </w14:textFill>
        </w:rPr>
      </w:pPr>
    </w:p>
    <w:p w14:paraId="15F4FF50">
      <w:pPr>
        <w:autoSpaceDE w:val="0"/>
        <w:autoSpaceDN w:val="0"/>
        <w:spacing w:line="360" w:lineRule="auto"/>
        <w:jc w:val="center"/>
        <w:rPr>
          <w:rFonts w:hint="eastAsia"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14:paraId="6E7395CF">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04AD925C">
      <w:pPr>
        <w:autoSpaceDE w:val="0"/>
        <w:autoSpaceDN w:val="0"/>
        <w:spacing w:line="360" w:lineRule="auto"/>
        <w:jc w:val="center"/>
        <w:rPr>
          <w:rFonts w:hint="eastAsia" w:ascii="宋体" w:hAnsi="宋体" w:cs="宋体"/>
          <w:b/>
          <w:bCs/>
          <w:color w:val="000000" w:themeColor="text1"/>
          <w:kern w:val="0"/>
          <w:sz w:val="72"/>
          <w:szCs w:val="72"/>
          <w:lang w:val="zh-CN"/>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14:paraId="361D21F0">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（上册）</w:t>
      </w:r>
    </w:p>
    <w:p w14:paraId="781D9EDA">
      <w:pPr>
        <w:autoSpaceDE w:val="0"/>
        <w:autoSpaceDN w:val="0"/>
        <w:spacing w:line="360" w:lineRule="auto"/>
        <w:jc w:val="center"/>
        <w:rPr>
          <w:rFonts w:hint="eastAsia" w:ascii="宋体" w:hAnsi="宋体" w:cs="宋体"/>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（资格审查文件）</w:t>
      </w:r>
    </w:p>
    <w:p w14:paraId="5EFB76B5">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31FBC62B">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14:paraId="52F2551E">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14:paraId="2C1DDDF5">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35ABE7F4">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56F23B0D">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14:paraId="143F3755">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（签字</w:t>
      </w:r>
      <w:r>
        <w:rPr>
          <w:rFonts w:hint="eastAsia" w:ascii="宋体" w:hAnsi="宋体" w:eastAsia="宋体" w:cs="宋体"/>
          <w:b/>
          <w:bCs/>
          <w:color w:val="000000" w:themeColor="text1"/>
          <w:kern w:val="0"/>
          <w:sz w:val="36"/>
          <w:szCs w:val="36"/>
          <w:lang w:val="en-US" w:eastAsia="zh-CN"/>
          <w14:textFill>
            <w14:solidFill>
              <w14:schemeClr w14:val="tx1"/>
            </w14:solidFill>
          </w14:textFill>
        </w:rPr>
        <w:t>或盖章</w:t>
      </w:r>
      <w:r>
        <w:rPr>
          <w:rFonts w:hint="eastAsia" w:ascii="宋体" w:hAnsi="宋体" w:eastAsia="宋体" w:cs="宋体"/>
          <w:b/>
          <w:bCs/>
          <w:color w:val="000000" w:themeColor="text1"/>
          <w:kern w:val="0"/>
          <w:sz w:val="36"/>
          <w:szCs w:val="36"/>
          <w:lang w:val="zh-CN"/>
          <w14:textFill>
            <w14:solidFill>
              <w14:schemeClr w14:val="tx1"/>
            </w14:solidFill>
          </w14:textFill>
        </w:rPr>
        <w:t>）</w:t>
      </w:r>
    </w:p>
    <w:p w14:paraId="3E6F03D1">
      <w:pPr>
        <w:autoSpaceDE w:val="0"/>
        <w:autoSpaceDN w:val="0"/>
        <w:spacing w:line="36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14:paraId="421927BB">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b w:val="0"/>
          <w:bCs w:val="0"/>
          <w:color w:val="000000" w:themeColor="text1"/>
          <w:kern w:val="0"/>
          <w:lang w:val="zh-CN"/>
          <w14:textFill>
            <w14:solidFill>
              <w14:schemeClr w14:val="tx1"/>
            </w14:solidFill>
          </w14:textFill>
        </w:rPr>
        <w:br w:type="page"/>
      </w:r>
      <w:bookmarkStart w:id="87" w:name="_Toc24345"/>
      <w:bookmarkStart w:id="88" w:name="_Toc8514"/>
      <w:bookmarkStart w:id="89" w:name="_Toc29902"/>
      <w:r>
        <w:rPr>
          <w:rFonts w:hint="eastAsia" w:ascii="宋体" w:hAnsi="宋体" w:cs="宋体"/>
          <w:color w:val="000000" w:themeColor="text1"/>
          <w:sz w:val="30"/>
          <w:szCs w:val="30"/>
          <w:lang w:val="zh-CN"/>
          <w14:textFill>
            <w14:solidFill>
              <w14:schemeClr w14:val="tx1"/>
            </w14:solidFill>
          </w14:textFill>
        </w:rPr>
        <w:t>目录（上册）</w:t>
      </w:r>
      <w:bookmarkEnd w:id="87"/>
    </w:p>
    <w:p w14:paraId="7DD60F62">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投标函……………………………………………………………所在页码</w:t>
      </w:r>
    </w:p>
    <w:p w14:paraId="29F03746">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法定代表人证明书………………………………………………所在页码</w:t>
      </w:r>
    </w:p>
    <w:p w14:paraId="17A05CAD">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法定代表人授权书………………………………………………所在页码</w:t>
      </w:r>
    </w:p>
    <w:p w14:paraId="5FE6B4A4">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投标人承诺函……………………………………………………所在页码</w:t>
      </w:r>
    </w:p>
    <w:p w14:paraId="4993F7D2">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投标人诚信承诺书………………………………………………所在页码</w:t>
      </w:r>
    </w:p>
    <w:p w14:paraId="135355DA">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资格证明材料……………………………………………………所在页码</w:t>
      </w:r>
    </w:p>
    <w:p w14:paraId="0955CF68">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财务状况报告，依法缴纳税收和社会保障资金的相关材料…所在页码</w:t>
      </w:r>
    </w:p>
    <w:p w14:paraId="676E54A8">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具备履行合同所必需的设备和专业技术能力的证明材料……所在页码</w:t>
      </w:r>
    </w:p>
    <w:p w14:paraId="7FB064A0">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无重大违法记录声明……………………………………………所在页码</w:t>
      </w:r>
    </w:p>
    <w:p w14:paraId="4D27678C">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投标保证金证明…………………………………………………所在页码</w:t>
      </w:r>
    </w:p>
    <w:bookmarkEnd w:id="88"/>
    <w:bookmarkEnd w:id="89"/>
    <w:p w14:paraId="79B80B7D">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bookmarkStart w:id="90" w:name="_Toc19582"/>
      <w:r>
        <w:rPr>
          <w:rFonts w:hint="eastAsia" w:ascii="宋体" w:hAnsi="宋体" w:cs="宋体"/>
          <w:color w:val="000000" w:themeColor="text1"/>
          <w:sz w:val="30"/>
          <w:szCs w:val="30"/>
          <w:lang w:val="zh-CN"/>
          <w14:textFill>
            <w14:solidFill>
              <w14:schemeClr w14:val="tx1"/>
            </w14:solidFill>
          </w14:textFill>
        </w:rPr>
        <w:br w:type="page"/>
      </w:r>
      <w:bookmarkStart w:id="91" w:name="_Toc16968"/>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zh-CN"/>
          <w14:textFill>
            <w14:solidFill>
              <w14:schemeClr w14:val="tx1"/>
            </w14:solidFill>
          </w14:textFill>
        </w:rPr>
        <w:t>投标函</w:t>
      </w:r>
      <w:bookmarkEnd w:id="90"/>
      <w:bookmarkEnd w:id="91"/>
    </w:p>
    <w:p w14:paraId="14A5088B">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225C08E3">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投标函</w:t>
      </w:r>
    </w:p>
    <w:p w14:paraId="51C37C9B">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2F4C293C">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29149EC8">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s="宋体"/>
          <w:color w:val="000000" w:themeColor="text1"/>
          <w:kern w:val="0"/>
          <w:lang w:val="zh-CN"/>
          <w14:textFill>
            <w14:solidFill>
              <w14:schemeClr w14:val="tx1"/>
            </w14:solidFill>
          </w14:textFill>
        </w:rPr>
        <w:t>招标文件，经研究，法定代表人（姓名、职务）正式授权（委托代理人姓名、职务）代表投标人（投标人名称、地址）提交投标文件。</w:t>
      </w:r>
    </w:p>
    <w:p w14:paraId="37A86784">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据此函，签字代表宣布同意如下：</w:t>
      </w:r>
    </w:p>
    <w:p w14:paraId="4C02B8E9">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1.我方已详阅招标文件的全部内容，包括澄清、修改条款等有关附件，承诺对其完全理解并接受。</w:t>
      </w:r>
    </w:p>
    <w:p w14:paraId="50E45E8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2.投标有效期：</w:t>
      </w: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天内有效。如果我方在投标有效期内撤回投标或中标后不签约的，投标保证金将被贵方没收。</w:t>
      </w:r>
    </w:p>
    <w:p w14:paraId="4D3A357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3.我方同意按照贵方要求提供与投标有关的一切数据或资料，理解并接受贵方制定的评标办法。</w:t>
      </w:r>
    </w:p>
    <w:p w14:paraId="577F9968">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4.与本投标有关的一切正式往来通讯请寄：</w:t>
      </w:r>
    </w:p>
    <w:p w14:paraId="611EB915">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E876DB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地址：_______________          邮编：______________</w:t>
      </w:r>
    </w:p>
    <w:p w14:paraId="37D030D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电话：_______________          传真：______________</w:t>
      </w:r>
    </w:p>
    <w:p w14:paraId="6A89CF4A">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法定代表人姓名： ___________   职务：____________</w:t>
      </w:r>
    </w:p>
    <w:p w14:paraId="136E0F7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04AC54A2">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0E6E186">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38FE77D2">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40E59C30">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4F44C9CE">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b w:val="0"/>
          <w:bCs w:val="0"/>
          <w:color w:val="000000" w:themeColor="text1"/>
          <w:kern w:val="0"/>
          <w:sz w:val="24"/>
          <w:lang w:val="zh-CN"/>
          <w14:textFill>
            <w14:solidFill>
              <w14:schemeClr w14:val="tx1"/>
            </w14:solidFill>
          </w14:textFill>
        </w:rPr>
        <w:br w:type="page"/>
      </w:r>
      <w:bookmarkStart w:id="92" w:name="_Toc25031"/>
      <w:bookmarkStart w:id="93" w:name="_Toc29944"/>
      <w:r>
        <w:rPr>
          <w:rFonts w:hint="eastAsia" w:ascii="宋体" w:hAnsi="宋体" w:cs="宋体"/>
          <w:color w:val="000000" w:themeColor="text1"/>
          <w:kern w:val="0"/>
          <w:sz w:val="30"/>
          <w:szCs w:val="30"/>
          <w:lang w:val="zh-CN"/>
          <w14:textFill>
            <w14:solidFill>
              <w14:schemeClr w14:val="tx1"/>
            </w14:solidFill>
          </w14:textFill>
        </w:rPr>
        <w:t>（</w:t>
      </w:r>
      <w:r>
        <w:rPr>
          <w:rFonts w:hint="eastAsia" w:ascii="宋体" w:hAnsi="宋体" w:cs="宋体"/>
          <w:color w:val="000000" w:themeColor="text1"/>
          <w:kern w:val="0"/>
          <w:sz w:val="30"/>
          <w:szCs w:val="30"/>
          <w:lang w:val="en-US" w:eastAsia="zh-CN"/>
          <w14:textFill>
            <w14:solidFill>
              <w14:schemeClr w14:val="tx1"/>
            </w14:solidFill>
          </w14:textFill>
        </w:rPr>
        <w:t>2</w:t>
      </w:r>
      <w:r>
        <w:rPr>
          <w:rFonts w:hint="eastAsia" w:ascii="宋体" w:hAnsi="宋体" w:cs="宋体"/>
          <w:color w:val="000000" w:themeColor="text1"/>
          <w:kern w:val="0"/>
          <w:sz w:val="30"/>
          <w:szCs w:val="30"/>
          <w:lang w:val="zh-CN"/>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法定代表人证明书</w:t>
      </w:r>
      <w:bookmarkEnd w:id="92"/>
    </w:p>
    <w:p w14:paraId="514F139E">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76C931F">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法定代表人证明书</w:t>
      </w:r>
    </w:p>
    <w:p w14:paraId="6E43F80F">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49D07CE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700F195F">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3FAF6E0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645CD3F3">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734AB5D5">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民族：</w:t>
      </w:r>
      <w:r>
        <w:rPr>
          <w:rFonts w:hint="eastAsia" w:ascii="宋体" w:hAnsi="宋体" w:cs="宋体"/>
          <w:color w:val="000000" w:themeColor="text1"/>
          <w:kern w:val="0"/>
          <w:u w:val="single"/>
          <w:lang w:val="zh-CN"/>
          <w14:textFill>
            <w14:solidFill>
              <w14:schemeClr w14:val="tx1"/>
            </w14:solidFill>
          </w14:textFill>
        </w:rPr>
        <w:t xml:space="preserve">         </w:t>
      </w:r>
    </w:p>
    <w:p w14:paraId="086E18B6">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hint="eastAsia" w:ascii="宋体" w:hAnsi="宋体" w:cs="宋体"/>
          <w:color w:val="000000" w:themeColor="text1"/>
          <w:kern w:val="0"/>
          <w:u w:val="single"/>
          <w:lang w:val="zh-CN"/>
          <w14:textFill>
            <w14:solidFill>
              <w14:schemeClr w14:val="tx1"/>
            </w14:solidFill>
          </w14:textFill>
        </w:rPr>
        <w:t xml:space="preserve">                                            </w:t>
      </w:r>
    </w:p>
    <w:p w14:paraId="70A68B8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hint="eastAsia" w:ascii="宋体" w:hAnsi="宋体" w:cs="宋体"/>
          <w:color w:val="000000" w:themeColor="text1"/>
          <w:kern w:val="0"/>
          <w:u w:val="single"/>
          <w:lang w:val="zh-CN"/>
          <w14:textFill>
            <w14:solidFill>
              <w14:schemeClr w14:val="tx1"/>
            </w14:solidFill>
          </w14:textFill>
        </w:rPr>
        <w:t xml:space="preserve">                                      </w:t>
      </w:r>
    </w:p>
    <w:p w14:paraId="021AED9F">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3BA72BC1">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72A80F7D">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E2B35CE">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09289F46">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485BF34E">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6B78AD7F">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End w:id="93"/>
      <w:bookmarkStart w:id="94" w:name="_Toc12562"/>
      <w:bookmarkStart w:id="95" w:name="_Toc17284"/>
      <w:r>
        <w:rPr>
          <w:rFonts w:hint="eastAsia" w:ascii="宋体" w:hAnsi="宋体" w:cs="宋体"/>
          <w:color w:val="000000" w:themeColor="text1"/>
          <w:sz w:val="30"/>
          <w:szCs w:val="30"/>
          <w14:textFill>
            <w14:solidFill>
              <w14:schemeClr w14:val="tx1"/>
            </w14:solidFill>
          </w14:textFill>
        </w:rPr>
        <w:t>（3）</w:t>
      </w:r>
      <w:r>
        <w:rPr>
          <w:rFonts w:hint="eastAsia" w:ascii="宋体" w:hAnsi="宋体" w:cs="宋体"/>
          <w:color w:val="000000" w:themeColor="text1"/>
          <w:sz w:val="30"/>
          <w:szCs w:val="30"/>
          <w:lang w:val="zh-CN"/>
          <w14:textFill>
            <w14:solidFill>
              <w14:schemeClr w14:val="tx1"/>
            </w14:solidFill>
          </w14:textFill>
        </w:rPr>
        <w:t>法定代表人授权书</w:t>
      </w:r>
      <w:bookmarkEnd w:id="94"/>
    </w:p>
    <w:p w14:paraId="2F1D77B8">
      <w:pPr>
        <w:spacing w:line="360" w:lineRule="auto"/>
        <w:rPr>
          <w:rFonts w:hint="eastAsia" w:ascii="宋体" w:hAnsi="宋体" w:cs="宋体"/>
          <w:color w:val="000000" w:themeColor="text1"/>
          <w:sz w:val="28"/>
          <w:szCs w:val="28"/>
          <w:lang w:val="zh-CN"/>
          <w14:textFill>
            <w14:solidFill>
              <w14:schemeClr w14:val="tx1"/>
            </w14:solidFill>
          </w14:textFill>
        </w:rPr>
      </w:pPr>
    </w:p>
    <w:p w14:paraId="2541060A">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法定代表人授权书</w:t>
      </w:r>
    </w:p>
    <w:p w14:paraId="6A498355">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4580A00B">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0D0E9F0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23D3070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41D0A7C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项目的投标、答疑等具体工作，并签署全部有关的文件、资料。</w:t>
      </w:r>
    </w:p>
    <w:p w14:paraId="4BBB7E64">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3649893F">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17166F56">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授权人（法定代表人）签字：</w:t>
      </w:r>
      <w:r>
        <w:rPr>
          <w:rFonts w:hint="eastAsia" w:ascii="宋体" w:hAnsi="宋体" w:cs="宋体"/>
          <w:color w:val="000000" w:themeColor="text1"/>
          <w:kern w:val="0"/>
          <w:u w:val="single"/>
          <w:lang w:val="zh-CN"/>
          <w14:textFill>
            <w14:solidFill>
              <w14:schemeClr w14:val="tx1"/>
            </w14:solidFill>
          </w14:textFill>
        </w:rPr>
        <w:t xml:space="preserve">       </w:t>
      </w:r>
    </w:p>
    <w:p w14:paraId="7453BBFB">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职务：</w:t>
      </w:r>
      <w:r>
        <w:rPr>
          <w:rFonts w:hint="eastAsia" w:ascii="宋体" w:hAnsi="宋体" w:cs="宋体"/>
          <w:color w:val="000000" w:themeColor="text1"/>
          <w:kern w:val="0"/>
          <w:u w:val="single"/>
          <w:lang w:val="zh-CN"/>
          <w14:textFill>
            <w14:solidFill>
              <w14:schemeClr w14:val="tx1"/>
            </w14:solidFill>
          </w14:textFill>
        </w:rPr>
        <w:t xml:space="preserve">                           </w:t>
      </w:r>
    </w:p>
    <w:p w14:paraId="007114B5">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17588B8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1BF247B2">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FA3EB5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3775C289">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5078DDD3">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30674C5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E5AD52C">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96" w:name="_Toc24330"/>
      <w:r>
        <w:rPr>
          <w:rFonts w:hint="eastAsia" w:ascii="宋体" w:hAnsi="宋体" w:cs="宋体"/>
          <w:color w:val="000000" w:themeColor="text1"/>
          <w:sz w:val="30"/>
          <w:szCs w:val="30"/>
          <w14:textFill>
            <w14:solidFill>
              <w14:schemeClr w14:val="tx1"/>
            </w14:solidFill>
          </w14:textFill>
        </w:rPr>
        <w:t>（4）</w:t>
      </w:r>
      <w:r>
        <w:rPr>
          <w:rFonts w:hint="eastAsia" w:ascii="宋体" w:hAnsi="宋体" w:cs="宋体"/>
          <w:color w:val="000000" w:themeColor="text1"/>
          <w:sz w:val="30"/>
          <w:szCs w:val="30"/>
          <w:lang w:val="zh-CN"/>
          <w14:textFill>
            <w14:solidFill>
              <w14:schemeClr w14:val="tx1"/>
            </w14:solidFill>
          </w14:textFill>
        </w:rPr>
        <w:t>投标人承诺函</w:t>
      </w:r>
      <w:bookmarkEnd w:id="96"/>
    </w:p>
    <w:p w14:paraId="2F79356A">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FF6CD3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投标人承诺函</w:t>
      </w:r>
    </w:p>
    <w:p w14:paraId="3B4522A1">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2AC060DA">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21D21486">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关于贵方</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r>
        <w:rPr>
          <w:rFonts w:hint="eastAsia" w:ascii="宋体" w:hAnsi="宋体" w:cs="宋体"/>
          <w:color w:val="000000" w:themeColor="text1"/>
          <w:kern w:val="0"/>
          <w:u w:val="single"/>
          <w:lang w:val="zh-CN"/>
          <w14:textFill>
            <w14:solidFill>
              <w14:schemeClr w14:val="tx1"/>
            </w14:solidFill>
          </w14:textFill>
        </w:rPr>
        <w:t xml:space="preserve">          (项目名称)</w:t>
      </w:r>
      <w:r>
        <w:rPr>
          <w:rFonts w:hint="eastAsia" w:ascii="宋体" w:hAnsi="宋体" w:cs="宋体"/>
          <w:color w:val="000000" w:themeColor="text1"/>
          <w:kern w:val="0"/>
          <w:lang w:val="zh-CN"/>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14:paraId="3941C57F">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1.完全理解和接受招标文件的一切规定和要求；</w:t>
      </w:r>
    </w:p>
    <w:p w14:paraId="47F56EBD">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399785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3.在整个招标过程中我方若有违规行为，贵方可按招标文件之规定给予处罚，我方完全接受。</w:t>
      </w:r>
    </w:p>
    <w:p w14:paraId="093C9A03">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4.若中标，本承诺将成为合同不可分割的一部分，与合同具有同等的法律效力。</w:t>
      </w:r>
    </w:p>
    <w:p w14:paraId="42929F65">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CD1B41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806BE3E">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CDF7185">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6ADB4E8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015EC63E">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97" w:name="_Toc20998"/>
      <w:r>
        <w:rPr>
          <w:rFonts w:hint="eastAsia" w:ascii="宋体" w:hAnsi="宋体" w:cs="宋体"/>
          <w:color w:val="000000" w:themeColor="text1"/>
          <w:sz w:val="30"/>
          <w:szCs w:val="30"/>
          <w14:textFill>
            <w14:solidFill>
              <w14:schemeClr w14:val="tx1"/>
            </w14:solidFill>
          </w14:textFill>
        </w:rPr>
        <w:t>（5）</w:t>
      </w:r>
      <w:r>
        <w:rPr>
          <w:rFonts w:hint="eastAsia" w:ascii="宋体" w:hAnsi="宋体" w:cs="宋体"/>
          <w:color w:val="000000" w:themeColor="text1"/>
          <w:sz w:val="30"/>
          <w:szCs w:val="30"/>
          <w:lang w:val="zh-CN"/>
          <w14:textFill>
            <w14:solidFill>
              <w14:schemeClr w14:val="tx1"/>
            </w14:solidFill>
          </w14:textFill>
        </w:rPr>
        <w:t>投标人诚信承诺书</w:t>
      </w:r>
      <w:bookmarkEnd w:id="97"/>
    </w:p>
    <w:p w14:paraId="7E66698A">
      <w:pPr>
        <w:spacing w:line="360" w:lineRule="auto"/>
        <w:rPr>
          <w:rFonts w:hint="eastAsia" w:ascii="宋体" w:hAnsi="宋体" w:cs="宋体"/>
          <w:color w:val="000000" w:themeColor="text1"/>
          <w:sz w:val="28"/>
          <w:szCs w:val="28"/>
          <w:lang w:val="zh-CN"/>
          <w14:textFill>
            <w14:solidFill>
              <w14:schemeClr w14:val="tx1"/>
            </w14:solidFill>
          </w14:textFill>
        </w:rPr>
      </w:pPr>
    </w:p>
    <w:p w14:paraId="1C4C0432">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投标人诚信承诺书</w:t>
      </w:r>
    </w:p>
    <w:p w14:paraId="6391013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7D84BF3D">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为了诚实、客观、有序地参与青海省政府采购活动，愿就以下内容作出承诺：</w:t>
      </w:r>
    </w:p>
    <w:p w14:paraId="182764CB">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一、自觉遵守各项法律、法规、规章、制度以及社会公德，维护廉洁环境，与同场竞争的其他投标人平等参加政府采购活动。</w:t>
      </w:r>
    </w:p>
    <w:p w14:paraId="4141BFF3">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26F96988">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三、尊重参与政府采购活动各相关方的合法行为，接受政府采购活动依法形成的意见、结果。</w:t>
      </w:r>
    </w:p>
    <w:p w14:paraId="380DC22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四、依法参加政府采购活动，不围标、串标，维护市场秩序，不提供“三无”产品、以次充好。</w:t>
      </w:r>
    </w:p>
    <w:p w14:paraId="6C27C07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14:paraId="76D25D59">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六、认真履行中标人应承担的责任和义务，全面执行采购合同规定的各项内容，保质保量地按时提供采购物品。</w:t>
      </w:r>
    </w:p>
    <w:p w14:paraId="6AB8E2B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若本企业（单位）发生有悖于上述承诺的行为，愿意接受《中华人民共和国政府采购法》和《政府采购法实施条例》中对投标人的相关处理。</w:t>
      </w:r>
    </w:p>
    <w:p w14:paraId="217EED3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本承诺是采购项目投标文件的组成部分。</w:t>
      </w:r>
    </w:p>
    <w:p w14:paraId="27299A5B">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2BE2BEB">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9588927">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40AFC8B6">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33CF5F6C">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95"/>
      <w:bookmarkStart w:id="98" w:name="_Toc20760"/>
      <w:bookmarkStart w:id="99" w:name="_Toc8344"/>
      <w:r>
        <w:rPr>
          <w:rFonts w:hint="eastAsia" w:ascii="宋体" w:hAnsi="宋体" w:cs="宋体"/>
          <w:color w:val="000000" w:themeColor="text1"/>
          <w:sz w:val="30"/>
          <w:szCs w:val="30"/>
          <w14:textFill>
            <w14:solidFill>
              <w14:schemeClr w14:val="tx1"/>
            </w14:solidFill>
          </w14:textFill>
        </w:rPr>
        <w:t>（6）</w:t>
      </w:r>
      <w:r>
        <w:rPr>
          <w:rFonts w:hint="eastAsia" w:ascii="宋体" w:hAnsi="宋体" w:cs="宋体"/>
          <w:color w:val="000000" w:themeColor="text1"/>
          <w:sz w:val="30"/>
          <w:szCs w:val="30"/>
          <w:lang w:val="zh-CN"/>
          <w14:textFill>
            <w14:solidFill>
              <w14:schemeClr w14:val="tx1"/>
            </w14:solidFill>
          </w14:textFill>
        </w:rPr>
        <w:t>资格证明材料</w:t>
      </w:r>
      <w:bookmarkEnd w:id="98"/>
    </w:p>
    <w:p w14:paraId="5C6BD023">
      <w:pPr>
        <w:spacing w:line="360" w:lineRule="auto"/>
        <w:rPr>
          <w:rFonts w:hint="eastAsia" w:ascii="宋体" w:hAnsi="宋体" w:cs="宋体"/>
          <w:color w:val="000000" w:themeColor="text1"/>
          <w:sz w:val="28"/>
          <w:szCs w:val="28"/>
          <w:lang w:val="zh-CN"/>
          <w14:textFill>
            <w14:solidFill>
              <w14:schemeClr w14:val="tx1"/>
            </w14:solidFill>
          </w14:textFill>
        </w:rPr>
      </w:pPr>
    </w:p>
    <w:p w14:paraId="53ED117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资格证明材料</w:t>
      </w:r>
    </w:p>
    <w:p w14:paraId="3087A85C">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56EC804B">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50344715">
      <w:pPr>
        <w:numPr>
          <w:ilvl w:val="0"/>
          <w:numId w:val="8"/>
        </w:num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投标人的营业执照（扫描或复印件）；</w:t>
      </w:r>
    </w:p>
    <w:p w14:paraId="628B9C1E">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（2）招标文件规定的有关资格证书、许可证书、认证等（扫描或复印件）；</w:t>
      </w:r>
    </w:p>
    <w:p w14:paraId="1272F127">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）投标人认为有必要提供的其他资格证明文件（扫描或复印件）。</w:t>
      </w:r>
    </w:p>
    <w:p w14:paraId="3AD64425">
      <w:pPr>
        <w:autoSpaceDE w:val="0"/>
        <w:autoSpaceDN w:val="0"/>
        <w:spacing w:line="360" w:lineRule="auto"/>
        <w:ind w:firstLine="600" w:firstLineChars="2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如果是非法人资格的投标人，须提供身份证明</w:t>
      </w:r>
      <w:r>
        <w:rPr>
          <w:rFonts w:hint="eastAsia" w:ascii="宋体" w:hAnsi="宋体" w:cs="宋体"/>
          <w:color w:val="000000" w:themeColor="text1"/>
          <w14:textFill>
            <w14:solidFill>
              <w14:schemeClr w14:val="tx1"/>
            </w14:solidFill>
          </w14:textFill>
        </w:rPr>
        <w:t>（扫描或复印件）</w:t>
      </w:r>
      <w:r>
        <w:rPr>
          <w:rFonts w:hint="eastAsia" w:ascii="宋体" w:hAnsi="宋体" w:cs="宋体"/>
          <w:color w:val="000000" w:themeColor="text1"/>
          <w:kern w:val="0"/>
          <w:lang w:val="zh-CN"/>
          <w14:textFill>
            <w14:solidFill>
              <w14:schemeClr w14:val="tx1"/>
            </w14:solidFill>
          </w14:textFill>
        </w:rPr>
        <w:t>。</w:t>
      </w:r>
    </w:p>
    <w:p w14:paraId="244B36E5">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100" w:name="_Toc8133"/>
      <w:r>
        <w:rPr>
          <w:rFonts w:hint="eastAsia" w:ascii="宋体" w:hAnsi="宋体" w:cs="宋体"/>
          <w:color w:val="000000" w:themeColor="text1"/>
          <w:sz w:val="30"/>
          <w:szCs w:val="30"/>
          <w14:textFill>
            <w14:solidFill>
              <w14:schemeClr w14:val="tx1"/>
            </w14:solidFill>
          </w14:textFill>
        </w:rPr>
        <w:t>（7）</w:t>
      </w:r>
      <w:r>
        <w:rPr>
          <w:rFonts w:hint="eastAsia" w:ascii="宋体" w:hAnsi="宋体" w:cs="宋体"/>
          <w:color w:val="000000" w:themeColor="text1"/>
          <w:sz w:val="30"/>
          <w:szCs w:val="30"/>
          <w:lang w:val="zh-CN"/>
          <w14:textFill>
            <w14:solidFill>
              <w14:schemeClr w14:val="tx1"/>
            </w14:solidFill>
          </w14:textFill>
        </w:rPr>
        <w:t>财务状况说明，依法缴纳税收和社会保障资金的相关材料</w:t>
      </w:r>
      <w:bookmarkEnd w:id="100"/>
    </w:p>
    <w:p w14:paraId="57A3C0D2">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8DD3B07">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财务状况说明，依法缴纳税收和社会保障资金的相关材料</w:t>
      </w:r>
    </w:p>
    <w:p w14:paraId="5CF20004">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2411761">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按照招标文件各包投标人资格要求(1)中第&lt;2&gt;条规定提供以下相关材料。</w:t>
      </w:r>
    </w:p>
    <w:p w14:paraId="260540DB">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1、投标人基本开户银行近三个月内出具的资信证明或经第三方机构出具的</w:t>
      </w:r>
      <w:r>
        <w:rPr>
          <w:rFonts w:hint="eastAsia" w:ascii="宋体" w:hAnsi="宋体" w:cs="宋体"/>
          <w:color w:val="000000" w:themeColor="text1"/>
          <w:kern w:val="0"/>
          <w:lang w:val="en-US" w:eastAsia="zh-CN"/>
          <w14:textFill>
            <w14:solidFill>
              <w14:schemeClr w14:val="tx1"/>
            </w14:solidFill>
          </w14:textFill>
        </w:rPr>
        <w:t>2023</w:t>
      </w:r>
      <w:r>
        <w:rPr>
          <w:rFonts w:hint="eastAsia" w:ascii="宋体" w:hAnsi="宋体" w:cs="宋体"/>
          <w:color w:val="000000" w:themeColor="text1"/>
          <w:kern w:val="0"/>
          <w14:textFill>
            <w14:solidFill>
              <w14:schemeClr w14:val="tx1"/>
            </w14:solidFill>
          </w14:textFill>
        </w:rPr>
        <w:t>年度</w:t>
      </w:r>
      <w:r>
        <w:rPr>
          <w:rFonts w:hint="eastAsia" w:ascii="宋体" w:hAnsi="宋体" w:cs="宋体"/>
          <w:color w:val="000000" w:themeColor="text1"/>
          <w:kern w:val="0"/>
          <w:lang w:val="en-US" w:eastAsia="zh-CN"/>
          <w14:textFill>
            <w14:solidFill>
              <w14:schemeClr w14:val="tx1"/>
            </w14:solidFill>
          </w14:textFill>
        </w:rPr>
        <w:t>或2024年度</w:t>
      </w:r>
      <w:r>
        <w:rPr>
          <w:rFonts w:hint="eastAsia" w:ascii="宋体" w:hAnsi="宋体" w:cs="宋体"/>
          <w:color w:val="000000" w:themeColor="text1"/>
          <w:kern w:val="0"/>
          <w:lang w:val="zh-CN"/>
          <w14:textFill>
            <w14:solidFill>
              <w14:schemeClr w14:val="tx1"/>
            </w14:solidFill>
          </w14:textFill>
        </w:rPr>
        <w:t>财务状况审计报告，包括资产负债表、现金流量表、利润表和财务（会计）报表附注。</w:t>
      </w:r>
    </w:p>
    <w:p w14:paraId="7490456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2、近半年</w:t>
      </w:r>
      <w:r>
        <w:rPr>
          <w:rFonts w:hint="eastAsia" w:ascii="宋体" w:hAnsi="宋体" w:cs="宋体"/>
          <w:color w:val="000000" w:themeColor="text1"/>
          <w:kern w:val="0"/>
          <w:lang w:val="en-US" w:eastAsia="zh-CN"/>
          <w14:textFill>
            <w14:solidFill>
              <w14:schemeClr w14:val="tx1"/>
            </w14:solidFill>
          </w14:textFill>
        </w:rPr>
        <w:t>内任意月份</w:t>
      </w:r>
      <w:r>
        <w:rPr>
          <w:rFonts w:hint="eastAsia" w:ascii="宋体" w:hAnsi="宋体" w:cs="宋体"/>
          <w:color w:val="000000" w:themeColor="text1"/>
          <w:kern w:val="0"/>
          <w:lang w:val="zh-CN"/>
          <w14:textFill>
            <w14:solidFill>
              <w14:schemeClr w14:val="tx1"/>
            </w14:solidFill>
          </w14:textFill>
        </w:rPr>
        <w:t>依法缴纳税收和社会保障资金记录的证明材料；依法免税或不需要缴纳社会保障资金的投标人须提供相应文件证明其依法免税或不需要缴纳社会保障资金。</w:t>
      </w:r>
    </w:p>
    <w:p w14:paraId="1161B482">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99"/>
      <w:bookmarkStart w:id="101" w:name="_Toc5188"/>
      <w:bookmarkStart w:id="102" w:name="_Toc21530"/>
      <w:r>
        <w:rPr>
          <w:rFonts w:hint="eastAsia" w:ascii="宋体" w:hAnsi="宋体" w:cs="宋体"/>
          <w:color w:val="000000" w:themeColor="text1"/>
          <w:sz w:val="30"/>
          <w:szCs w:val="30"/>
          <w14:textFill>
            <w14:solidFill>
              <w14:schemeClr w14:val="tx1"/>
            </w14:solidFill>
          </w14:textFill>
        </w:rPr>
        <w:t>（8）</w:t>
      </w:r>
      <w:r>
        <w:rPr>
          <w:rFonts w:hint="eastAsia" w:ascii="宋体" w:hAnsi="宋体" w:cs="宋体"/>
          <w:color w:val="000000" w:themeColor="text1"/>
          <w:sz w:val="30"/>
          <w:szCs w:val="30"/>
          <w:lang w:val="zh-CN"/>
          <w14:textFill>
            <w14:solidFill>
              <w14:schemeClr w14:val="tx1"/>
            </w14:solidFill>
          </w14:textFill>
        </w:rPr>
        <w:t>具备履行合同所必需的设备和专业技术能力的证明材料</w:t>
      </w:r>
      <w:bookmarkEnd w:id="101"/>
    </w:p>
    <w:p w14:paraId="30F8C9BF">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09E90304">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具备履行合同所必需的设备和专业技术能力的证明材料</w:t>
      </w:r>
    </w:p>
    <w:p w14:paraId="3E1EAC51">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17ECC9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为保证本项目合同的顺利履行，投标人必须具备履行合同的设备和专业技术能力，须提供项目管理及实施方案、投标产品服务地点、服务时间、方式、进度以及售后服务等方面的承诺。</w:t>
      </w:r>
    </w:p>
    <w:p w14:paraId="0CA66A2A">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103" w:name="_Toc2211"/>
      <w:r>
        <w:rPr>
          <w:rFonts w:hint="eastAsia" w:ascii="宋体" w:hAnsi="宋体" w:cs="宋体"/>
          <w:color w:val="000000" w:themeColor="text1"/>
          <w:sz w:val="30"/>
          <w:szCs w:val="30"/>
          <w14:textFill>
            <w14:solidFill>
              <w14:schemeClr w14:val="tx1"/>
            </w14:solidFill>
          </w14:textFill>
        </w:rPr>
        <w:t>（9）</w:t>
      </w:r>
      <w:r>
        <w:rPr>
          <w:rFonts w:hint="eastAsia" w:ascii="宋体" w:hAnsi="宋体" w:cs="宋体"/>
          <w:color w:val="000000" w:themeColor="text1"/>
          <w:sz w:val="30"/>
          <w:szCs w:val="30"/>
          <w:lang w:val="zh-CN"/>
          <w14:textFill>
            <w14:solidFill>
              <w14:schemeClr w14:val="tx1"/>
            </w14:solidFill>
          </w14:textFill>
        </w:rPr>
        <w:t>无重大违法记录声明</w:t>
      </w:r>
      <w:bookmarkEnd w:id="103"/>
    </w:p>
    <w:p w14:paraId="13F53328">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2894BC9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无重大违法记录声明</w:t>
      </w:r>
    </w:p>
    <w:p w14:paraId="4D36474A">
      <w:pPr>
        <w:spacing w:line="360" w:lineRule="auto"/>
        <w:rPr>
          <w:rFonts w:hint="eastAsia" w:ascii="宋体" w:hAnsi="宋体" w:cs="宋体"/>
          <w:b/>
          <w:bCs/>
          <w:color w:val="000000" w:themeColor="text1"/>
          <w:sz w:val="28"/>
          <w:szCs w:val="28"/>
          <w14:textFill>
            <w14:solidFill>
              <w14:schemeClr w14:val="tx1"/>
            </w14:solidFill>
          </w14:textFill>
        </w:rPr>
      </w:pPr>
    </w:p>
    <w:p w14:paraId="186A1D14">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lang w:val="zh-CN"/>
          <w14:textFill>
            <w14:solidFill>
              <w14:schemeClr w14:val="tx1"/>
            </w14:solidFill>
          </w14:textFill>
        </w:rPr>
        <w:t>采购代理机构</w:t>
      </w:r>
    </w:p>
    <w:p w14:paraId="2D27E13E">
      <w:pPr>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16EA8EFB">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2454BE30">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643A4746">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0AF2B64C">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556D9741">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1CACE4E9">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0F6B7BF7">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184D34C3">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4DE8FEAB">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04" w:name="_Toc29764"/>
      <w:bookmarkStart w:id="105" w:name="_Toc7070"/>
      <w:r>
        <w:rPr>
          <w:rFonts w:hint="eastAsia" w:ascii="宋体" w:hAnsi="宋体" w:cs="宋体"/>
          <w:color w:val="000000" w:themeColor="text1"/>
          <w:sz w:val="30"/>
          <w:szCs w:val="30"/>
          <w14:textFill>
            <w14:solidFill>
              <w14:schemeClr w14:val="tx1"/>
            </w14:solidFill>
          </w14:textFill>
        </w:rPr>
        <w:t>（10）</w:t>
      </w:r>
      <w:r>
        <w:rPr>
          <w:rFonts w:hint="eastAsia" w:ascii="宋体" w:hAnsi="宋体" w:cs="宋体"/>
          <w:color w:val="000000" w:themeColor="text1"/>
          <w:sz w:val="30"/>
          <w:szCs w:val="30"/>
          <w:lang w:val="zh-CN"/>
          <w14:textFill>
            <w14:solidFill>
              <w14:schemeClr w14:val="tx1"/>
            </w14:solidFill>
          </w14:textFill>
        </w:rPr>
        <w:t>投标保证金证明</w:t>
      </w:r>
      <w:bookmarkEnd w:id="104"/>
      <w:bookmarkEnd w:id="105"/>
    </w:p>
    <w:p w14:paraId="2619C9B1">
      <w:pPr>
        <w:spacing w:line="360" w:lineRule="auto"/>
        <w:rPr>
          <w:rFonts w:hint="eastAsia" w:ascii="宋体" w:hAnsi="宋体" w:cs="宋体"/>
          <w:color w:val="000000" w:themeColor="text1"/>
          <w:sz w:val="28"/>
          <w:szCs w:val="28"/>
          <w:lang w:val="zh-CN"/>
          <w14:textFill>
            <w14:solidFill>
              <w14:schemeClr w14:val="tx1"/>
            </w14:solidFill>
          </w14:textFill>
        </w:rPr>
      </w:pPr>
    </w:p>
    <w:p w14:paraId="79E63512">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投标保证金证明</w:t>
      </w:r>
    </w:p>
    <w:p w14:paraId="59E9E03D">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1F538B75">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337413EC">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        ）递交保证金人民币       （大写：人民币        元）已于     年    月    日以基本户转账方式汇入你方账户。</w:t>
      </w:r>
    </w:p>
    <w:p w14:paraId="3C1A4106">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附件：保证金交款证明复印件（加盖公章）</w:t>
      </w:r>
    </w:p>
    <w:p w14:paraId="2BFC7B67">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2E2EC481">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户    名：</w:t>
      </w:r>
    </w:p>
    <w:p w14:paraId="122FC29B">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开户银行：</w:t>
      </w:r>
    </w:p>
    <w:p w14:paraId="3CA5BF1C">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开户帐号：</w:t>
      </w:r>
    </w:p>
    <w:p w14:paraId="2DD8C96F">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p>
    <w:p w14:paraId="6AAF568B">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p>
    <w:p w14:paraId="344212C2">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p>
    <w:p w14:paraId="7D4DDB77">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3F3E25CE">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58059EA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0614E42B">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p>
    <w:bookmarkEnd w:id="102"/>
    <w:p w14:paraId="35205A7B">
      <w:pPr>
        <w:pStyle w:val="19"/>
        <w:spacing w:before="0" w:after="0"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br w:type="page"/>
      </w:r>
      <w:bookmarkStart w:id="106" w:name="_Toc8537"/>
      <w:r>
        <w:rPr>
          <w:rFonts w:hint="eastAsia" w:ascii="宋体" w:hAnsi="宋体" w:cs="宋体"/>
          <w:color w:val="000000" w:themeColor="text1"/>
          <w:sz w:val="30"/>
          <w:szCs w:val="30"/>
          <w:lang w:val="zh-CN"/>
          <w14:textFill>
            <w14:solidFill>
              <w14:schemeClr w14:val="tx1"/>
            </w14:solidFill>
          </w14:textFill>
        </w:rPr>
        <w:t>封面（下册）</w:t>
      </w:r>
      <w:bookmarkEnd w:id="106"/>
    </w:p>
    <w:p w14:paraId="5C73F6D7">
      <w:pPr>
        <w:autoSpaceDE w:val="0"/>
        <w:autoSpaceDN w:val="0"/>
        <w:spacing w:line="360" w:lineRule="auto"/>
        <w:jc w:val="center"/>
        <w:rPr>
          <w:rFonts w:hint="eastAsia" w:ascii="宋体" w:hAnsi="宋体" w:cs="宋体"/>
          <w:b/>
          <w:bCs/>
          <w:color w:val="000000" w:themeColor="text1"/>
          <w:kern w:val="0"/>
          <w:sz w:val="52"/>
          <w:szCs w:val="52"/>
          <w:lang w:val="zh-CN"/>
          <w14:textFill>
            <w14:solidFill>
              <w14:schemeClr w14:val="tx1"/>
            </w14:solidFill>
          </w14:textFill>
        </w:rPr>
      </w:pPr>
    </w:p>
    <w:p w14:paraId="732A77BF">
      <w:pPr>
        <w:autoSpaceDE w:val="0"/>
        <w:autoSpaceDN w:val="0"/>
        <w:spacing w:line="360" w:lineRule="auto"/>
        <w:jc w:val="center"/>
        <w:rPr>
          <w:rFonts w:hint="eastAsia"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14:paraId="44410DDE">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607B4D09">
      <w:pPr>
        <w:autoSpaceDE w:val="0"/>
        <w:autoSpaceDN w:val="0"/>
        <w:spacing w:line="360" w:lineRule="auto"/>
        <w:jc w:val="center"/>
        <w:rPr>
          <w:rFonts w:hint="eastAsia" w:ascii="宋体" w:hAnsi="宋体" w:cs="宋体"/>
          <w:b/>
          <w:bCs/>
          <w:color w:val="000000" w:themeColor="text1"/>
          <w:kern w:val="0"/>
          <w:sz w:val="72"/>
          <w:szCs w:val="72"/>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14:paraId="494FE3F2">
      <w:pPr>
        <w:autoSpaceDE w:val="0"/>
        <w:autoSpaceDN w:val="0"/>
        <w:spacing w:line="360" w:lineRule="auto"/>
        <w:jc w:val="center"/>
        <w:rPr>
          <w:rFonts w:hint="eastAsia" w:ascii="宋体" w:hAnsi="宋体" w:cs="宋体"/>
          <w:color w:val="000000" w:themeColor="text1"/>
          <w:kern w:val="0"/>
          <w:sz w:val="44"/>
          <w:szCs w:val="44"/>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（下册）</w:t>
      </w:r>
    </w:p>
    <w:p w14:paraId="7A671FCD">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4FE695B0">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1A72E726">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14:paraId="73C2A803">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14:paraId="4C319C20">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1E608EA0">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66E33C59">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14:paraId="65580012">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w:t>
      </w:r>
      <w:r>
        <w:rPr>
          <w:rFonts w:hint="eastAsia" w:ascii="宋体" w:hAnsi="宋体" w:cs="宋体"/>
          <w:b/>
          <w:bCs/>
          <w:color w:val="000000" w:themeColor="text1"/>
          <w:kern w:val="0"/>
          <w:sz w:val="36"/>
          <w:szCs w:val="36"/>
          <w:lang w:val="en-US" w:eastAsia="zh-CN"/>
          <w14:textFill>
            <w14:solidFill>
              <w14:schemeClr w14:val="tx1"/>
            </w14:solidFill>
          </w14:textFill>
        </w:rPr>
        <w:t>或盖章</w:t>
      </w:r>
      <w:r>
        <w:rPr>
          <w:rFonts w:hint="eastAsia" w:ascii="宋体" w:hAnsi="宋体" w:cs="宋体"/>
          <w:b/>
          <w:bCs/>
          <w:color w:val="000000" w:themeColor="text1"/>
          <w:kern w:val="0"/>
          <w:sz w:val="36"/>
          <w:szCs w:val="36"/>
          <w:lang w:val="zh-CN"/>
          <w14:textFill>
            <w14:solidFill>
              <w14:schemeClr w14:val="tx1"/>
            </w14:solidFill>
          </w14:textFill>
        </w:rPr>
        <w:t>）</w:t>
      </w:r>
    </w:p>
    <w:p w14:paraId="34A98AA6">
      <w:pPr>
        <w:autoSpaceDE w:val="0"/>
        <w:autoSpaceDN w:val="0"/>
        <w:spacing w:line="36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14:paraId="03F6ED7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r>
        <w:rPr>
          <w:rFonts w:hint="eastAsia" w:ascii="宋体" w:hAnsi="宋体" w:cs="宋体"/>
          <w:b w:val="0"/>
          <w:bCs w:val="0"/>
          <w:color w:val="000000" w:themeColor="text1"/>
          <w:kern w:val="0"/>
          <w:lang w:val="zh-CN"/>
          <w14:textFill>
            <w14:solidFill>
              <w14:schemeClr w14:val="tx1"/>
            </w14:solidFill>
          </w14:textFill>
        </w:rPr>
        <w:br w:type="page"/>
      </w:r>
      <w:bookmarkStart w:id="107" w:name="_Toc26455"/>
      <w:r>
        <w:rPr>
          <w:rFonts w:hint="eastAsia" w:ascii="宋体" w:hAnsi="宋体" w:cs="宋体"/>
          <w:color w:val="000000" w:themeColor="text1"/>
          <w:sz w:val="30"/>
          <w:szCs w:val="30"/>
          <w:lang w:val="zh-CN"/>
          <w14:textFill>
            <w14:solidFill>
              <w14:schemeClr w14:val="tx1"/>
            </w14:solidFill>
          </w14:textFill>
        </w:rPr>
        <w:t>目录（下册）</w:t>
      </w:r>
      <w:bookmarkEnd w:id="107"/>
    </w:p>
    <w:p w14:paraId="10B0A3F1">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评分对照表</w:t>
      </w:r>
      <w:r>
        <w:rPr>
          <w:rFonts w:hint="eastAsia" w:ascii="宋体" w:hAnsi="宋体" w:cs="宋体"/>
          <w:color w:val="000000" w:themeColor="text1"/>
          <w:kern w:val="0"/>
          <w:lang w:val="zh-CN"/>
          <w14:textFill>
            <w14:solidFill>
              <w14:schemeClr w14:val="tx1"/>
            </w14:solidFill>
          </w14:textFill>
        </w:rPr>
        <w:t>………………………………………………………所在页码</w:t>
      </w:r>
    </w:p>
    <w:p w14:paraId="0D21AD82">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开标一览表（报价表）…………………………………………所在页码</w:t>
      </w:r>
    </w:p>
    <w:p w14:paraId="34CA3BE7">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分项报价表………………………………………………………所在页码</w:t>
      </w:r>
    </w:p>
    <w:p w14:paraId="68FFF2AB">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投标人的类似业绩证明材料……………………………………所在页码</w:t>
      </w:r>
    </w:p>
    <w:p w14:paraId="7FB72EEB">
      <w:pPr>
        <w:numPr>
          <w:ilvl w:val="0"/>
          <w:numId w:val="9"/>
        </w:numPr>
        <w:autoSpaceDE w:val="0"/>
        <w:autoSpaceDN w:val="0"/>
        <w:spacing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中小企业声明函（服务）、监狱企业证明资料、残疾人福利性单位声明函…………………………………………………………………</w:t>
      </w: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所在页码</w:t>
      </w:r>
    </w:p>
    <w:p w14:paraId="7D030056">
      <w:pPr>
        <w:numPr>
          <w:ilvl w:val="0"/>
          <w:numId w:val="9"/>
        </w:numPr>
        <w:autoSpaceDE w:val="0"/>
        <w:autoSpaceDN w:val="0"/>
        <w:spacing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投标人认为在其他方面有必要说明的事项……………………所在页码</w:t>
      </w:r>
    </w:p>
    <w:p w14:paraId="7B9A3C3F">
      <w:pPr>
        <w:pStyle w:val="19"/>
        <w:spacing w:before="0" w:after="0" w:line="360" w:lineRule="auto"/>
        <w:jc w:val="left"/>
        <w:outlineLvl w:val="1"/>
        <w:rPr>
          <w:rFonts w:hint="eastAsia" w:ascii="宋体" w:hAnsi="宋体" w:cs="宋体"/>
          <w:color w:val="000000" w:themeColor="text1"/>
          <w:sz w:val="30"/>
          <w:szCs w:val="3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08" w:name="_Toc5696"/>
      <w:r>
        <w:rPr>
          <w:rFonts w:hint="eastAsia" w:ascii="宋体" w:hAnsi="宋体" w:cs="宋体"/>
          <w:color w:val="000000" w:themeColor="text1"/>
          <w:sz w:val="30"/>
          <w:szCs w:val="30"/>
          <w14:textFill>
            <w14:solidFill>
              <w14:schemeClr w14:val="tx1"/>
            </w14:solidFill>
          </w14:textFill>
        </w:rPr>
        <w:t>（11）</w:t>
      </w:r>
      <w:r>
        <w:rPr>
          <w:rFonts w:hint="eastAsia" w:ascii="宋体" w:hAnsi="宋体" w:cs="宋体"/>
          <w:color w:val="000000" w:themeColor="text1"/>
          <w:sz w:val="30"/>
          <w:szCs w:val="30"/>
          <w:lang w:val="zh-CN"/>
          <w14:textFill>
            <w14:solidFill>
              <w14:schemeClr w14:val="tx1"/>
            </w14:solidFill>
          </w14:textFill>
        </w:rPr>
        <w:t>评分对照表</w:t>
      </w:r>
      <w:bookmarkEnd w:id="108"/>
    </w:p>
    <w:p w14:paraId="7B2FF966">
      <w:pPr>
        <w:spacing w:line="360" w:lineRule="auto"/>
        <w:rPr>
          <w:rFonts w:hint="eastAsia" w:ascii="宋体" w:hAnsi="宋体" w:cs="宋体"/>
          <w:color w:val="000000" w:themeColor="text1"/>
          <w:sz w:val="28"/>
          <w:szCs w:val="28"/>
          <w14:textFill>
            <w14:solidFill>
              <w14:schemeClr w14:val="tx1"/>
            </w14:solidFill>
          </w14:textFill>
        </w:rPr>
      </w:pPr>
    </w:p>
    <w:p w14:paraId="5118EBC8">
      <w:pPr>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评分对照表</w:t>
      </w:r>
    </w:p>
    <w:p w14:paraId="69D99550">
      <w:pPr>
        <w:spacing w:line="360" w:lineRule="auto"/>
        <w:rPr>
          <w:rFonts w:hint="eastAsia" w:ascii="宋体" w:hAnsi="宋体" w:cs="宋体"/>
          <w:color w:val="000000" w:themeColor="text1"/>
          <w:sz w:val="28"/>
          <w:szCs w:val="28"/>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5D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6A6110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2514" w:type="dxa"/>
            <w:noWrap w:val="0"/>
            <w:vAlign w:val="center"/>
          </w:tcPr>
          <w:p w14:paraId="62F5873E">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招标文件评分标准</w:t>
            </w:r>
          </w:p>
        </w:tc>
        <w:tc>
          <w:tcPr>
            <w:tcW w:w="2266" w:type="dxa"/>
            <w:noWrap w:val="0"/>
            <w:vAlign w:val="center"/>
          </w:tcPr>
          <w:p w14:paraId="23131CA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投标响应部分</w:t>
            </w:r>
          </w:p>
        </w:tc>
        <w:tc>
          <w:tcPr>
            <w:tcW w:w="2966" w:type="dxa"/>
            <w:noWrap w:val="0"/>
            <w:vAlign w:val="center"/>
          </w:tcPr>
          <w:p w14:paraId="597E3F60">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投标文件中对应页码</w:t>
            </w:r>
          </w:p>
        </w:tc>
      </w:tr>
      <w:tr w14:paraId="3262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C70188F">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572FCEE9">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362CDF62">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2A0F4A0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4F6F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6F6825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5CDA4DF1">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0334F72C">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0139D23D">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2E4B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AEE3431">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2526A501">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1153AEC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60488DD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6BF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4A06DEC">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06F78ACE">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141B69A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0104404E">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4295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46C483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71173D12">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7CDF08B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12EFF71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75D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1A8E7F7">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6F165AB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24BD2BCD">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67B9E9D2">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bl>
    <w:p w14:paraId="6D256903">
      <w:pPr>
        <w:spacing w:line="360" w:lineRule="auto"/>
        <w:rPr>
          <w:rFonts w:hint="eastAsia" w:ascii="宋体" w:hAnsi="宋体" w:cs="宋体"/>
          <w:color w:val="000000" w:themeColor="text1"/>
          <w:lang w:val="zh-CN"/>
          <w14:textFill>
            <w14:solidFill>
              <w14:schemeClr w14:val="tx1"/>
            </w14:solidFill>
          </w14:textFill>
        </w:rPr>
      </w:pPr>
    </w:p>
    <w:p w14:paraId="47F5B757">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bookmarkStart w:id="109" w:name="_Toc28963"/>
      <w:r>
        <w:rPr>
          <w:rFonts w:hint="eastAsia" w:ascii="宋体" w:hAnsi="宋体" w:cs="宋体"/>
          <w:color w:val="000000" w:themeColor="text1"/>
          <w:sz w:val="30"/>
          <w:szCs w:val="30"/>
          <w:lang w:val="zh-CN"/>
          <w14:textFill>
            <w14:solidFill>
              <w14:schemeClr w14:val="tx1"/>
            </w14:solidFill>
          </w14:textFill>
        </w:rPr>
        <w:br w:type="page"/>
      </w:r>
      <w:bookmarkStart w:id="110" w:name="_Toc13195"/>
      <w:bookmarkStart w:id="111" w:name="_Toc26451"/>
      <w:r>
        <w:rPr>
          <w:rFonts w:hint="eastAsia" w:ascii="宋体" w:hAnsi="宋体" w:cs="宋体"/>
          <w:color w:val="000000" w:themeColor="text1"/>
          <w:sz w:val="30"/>
          <w:szCs w:val="30"/>
          <w14:textFill>
            <w14:solidFill>
              <w14:schemeClr w14:val="tx1"/>
            </w14:solidFill>
          </w14:textFill>
        </w:rPr>
        <w:t>（12）</w:t>
      </w:r>
      <w:r>
        <w:rPr>
          <w:rFonts w:hint="eastAsia" w:ascii="宋体" w:hAnsi="宋体" w:cs="宋体"/>
          <w:color w:val="000000" w:themeColor="text1"/>
          <w:sz w:val="30"/>
          <w:szCs w:val="30"/>
          <w:lang w:val="zh-CN"/>
          <w14:textFill>
            <w14:solidFill>
              <w14:schemeClr w14:val="tx1"/>
            </w14:solidFill>
          </w14:textFill>
        </w:rPr>
        <w:t>开标一览表（报价表）</w:t>
      </w:r>
      <w:bookmarkEnd w:id="110"/>
      <w:bookmarkEnd w:id="111"/>
    </w:p>
    <w:p w14:paraId="7E8DB4F7">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394206A7">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开标一览表（报价表）</w:t>
      </w:r>
    </w:p>
    <w:p w14:paraId="4021DF9C">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tbl>
      <w:tblPr>
        <w:tblStyle w:val="2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45"/>
        <w:gridCol w:w="6014"/>
      </w:tblGrid>
      <w:tr w14:paraId="2E82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2645" w:type="dxa"/>
            <w:noWrap w:val="0"/>
            <w:vAlign w:val="center"/>
          </w:tcPr>
          <w:p w14:paraId="1460884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投标人名称</w:t>
            </w:r>
          </w:p>
        </w:tc>
        <w:tc>
          <w:tcPr>
            <w:tcW w:w="6014" w:type="dxa"/>
            <w:noWrap w:val="0"/>
            <w:vAlign w:val="center"/>
          </w:tcPr>
          <w:p w14:paraId="38481F46">
            <w:pPr>
              <w:pStyle w:val="4"/>
              <w:spacing w:line="360" w:lineRule="auto"/>
              <w:ind w:firstLine="0"/>
              <w:rPr>
                <w:rFonts w:hint="eastAsia" w:ascii="宋体" w:hAnsi="宋体" w:cs="宋体"/>
                <w:color w:val="000000" w:themeColor="text1"/>
                <w:szCs w:val="24"/>
                <w14:textFill>
                  <w14:solidFill>
                    <w14:schemeClr w14:val="tx1"/>
                  </w14:solidFill>
                </w14:textFill>
              </w:rPr>
            </w:pPr>
          </w:p>
        </w:tc>
      </w:tr>
      <w:tr w14:paraId="2EE2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2645" w:type="dxa"/>
            <w:noWrap w:val="0"/>
            <w:vAlign w:val="center"/>
          </w:tcPr>
          <w:p w14:paraId="6C46896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投标包号</w:t>
            </w:r>
          </w:p>
        </w:tc>
        <w:tc>
          <w:tcPr>
            <w:tcW w:w="6014" w:type="dxa"/>
            <w:noWrap w:val="0"/>
            <w:vAlign w:val="center"/>
          </w:tcPr>
          <w:p w14:paraId="4DCBB618">
            <w:pPr>
              <w:pStyle w:val="4"/>
              <w:spacing w:line="360" w:lineRule="auto"/>
              <w:ind w:firstLine="0"/>
              <w:rPr>
                <w:rFonts w:hint="eastAsia" w:ascii="宋体" w:hAnsi="宋体" w:cs="宋体"/>
                <w:color w:val="000000" w:themeColor="text1"/>
                <w:szCs w:val="24"/>
                <w14:textFill>
                  <w14:solidFill>
                    <w14:schemeClr w14:val="tx1"/>
                  </w14:solidFill>
                </w14:textFill>
              </w:rPr>
            </w:pPr>
          </w:p>
        </w:tc>
      </w:tr>
      <w:tr w14:paraId="1F7F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6" w:hRule="atLeast"/>
          <w:jc w:val="center"/>
        </w:trPr>
        <w:tc>
          <w:tcPr>
            <w:tcW w:w="2645" w:type="dxa"/>
            <w:noWrap w:val="0"/>
            <w:vAlign w:val="center"/>
          </w:tcPr>
          <w:p w14:paraId="103065C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投标报价</w:t>
            </w:r>
          </w:p>
        </w:tc>
        <w:tc>
          <w:tcPr>
            <w:tcW w:w="6014" w:type="dxa"/>
            <w:noWrap w:val="0"/>
            <w:vAlign w:val="center"/>
          </w:tcPr>
          <w:p w14:paraId="777D130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14:paraId="5E372927">
            <w:pPr>
              <w:pStyle w:val="4"/>
              <w:spacing w:line="360" w:lineRule="auto"/>
              <w:ind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小写：</w:t>
            </w:r>
          </w:p>
        </w:tc>
      </w:tr>
      <w:tr w14:paraId="23E1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2645" w:type="dxa"/>
            <w:noWrap w:val="0"/>
            <w:vAlign w:val="center"/>
          </w:tcPr>
          <w:p w14:paraId="13FF29F8">
            <w:pPr>
              <w:pStyle w:val="4"/>
              <w:spacing w:line="360" w:lineRule="auto"/>
              <w:ind w:firstLine="0"/>
              <w:jc w:val="center"/>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服务</w:t>
            </w:r>
            <w:r>
              <w:rPr>
                <w:rFonts w:hint="eastAsia" w:ascii="宋体" w:hAnsi="宋体" w:cs="宋体"/>
                <w:color w:val="000000" w:themeColor="text1"/>
                <w:szCs w:val="24"/>
                <w:lang w:val="en-US" w:eastAsia="zh-CN"/>
                <w14:textFill>
                  <w14:solidFill>
                    <w14:schemeClr w14:val="tx1"/>
                  </w14:solidFill>
                </w14:textFill>
              </w:rPr>
              <w:t>期</w:t>
            </w:r>
          </w:p>
        </w:tc>
        <w:tc>
          <w:tcPr>
            <w:tcW w:w="6014" w:type="dxa"/>
            <w:noWrap w:val="0"/>
            <w:vAlign w:val="center"/>
          </w:tcPr>
          <w:p w14:paraId="5736B65D">
            <w:pPr>
              <w:pStyle w:val="4"/>
              <w:spacing w:line="360" w:lineRule="auto"/>
              <w:ind w:firstLine="0"/>
              <w:rPr>
                <w:rFonts w:hint="eastAsia" w:ascii="宋体" w:hAnsi="宋体" w:cs="宋体"/>
                <w:color w:val="000000" w:themeColor="text1"/>
                <w:szCs w:val="24"/>
                <w14:textFill>
                  <w14:solidFill>
                    <w14:schemeClr w14:val="tx1"/>
                  </w14:solidFill>
                </w14:textFill>
              </w:rPr>
            </w:pPr>
          </w:p>
        </w:tc>
      </w:tr>
    </w:tbl>
    <w:p w14:paraId="65D0C2AD">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hint="eastAsia" w:ascii="宋体" w:hAnsi="宋体" w:cs="宋体"/>
          <w:color w:val="000000" w:themeColor="text1"/>
          <w:kern w:val="0"/>
          <w:lang w:val="zh-CN"/>
          <w14:textFill>
            <w14:solidFill>
              <w14:schemeClr w14:val="tx1"/>
            </w14:solidFill>
          </w14:textFill>
        </w:rPr>
        <w:t>1.填写此表时不得改变表格形式。</w:t>
      </w:r>
    </w:p>
    <w:p w14:paraId="51903379">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2.“投标报价”为投标单价。投标报价必须包括：</w:t>
      </w:r>
      <w:r>
        <w:rPr>
          <w:rFonts w:hint="eastAsia" w:ascii="宋体" w:hAnsi="宋体" w:cs="宋体"/>
          <w:color w:val="000000" w:themeColor="text1"/>
          <w:kern w:val="0"/>
          <w:lang w:val="en-US" w:eastAsia="zh-CN"/>
          <w14:textFill>
            <w14:solidFill>
              <w14:schemeClr w14:val="tx1"/>
            </w14:solidFill>
          </w14:textFill>
        </w:rPr>
        <w:t>服务费、交通费、平台费、宣传费、人工费、保险费、售前、售中、售后服务费、招标代理费、税金及不可预见费等全部费用。</w:t>
      </w:r>
    </w:p>
    <w:p w14:paraId="6721638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3.“服务时间”是指产品能够交付使用的具体时间。</w:t>
      </w:r>
    </w:p>
    <w:p w14:paraId="3095993B">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749D69B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1E7DBE4C">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4DF64DDC">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7BC1C23A">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1136922E">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612C6B8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8943A22">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112" w:name="_Toc6025"/>
      <w:r>
        <w:rPr>
          <w:rFonts w:hint="eastAsia" w:ascii="宋体" w:hAnsi="宋体" w:cs="宋体"/>
          <w:color w:val="000000" w:themeColor="text1"/>
          <w:sz w:val="30"/>
          <w:szCs w:val="30"/>
          <w14:textFill>
            <w14:solidFill>
              <w14:schemeClr w14:val="tx1"/>
            </w14:solidFill>
          </w14:textFill>
        </w:rPr>
        <w:t>（13）</w:t>
      </w:r>
      <w:r>
        <w:rPr>
          <w:rFonts w:hint="eastAsia" w:ascii="宋体" w:hAnsi="宋体" w:cs="宋体"/>
          <w:color w:val="000000" w:themeColor="text1"/>
          <w:sz w:val="30"/>
          <w:szCs w:val="30"/>
          <w:lang w:val="zh-CN"/>
          <w14:textFill>
            <w14:solidFill>
              <w14:schemeClr w14:val="tx1"/>
            </w14:solidFill>
          </w14:textFill>
        </w:rPr>
        <w:t>分项报价表</w:t>
      </w:r>
      <w:bookmarkEnd w:id="109"/>
      <w:bookmarkEnd w:id="112"/>
    </w:p>
    <w:p w14:paraId="3AA75025">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3D0326D8">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分项报价表</w:t>
      </w:r>
    </w:p>
    <w:p w14:paraId="7FDF76F8">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78A5EFBE">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w:t>
      </w:r>
      <w:r>
        <w:rPr>
          <w:rFonts w:hint="eastAsia" w:ascii="宋体" w:hAnsi="宋体" w:cs="宋体"/>
          <w:b/>
          <w:bCs/>
          <w:color w:val="000000" w:themeColor="text1"/>
          <w:kern w:val="0"/>
          <w14:textFill>
            <w14:solidFill>
              <w14:schemeClr w14:val="tx1"/>
            </w14:solidFill>
          </w14:textFill>
        </w:rPr>
        <w:t>：                                               包号：</w:t>
      </w:r>
    </w:p>
    <w:tbl>
      <w:tblPr>
        <w:tblStyle w:val="21"/>
        <w:tblW w:w="0" w:type="auto"/>
        <w:jc w:val="center"/>
        <w:tblLayout w:type="fixed"/>
        <w:tblCellMar>
          <w:top w:w="0" w:type="dxa"/>
          <w:left w:w="28" w:type="dxa"/>
          <w:bottom w:w="0" w:type="dxa"/>
          <w:right w:w="28" w:type="dxa"/>
        </w:tblCellMar>
      </w:tblPr>
      <w:tblGrid>
        <w:gridCol w:w="628"/>
        <w:gridCol w:w="1563"/>
        <w:gridCol w:w="4060"/>
        <w:gridCol w:w="706"/>
        <w:gridCol w:w="1660"/>
      </w:tblGrid>
      <w:tr w14:paraId="3CCC6B75">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66DC5D8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4BB231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品目</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4579CC9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服务内容</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DAD7725">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DE0DD7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合计</w:t>
            </w:r>
          </w:p>
        </w:tc>
      </w:tr>
      <w:tr w14:paraId="6FA55E0B">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3DF14F45">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32F940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04CCFE9D">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04BBEAAC">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836A4E6">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5F8239C6">
        <w:tblPrEx>
          <w:tblCellMar>
            <w:top w:w="0" w:type="dxa"/>
            <w:left w:w="28" w:type="dxa"/>
            <w:bottom w:w="0" w:type="dxa"/>
            <w:right w:w="28" w:type="dxa"/>
          </w:tblCellMar>
        </w:tblPrEx>
        <w:trPr>
          <w:trHeight w:val="221"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533E18E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BD877EB">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82E019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5998ACB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688B30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74580896">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54CE76F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B8053B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88AD6FC">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00E4593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D22DF2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301776E3">
        <w:tblPrEx>
          <w:tblCellMar>
            <w:top w:w="0" w:type="dxa"/>
            <w:left w:w="28" w:type="dxa"/>
            <w:bottom w:w="0" w:type="dxa"/>
            <w:right w:w="28" w:type="dxa"/>
          </w:tblCellMar>
        </w:tblPrEx>
        <w:trPr>
          <w:trHeight w:val="506"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06240FD2">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FF0C23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67F451E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9678B7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B7BB7B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63FF4CAE">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1DF8CE83">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6071A7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00CA83D9">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675B64E3">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2FA2109">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726526D6">
        <w:tblPrEx>
          <w:tblCellMar>
            <w:top w:w="0" w:type="dxa"/>
            <w:left w:w="28" w:type="dxa"/>
            <w:bottom w:w="0" w:type="dxa"/>
            <w:right w:w="28" w:type="dxa"/>
          </w:tblCellMar>
        </w:tblPrEx>
        <w:trPr>
          <w:trHeight w:val="23" w:hRule="atLeast"/>
          <w:jc w:val="center"/>
        </w:trPr>
        <w:tc>
          <w:tcPr>
            <w:tcW w:w="2191" w:type="dxa"/>
            <w:gridSpan w:val="2"/>
            <w:tcBorders>
              <w:top w:val="single" w:color="auto" w:sz="4" w:space="0"/>
              <w:left w:val="single" w:color="auto" w:sz="4" w:space="0"/>
              <w:bottom w:val="single" w:color="auto" w:sz="4" w:space="0"/>
              <w:right w:val="single" w:color="auto" w:sz="4" w:space="0"/>
            </w:tcBorders>
            <w:noWrap w:val="0"/>
            <w:vAlign w:val="center"/>
          </w:tcPr>
          <w:p w14:paraId="0E37C74D">
            <w:pPr>
              <w:autoSpaceDE w:val="0"/>
              <w:autoSpaceDN w:val="0"/>
              <w:spacing w:line="360" w:lineRule="auto"/>
              <w:jc w:val="center"/>
              <w:rPr>
                <w:rFonts w:hint="eastAsia" w:ascii="宋体" w:hAnsi="宋体" w:eastAsia="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w:t>
            </w:r>
            <w:r>
              <w:rPr>
                <w:rFonts w:hint="eastAsia" w:ascii="宋体" w:hAnsi="宋体" w:cs="宋体"/>
                <w:color w:val="000000" w:themeColor="text1"/>
                <w:kern w:val="0"/>
                <w:lang w:val="en-US" w:eastAsia="zh-CN"/>
                <w14:textFill>
                  <w14:solidFill>
                    <w14:schemeClr w14:val="tx1"/>
                  </w14:solidFill>
                </w14:textFill>
              </w:rPr>
              <w:t>总价</w:t>
            </w:r>
          </w:p>
        </w:tc>
        <w:tc>
          <w:tcPr>
            <w:tcW w:w="6426" w:type="dxa"/>
            <w:gridSpan w:val="3"/>
            <w:tcBorders>
              <w:top w:val="single" w:color="auto" w:sz="4" w:space="0"/>
              <w:left w:val="single" w:color="auto" w:sz="4" w:space="0"/>
              <w:bottom w:val="single" w:color="auto" w:sz="4" w:space="0"/>
              <w:right w:val="single" w:color="auto" w:sz="4" w:space="0"/>
            </w:tcBorders>
            <w:noWrap w:val="0"/>
            <w:vAlign w:val="center"/>
          </w:tcPr>
          <w:p w14:paraId="1C4743D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14:paraId="784D60FB">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小写：</w:t>
            </w:r>
          </w:p>
        </w:tc>
      </w:tr>
    </w:tbl>
    <w:p w14:paraId="52D94258">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4FCE95B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本表应依照每包采购一览表中的产品序号按顺序逐项填写，不得遗漏。</w:t>
      </w:r>
    </w:p>
    <w:p w14:paraId="2FA37F48">
      <w:pPr>
        <w:autoSpaceDE w:val="0"/>
        <w:autoSpaceDN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lang w:val="zh-CN"/>
          <w14:textFill>
            <w14:solidFill>
              <w14:schemeClr w14:val="tx1"/>
            </w14:solidFill>
          </w14:textFill>
        </w:rPr>
        <w:t>投标报价不能有两个或两个以上的报价方案。</w:t>
      </w:r>
    </w:p>
    <w:p w14:paraId="558DF8A8">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7354A20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482439AB">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4CEA6918">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r>
        <w:rPr>
          <w:rFonts w:hint="eastAsia" w:ascii="宋体" w:hAnsi="宋体" w:cs="宋体"/>
          <w:b/>
          <w:bCs/>
          <w:color w:val="000000" w:themeColor="text1"/>
          <w:kern w:val="0"/>
          <w:lang w:val="en-US" w:eastAsia="zh-CN"/>
          <w14:textFill>
            <w14:solidFill>
              <w14:schemeClr w14:val="tx1"/>
            </w14:solidFill>
          </w14:textFill>
        </w:rPr>
        <w:t>或盖章</w:t>
      </w:r>
      <w:r>
        <w:rPr>
          <w:rFonts w:hint="eastAsia" w:ascii="宋体" w:hAnsi="宋体" w:cs="宋体"/>
          <w:b/>
          <w:bCs/>
          <w:color w:val="000000" w:themeColor="text1"/>
          <w:kern w:val="0"/>
          <w:lang w:val="zh-CN"/>
          <w14:textFill>
            <w14:solidFill>
              <w14:schemeClr w14:val="tx1"/>
            </w14:solidFill>
          </w14:textFill>
        </w:rPr>
        <w:t>）</w:t>
      </w:r>
    </w:p>
    <w:p w14:paraId="7FE0AB31">
      <w:pPr>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7B7C47CE">
      <w:pPr>
        <w:rPr>
          <w:rFonts w:hint="eastAsia" w:ascii="宋体" w:hAnsi="宋体" w:cs="宋体"/>
          <w:b/>
          <w:bCs/>
          <w:color w:val="000000" w:themeColor="text1"/>
          <w:kern w:val="0"/>
          <w:lang w:val="zh-CN"/>
          <w14:textFill>
            <w14:solidFill>
              <w14:schemeClr w14:val="tx1"/>
            </w14:solidFill>
          </w14:textFill>
        </w:rPr>
      </w:pPr>
    </w:p>
    <w:p w14:paraId="05CFB3FD">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113" w:name="_Toc18978"/>
      <w:r>
        <w:rPr>
          <w:rFonts w:hint="eastAsia" w:ascii="宋体" w:hAnsi="宋体" w:cs="宋体"/>
          <w:color w:val="000000" w:themeColor="text1"/>
          <w:sz w:val="30"/>
          <w:szCs w:val="30"/>
          <w14:textFill>
            <w14:solidFill>
              <w14:schemeClr w14:val="tx1"/>
            </w14:solidFill>
          </w14:textFill>
        </w:rPr>
        <w:t>（14）</w:t>
      </w:r>
      <w:bookmarkStart w:id="114" w:name="_Toc14290"/>
      <w:r>
        <w:rPr>
          <w:rFonts w:hint="eastAsia" w:ascii="宋体" w:hAnsi="宋体" w:cs="宋体"/>
          <w:color w:val="000000" w:themeColor="text1"/>
          <w:sz w:val="30"/>
          <w:szCs w:val="30"/>
          <w:lang w:val="zh-CN"/>
          <w14:textFill>
            <w14:solidFill>
              <w14:schemeClr w14:val="tx1"/>
            </w14:solidFill>
          </w14:textFill>
        </w:rPr>
        <w:t>投标人的类似业绩证明材料</w:t>
      </w:r>
      <w:bookmarkEnd w:id="113"/>
      <w:bookmarkEnd w:id="114"/>
    </w:p>
    <w:p w14:paraId="491FE8F2">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5AD4643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投标人的类似业绩证明材料</w:t>
      </w:r>
    </w:p>
    <w:p w14:paraId="1ECAD005">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12BCE8CE">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提供自</w:t>
      </w:r>
      <w:r>
        <w:rPr>
          <w:rFonts w:hint="eastAsia" w:ascii="宋体" w:hAnsi="宋体" w:cs="宋体"/>
          <w:color w:val="000000" w:themeColor="text1"/>
          <w:kern w:val="0"/>
          <w:u w:val="single"/>
          <w:lang w:val="en-US" w:eastAsia="zh-CN"/>
          <w14:textFill>
            <w14:solidFill>
              <w14:schemeClr w14:val="tx1"/>
            </w14:solidFill>
          </w14:textFill>
        </w:rPr>
        <w:t>2021</w:t>
      </w:r>
      <w:r>
        <w:rPr>
          <w:rFonts w:hint="eastAsia" w:ascii="宋体" w:hAnsi="宋体" w:cs="宋体"/>
          <w:color w:val="000000" w:themeColor="text1"/>
          <w:kern w:val="0"/>
          <w:lang w:val="zh-CN"/>
          <w14:textFill>
            <w14:solidFill>
              <w14:schemeClr w14:val="tx1"/>
            </w14:solidFill>
          </w14:textFill>
        </w:rPr>
        <w:t>年以来的类似业绩证明材料。类似业绩是指与采购项目在产品类型、使用功能等方面相同或相近的项目。</w:t>
      </w:r>
    </w:p>
    <w:p w14:paraId="41612801">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15" w:name="_Toc8202"/>
      <w:bookmarkStart w:id="116" w:name="_Toc10010"/>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5.1</w:t>
      </w:r>
      <w:r>
        <w:rPr>
          <w:rFonts w:hint="eastAsia" w:ascii="宋体" w:hAnsi="宋体" w:cs="宋体"/>
          <w:color w:val="000000" w:themeColor="text1"/>
          <w:sz w:val="30"/>
          <w:szCs w:val="30"/>
          <w14:textFill>
            <w14:solidFill>
              <w14:schemeClr w14:val="tx1"/>
            </w14:solidFill>
          </w14:textFill>
        </w:rPr>
        <w:t>）</w:t>
      </w:r>
      <w:bookmarkEnd w:id="115"/>
      <w:bookmarkEnd w:id="116"/>
      <w:r>
        <w:rPr>
          <w:rFonts w:hint="eastAsia" w:ascii="宋体" w:hAnsi="宋体" w:cs="宋体"/>
          <w:color w:val="000000" w:themeColor="text1"/>
          <w:sz w:val="30"/>
          <w:szCs w:val="30"/>
          <w14:textFill>
            <w14:solidFill>
              <w14:schemeClr w14:val="tx1"/>
            </w14:solidFill>
          </w14:textFill>
        </w:rPr>
        <w:t>中小企业声明函</w:t>
      </w:r>
    </w:p>
    <w:p w14:paraId="748C7EF0">
      <w:pPr>
        <w:spacing w:before="78" w:line="480" w:lineRule="auto"/>
        <w:ind w:left="3113"/>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pacing w:val="-3"/>
          <w:position w:val="17"/>
          <w:sz w:val="28"/>
          <w:szCs w:val="28"/>
          <w14:textFill>
            <w14:solidFill>
              <w14:schemeClr w14:val="tx1"/>
            </w14:solidFill>
          </w14:textFill>
        </w:rPr>
        <w:t>中小企业声明函（服务）</w:t>
      </w:r>
    </w:p>
    <w:p w14:paraId="499E50D3">
      <w:pPr>
        <w:spacing w:line="218" w:lineRule="auto"/>
        <w:ind w:left="503"/>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lang w:val="en-US" w:eastAsia="zh-CN"/>
          <w14:textFill>
            <w14:solidFill>
              <w14:schemeClr w14:val="tx1"/>
            </w14:solidFill>
          </w14:textFill>
        </w:rPr>
        <w:t>青海睿澳工程项目管理有限公司</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05D4B249">
      <w:pPr>
        <w:spacing w:before="183" w:line="360" w:lineRule="auto"/>
        <w:ind w:left="22"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本公司</w:t>
      </w:r>
      <w:r>
        <w:rPr>
          <w:rFonts w:hint="eastAsia" w:ascii="宋体" w:hAnsi="宋体" w:cs="宋体"/>
          <w:color w:val="000000" w:themeColor="text1"/>
          <w:spacing w:val="-1"/>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（联合体）郑重声明，根据《政府采购促进中小企业发展管理办法》</w:t>
      </w:r>
      <w:r>
        <w:rPr>
          <w:rFonts w:ascii="宋体" w:hAnsi="宋体" w:eastAsia="宋体" w:cs="宋体"/>
          <w:color w:val="000000" w:themeColor="text1"/>
          <w:spacing w:val="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（财库﹝2020﹞46号）的规定，本公司</w:t>
      </w:r>
      <w:r>
        <w:rPr>
          <w:rFonts w:hint="eastAsia" w:ascii="宋体" w:hAnsi="宋体" w:cs="宋体"/>
          <w:color w:val="000000" w:themeColor="text1"/>
          <w:spacing w:val="-3"/>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（联合体）参加</w:t>
      </w:r>
      <w:r>
        <w:rPr>
          <w:rFonts w:hint="eastAsia" w:ascii="宋体" w:hAnsi="宋体" w:cs="宋体"/>
          <w:color w:val="000000" w:themeColor="text1"/>
          <w:spacing w:val="-3"/>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（单位名称</w:t>
      </w:r>
      <w:r>
        <w:rPr>
          <w:rFonts w:ascii="宋体" w:hAnsi="宋体" w:eastAsia="宋体" w:cs="宋体"/>
          <w:color w:val="000000" w:themeColor="text1"/>
          <w:spacing w:val="-4"/>
          <w:sz w:val="24"/>
          <w:szCs w:val="24"/>
          <w14:textFill>
            <w14:solidFill>
              <w14:schemeClr w14:val="tx1"/>
            </w14:solidFill>
          </w14:textFill>
        </w:rPr>
        <w:t>）的</w:t>
      </w:r>
      <w:r>
        <w:rPr>
          <w:rFonts w:hint="eastAsia" w:ascii="宋体" w:hAnsi="宋体" w:cs="宋体"/>
          <w:color w:val="000000" w:themeColor="text1"/>
          <w:spacing w:val="-4"/>
          <w:sz w:val="24"/>
          <w:szCs w:val="24"/>
          <w:u w:val="single"/>
          <w:lang w:val="en-US" w:eastAsia="zh-CN"/>
          <w14:textFill>
            <w14:solidFill>
              <w14:schemeClr w14:val="tx1"/>
            </w14:solidFill>
          </w14:textFill>
        </w:rPr>
        <w:t xml:space="preserve"> 2025年称多县民政局分散特困人员转变居家照料服务</w:t>
      </w:r>
      <w:r>
        <w:rPr>
          <w:rFonts w:ascii="宋体" w:hAnsi="宋体" w:eastAsia="宋体" w:cs="宋体"/>
          <w:color w:val="000000" w:themeColor="text1"/>
          <w:spacing w:val="-4"/>
          <w:sz w:val="24"/>
          <w:szCs w:val="24"/>
          <w14:textFill>
            <w14:solidFill>
              <w14:schemeClr w14:val="tx1"/>
            </w14:solidFill>
          </w14:textFill>
        </w:rPr>
        <w:t>（项目名</w:t>
      </w:r>
      <w:r>
        <w:rPr>
          <w:rFonts w:ascii="宋体" w:hAnsi="宋体" w:eastAsia="宋体" w:cs="宋体"/>
          <w:color w:val="000000" w:themeColor="text1"/>
          <w:spacing w:val="-3"/>
          <w:sz w:val="24"/>
          <w:szCs w:val="24"/>
          <w14:textFill>
            <w14:solidFill>
              <w14:schemeClr w14:val="tx1"/>
            </w14:solidFill>
          </w14:textFill>
        </w:rPr>
        <w:t>称）采购活动，提供的服务全部由符合政策要求的中小企业承接。相关企业（含</w:t>
      </w:r>
      <w:r>
        <w:rPr>
          <w:rFonts w:ascii="宋体" w:hAnsi="宋体" w:eastAsia="宋体" w:cs="宋体"/>
          <w:color w:val="000000" w:themeColor="text1"/>
          <w:sz w:val="24"/>
          <w:szCs w:val="24"/>
          <w14:textFill>
            <w14:solidFill>
              <w14:schemeClr w14:val="tx1"/>
            </w14:solidFill>
          </w14:textFill>
        </w:rPr>
        <w:t>联合体中的中小企业、签订分包意向协议的中</w:t>
      </w:r>
      <w:r>
        <w:rPr>
          <w:rFonts w:ascii="宋体" w:hAnsi="宋体" w:eastAsia="宋体" w:cs="宋体"/>
          <w:color w:val="000000" w:themeColor="text1"/>
          <w:spacing w:val="-1"/>
          <w:sz w:val="24"/>
          <w:szCs w:val="24"/>
          <w14:textFill>
            <w14:solidFill>
              <w14:schemeClr w14:val="tx1"/>
            </w14:solidFill>
          </w14:textFill>
        </w:rPr>
        <w:t>小企业）的具体情况如下：</w:t>
      </w:r>
    </w:p>
    <w:p w14:paraId="565CAE4A">
      <w:pPr>
        <w:spacing w:before="182" w:line="360" w:lineRule="auto"/>
        <w:ind w:left="26" w:right="79"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w:t>
      </w:r>
      <w:r>
        <w:rPr>
          <w:rFonts w:hint="eastAsia" w:ascii="宋体" w:hAnsi="宋体" w:cs="宋体"/>
          <w:color w:val="000000" w:themeColor="text1"/>
          <w:spacing w:val="-3"/>
          <w:sz w:val="24"/>
          <w:szCs w:val="24"/>
          <w:lang w:eastAsia="zh-CN"/>
          <w14:textFill>
            <w14:solidFill>
              <w14:schemeClr w14:val="tx1"/>
            </w14:solidFill>
          </w14:textFill>
        </w:rPr>
        <w:t>2025年称多县民政局分散特困人员转变居家照料服务</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属于</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其他未列明行业</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承接企业为（企业名称</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从业人员</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人，营业收入为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cs="宋体"/>
          <w:color w:val="000000" w:themeColor="text1"/>
          <w:spacing w:val="-3"/>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万元，资产总额为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万元，属</w:t>
      </w:r>
      <w:r>
        <w:rPr>
          <w:rFonts w:ascii="宋体" w:hAnsi="宋体" w:eastAsia="宋体" w:cs="宋体"/>
          <w:color w:val="000000" w:themeColor="text1"/>
          <w:spacing w:val="-1"/>
          <w:sz w:val="24"/>
          <w:szCs w:val="24"/>
          <w14:textFill>
            <w14:solidFill>
              <w14:schemeClr w14:val="tx1"/>
            </w14:solidFill>
          </w14:textFill>
        </w:rPr>
        <w:t>于（中型企业、小型企业、微型企业</w:t>
      </w:r>
      <w:r>
        <w:rPr>
          <w:rFonts w:ascii="宋体" w:hAnsi="宋体" w:eastAsia="宋体" w:cs="宋体"/>
          <w:color w:val="000000" w:themeColor="text1"/>
          <w:sz w:val="24"/>
          <w:szCs w:val="24"/>
          <w14:textFill>
            <w14:solidFill>
              <w14:schemeClr w14:val="tx1"/>
            </w14:solidFill>
          </w14:textFill>
        </w:rPr>
        <w:t>）；</w:t>
      </w:r>
    </w:p>
    <w:p w14:paraId="2382B6B4">
      <w:pPr>
        <w:spacing w:before="183" w:line="360" w:lineRule="auto"/>
        <w:ind w:left="26" w:right="79"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w:t>
      </w:r>
      <w:r>
        <w:rPr>
          <w:rFonts w:hint="eastAsia" w:ascii="宋体" w:hAnsi="宋体" w:cs="宋体"/>
          <w:color w:val="000000" w:themeColor="text1"/>
          <w:spacing w:val="-3"/>
          <w:sz w:val="24"/>
          <w:szCs w:val="24"/>
          <w:lang w:eastAsia="zh-CN"/>
          <w14:textFill>
            <w14:solidFill>
              <w14:schemeClr w14:val="tx1"/>
            </w14:solidFill>
          </w14:textFill>
        </w:rPr>
        <w:t>2025年称多县民政局分散特困人员转变居家照料服务</w:t>
      </w:r>
      <w:r>
        <w:rPr>
          <w:rFonts w:ascii="宋体" w:hAnsi="宋体" w:eastAsia="宋体" w:cs="宋体"/>
          <w:color w:val="000000" w:themeColor="text1"/>
          <w:spacing w:val="-5"/>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属于</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其他未列明行业</w:t>
      </w:r>
      <w:r>
        <w:rPr>
          <w:rFonts w:ascii="宋体" w:hAnsi="宋体" w:eastAsia="宋体" w:cs="宋体"/>
          <w:color w:val="000000" w:themeColor="text1"/>
          <w:spacing w:val="-5"/>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承接企业为（企业名称</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从业人员</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人，营业收入为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cs="宋体"/>
          <w:color w:val="000000" w:themeColor="text1"/>
          <w:spacing w:val="-3"/>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万元，资产总额为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万元，属</w:t>
      </w:r>
      <w:r>
        <w:rPr>
          <w:rFonts w:ascii="宋体" w:hAnsi="宋体" w:eastAsia="宋体" w:cs="宋体"/>
          <w:color w:val="000000" w:themeColor="text1"/>
          <w:spacing w:val="-1"/>
          <w:sz w:val="24"/>
          <w:szCs w:val="24"/>
          <w14:textFill>
            <w14:solidFill>
              <w14:schemeClr w14:val="tx1"/>
            </w14:solidFill>
          </w14:textFill>
        </w:rPr>
        <w:t>于（中型企业、小型企业、微型企业</w:t>
      </w:r>
      <w:r>
        <w:rPr>
          <w:rFonts w:ascii="宋体" w:hAnsi="宋体" w:eastAsia="宋体" w:cs="宋体"/>
          <w:color w:val="000000" w:themeColor="text1"/>
          <w:sz w:val="24"/>
          <w:szCs w:val="24"/>
          <w14:textFill>
            <w14:solidFill>
              <w14:schemeClr w14:val="tx1"/>
            </w14:solidFill>
          </w14:textFill>
        </w:rPr>
        <w:t>）；</w:t>
      </w:r>
    </w:p>
    <w:p w14:paraId="78324C4F">
      <w:pPr>
        <w:spacing w:before="183" w:line="378" w:lineRule="exact"/>
        <w:ind w:left="5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position w:val="3"/>
          <w:sz w:val="24"/>
          <w:szCs w:val="24"/>
          <w14:textFill>
            <w14:solidFill>
              <w14:schemeClr w14:val="tx1"/>
            </w14:solidFill>
          </w14:textFill>
        </w:rPr>
        <w:t>……</w:t>
      </w:r>
    </w:p>
    <w:p w14:paraId="616E8AFB">
      <w:pPr>
        <w:spacing w:before="90" w:line="468" w:lineRule="exact"/>
        <w:ind w:right="65"/>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position w:val="17"/>
          <w:sz w:val="24"/>
          <w:szCs w:val="24"/>
          <w14:textFill>
            <w14:solidFill>
              <w14:schemeClr w14:val="tx1"/>
            </w14:solidFill>
          </w14:textFill>
        </w:rPr>
        <w:t>以上企业，不属于大企业的分支机构，不存在控股股东为大企业的情形，也</w:t>
      </w:r>
    </w:p>
    <w:p w14:paraId="42D8B323">
      <w:pPr>
        <w:spacing w:before="1"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不存在与大企业的负责人为同一人的情形。</w:t>
      </w:r>
    </w:p>
    <w:p w14:paraId="2D9AE550">
      <w:pPr>
        <w:spacing w:before="183" w:line="468" w:lineRule="exact"/>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position w:val="17"/>
          <w:sz w:val="24"/>
          <w:szCs w:val="24"/>
          <w14:textFill>
            <w14:solidFill>
              <w14:schemeClr w14:val="tx1"/>
            </w14:solidFill>
          </w14:textFill>
        </w:rPr>
        <w:t>本企业对上述声明内容的真实性负责。如有虚</w:t>
      </w:r>
      <w:r>
        <w:rPr>
          <w:rFonts w:ascii="宋体" w:hAnsi="宋体" w:eastAsia="宋体" w:cs="宋体"/>
          <w:color w:val="000000" w:themeColor="text1"/>
          <w:spacing w:val="-9"/>
          <w:position w:val="17"/>
          <w:sz w:val="24"/>
          <w:szCs w:val="24"/>
          <w14:textFill>
            <w14:solidFill>
              <w14:schemeClr w14:val="tx1"/>
            </w14:solidFill>
          </w14:textFill>
        </w:rPr>
        <w:t>假，将依法承担相应责任。注：</w:t>
      </w:r>
    </w:p>
    <w:p w14:paraId="39AC287B">
      <w:pPr>
        <w:spacing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若无此项内容，可不填写此函。</w:t>
      </w:r>
    </w:p>
    <w:p w14:paraId="592350DC">
      <w:pPr>
        <w:pStyle w:val="7"/>
        <w:spacing w:line="258" w:lineRule="auto"/>
        <w:rPr>
          <w:color w:val="000000" w:themeColor="text1"/>
          <w14:textFill>
            <w14:solidFill>
              <w14:schemeClr w14:val="tx1"/>
            </w14:solidFill>
          </w14:textFill>
        </w:rPr>
      </w:pPr>
    </w:p>
    <w:p w14:paraId="01B558E2">
      <w:pPr>
        <w:pStyle w:val="7"/>
        <w:spacing w:line="258" w:lineRule="auto"/>
        <w:rPr>
          <w:color w:val="000000" w:themeColor="text1"/>
          <w14:textFill>
            <w14:solidFill>
              <w14:schemeClr w14:val="tx1"/>
            </w14:solidFill>
          </w14:textFill>
        </w:rPr>
      </w:pPr>
    </w:p>
    <w:p w14:paraId="6BDE01E9">
      <w:pPr>
        <w:pStyle w:val="7"/>
        <w:spacing w:line="259" w:lineRule="auto"/>
        <w:rPr>
          <w:color w:val="000000" w:themeColor="text1"/>
          <w14:textFill>
            <w14:solidFill>
              <w14:schemeClr w14:val="tx1"/>
            </w14:solidFill>
          </w14:textFill>
        </w:rPr>
      </w:pPr>
    </w:p>
    <w:p w14:paraId="2D331368">
      <w:pPr>
        <w:pStyle w:val="38"/>
        <w:rPr>
          <w:color w:val="000000" w:themeColor="text1"/>
          <w14:textFill>
            <w14:solidFill>
              <w14:schemeClr w14:val="tx1"/>
            </w14:solidFill>
          </w14:textFill>
        </w:rPr>
      </w:pPr>
    </w:p>
    <w:p w14:paraId="0CE6B16D">
      <w:pPr>
        <w:spacing w:before="79" w:line="219" w:lineRule="auto"/>
        <w:jc w:val="center"/>
        <w:rPr>
          <w:rFonts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bCs/>
          <w:color w:val="000000" w:themeColor="text1"/>
          <w:spacing w:val="-2"/>
          <w:sz w:val="24"/>
          <w:szCs w:val="24"/>
          <w:lang w:val="en-US" w:eastAsia="zh-CN"/>
          <w14:textFill>
            <w14:solidFill>
              <w14:schemeClr w14:val="tx1"/>
            </w14:solidFill>
          </w14:textFill>
        </w:rPr>
        <w:t xml:space="preserve">                                    </w:t>
      </w:r>
      <w:r>
        <w:rPr>
          <w:rFonts w:ascii="宋体" w:hAnsi="宋体" w:eastAsia="宋体" w:cs="宋体"/>
          <w:b/>
          <w:bCs/>
          <w:color w:val="000000" w:themeColor="text1"/>
          <w:spacing w:val="-2"/>
          <w:sz w:val="24"/>
          <w:szCs w:val="24"/>
          <w14:textFill>
            <w14:solidFill>
              <w14:schemeClr w14:val="tx1"/>
            </w14:solidFill>
          </w14:textFill>
        </w:rPr>
        <w:t>企业名称（盖章</w:t>
      </w:r>
      <w:r>
        <w:rPr>
          <w:rFonts w:ascii="宋体" w:hAnsi="宋体" w:eastAsia="宋体" w:cs="宋体"/>
          <w:b/>
          <w:bCs/>
          <w:color w:val="000000" w:themeColor="text1"/>
          <w:spacing w:val="4"/>
          <w:sz w:val="24"/>
          <w:szCs w:val="24"/>
          <w14:textFill>
            <w14:solidFill>
              <w14:schemeClr w14:val="tx1"/>
            </w14:solidFill>
          </w14:textFill>
        </w:rPr>
        <w:t>）：</w:t>
      </w:r>
    </w:p>
    <w:p w14:paraId="1EFAEB99">
      <w:pPr>
        <w:spacing w:before="183" w:line="468" w:lineRule="exact"/>
        <w:jc w:val="both"/>
        <w:rPr>
          <w:rFonts w:ascii="宋体" w:hAnsi="宋体" w:eastAsia="宋体" w:cs="宋体"/>
          <w:color w:val="000000" w:themeColor="text1"/>
          <w:spacing w:val="-8"/>
          <w:position w:val="17"/>
          <w:sz w:val="24"/>
          <w:szCs w:val="24"/>
          <w14:textFill>
            <w14:solidFill>
              <w14:schemeClr w14:val="tx1"/>
            </w14:solidFill>
          </w14:textFill>
        </w:rPr>
      </w:pPr>
    </w:p>
    <w:p w14:paraId="35CFBEFD">
      <w:pPr>
        <w:spacing w:before="79" w:line="219" w:lineRule="auto"/>
        <w:jc w:val="right"/>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pPr>
      <w:r>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t>日    期</w:t>
      </w:r>
      <w:r>
        <w:rPr>
          <w:rFonts w:hint="eastAsia"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t>：</w:t>
      </w:r>
      <w:r>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t xml:space="preserve">     年    日    日</w:t>
      </w:r>
      <w:bookmarkStart w:id="117" w:name="_Toc30947"/>
    </w:p>
    <w:p w14:paraId="44FF3409">
      <w:pPr>
        <w:spacing w:before="79" w:line="219" w:lineRule="auto"/>
        <w:jc w:val="both"/>
        <w:rPr>
          <w:rFonts w:hint="eastAsia" w:ascii="宋体" w:hAnsi="宋体" w:eastAsia="宋体" w:cs="宋体"/>
          <w:b/>
          <w:bCs/>
          <w:color w:val="000000" w:themeColor="text1"/>
          <w:kern w:val="2"/>
          <w:sz w:val="30"/>
          <w:szCs w:val="30"/>
          <w:lang w:val="zh-CN" w:eastAsia="zh-CN" w:bidi="ar-SA"/>
          <w14:textFill>
            <w14:solidFill>
              <w14:schemeClr w14:val="tx1"/>
            </w14:solidFill>
          </w14:textFill>
        </w:rPr>
      </w:pPr>
      <w:r>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br w:type="column"/>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（15.2）</w:t>
      </w:r>
      <w:bookmarkEnd w:id="117"/>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监狱企业证明资料</w:t>
      </w:r>
    </w:p>
    <w:p w14:paraId="04C741BD">
      <w:pPr>
        <w:adjustRightInd w:val="0"/>
        <w:snapToGrid w:val="0"/>
        <w:spacing w:line="440" w:lineRule="exact"/>
        <w:ind w:left="6987" w:hanging="6987" w:hangingChars="2900"/>
        <w:jc w:val="center"/>
        <w:rPr>
          <w:rFonts w:hint="eastAsia" w:ascii="宋体" w:hAnsi="宋体" w:cs="宋体"/>
          <w:b/>
          <w:bCs/>
          <w:color w:val="000000" w:themeColor="text1"/>
          <w:kern w:val="0"/>
          <w:lang w:val="zh-CN"/>
          <w14:textFill>
            <w14:solidFill>
              <w14:schemeClr w14:val="tx1"/>
            </w14:solidFill>
          </w14:textFill>
        </w:rPr>
      </w:pPr>
    </w:p>
    <w:p w14:paraId="028F6010">
      <w:pPr>
        <w:pStyle w:val="4"/>
        <w:rPr>
          <w:rFonts w:hint="eastAsia"/>
          <w:color w:val="000000" w:themeColor="text1"/>
          <w:lang w:val="zh-CN"/>
          <w14:textFill>
            <w14:solidFill>
              <w14:schemeClr w14:val="tx1"/>
            </w14:solidFill>
          </w14:textFill>
        </w:rPr>
      </w:pPr>
    </w:p>
    <w:p w14:paraId="5BAA10C9">
      <w:pPr>
        <w:jc w:val="center"/>
        <w:rPr>
          <w:rFonts w:hint="eastAsia" w:ascii="宋体" w:hAnsi="宋体"/>
          <w:b/>
          <w:color w:val="000000" w:themeColor="text1"/>
          <w:sz w:val="28"/>
          <w:szCs w:val="28"/>
          <w14:textFill>
            <w14:solidFill>
              <w14:schemeClr w14:val="tx1"/>
            </w14:solidFill>
          </w14:textFill>
        </w:rPr>
      </w:pPr>
      <w:bookmarkStart w:id="118" w:name="_Toc2906"/>
      <w:r>
        <w:rPr>
          <w:rFonts w:hint="eastAsia" w:ascii="宋体" w:hAnsi="宋体"/>
          <w:b/>
          <w:color w:val="000000" w:themeColor="text1"/>
          <w:sz w:val="28"/>
          <w:szCs w:val="28"/>
          <w14:textFill>
            <w14:solidFill>
              <w14:schemeClr w14:val="tx1"/>
            </w14:solidFill>
          </w14:textFill>
        </w:rPr>
        <w:t>监狱企业证明资料</w:t>
      </w:r>
      <w:bookmarkEnd w:id="118"/>
    </w:p>
    <w:p w14:paraId="7FFA714B">
      <w:pPr>
        <w:spacing w:line="480" w:lineRule="auto"/>
        <w:ind w:firstLine="480"/>
        <w:rPr>
          <w:rFonts w:hint="eastAsia" w:ascii="宋体" w:hAnsi="宋体" w:cs="宋体"/>
          <w:color w:val="000000" w:themeColor="text1"/>
          <w14:textFill>
            <w14:solidFill>
              <w14:schemeClr w14:val="tx1"/>
            </w14:solidFill>
          </w14:textFill>
        </w:rPr>
      </w:pPr>
    </w:p>
    <w:p w14:paraId="6D241CE9">
      <w:pPr>
        <w:spacing w:line="480" w:lineRule="auto"/>
        <w:ind w:firstLine="480"/>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备注：按《财政部司法部关于政府采购支持监狱企业发展有关问题的通知》(财库〔2014〕68号)文件规定提供证明文件（复印件）。</w:t>
      </w:r>
    </w:p>
    <w:p w14:paraId="30F9C9ED">
      <w:pPr>
        <w:spacing w:line="480" w:lineRule="auto"/>
        <w:ind w:firstLine="480"/>
        <w:rPr>
          <w:rFonts w:ascii="宋体" w:hAnsi="宋体" w:cs="宋体"/>
          <w:color w:val="000000" w:themeColor="text1"/>
          <w:sz w:val="22"/>
          <w:szCs w:val="28"/>
          <w14:textFill>
            <w14:solidFill>
              <w14:schemeClr w14:val="tx1"/>
            </w14:solidFill>
          </w14:textFill>
        </w:rPr>
      </w:pPr>
      <w:bookmarkStart w:id="119" w:name="_Toc22071_WPSOffice_Level3"/>
      <w:r>
        <w:rPr>
          <w:rFonts w:hint="eastAsia" w:ascii="宋体" w:hAnsi="宋体" w:cs="宋体"/>
          <w:color w:val="000000" w:themeColor="text1"/>
          <w:sz w:val="22"/>
          <w:szCs w:val="28"/>
          <w14:textFill>
            <w14:solidFill>
              <w14:schemeClr w14:val="tx1"/>
            </w14:solidFill>
          </w14:textFill>
        </w:rPr>
        <w:t>说明：</w:t>
      </w:r>
      <w:r>
        <w:rPr>
          <w:rFonts w:ascii="宋体" w:hAnsi="宋体" w:cs="宋体"/>
          <w:color w:val="000000" w:themeColor="text1"/>
          <w:sz w:val="22"/>
          <w:szCs w:val="28"/>
          <w14:textFill>
            <w14:solidFill>
              <w14:schemeClr w14:val="tx1"/>
            </w14:solidFill>
          </w14:textFill>
        </w:rPr>
        <w:t>①监狱企业参加政府采购活动时，应当提供由省级以上监狱管理局、戒毒管理局</w:t>
      </w:r>
      <w:r>
        <w:rPr>
          <w:rFonts w:hint="eastAsia" w:ascii="宋体" w:hAnsi="宋体" w:cs="宋体"/>
          <w:color w:val="000000" w:themeColor="text1"/>
          <w:sz w:val="22"/>
          <w:szCs w:val="28"/>
          <w14:textFill>
            <w14:solidFill>
              <w14:schemeClr w14:val="tx1"/>
            </w14:solidFill>
          </w14:textFill>
        </w:rPr>
        <w:t>(</w:t>
      </w:r>
      <w:r>
        <w:rPr>
          <w:rFonts w:ascii="宋体" w:hAnsi="宋体" w:cs="宋体"/>
          <w:color w:val="000000" w:themeColor="text1"/>
          <w:sz w:val="22"/>
          <w:szCs w:val="28"/>
          <w14:textFill>
            <w14:solidFill>
              <w14:schemeClr w14:val="tx1"/>
            </w14:solidFill>
          </w14:textFill>
        </w:rPr>
        <w:t>含新疆生产建设兵团)出具的属于监狱企业的证明文件。</w:t>
      </w:r>
    </w:p>
    <w:p w14:paraId="76D1DA97">
      <w:pPr>
        <w:spacing w:line="480" w:lineRule="auto"/>
        <w:ind w:firstLine="480"/>
        <w:rPr>
          <w:rFonts w:ascii="宋体" w:hAnsi="宋体" w:cs="宋体"/>
          <w:color w:val="000000" w:themeColor="text1"/>
          <w:sz w:val="22"/>
          <w:szCs w:val="28"/>
          <w14:textFill>
            <w14:solidFill>
              <w14:schemeClr w14:val="tx1"/>
            </w14:solidFill>
          </w14:textFill>
        </w:rPr>
      </w:pPr>
      <w:r>
        <w:rPr>
          <w:rFonts w:ascii="宋体" w:hAnsi="宋体" w:cs="宋体"/>
          <w:color w:val="000000" w:themeColor="text1"/>
          <w:sz w:val="22"/>
          <w:szCs w:val="28"/>
          <w14:textFill>
            <w14:solidFill>
              <w14:schemeClr w14:val="tx1"/>
            </w14:solidFill>
          </w14:textFill>
        </w:rPr>
        <w:t>②如未提供监狱企业相关证明材料的，则其评审中的监狱企业不能享受</w:t>
      </w:r>
      <w:r>
        <w:rPr>
          <w:rFonts w:hint="eastAsia" w:ascii="宋体" w:hAnsi="宋体" w:cs="宋体"/>
          <w:color w:val="000000" w:themeColor="text1"/>
          <w:sz w:val="22"/>
          <w:szCs w:val="28"/>
          <w14:textFill>
            <w14:solidFill>
              <w14:schemeClr w14:val="tx1"/>
            </w14:solidFill>
          </w14:textFill>
        </w:rPr>
        <w:t>竞争性磋商文件</w:t>
      </w:r>
      <w:r>
        <w:rPr>
          <w:rFonts w:ascii="宋体" w:hAnsi="宋体" w:cs="宋体"/>
          <w:color w:val="000000" w:themeColor="text1"/>
          <w:sz w:val="22"/>
          <w:szCs w:val="28"/>
          <w14:textFill>
            <w14:solidFill>
              <w14:schemeClr w14:val="tx1"/>
            </w14:solidFill>
          </w14:textFill>
        </w:rPr>
        <w:t>规定的价格扣除，但不影响供应</w:t>
      </w:r>
      <w:r>
        <w:rPr>
          <w:rFonts w:hint="eastAsia" w:ascii="宋体" w:hAnsi="宋体" w:cs="宋体"/>
          <w:color w:val="000000" w:themeColor="text1"/>
          <w:sz w:val="22"/>
          <w:szCs w:val="28"/>
          <w14:textFill>
            <w14:solidFill>
              <w14:schemeClr w14:val="tx1"/>
            </w14:solidFill>
          </w14:textFill>
        </w:rPr>
        <w:t>响应文件</w:t>
      </w:r>
      <w:r>
        <w:rPr>
          <w:rFonts w:ascii="宋体" w:hAnsi="宋体" w:cs="宋体"/>
          <w:color w:val="000000" w:themeColor="text1"/>
          <w:sz w:val="22"/>
          <w:szCs w:val="28"/>
          <w14:textFill>
            <w14:solidFill>
              <w14:schemeClr w14:val="tx1"/>
            </w14:solidFill>
          </w14:textFill>
        </w:rPr>
        <w:t>的有效性。</w:t>
      </w:r>
    </w:p>
    <w:p w14:paraId="06C3CDC1">
      <w:pPr>
        <w:spacing w:line="480" w:lineRule="auto"/>
        <w:ind w:firstLine="480"/>
        <w:jc w:val="left"/>
        <w:rPr>
          <w:rFonts w:ascii="宋体" w:hAnsi="宋体" w:cs="宋体"/>
          <w:color w:val="000000" w:themeColor="text1"/>
          <w:sz w:val="22"/>
          <w:szCs w:val="28"/>
          <w14:textFill>
            <w14:solidFill>
              <w14:schemeClr w14:val="tx1"/>
            </w14:solidFill>
          </w14:textFill>
        </w:rPr>
      </w:pPr>
      <w:r>
        <w:rPr>
          <w:rFonts w:ascii="宋体" w:hAnsi="宋体" w:cs="宋体"/>
          <w:color w:val="000000" w:themeColor="text1"/>
          <w:sz w:val="22"/>
          <w:szCs w:val="28"/>
          <w14:textFill>
            <w14:solidFill>
              <w14:schemeClr w14:val="tx1"/>
            </w14:solidFill>
          </w14:textFill>
        </w:rPr>
        <w:t>③非监狱企业无需提供证明材料。</w:t>
      </w:r>
    </w:p>
    <w:p w14:paraId="1C6B62A6">
      <w:pPr>
        <w:pStyle w:val="4"/>
        <w:rPr>
          <w:rFonts w:ascii="宋体" w:hAnsi="宋体" w:cs="宋体"/>
          <w:color w:val="000000" w:themeColor="text1"/>
          <w:sz w:val="22"/>
          <w:szCs w:val="28"/>
          <w14:textFill>
            <w14:solidFill>
              <w14:schemeClr w14:val="tx1"/>
            </w14:solidFill>
          </w14:textFill>
        </w:rPr>
      </w:pPr>
    </w:p>
    <w:p w14:paraId="621ABDFC">
      <w:pPr>
        <w:pStyle w:val="4"/>
        <w:rPr>
          <w:rFonts w:ascii="宋体" w:hAnsi="宋体" w:cs="宋体"/>
          <w:color w:val="000000" w:themeColor="text1"/>
          <w:sz w:val="22"/>
          <w:szCs w:val="28"/>
          <w14:textFill>
            <w14:solidFill>
              <w14:schemeClr w14:val="tx1"/>
            </w14:solidFill>
          </w14:textFill>
        </w:rPr>
      </w:pPr>
    </w:p>
    <w:p w14:paraId="51F7563B">
      <w:pPr>
        <w:pStyle w:val="4"/>
        <w:rPr>
          <w:rFonts w:hint="eastAsia" w:ascii="宋体" w:hAnsi="宋体" w:cs="宋体"/>
          <w:color w:val="000000" w:themeColor="text1"/>
          <w:sz w:val="22"/>
          <w:szCs w:val="28"/>
          <w14:textFill>
            <w14:solidFill>
              <w14:schemeClr w14:val="tx1"/>
            </w14:solidFill>
          </w14:textFill>
        </w:rPr>
      </w:pPr>
    </w:p>
    <w:bookmarkEnd w:id="119"/>
    <w:p w14:paraId="3A17B2C5">
      <w:pPr>
        <w:adjustRightInd w:val="0"/>
        <w:spacing w:line="360" w:lineRule="auto"/>
        <w:ind w:firstLine="908" w:firstLineChars="377"/>
        <w:jc w:val="right"/>
        <w:textAlignment w:val="baseline"/>
        <w:rPr>
          <w:rFonts w:hint="eastAsia"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 xml:space="preserve"> </w:t>
      </w:r>
      <w:r>
        <w:rPr>
          <w:rFonts w:hint="eastAsia" w:ascii="宋体" w:hAnsi="宋体"/>
          <w:b/>
          <w:color w:val="000000" w:themeColor="text1"/>
          <w:sz w:val="24"/>
          <w:szCs w:val="32"/>
          <w:lang w:val="en-US" w:eastAsia="zh-CN"/>
          <w14:textFill>
            <w14:solidFill>
              <w14:schemeClr w14:val="tx1"/>
            </w14:solidFill>
          </w14:textFill>
        </w:rPr>
        <w:t>企业名称</w:t>
      </w:r>
      <w:r>
        <w:rPr>
          <w:rFonts w:hint="eastAsia" w:ascii="宋体" w:hAnsi="宋体"/>
          <w:b/>
          <w:color w:val="000000" w:themeColor="text1"/>
          <w:sz w:val="24"/>
          <w:szCs w:val="32"/>
          <w14:textFill>
            <w14:solidFill>
              <w14:schemeClr w14:val="tx1"/>
            </w14:solidFill>
          </w14:textFill>
        </w:rPr>
        <w:t>：       （公章）</w:t>
      </w:r>
    </w:p>
    <w:p w14:paraId="292A43D6">
      <w:pPr>
        <w:adjustRightInd w:val="0"/>
        <w:spacing w:line="360" w:lineRule="auto"/>
        <w:ind w:firstLine="908" w:firstLineChars="377"/>
        <w:jc w:val="right"/>
        <w:textAlignment w:val="baseline"/>
        <w:rPr>
          <w:rFonts w:hint="eastAsia"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年  月  日</w:t>
      </w:r>
    </w:p>
    <w:p w14:paraId="3F84E267">
      <w:pPr>
        <w:pStyle w:val="7"/>
        <w:rPr>
          <w:color w:val="000000" w:themeColor="text1"/>
          <w:sz w:val="28"/>
          <w:szCs w:val="28"/>
          <w14:textFill>
            <w14:solidFill>
              <w14:schemeClr w14:val="tx1"/>
            </w14:solidFill>
          </w14:textFill>
        </w:rPr>
      </w:pPr>
    </w:p>
    <w:p w14:paraId="40E7351A">
      <w:pPr>
        <w:spacing w:line="480" w:lineRule="auto"/>
        <w:ind w:firstLine="480"/>
        <w:rPr>
          <w:rFonts w:ascii="宋体" w:hAnsi="宋体" w:cs="宋体"/>
          <w:b/>
          <w:bCs/>
          <w:color w:val="000000" w:themeColor="text1"/>
          <w:sz w:val="22"/>
          <w:szCs w:val="28"/>
          <w14:textFill>
            <w14:solidFill>
              <w14:schemeClr w14:val="tx1"/>
            </w14:solidFill>
          </w14:textFill>
        </w:rPr>
      </w:pPr>
      <w:r>
        <w:rPr>
          <w:rFonts w:ascii="宋体" w:hAnsi="宋体" w:cs="宋体"/>
          <w:b/>
          <w:bCs/>
          <w:color w:val="000000" w:themeColor="text1"/>
          <w:sz w:val="22"/>
          <w:szCs w:val="28"/>
          <w14:textFill>
            <w14:solidFill>
              <w14:schemeClr w14:val="tx1"/>
            </w14:solidFill>
          </w14:textFill>
        </w:rPr>
        <w:t>注：投标人参加本次采购活动时，提供虚假监狱企业声明函的，以提供虚假材料谋取成交处理。</w:t>
      </w:r>
    </w:p>
    <w:p w14:paraId="4155CBFD">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p>
    <w:p w14:paraId="66D43457">
      <w:pPr>
        <w:rPr>
          <w:rFonts w:hint="eastAsia" w:ascii="宋体" w:hAnsi="宋体" w:cs="宋体"/>
          <w:color w:val="000000" w:themeColor="text1"/>
          <w:lang w:val="zh-CN"/>
          <w14:textFill>
            <w14:solidFill>
              <w14:schemeClr w14:val="tx1"/>
            </w14:solidFill>
          </w14:textFill>
        </w:rPr>
      </w:pPr>
    </w:p>
    <w:p w14:paraId="51411ACB">
      <w:pPr>
        <w:rPr>
          <w:rFonts w:hint="eastAsia" w:ascii="宋体" w:hAnsi="宋体" w:cs="宋体"/>
          <w:color w:val="000000" w:themeColor="text1"/>
          <w:lang w:val="zh-CN"/>
          <w14:textFill>
            <w14:solidFill>
              <w14:schemeClr w14:val="tx1"/>
            </w14:solidFill>
          </w14:textFill>
        </w:rPr>
      </w:pPr>
    </w:p>
    <w:p w14:paraId="2D9DA2C7">
      <w:pPr>
        <w:rPr>
          <w:rFonts w:hint="eastAsia" w:ascii="宋体" w:hAnsi="宋体" w:cs="宋体"/>
          <w:color w:val="000000" w:themeColor="text1"/>
          <w:lang w:val="zh-CN"/>
          <w14:textFill>
            <w14:solidFill>
              <w14:schemeClr w14:val="tx1"/>
            </w14:solidFill>
          </w14:textFill>
        </w:rPr>
      </w:pPr>
    </w:p>
    <w:p w14:paraId="5EF502DF">
      <w:pPr>
        <w:rPr>
          <w:rFonts w:hint="eastAsia" w:ascii="宋体" w:hAnsi="宋体" w:cs="宋体"/>
          <w:color w:val="000000" w:themeColor="text1"/>
          <w:lang w:val="zh-CN"/>
          <w14:textFill>
            <w14:solidFill>
              <w14:schemeClr w14:val="tx1"/>
            </w14:solidFill>
          </w14:textFill>
        </w:rPr>
      </w:pPr>
    </w:p>
    <w:p w14:paraId="5E631EFE">
      <w:pPr>
        <w:rPr>
          <w:rFonts w:hint="eastAsia" w:ascii="宋体" w:hAnsi="宋体" w:cs="宋体"/>
          <w:color w:val="000000" w:themeColor="text1"/>
          <w:lang w:val="zh-CN"/>
          <w14:textFill>
            <w14:solidFill>
              <w14:schemeClr w14:val="tx1"/>
            </w14:solidFill>
          </w14:textFill>
        </w:rPr>
      </w:pPr>
    </w:p>
    <w:p w14:paraId="1FC81DC0">
      <w:pPr>
        <w:rPr>
          <w:rFonts w:hint="eastAsia" w:ascii="宋体" w:hAnsi="宋体" w:cs="宋体"/>
          <w:color w:val="000000" w:themeColor="text1"/>
          <w:lang w:val="zh-CN"/>
          <w14:textFill>
            <w14:solidFill>
              <w14:schemeClr w14:val="tx1"/>
            </w14:solidFill>
          </w14:textFill>
        </w:rPr>
      </w:pPr>
    </w:p>
    <w:p w14:paraId="73E216A4">
      <w:pPr>
        <w:rPr>
          <w:rFonts w:hint="eastAsia" w:ascii="宋体" w:hAnsi="宋体" w:cs="宋体"/>
          <w:color w:val="000000" w:themeColor="text1"/>
          <w:lang w:val="zh-CN"/>
          <w14:textFill>
            <w14:solidFill>
              <w14:schemeClr w14:val="tx1"/>
            </w14:solidFill>
          </w14:textFill>
        </w:rPr>
      </w:pPr>
    </w:p>
    <w:p w14:paraId="60CCB099">
      <w:pPr>
        <w:rPr>
          <w:rFonts w:hint="eastAsia" w:ascii="宋体" w:hAnsi="宋体" w:cs="宋体"/>
          <w:color w:val="000000" w:themeColor="text1"/>
          <w:lang w:val="zh-CN"/>
          <w14:textFill>
            <w14:solidFill>
              <w14:schemeClr w14:val="tx1"/>
            </w14:solidFill>
          </w14:textFill>
        </w:rPr>
      </w:pPr>
    </w:p>
    <w:p w14:paraId="0D7F80EC">
      <w:pPr>
        <w:rPr>
          <w:rFonts w:hint="eastAsia" w:ascii="宋体" w:hAnsi="宋体" w:cs="宋体"/>
          <w:color w:val="000000" w:themeColor="text1"/>
          <w:lang w:val="zh-CN"/>
          <w14:textFill>
            <w14:solidFill>
              <w14:schemeClr w14:val="tx1"/>
            </w14:solidFill>
          </w14:textFill>
        </w:rPr>
      </w:pPr>
    </w:p>
    <w:p w14:paraId="73AEC2E1">
      <w:pPr>
        <w:pStyle w:val="19"/>
        <w:spacing w:before="0" w:after="0" w:line="360" w:lineRule="auto"/>
        <w:jc w:val="left"/>
        <w:outlineLvl w:val="1"/>
        <w:rPr>
          <w:rFonts w:hint="eastAsia" w:ascii="宋体" w:hAnsi="宋体" w:cs="宋体"/>
          <w:bCs w:val="0"/>
          <w:color w:val="000000" w:themeColor="text1"/>
          <w:sz w:val="28"/>
          <w:szCs w:val="28"/>
          <w:lang w:val="zh-CN"/>
          <w14:textFill>
            <w14:solidFill>
              <w14:schemeClr w14:val="tx1"/>
            </w14:solidFill>
          </w14:textFill>
        </w:rPr>
      </w:pPr>
      <w:bookmarkStart w:id="120" w:name="_Toc26525"/>
      <w:bookmarkStart w:id="121" w:name="_Toc13208"/>
    </w:p>
    <w:p w14:paraId="312AA8DE">
      <w:pPr>
        <w:pStyle w:val="19"/>
        <w:spacing w:before="0" w:after="0" w:line="360" w:lineRule="auto"/>
        <w:jc w:val="left"/>
        <w:outlineLvl w:val="1"/>
        <w:rPr>
          <w:rFonts w:hint="eastAsia" w:ascii="宋体" w:hAnsi="宋体" w:cs="宋体"/>
          <w:b w:val="0"/>
          <w:color w:val="000000" w:themeColor="text1"/>
          <w:sz w:val="28"/>
          <w:szCs w:val="28"/>
          <w14:textFill>
            <w14:solidFill>
              <w14:schemeClr w14:val="tx1"/>
            </w14:solidFill>
          </w14:textFill>
        </w:rPr>
      </w:pPr>
      <w:r>
        <w:rPr>
          <w:rFonts w:hint="eastAsia" w:ascii="宋体" w:hAnsi="宋体" w:cs="宋体"/>
          <w:bCs w:val="0"/>
          <w:color w:val="000000" w:themeColor="text1"/>
          <w:sz w:val="28"/>
          <w:szCs w:val="28"/>
          <w:lang w:val="zh-CN"/>
          <w14:textFill>
            <w14:solidFill>
              <w14:schemeClr w14:val="tx1"/>
            </w14:solidFill>
          </w14:textFill>
        </w:rPr>
        <w:t>（</w:t>
      </w:r>
      <w:r>
        <w:rPr>
          <w:rFonts w:hint="eastAsia" w:ascii="宋体" w:hAnsi="宋体" w:cs="宋体"/>
          <w:bCs w:val="0"/>
          <w:color w:val="000000" w:themeColor="text1"/>
          <w:sz w:val="28"/>
          <w:szCs w:val="28"/>
          <w:lang w:val="en-US" w:eastAsia="zh-CN"/>
          <w14:textFill>
            <w14:solidFill>
              <w14:schemeClr w14:val="tx1"/>
            </w14:solidFill>
          </w14:textFill>
        </w:rPr>
        <w:t>15.3</w:t>
      </w:r>
      <w:r>
        <w:rPr>
          <w:rFonts w:hint="eastAsia" w:ascii="宋体" w:hAnsi="宋体" w:cs="宋体"/>
          <w:bCs w:val="0"/>
          <w:color w:val="000000" w:themeColor="text1"/>
          <w:sz w:val="28"/>
          <w:szCs w:val="28"/>
          <w:lang w:val="zh-CN"/>
          <w14:textFill>
            <w14:solidFill>
              <w14:schemeClr w14:val="tx1"/>
            </w14:solidFill>
          </w14:textFill>
        </w:rPr>
        <w:t>）</w:t>
      </w:r>
      <w:r>
        <w:rPr>
          <w:rFonts w:hint="eastAsia" w:ascii="宋体" w:hAnsi="宋体" w:cs="宋体"/>
          <w:bCs w:val="0"/>
          <w:color w:val="000000" w:themeColor="text1"/>
          <w:sz w:val="30"/>
          <w:szCs w:val="30"/>
          <w:lang w:val="zh-CN"/>
          <w14:textFill>
            <w14:solidFill>
              <w14:schemeClr w14:val="tx1"/>
            </w14:solidFill>
          </w14:textFill>
        </w:rPr>
        <w:t>残疾人</w:t>
      </w:r>
      <w:r>
        <w:rPr>
          <w:rFonts w:hint="eastAsia" w:ascii="宋体" w:hAnsi="宋体" w:cs="宋体"/>
          <w:bCs w:val="0"/>
          <w:color w:val="000000" w:themeColor="text1"/>
          <w:sz w:val="28"/>
          <w:szCs w:val="28"/>
          <w14:textFill>
            <w14:solidFill>
              <w14:schemeClr w14:val="tx1"/>
            </w14:solidFill>
          </w14:textFill>
        </w:rPr>
        <w:t>福利性单位声明函</w:t>
      </w:r>
      <w:bookmarkEnd w:id="120"/>
      <w:bookmarkEnd w:id="121"/>
    </w:p>
    <w:p w14:paraId="110A03DD">
      <w:pPr>
        <w:jc w:val="center"/>
        <w:rPr>
          <w:rFonts w:hint="eastAsia" w:ascii="宋体" w:hAnsi="宋体" w:cs="宋体"/>
          <w:b/>
          <w:color w:val="000000" w:themeColor="text1"/>
          <w:sz w:val="36"/>
          <w:szCs w:val="36"/>
          <w14:textFill>
            <w14:solidFill>
              <w14:schemeClr w14:val="tx1"/>
            </w14:solidFill>
          </w14:textFill>
        </w:rPr>
      </w:pPr>
      <w:bookmarkStart w:id="122" w:name="OLE_LINK14"/>
      <w:bookmarkStart w:id="123" w:name="OLE_LINK13"/>
    </w:p>
    <w:p w14:paraId="1FEC9C0D">
      <w:pPr>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残疾人福利性单位声明函</w:t>
      </w:r>
    </w:p>
    <w:bookmarkEnd w:id="122"/>
    <w:bookmarkEnd w:id="123"/>
    <w:p w14:paraId="778E4491">
      <w:pPr>
        <w:spacing w:after="120" w:afterLines="50"/>
        <w:rPr>
          <w:rFonts w:hint="eastAsia" w:ascii="宋体" w:hAnsi="宋体" w:cs="宋体"/>
          <w:bCs/>
          <w:color w:val="000000" w:themeColor="text1"/>
          <w14:textFill>
            <w14:solidFill>
              <w14:schemeClr w14:val="tx1"/>
            </w14:solidFill>
          </w14:textFill>
        </w:rPr>
      </w:pPr>
    </w:p>
    <w:p w14:paraId="55761258">
      <w:pPr>
        <w:spacing w:after="120" w:afterLines="5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lang w:val="zh-CN"/>
          <w14:textFill>
            <w14:solidFill>
              <w14:schemeClr w14:val="tx1"/>
            </w14:solidFill>
          </w14:textFill>
        </w:rPr>
        <w:t>采购代理机构</w:t>
      </w:r>
    </w:p>
    <w:p w14:paraId="25AEA840">
      <w:pPr>
        <w:spacing w:line="360" w:lineRule="auto"/>
        <w:ind w:firstLine="480"/>
        <w:rPr>
          <w:rFonts w:hint="eastAsia" w:ascii="宋体" w:hAnsi="宋体" w:cs="宋体"/>
          <w:color w:val="000000" w:themeColor="text1"/>
          <w14:textFill>
            <w14:solidFill>
              <w14:schemeClr w14:val="tx1"/>
            </w14:solidFill>
          </w14:textFill>
        </w:rPr>
      </w:pPr>
    </w:p>
    <w:p w14:paraId="449F200A">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人，安置的残疾人人数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人。且本单位参加______单位的______项目采购活动提供本单位制造的</w:t>
      </w:r>
      <w:r>
        <w:rPr>
          <w:rFonts w:hint="eastAsia" w:ascii="宋体" w:hAnsi="宋体" w:cs="宋体"/>
          <w:color w:val="000000" w:themeColor="text1"/>
          <w:lang w:eastAsia="zh-CN"/>
          <w14:textFill>
            <w14:solidFill>
              <w14:schemeClr w14:val="tx1"/>
            </w14:solidFill>
          </w14:textFill>
        </w:rPr>
        <w:t>货物/服务</w:t>
      </w:r>
      <w:r>
        <w:rPr>
          <w:rFonts w:hint="eastAsia" w:ascii="宋体" w:hAnsi="宋体" w:cs="宋体"/>
          <w:color w:val="000000" w:themeColor="text1"/>
          <w14:textFill>
            <w14:solidFill>
              <w14:schemeClr w14:val="tx1"/>
            </w14:solidFill>
          </w14:textFill>
        </w:rPr>
        <w:t>（由本单位承担工程/提供服务），或者提供其他残疾人福利性单位制造的</w:t>
      </w:r>
      <w:r>
        <w:rPr>
          <w:rFonts w:hint="eastAsia" w:ascii="宋体" w:hAnsi="宋体" w:cs="宋体"/>
          <w:color w:val="000000" w:themeColor="text1"/>
          <w:lang w:eastAsia="zh-CN"/>
          <w14:textFill>
            <w14:solidFill>
              <w14:schemeClr w14:val="tx1"/>
            </w14:solidFill>
          </w14:textFill>
        </w:rPr>
        <w:t>货物/服务</w:t>
      </w:r>
      <w:r>
        <w:rPr>
          <w:rFonts w:hint="eastAsia" w:ascii="宋体" w:hAnsi="宋体" w:cs="宋体"/>
          <w:color w:val="000000" w:themeColor="text1"/>
          <w14:textFill>
            <w14:solidFill>
              <w14:schemeClr w14:val="tx1"/>
            </w14:solidFill>
          </w14:textFill>
        </w:rPr>
        <w:t>（不包括使用非残疾人福利性单位注册商标的</w:t>
      </w:r>
      <w:r>
        <w:rPr>
          <w:rFonts w:hint="eastAsia" w:ascii="宋体" w:hAnsi="宋体" w:cs="宋体"/>
          <w:color w:val="000000" w:themeColor="text1"/>
          <w:lang w:eastAsia="zh-CN"/>
          <w14:textFill>
            <w14:solidFill>
              <w14:schemeClr w14:val="tx1"/>
            </w14:solidFill>
          </w14:textFill>
        </w:rPr>
        <w:t>货物/服务</w:t>
      </w:r>
      <w:r>
        <w:rPr>
          <w:rFonts w:hint="eastAsia" w:ascii="宋体" w:hAnsi="宋体" w:cs="宋体"/>
          <w:color w:val="000000" w:themeColor="text1"/>
          <w14:textFill>
            <w14:solidFill>
              <w14:schemeClr w14:val="tx1"/>
            </w14:solidFill>
          </w14:textFill>
        </w:rPr>
        <w:t>）。</w:t>
      </w:r>
    </w:p>
    <w:p w14:paraId="75AA77EC">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14:paraId="0B38F7A0">
      <w:pPr>
        <w:spacing w:line="360" w:lineRule="auto"/>
        <w:ind w:firstLine="480"/>
        <w:rPr>
          <w:rFonts w:hint="eastAsia" w:ascii="宋体" w:hAnsi="宋体" w:cs="宋体"/>
          <w:color w:val="000000" w:themeColor="text1"/>
          <w14:textFill>
            <w14:solidFill>
              <w14:schemeClr w14:val="tx1"/>
            </w14:solidFill>
          </w14:textFill>
        </w:rPr>
      </w:pPr>
    </w:p>
    <w:p w14:paraId="719B0C61">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248FF24C">
      <w:pPr>
        <w:spacing w:line="360" w:lineRule="auto"/>
        <w:ind w:firstLine="480"/>
        <w:rPr>
          <w:rFonts w:hint="eastAsia" w:ascii="宋体" w:hAnsi="宋体" w:cs="宋体"/>
          <w:color w:val="000000" w:themeColor="text1"/>
          <w14:textFill>
            <w14:solidFill>
              <w14:schemeClr w14:val="tx1"/>
            </w14:solidFill>
          </w14:textFill>
        </w:rPr>
      </w:pPr>
    </w:p>
    <w:p w14:paraId="280CCA2B">
      <w:pPr>
        <w:spacing w:line="360" w:lineRule="auto"/>
        <w:ind w:firstLine="480"/>
        <w:rPr>
          <w:rFonts w:hint="eastAsia" w:ascii="宋体" w:hAnsi="宋体" w:cs="宋体"/>
          <w:color w:val="000000" w:themeColor="text1"/>
          <w14:textFill>
            <w14:solidFill>
              <w14:schemeClr w14:val="tx1"/>
            </w14:solidFill>
          </w14:textFill>
        </w:rPr>
      </w:pPr>
    </w:p>
    <w:p w14:paraId="720E2D00">
      <w:pPr>
        <w:spacing w:line="360" w:lineRule="auto"/>
        <w:ind w:firstLine="480"/>
        <w:rPr>
          <w:rFonts w:hint="eastAsia" w:ascii="宋体" w:hAnsi="宋体" w:cs="宋体"/>
          <w:color w:val="000000" w:themeColor="text1"/>
          <w14:textFill>
            <w14:solidFill>
              <w14:schemeClr w14:val="tx1"/>
            </w14:solidFill>
          </w14:textFill>
        </w:rPr>
      </w:pPr>
    </w:p>
    <w:p w14:paraId="08B66850">
      <w:pPr>
        <w:spacing w:line="360" w:lineRule="auto"/>
        <w:ind w:firstLine="480"/>
        <w:rPr>
          <w:rFonts w:hint="eastAsia" w:ascii="宋体" w:hAnsi="宋体" w:cs="宋体"/>
          <w:color w:val="000000" w:themeColor="text1"/>
          <w14:textFill>
            <w14:solidFill>
              <w14:schemeClr w14:val="tx1"/>
            </w14:solidFill>
          </w14:textFill>
        </w:rPr>
      </w:pPr>
    </w:p>
    <w:p w14:paraId="3533021D">
      <w:pPr>
        <w:spacing w:line="360" w:lineRule="auto"/>
        <w:ind w:firstLine="480"/>
        <w:rPr>
          <w:rFonts w:hint="eastAsia" w:ascii="宋体" w:hAnsi="宋体" w:cs="宋体"/>
          <w:color w:val="000000" w:themeColor="text1"/>
          <w14:textFill>
            <w14:solidFill>
              <w14:schemeClr w14:val="tx1"/>
            </w14:solidFill>
          </w14:textFill>
        </w:rPr>
      </w:pPr>
    </w:p>
    <w:p w14:paraId="499AB51D">
      <w:pPr>
        <w:spacing w:line="360" w:lineRule="auto"/>
        <w:ind w:firstLine="480"/>
        <w:rPr>
          <w:rFonts w:hint="eastAsia" w:ascii="宋体" w:hAnsi="宋体" w:cs="宋体"/>
          <w:color w:val="000000" w:themeColor="text1"/>
          <w14:textFill>
            <w14:solidFill>
              <w14:schemeClr w14:val="tx1"/>
            </w14:solidFill>
          </w14:textFill>
        </w:rPr>
      </w:pPr>
    </w:p>
    <w:p w14:paraId="29958546">
      <w:pPr>
        <w:spacing w:line="360" w:lineRule="auto"/>
        <w:ind w:firstLine="480"/>
        <w:rPr>
          <w:rFonts w:hint="eastAsia" w:ascii="宋体" w:hAnsi="宋体" w:cs="宋体"/>
          <w:color w:val="000000" w:themeColor="text1"/>
          <w14:textFill>
            <w14:solidFill>
              <w14:schemeClr w14:val="tx1"/>
            </w14:solidFill>
          </w14:textFill>
        </w:rPr>
      </w:pPr>
    </w:p>
    <w:p w14:paraId="66DDC2F8">
      <w:pPr>
        <w:spacing w:line="360" w:lineRule="auto"/>
        <w:ind w:firstLine="482"/>
        <w:jc w:val="right"/>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企业名称：</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 xml:space="preserve">（公章） </w:t>
      </w:r>
    </w:p>
    <w:p w14:paraId="6E86C376">
      <w:pPr>
        <w:ind w:firstLine="482"/>
        <w:jc w:val="right"/>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年   月  日</w:t>
      </w:r>
    </w:p>
    <w:p w14:paraId="6C0E4799">
      <w:pPr>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24" w:name="_Toc743"/>
      <w:r>
        <w:rPr>
          <w:rFonts w:hint="eastAsia"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lang w:val="en-US" w:eastAsia="zh-CN"/>
          <w14:textFill>
            <w14:solidFill>
              <w14:schemeClr w14:val="tx1"/>
            </w14:solidFill>
          </w14:textFill>
        </w:rPr>
        <w:t>6</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zh-CN"/>
          <w14:textFill>
            <w14:solidFill>
              <w14:schemeClr w14:val="tx1"/>
            </w14:solidFill>
          </w14:textFill>
        </w:rPr>
        <w:t>投标人认为在其他方面有必要说明的事项</w:t>
      </w:r>
      <w:bookmarkEnd w:id="124"/>
    </w:p>
    <w:p w14:paraId="3213DC00">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7715E55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投标人认为在其他方面有必要说明的事项</w:t>
      </w:r>
    </w:p>
    <w:p w14:paraId="266C0E51">
      <w:pPr>
        <w:autoSpaceDE w:val="0"/>
        <w:autoSpaceDN w:val="0"/>
        <w:spacing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格式自定</w:t>
      </w:r>
    </w:p>
    <w:p w14:paraId="0C7B86F3">
      <w:pPr>
        <w:pStyle w:val="19"/>
        <w:spacing w:before="0" w:after="0" w:line="360" w:lineRule="auto"/>
        <w:rPr>
          <w:rFonts w:hint="eastAsia" w:ascii="宋体" w:hAnsi="宋体" w:cs="宋体"/>
          <w:color w:val="000000" w:themeColor="text1"/>
          <w14:textFill>
            <w14:solidFill>
              <w14:schemeClr w14:val="tx1"/>
            </w14:solidFill>
          </w14:textFill>
        </w:rPr>
      </w:pPr>
      <w:bookmarkStart w:id="137" w:name="_GoBack"/>
      <w:bookmarkEnd w:id="137"/>
      <w:r>
        <w:rPr>
          <w:rFonts w:hint="eastAsia" w:ascii="宋体" w:hAnsi="宋体" w:cs="宋体"/>
          <w:color w:val="000000" w:themeColor="text1"/>
          <w:lang w:val="zh-CN"/>
          <w14:textFill>
            <w14:solidFill>
              <w14:schemeClr w14:val="tx1"/>
            </w14:solidFill>
          </w14:textFill>
        </w:rPr>
        <w:br w:type="page"/>
      </w:r>
      <w:bookmarkStart w:id="125" w:name="_Toc18752"/>
      <w:bookmarkStart w:id="126" w:name="_Toc29932"/>
      <w:r>
        <w:rPr>
          <w:rFonts w:hint="eastAsia" w:ascii="宋体" w:hAnsi="宋体" w:cs="宋体"/>
          <w:color w:val="000000" w:themeColor="text1"/>
          <w:szCs w:val="36"/>
          <w:lang w:val="zh-CN"/>
          <w14:textFill>
            <w14:solidFill>
              <w14:schemeClr w14:val="tx1"/>
            </w14:solidFill>
          </w14:textFill>
        </w:rPr>
        <w:t>第五部分  采购项目要求及技术参数</w:t>
      </w:r>
      <w:bookmarkEnd w:id="125"/>
      <w:bookmarkEnd w:id="126"/>
    </w:p>
    <w:p w14:paraId="2B309336">
      <w:pPr>
        <w:pStyle w:val="19"/>
        <w:spacing w:before="0" w:after="0" w:line="360" w:lineRule="auto"/>
        <w:outlineLvl w:val="1"/>
        <w:rPr>
          <w:rFonts w:hint="eastAsia" w:ascii="宋体" w:hAnsi="宋体" w:cs="宋体"/>
          <w:color w:val="000000" w:themeColor="text1"/>
          <w:szCs w:val="36"/>
          <w14:textFill>
            <w14:solidFill>
              <w14:schemeClr w14:val="tx1"/>
            </w14:solidFill>
          </w14:textFill>
        </w:rPr>
      </w:pPr>
      <w:bookmarkStart w:id="127" w:name="_Toc22789"/>
      <w:bookmarkStart w:id="128" w:name="_Toc20591"/>
      <w:r>
        <w:rPr>
          <w:rFonts w:hint="eastAsia" w:ascii="宋体" w:hAnsi="宋体" w:cs="宋体"/>
          <w:color w:val="000000" w:themeColor="text1"/>
          <w:lang w:val="zh-CN"/>
          <w14:textFill>
            <w14:solidFill>
              <w14:schemeClr w14:val="tx1"/>
            </w14:solidFill>
          </w14:textFill>
        </w:rPr>
        <w:t>（一）投标要求</w:t>
      </w:r>
      <w:bookmarkEnd w:id="127"/>
      <w:bookmarkEnd w:id="128"/>
    </w:p>
    <w:p w14:paraId="42732C33">
      <w:pPr>
        <w:autoSpaceDE w:val="0"/>
        <w:autoSpaceDN w:val="0"/>
        <w:adjustRightInd w:val="0"/>
        <w:spacing w:line="360" w:lineRule="auto"/>
        <w:ind w:firstLine="480" w:firstLineChars="200"/>
        <w:jc w:val="left"/>
        <w:rPr>
          <w:rFonts w:hint="eastAsia" w:ascii="宋体" w:hAnsi="宋体" w:cs="AdobeSongStd-Light"/>
          <w:color w:val="000000" w:themeColor="text1"/>
          <w:kern w:val="0"/>
          <w14:textFill>
            <w14:solidFill>
              <w14:schemeClr w14:val="tx1"/>
            </w14:solidFill>
          </w14:textFill>
        </w:rPr>
      </w:pPr>
    </w:p>
    <w:p w14:paraId="012F03E7">
      <w:pPr>
        <w:pStyle w:val="19"/>
        <w:spacing w:before="0" w:after="0" w:line="360" w:lineRule="auto"/>
        <w:jc w:val="left"/>
        <w:rPr>
          <w:rFonts w:ascii="宋体" w:hAnsi="宋体" w:cs="宋体"/>
          <w:color w:val="000000" w:themeColor="text1"/>
          <w:lang w:val="zh-CN"/>
          <w14:textFill>
            <w14:solidFill>
              <w14:schemeClr w14:val="tx1"/>
            </w14:solidFill>
          </w14:textFill>
        </w:rPr>
      </w:pPr>
      <w:bookmarkStart w:id="129" w:name="_Toc11240"/>
      <w:bookmarkStart w:id="130" w:name="_Toc29666"/>
      <w:bookmarkStart w:id="131" w:name="_Toc18512"/>
      <w:bookmarkStart w:id="132" w:name="_Toc32560"/>
      <w:r>
        <w:rPr>
          <w:rFonts w:hint="eastAsia" w:ascii="宋体" w:hAnsi="宋体" w:cs="宋体"/>
          <w:color w:val="000000" w:themeColor="text1"/>
          <w:sz w:val="28"/>
          <w:szCs w:val="28"/>
          <w:lang w:val="zh-CN"/>
          <w14:textFill>
            <w14:solidFill>
              <w14:schemeClr w14:val="tx1"/>
            </w14:solidFill>
          </w14:textFill>
        </w:rPr>
        <w:t>1.投标说明</w:t>
      </w:r>
      <w:bookmarkEnd w:id="129"/>
      <w:bookmarkEnd w:id="130"/>
      <w:bookmarkEnd w:id="131"/>
      <w:bookmarkEnd w:id="132"/>
    </w:p>
    <w:p w14:paraId="14FE953B">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1.投标说明</w:t>
      </w:r>
    </w:p>
    <w:p w14:paraId="3A4E2119">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1.1 投标人可以按照招标文件规定选择投标，但必须对所有内容作为一个整体进行投标，不能拆分或少报。否则，投标无效。</w:t>
      </w:r>
    </w:p>
    <w:p w14:paraId="65EEAB3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1.2所投产品或其任何一部分不得侵犯专利权、著作权、商标权和工业设计权等知识产权。</w:t>
      </w:r>
    </w:p>
    <w:p w14:paraId="137C8AB5">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1.3项目中标后分包情况：不允许。（允许，投标人拟在中标后将中标项目的非主体、非关键性工作分包的，应当在投标文件中载明分包承担主体，分包承担主体应当具备相应资质条件且不得再次分包）</w:t>
      </w:r>
    </w:p>
    <w:p w14:paraId="027EB23D">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bookmarkStart w:id="133" w:name="_Toc18237"/>
      <w:bookmarkStart w:id="134" w:name="_Toc31152"/>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zh-CN"/>
          <w14:textFill>
            <w14:solidFill>
              <w14:schemeClr w14:val="tx1"/>
            </w14:solidFill>
          </w14:textFill>
        </w:rPr>
        <w:t>.商务要求</w:t>
      </w:r>
      <w:bookmarkEnd w:id="133"/>
      <w:bookmarkEnd w:id="134"/>
    </w:p>
    <w:p w14:paraId="3A45E8F6">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1.服务期及地点</w:t>
      </w:r>
    </w:p>
    <w:p w14:paraId="2294ECEC">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1.1 服务期：</w:t>
      </w:r>
      <w:r>
        <w:rPr>
          <w:rFonts w:hint="eastAsia" w:ascii="宋体" w:hAnsi="宋体" w:cs="宋体"/>
          <w:color w:val="000000" w:themeColor="text1"/>
          <w:kern w:val="0"/>
          <w:sz w:val="24"/>
          <w:szCs w:val="24"/>
          <w:lang w:val="zh-CN" w:eastAsia="zh-CN" w:bidi="ar-SA"/>
          <w14:textFill>
            <w14:solidFill>
              <w14:schemeClr w14:val="tx1"/>
            </w14:solidFill>
          </w14:textFill>
        </w:rPr>
        <w:t>一年</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p>
    <w:p w14:paraId="72C97994">
      <w:pPr>
        <w:autoSpaceDE w:val="0"/>
        <w:autoSpaceDN w:val="0"/>
        <w:adjustRightInd w:val="0"/>
        <w:spacing w:line="360" w:lineRule="auto"/>
        <w:ind w:firstLine="480" w:firstLineChars="2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1.2 服务地点：</w:t>
      </w:r>
      <w:r>
        <w:rPr>
          <w:rFonts w:hint="eastAsia" w:ascii="宋体" w:hAnsi="宋体" w:cs="宋体"/>
          <w:color w:val="auto"/>
          <w:kern w:val="0"/>
          <w:sz w:val="24"/>
          <w:szCs w:val="24"/>
          <w:lang w:val="en-US" w:eastAsia="zh-CN" w:bidi="ar-SA"/>
        </w:rPr>
        <w:t>称多县</w:t>
      </w:r>
      <w:r>
        <w:rPr>
          <w:rFonts w:hint="eastAsia" w:ascii="宋体" w:hAnsi="宋体" w:eastAsia="宋体" w:cs="宋体"/>
          <w:color w:val="auto"/>
          <w:kern w:val="0"/>
          <w:sz w:val="24"/>
          <w:szCs w:val="24"/>
          <w:lang w:val="zh-CN" w:eastAsia="zh-CN" w:bidi="ar-SA"/>
        </w:rPr>
        <w:t>；</w:t>
      </w:r>
    </w:p>
    <w:p w14:paraId="3CBDF018">
      <w:pPr>
        <w:autoSpaceDE w:val="0"/>
        <w:autoSpaceDN w:val="0"/>
        <w:adjustRightInd w:val="0"/>
        <w:spacing w:line="360" w:lineRule="auto"/>
        <w:ind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 付款方式：每月验收合格后，按月支付。</w:t>
      </w:r>
    </w:p>
    <w:p w14:paraId="3DCBCEF6">
      <w:pPr>
        <w:widowControl/>
        <w:spacing w:line="360" w:lineRule="auto"/>
        <w:ind w:firstLine="480" w:firstLineChars="200"/>
        <w:jc w:val="left"/>
        <w:rPr>
          <w:color w:val="000000" w:themeColor="text1"/>
          <w14:textFill>
            <w14:solidFill>
              <w14:schemeClr w14:val="tx1"/>
            </w14:solidFill>
          </w14:textFill>
        </w:rPr>
      </w:pPr>
    </w:p>
    <w:p w14:paraId="6D3B0547">
      <w:pPr>
        <w:pStyle w:val="60"/>
        <w:rPr>
          <w:color w:val="000000" w:themeColor="text1"/>
          <w14:textFill>
            <w14:solidFill>
              <w14:schemeClr w14:val="tx1"/>
            </w14:solidFill>
          </w14:textFill>
        </w:rPr>
      </w:pPr>
    </w:p>
    <w:p w14:paraId="3D09EA8B">
      <w:pPr>
        <w:pStyle w:val="20"/>
        <w:rPr>
          <w:color w:val="000000" w:themeColor="text1"/>
          <w14:textFill>
            <w14:solidFill>
              <w14:schemeClr w14:val="tx1"/>
            </w14:solidFill>
          </w14:textFill>
        </w:rPr>
      </w:pPr>
    </w:p>
    <w:p w14:paraId="4B24366B">
      <w:pPr>
        <w:pStyle w:val="20"/>
        <w:rPr>
          <w:color w:val="000000" w:themeColor="text1"/>
          <w14:textFill>
            <w14:solidFill>
              <w14:schemeClr w14:val="tx1"/>
            </w14:solidFill>
          </w14:textFill>
        </w:rPr>
      </w:pPr>
    </w:p>
    <w:p w14:paraId="0C3D7B4E">
      <w:pPr>
        <w:pStyle w:val="20"/>
        <w:rPr>
          <w:color w:val="000000" w:themeColor="text1"/>
          <w14:textFill>
            <w14:solidFill>
              <w14:schemeClr w14:val="tx1"/>
            </w14:solidFill>
          </w14:textFill>
        </w:rPr>
      </w:pPr>
    </w:p>
    <w:p w14:paraId="075434AE">
      <w:pPr>
        <w:pStyle w:val="20"/>
        <w:rPr>
          <w:color w:val="000000" w:themeColor="text1"/>
          <w14:textFill>
            <w14:solidFill>
              <w14:schemeClr w14:val="tx1"/>
            </w14:solidFill>
          </w14:textFill>
        </w:rPr>
      </w:pPr>
    </w:p>
    <w:p w14:paraId="4BC13F39">
      <w:pPr>
        <w:pStyle w:val="20"/>
        <w:rPr>
          <w:color w:val="000000" w:themeColor="text1"/>
          <w14:textFill>
            <w14:solidFill>
              <w14:schemeClr w14:val="tx1"/>
            </w14:solidFill>
          </w14:textFill>
        </w:rPr>
      </w:pPr>
    </w:p>
    <w:p w14:paraId="2F1F7094">
      <w:pPr>
        <w:pStyle w:val="20"/>
        <w:rPr>
          <w:color w:val="000000" w:themeColor="text1"/>
          <w14:textFill>
            <w14:solidFill>
              <w14:schemeClr w14:val="tx1"/>
            </w14:solidFill>
          </w14:textFill>
        </w:rPr>
      </w:pPr>
    </w:p>
    <w:p w14:paraId="1E9C4CC3">
      <w:pPr>
        <w:pStyle w:val="20"/>
        <w:rPr>
          <w:color w:val="000000" w:themeColor="text1"/>
          <w14:textFill>
            <w14:solidFill>
              <w14:schemeClr w14:val="tx1"/>
            </w14:solidFill>
          </w14:textFill>
        </w:rPr>
      </w:pPr>
    </w:p>
    <w:p w14:paraId="3A50BEA7">
      <w:pPr>
        <w:pStyle w:val="20"/>
        <w:rPr>
          <w:color w:val="000000" w:themeColor="text1"/>
          <w14:textFill>
            <w14:solidFill>
              <w14:schemeClr w14:val="tx1"/>
            </w14:solidFill>
          </w14:textFill>
        </w:rPr>
      </w:pPr>
    </w:p>
    <w:p w14:paraId="46A0CEEC">
      <w:pPr>
        <w:pStyle w:val="20"/>
        <w:rPr>
          <w:color w:val="000000" w:themeColor="text1"/>
          <w14:textFill>
            <w14:solidFill>
              <w14:schemeClr w14:val="tx1"/>
            </w14:solidFill>
          </w14:textFill>
        </w:rPr>
      </w:pPr>
    </w:p>
    <w:p w14:paraId="28B21443">
      <w:pPr>
        <w:pStyle w:val="20"/>
        <w:rPr>
          <w:color w:val="000000" w:themeColor="text1"/>
          <w14:textFill>
            <w14:solidFill>
              <w14:schemeClr w14:val="tx1"/>
            </w14:solidFill>
          </w14:textFill>
        </w:rPr>
      </w:pPr>
    </w:p>
    <w:p w14:paraId="73272136">
      <w:pPr>
        <w:pStyle w:val="20"/>
        <w:rPr>
          <w:color w:val="000000" w:themeColor="text1"/>
          <w14:textFill>
            <w14:solidFill>
              <w14:schemeClr w14:val="tx1"/>
            </w14:solidFill>
          </w14:textFill>
        </w:rPr>
      </w:pPr>
    </w:p>
    <w:p w14:paraId="178C1DF5">
      <w:pPr>
        <w:pStyle w:val="20"/>
        <w:rPr>
          <w:color w:val="000000" w:themeColor="text1"/>
          <w14:textFill>
            <w14:solidFill>
              <w14:schemeClr w14:val="tx1"/>
            </w14:solidFill>
          </w14:textFill>
        </w:rPr>
      </w:pPr>
    </w:p>
    <w:p w14:paraId="4DE0853A">
      <w:pPr>
        <w:pStyle w:val="20"/>
        <w:rPr>
          <w:color w:val="000000" w:themeColor="text1"/>
          <w14:textFill>
            <w14:solidFill>
              <w14:schemeClr w14:val="tx1"/>
            </w14:solidFill>
          </w14:textFill>
        </w:rPr>
      </w:pPr>
    </w:p>
    <w:p w14:paraId="0CFFC1A9">
      <w:pPr>
        <w:pStyle w:val="19"/>
        <w:numPr>
          <w:ilvl w:val="0"/>
          <w:numId w:val="10"/>
        </w:numPr>
        <w:spacing w:before="0" w:after="0" w:line="360" w:lineRule="auto"/>
        <w:rPr>
          <w:rFonts w:hint="eastAsia" w:ascii="宋体" w:hAnsi="宋体" w:cs="宋体"/>
          <w:color w:val="000000" w:themeColor="text1"/>
          <w:lang w:val="zh-CN"/>
          <w14:textFill>
            <w14:solidFill>
              <w14:schemeClr w14:val="tx1"/>
            </w14:solidFill>
          </w14:textFill>
        </w:rPr>
      </w:pPr>
      <w:bookmarkStart w:id="135" w:name="_Toc6153"/>
      <w:bookmarkStart w:id="136" w:name="_Toc31776"/>
      <w:r>
        <w:rPr>
          <w:rFonts w:hint="eastAsia" w:ascii="宋体" w:hAnsi="宋体" w:cs="宋体"/>
          <w:color w:val="000000" w:themeColor="text1"/>
          <w:lang w:val="zh-CN"/>
          <w14:textFill>
            <w14:solidFill>
              <w14:schemeClr w14:val="tx1"/>
            </w14:solidFill>
          </w14:textFill>
        </w:rPr>
        <w:t>项目概况及</w:t>
      </w:r>
      <w:bookmarkEnd w:id="135"/>
      <w:bookmarkEnd w:id="136"/>
      <w:r>
        <w:rPr>
          <w:rFonts w:hint="eastAsia" w:ascii="宋体" w:hAnsi="宋体" w:cs="宋体"/>
          <w:color w:val="000000" w:themeColor="text1"/>
          <w:lang w:val="en-US" w:eastAsia="zh-CN"/>
          <w14:textFill>
            <w14:solidFill>
              <w14:schemeClr w14:val="tx1"/>
            </w14:solidFill>
          </w14:textFill>
        </w:rPr>
        <w:t>服务内容</w:t>
      </w:r>
    </w:p>
    <w:p w14:paraId="6AF9682C">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p>
    <w:p w14:paraId="12C4985E">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随着人口老龄化迅速发展，养老问题日益突出。对人口老龄化的严峻挑战，满足日益增长的社会养老服务需求，增进分散特困人员福利，提高分散特困人员生活质量促进社会公平和谐，结合我县</w:t>
      </w:r>
      <w:r>
        <w:rPr>
          <w:rFonts w:hint="eastAsia" w:ascii="宋体" w:hAnsi="宋体" w:eastAsia="宋体" w:cs="宋体"/>
          <w:color w:val="000000" w:themeColor="text1"/>
          <w:kern w:val="0"/>
          <w:sz w:val="24"/>
          <w:szCs w:val="24"/>
          <w:lang w:val="en-US" w:eastAsia="zh-CN" w:bidi="ar-SA"/>
          <w14:textFill>
            <w14:solidFill>
              <w14:schemeClr w14:val="tx1"/>
            </w14:solidFill>
          </w14:textFill>
        </w:rPr>
        <w:t>257名</w:t>
      </w:r>
      <w:r>
        <w:rPr>
          <w:rFonts w:hint="eastAsia" w:ascii="宋体" w:hAnsi="宋体" w:eastAsia="宋体" w:cs="宋体"/>
          <w:color w:val="000000" w:themeColor="text1"/>
          <w:kern w:val="0"/>
          <w:sz w:val="24"/>
          <w:szCs w:val="24"/>
          <w:lang w:val="zh-CN" w:eastAsia="zh-CN" w:bidi="ar-SA"/>
          <w14:textFill>
            <w14:solidFill>
              <w14:schemeClr w14:val="tx1"/>
            </w14:solidFill>
          </w14:textFill>
        </w:rPr>
        <w:t>分散特困人员目前的实际需求，推动分散特困供养人员邻里服务转变为居家养老服务模式，使分散在机构外的特困老人享受到更好的照料服务，</w:t>
      </w:r>
      <w:r>
        <w:rPr>
          <w:rFonts w:hint="eastAsia" w:ascii="宋体" w:hAnsi="宋体" w:eastAsia="宋体" w:cs="宋体"/>
          <w:color w:val="000000" w:themeColor="text1"/>
          <w:kern w:val="0"/>
          <w:sz w:val="24"/>
          <w:szCs w:val="24"/>
          <w:lang w:val="en-US" w:eastAsia="zh-CN" w:bidi="ar-SA"/>
          <w14:textFill>
            <w14:solidFill>
              <w14:schemeClr w14:val="tx1"/>
            </w14:solidFill>
          </w14:textFill>
        </w:rPr>
        <w:t>特制定</w:t>
      </w:r>
      <w:r>
        <w:rPr>
          <w:rFonts w:hint="eastAsia" w:ascii="宋体" w:hAnsi="宋体" w:eastAsia="宋体" w:cs="宋体"/>
          <w:color w:val="000000" w:themeColor="text1"/>
          <w:kern w:val="0"/>
          <w:sz w:val="24"/>
          <w:szCs w:val="24"/>
          <w:lang w:val="zh-CN" w:eastAsia="zh-CN" w:bidi="ar-SA"/>
          <w14:textFill>
            <w14:solidFill>
              <w14:schemeClr w14:val="tx1"/>
            </w14:solidFill>
          </w14:textFill>
        </w:rPr>
        <w:t>本实施方案。</w:t>
      </w:r>
    </w:p>
    <w:p w14:paraId="431BA6E3">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一、</w:t>
      </w:r>
      <w:r>
        <w:rPr>
          <w:rFonts w:hint="eastAsia" w:ascii="宋体" w:hAnsi="宋体" w:eastAsia="宋体" w:cs="宋体"/>
          <w:color w:val="000000" w:themeColor="text1"/>
          <w:kern w:val="0"/>
          <w:sz w:val="24"/>
          <w:szCs w:val="24"/>
          <w:lang w:val="zh-CN" w:eastAsia="zh-CN" w:bidi="ar-SA"/>
          <w14:textFill>
            <w14:solidFill>
              <w14:schemeClr w14:val="tx1"/>
            </w14:solidFill>
          </w14:textFill>
        </w:rPr>
        <w:t>指导思想</w:t>
      </w:r>
      <w:r>
        <w:rPr>
          <w:rFonts w:hint="eastAsia" w:ascii="宋体" w:hAnsi="宋体" w:eastAsia="宋体" w:cs="宋体"/>
          <w:color w:val="000000" w:themeColor="text1"/>
          <w:kern w:val="0"/>
          <w:sz w:val="24"/>
          <w:szCs w:val="24"/>
          <w:lang w:val="zh-CN" w:eastAsia="zh-CN" w:bidi="ar-SA"/>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lang w:val="zh-CN" w:eastAsia="zh-CN" w:bidi="ar-SA"/>
          <w14:textFill>
            <w14:solidFill>
              <w14:schemeClr w14:val="tx1"/>
            </w14:solidFill>
          </w14:textFill>
        </w:rPr>
        <w:t>按照政府主导、政策扶持、社会参与、市场推动的总体思路，进一步加大政府投入，强化政策引导，充分调动社会各方面力量，全面推进养老服务业发展，建立与我县人口老龄化进程相适应、与经济社会发展水平相协调、统筹城乡的适度普惠型养老服务体系，使特困人员生活得更加幸福、更有尊严。</w:t>
      </w:r>
    </w:p>
    <w:p w14:paraId="3EDD2038">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二、基本原则</w:t>
      </w:r>
    </w:p>
    <w:p w14:paraId="17E07CCD">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1.坚持政府主导与社会参与相结合。认真履行规划指导、政策扶持、监督管理等职责，用心鼓励和支持社会力量参与养老服务，逐步建立与市场经济相适应的发展模式和运行机制。</w:t>
      </w:r>
    </w:p>
    <w:p w14:paraId="36E37214">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zh-CN" w:eastAsia="zh-CN" w:bidi="ar-SA"/>
          <w14:textFill>
            <w14:solidFill>
              <w14:schemeClr w14:val="tx1"/>
            </w14:solidFill>
          </w14:textFill>
        </w:rPr>
        <w:t>坚持突出重点与适度普惠相结合。在重点保障低收入的高龄、独居、失能等困难人员服务需求的基础上，不断扩大为老服务范围，推动</w:t>
      </w:r>
      <w:r>
        <w:rPr>
          <w:rFonts w:hint="eastAsia" w:ascii="宋体" w:hAnsi="宋体" w:eastAsia="宋体" w:cs="宋体"/>
          <w:color w:val="000000" w:themeColor="text1"/>
          <w:kern w:val="0"/>
          <w:sz w:val="24"/>
          <w:szCs w:val="24"/>
          <w:lang w:val="en-US" w:eastAsia="zh-CN" w:bidi="ar-SA"/>
          <w14:textFill>
            <w14:solidFill>
              <w14:schemeClr w14:val="tx1"/>
            </w14:solidFill>
          </w14:textFill>
        </w:rPr>
        <w:t>我县分散特困人员原邻里照料转变为政府主导、社会参与的居家照料</w:t>
      </w:r>
      <w:r>
        <w:rPr>
          <w:rFonts w:hint="eastAsia" w:ascii="宋体" w:hAnsi="宋体" w:eastAsia="宋体" w:cs="宋体"/>
          <w:color w:val="000000" w:themeColor="text1"/>
          <w:kern w:val="0"/>
          <w:sz w:val="24"/>
          <w:szCs w:val="24"/>
          <w:lang w:val="zh-CN" w:eastAsia="zh-CN" w:bidi="ar-SA"/>
          <w14:textFill>
            <w14:solidFill>
              <w14:schemeClr w14:val="tx1"/>
            </w14:solidFill>
          </w14:textFill>
        </w:rPr>
        <w:t>服务</w:t>
      </w:r>
      <w:r>
        <w:rPr>
          <w:rFonts w:hint="eastAsia" w:ascii="宋体" w:hAnsi="宋体" w:eastAsia="宋体" w:cs="宋体"/>
          <w:color w:val="000000" w:themeColor="text1"/>
          <w:kern w:val="0"/>
          <w:sz w:val="24"/>
          <w:szCs w:val="24"/>
          <w:lang w:val="en-US" w:eastAsia="zh-CN" w:bidi="ar-SA"/>
          <w14:textFill>
            <w14:solidFill>
              <w14:schemeClr w14:val="tx1"/>
            </w14:solidFill>
          </w14:textFill>
        </w:rPr>
        <w:t>模式，更好得到专业化、个性化的养老服务模式。</w:t>
      </w:r>
    </w:p>
    <w:p w14:paraId="480F171C">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lang w:val="zh-CN" w:eastAsia="zh-CN" w:bidi="ar-SA"/>
          <w14:textFill>
            <w14:solidFill>
              <w14:schemeClr w14:val="tx1"/>
            </w14:solidFill>
          </w14:textFill>
        </w:rPr>
        <w:t>.坚持居家养老与社会养老相结合。充分发挥社会购买服务功能，着力巩固居家养老地位，促进代际和谐。</w:t>
      </w:r>
    </w:p>
    <w:p w14:paraId="263D4CA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顺应养老服务模式以“养老生活</w:t>
      </w:r>
      <w:r>
        <w:rPr>
          <w:rFonts w:hint="eastAsia" w:ascii="宋体" w:hAnsi="宋体" w:eastAsia="宋体" w:cs="宋体"/>
          <w:color w:val="000000" w:themeColor="text1"/>
          <w:kern w:val="0"/>
          <w:sz w:val="24"/>
          <w:szCs w:val="24"/>
          <w:lang w:val="en-US" w:eastAsia="zh-CN" w:bidi="ar-SA"/>
          <w14:textFill>
            <w14:solidFill>
              <w14:schemeClr w14:val="tx1"/>
            </w14:solidFill>
          </w14:textFill>
        </w:rPr>
        <w:t>+智慧养老+互联网</w:t>
      </w:r>
      <w:r>
        <w:rPr>
          <w:rFonts w:hint="eastAsia" w:ascii="宋体" w:hAnsi="宋体" w:eastAsia="宋体" w:cs="宋体"/>
          <w:color w:val="000000" w:themeColor="text1"/>
          <w:kern w:val="0"/>
          <w:sz w:val="24"/>
          <w:szCs w:val="24"/>
          <w:lang w:val="zh-CN" w:eastAsia="zh-CN" w:bidi="ar-SA"/>
          <w14:textFill>
            <w14:solidFill>
              <w14:schemeClr w14:val="tx1"/>
            </w14:solidFill>
          </w14:textFill>
        </w:rPr>
        <w:t>”平台，满足老人在家即可享受高品质养老生活服务与商品需求，不仅提供上门照护、陪医送医、护理服务等、还为老人提供丰富多彩的休闲与娱乐内容，打造一站式养老生活与服务平台。通过线上派单线下服务为老人提供嵌入式居家养老服务，享受到全方位专业化的居家养老服务，并多举措大力发展社会养老，探索并实行具有称多特色的养老模式。</w:t>
      </w:r>
    </w:p>
    <w:p w14:paraId="4C86D47E">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三、总体要求</w:t>
      </w:r>
    </w:p>
    <w:p w14:paraId="17B83373">
      <w:pPr>
        <w:autoSpaceDE w:val="0"/>
        <w:autoSpaceDN w:val="0"/>
        <w:adjustRightInd w:val="0"/>
        <w:spacing w:line="360" w:lineRule="auto"/>
        <w:ind w:firstLine="480" w:firstLineChars="2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以</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分散特困供养人员</w:t>
      </w:r>
      <w:r>
        <w:rPr>
          <w:rFonts w:hint="eastAsia" w:ascii="宋体" w:hAnsi="宋体" w:eastAsia="宋体" w:cs="宋体"/>
          <w:color w:val="000000" w:themeColor="text1"/>
          <w:kern w:val="0"/>
          <w:sz w:val="24"/>
          <w:szCs w:val="24"/>
          <w:lang w:val="zh-CN" w:eastAsia="zh-CN" w:bidi="ar-SA"/>
          <w14:textFill>
            <w14:solidFill>
              <w14:schemeClr w14:val="tx1"/>
            </w14:solidFill>
          </w14:textFill>
        </w:rPr>
        <w:t>基本养老服务需求为导向，坚持政府引导、社会参与，坚持立足实际、改革创新，坚持试点先行、稳步推进，通过政府购买服务方式不断加大对</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分散特困人员养老</w:t>
      </w:r>
      <w:r>
        <w:rPr>
          <w:rFonts w:hint="eastAsia" w:ascii="宋体" w:hAnsi="宋体" w:eastAsia="宋体" w:cs="宋体"/>
          <w:color w:val="000000" w:themeColor="text1"/>
          <w:kern w:val="0"/>
          <w:sz w:val="24"/>
          <w:szCs w:val="24"/>
          <w:lang w:val="zh-CN" w:eastAsia="zh-CN" w:bidi="ar-SA"/>
          <w14:textFill>
            <w14:solidFill>
              <w14:schemeClr w14:val="tx1"/>
            </w14:solidFill>
          </w14:textFill>
        </w:rPr>
        <w:t>服务的支持，</w:t>
      </w:r>
      <w:r>
        <w:rPr>
          <w:rFonts w:hint="eastAsia" w:ascii="宋体" w:hAnsi="宋体" w:eastAsia="宋体" w:cs="宋体"/>
          <w:color w:val="000000" w:themeColor="text1"/>
          <w:kern w:val="0"/>
          <w:sz w:val="24"/>
          <w:szCs w:val="24"/>
          <w:lang w:val="en-US" w:eastAsia="zh-CN" w:bidi="ar-SA"/>
          <w14:textFill>
            <w14:solidFill>
              <w14:schemeClr w14:val="tx1"/>
            </w14:solidFill>
          </w14:textFill>
        </w:rPr>
        <w:t>每月定期到分散供养特困人员家中</w:t>
      </w:r>
      <w:r>
        <w:rPr>
          <w:rFonts w:hint="eastAsia" w:ascii="宋体" w:hAnsi="宋体" w:eastAsia="宋体" w:cs="宋体"/>
          <w:color w:val="000000" w:themeColor="text1"/>
          <w:kern w:val="0"/>
          <w:sz w:val="24"/>
          <w:szCs w:val="24"/>
          <w:lang w:val="zh-CN" w:eastAsia="zh-CN" w:bidi="ar-SA"/>
          <w14:textFill>
            <w14:solidFill>
              <w14:schemeClr w14:val="tx1"/>
            </w14:solidFill>
          </w14:textFill>
        </w:rPr>
        <w:t>开展</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个人清洁、家庭保洁、精神慰藉、助急助行、帮办代办等服务</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真正做到高标准为分散特困人员提供服务，打造了有规范、有温度的照料服务模式。</w:t>
      </w:r>
    </w:p>
    <w:p w14:paraId="682E7D6F">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四、服务对象及标准</w:t>
      </w:r>
    </w:p>
    <w:p w14:paraId="4D777B5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zh-CN" w:eastAsia="zh-CN" w:bidi="ar-SA"/>
          <w14:textFill>
            <w14:solidFill>
              <w14:schemeClr w14:val="tx1"/>
            </w14:solidFill>
          </w14:textFill>
        </w:rPr>
        <w:t>服务对象:</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主要是对分散特困老年人的身体状况、生活习惯、兴趣爱好等信息，更好地为他们提供服务。更多的照顾和关爱，更好的融入社会。要明确服务的基本信息、需求及困难点，了解服务对象的年龄、健康状况、经济状况、家庭环境等情况，并根据这些信息分析出他们的需求和困难，如生活照料、医疗保健、精神慰藉等。</w:t>
      </w:r>
    </w:p>
    <w:p w14:paraId="23B2E2CC">
      <w:pPr>
        <w:autoSpaceDE w:val="0"/>
        <w:autoSpaceDN w:val="0"/>
        <w:adjustRightInd w:val="0"/>
        <w:spacing w:line="360" w:lineRule="auto"/>
        <w:ind w:firstLine="480" w:firstLineChars="2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2、根据青海省最低生活保障信息系统内我县特困供养对象的动态增减，服务费对标供养对象动态情况也随之有增加或减少，2025年1月分散特困244户，人数257人。</w:t>
      </w:r>
    </w:p>
    <w:p w14:paraId="34764CC6">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五、服务方式</w:t>
      </w:r>
    </w:p>
    <w:p w14:paraId="43BE0CE8">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zh-CN" w:eastAsia="zh-CN" w:bidi="ar-SA"/>
          <w14:textFill>
            <w14:solidFill>
              <w14:schemeClr w14:val="tx1"/>
            </w14:solidFill>
          </w14:textFill>
        </w:rPr>
        <w:t>）根据个人意愿</w:t>
      </w:r>
    </w:p>
    <w:p w14:paraId="5823564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（2）分散</w:t>
      </w:r>
      <w:r>
        <w:rPr>
          <w:rFonts w:hint="eastAsia" w:ascii="宋体" w:hAnsi="宋体" w:eastAsia="宋体" w:cs="宋体"/>
          <w:color w:val="000000" w:themeColor="text1"/>
          <w:kern w:val="0"/>
          <w:sz w:val="24"/>
          <w:szCs w:val="24"/>
          <w:lang w:val="zh-CN" w:eastAsia="zh-CN" w:bidi="ar-SA"/>
          <w14:textFill>
            <w14:solidFill>
              <w14:schemeClr w14:val="tx1"/>
            </w14:solidFill>
          </w14:textFill>
        </w:rPr>
        <w:t>供养</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上门服务</w:t>
      </w:r>
    </w:p>
    <w:p w14:paraId="2FB3B33E">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六、服务内容、时间及要求。</w:t>
      </w:r>
    </w:p>
    <w:p w14:paraId="10E1BE1D">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（一）服务内容：</w:t>
      </w:r>
    </w:p>
    <w:p w14:paraId="23F852B1">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为满足</w:t>
      </w:r>
      <w:r>
        <w:rPr>
          <w:rFonts w:hint="eastAsia" w:ascii="宋体" w:hAnsi="宋体" w:eastAsia="宋体" w:cs="宋体"/>
          <w:color w:val="000000" w:themeColor="text1"/>
          <w:kern w:val="0"/>
          <w:sz w:val="24"/>
          <w:szCs w:val="24"/>
          <w:lang w:val="en-US" w:eastAsia="zh-CN" w:bidi="ar-SA"/>
          <w14:textFill>
            <w14:solidFill>
              <w14:schemeClr w14:val="tx1"/>
            </w14:solidFill>
          </w14:textFill>
        </w:rPr>
        <w:t>特困人员</w:t>
      </w:r>
      <w:r>
        <w:rPr>
          <w:rFonts w:hint="eastAsia" w:ascii="宋体" w:hAnsi="宋体" w:eastAsia="宋体" w:cs="宋体"/>
          <w:color w:val="000000" w:themeColor="text1"/>
          <w:kern w:val="0"/>
          <w:sz w:val="24"/>
          <w:szCs w:val="24"/>
          <w:lang w:val="zh-CN" w:eastAsia="zh-CN" w:bidi="ar-SA"/>
          <w14:textFill>
            <w14:solidFill>
              <w14:schemeClr w14:val="tx1"/>
            </w14:solidFill>
          </w14:textFill>
        </w:rPr>
        <w:t>基本的日常生活照料服务需求，以“温情六助”提供服务，服务内容主要有：</w:t>
      </w:r>
    </w:p>
    <w:p w14:paraId="56ECB795">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lang w:val="zh-CN" w:eastAsia="zh-CN" w:bidi="ar-SA"/>
          <w14:textFill>
            <w14:solidFill>
              <w14:schemeClr w14:val="tx1"/>
            </w14:solidFill>
          </w14:textFill>
        </w:rPr>
        <w:t>）以日间探视为主要内容的日间照料服务。</w:t>
      </w:r>
    </w:p>
    <w:p w14:paraId="73CAD5B8">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zh-CN" w:eastAsia="zh-CN" w:bidi="ar-SA"/>
          <w14:textFill>
            <w14:solidFill>
              <w14:schemeClr w14:val="tx1"/>
            </w14:solidFill>
          </w14:textFill>
        </w:rPr>
        <w:t>）以洗藏袍、羽绒服、棉衣、棉裤、地毯、被</w:t>
      </w:r>
      <w:r>
        <w:rPr>
          <w:rFonts w:hint="eastAsia" w:ascii="宋体" w:hAnsi="宋体" w:eastAsia="宋体" w:cs="宋体"/>
          <w:color w:val="000000" w:themeColor="text1"/>
          <w:kern w:val="0"/>
          <w:sz w:val="24"/>
          <w:szCs w:val="24"/>
          <w:lang w:val="en-US" w:eastAsia="zh-CN" w:bidi="ar-SA"/>
          <w14:textFill>
            <w14:solidFill>
              <w14:schemeClr w14:val="tx1"/>
            </w14:solidFill>
          </w14:textFill>
        </w:rPr>
        <w:t>子</w:t>
      </w:r>
      <w:r>
        <w:rPr>
          <w:rFonts w:hint="eastAsia" w:ascii="宋体" w:hAnsi="宋体" w:eastAsia="宋体" w:cs="宋体"/>
          <w:color w:val="000000" w:themeColor="text1"/>
          <w:kern w:val="0"/>
          <w:sz w:val="24"/>
          <w:szCs w:val="24"/>
          <w:lang w:val="zh-CN" w:eastAsia="zh-CN" w:bidi="ar-SA"/>
          <w14:textFill>
            <w14:solidFill>
              <w14:schemeClr w14:val="tx1"/>
            </w14:solidFill>
          </w14:textFill>
        </w:rPr>
        <w:t>、褥子、床单、被套、毛毯，外套、裤子、打扫、擦玻璃、擦桌子、整理衣物、洗脚、洗头、理发、梳头、洗脸、修剪指甲主要内容的保洁服务。</w:t>
      </w:r>
    </w:p>
    <w:p w14:paraId="6DC3FD42">
      <w:pPr>
        <w:autoSpaceDE w:val="0"/>
        <w:autoSpaceDN w:val="0"/>
        <w:adjustRightInd w:val="0"/>
        <w:spacing w:line="360" w:lineRule="auto"/>
        <w:ind w:firstLine="480" w:firstLineChars="2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lang w:val="zh-CN" w:eastAsia="zh-CN" w:bidi="ar-SA"/>
          <w14:textFill>
            <w14:solidFill>
              <w14:schemeClr w14:val="tx1"/>
            </w14:solidFill>
          </w14:textFill>
        </w:rPr>
        <w:t>）以做饭、挑水、洗菜、清洗餐具为主要内容的助餐服务。</w:t>
      </w:r>
    </w:p>
    <w:p w14:paraId="26098921">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（4）以送餐、接送、办理业务、搬家、背牛粪为主要内容的代办事务服务。</w:t>
      </w:r>
    </w:p>
    <w:p w14:paraId="7A4297EE">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（5）以协调医院、提醒服药、陪护体检、送医陪疗为主要内容的助医服务。</w:t>
      </w:r>
    </w:p>
    <w:p w14:paraId="29B458E0">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（二）服务时间：</w:t>
      </w:r>
    </w:p>
    <w:p w14:paraId="6ABB6BE0">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承接主体对分散特困人员实施上门服务要按照轻度失能、中度失能、重度失能进行,其中:轻度失能老人每7天服务不少于1次,每月累计服务不少于4次;中度失能老人及重度失能老人每5天服务不少于1次,每月累计服务不少于6次。</w:t>
      </w:r>
    </w:p>
    <w:p w14:paraId="17C87502">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分散特困居家服务要求：</w:t>
      </w:r>
    </w:p>
    <w:p w14:paraId="08AF6C4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承接主体对分散特困人员的服务必须保证助餐、家庭保洁、精神慰藉、助残服务等,尤其是对中度、重度,甚至卧床老人在吃饭、个人卫生以及帮其床上或下地活动和护理方面要予以重点照顾,确保分散特困人员当天用餐正常,衣物、床上用品及室内、室外环境干净整洁。助浴和其他代办服务项目按照分散特困人员服务需求一并进行服务。助医服务在居家老人需就医情况下通知服务人员进行服务,计入当月服务次数。</w:t>
      </w:r>
    </w:p>
    <w:p w14:paraId="0C712A60">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七、分散特困居家服务质量考评与监督。</w:t>
      </w:r>
    </w:p>
    <w:p w14:paraId="650A6EE8">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分散特困居家服务质量考评实行绩效考核,由民政以及机构负责人在日常监督和充分征求服务对象意见的基础上按照居家服务员月底工作绩效考核表进行考核。绩效考核不得少于每季度一次。服务质量评语的登记分为优良、合格、基本合格、不合格。对基本合格以上的,按标准发放居家服务费;不合格的,当月予以提醒并警告,缓发一个月的居家服务费,在下一个月内整改合格后再予以补发;仍然不合格的,解除居家养老服务协议,并不再补发居家服务费。居家服务管理机构、服务机构应主动接受社会对其服务流程、内容等的监督,对外公布监督、投诉电话。</w:t>
      </w:r>
    </w:p>
    <w:p w14:paraId="276FF93C">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八、分散特困居家养老服务队伍管理制度。</w:t>
      </w:r>
    </w:p>
    <w:p w14:paraId="79123175">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（一）言行文明礼貌,使用文明用语,禁止粗语脏话。</w:t>
      </w:r>
    </w:p>
    <w:p w14:paraId="3F0C5F7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（二）工作态度要热情、体贴、积极肯干、吃苦耐劳。</w:t>
      </w:r>
    </w:p>
    <w:p w14:paraId="0E5A0629">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（三）同情善待老人,奉献爱心,日常生活中能处处尊敬老人,对老人要轻言细语,如有辱骂、激怒老人者一律辞退。</w:t>
      </w:r>
    </w:p>
    <w:p w14:paraId="44D3C591">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（四）所有工作人员一律服从和遵守我机构一切工作制度,并要服从负责人的安排。</w:t>
      </w:r>
    </w:p>
    <w:p w14:paraId="5D22A19D">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（五）工作人员在上门服务期间不得乱带外人。</w:t>
      </w:r>
    </w:p>
    <w:p w14:paraId="27A548F0">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（六）所有工作人员要勤俭节约,不得随意打私人电话,并注意水、电、煤气节约使用。</w:t>
      </w:r>
    </w:p>
    <w:p w14:paraId="48FCADB5">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九、保障措施</w:t>
      </w:r>
    </w:p>
    <w:p w14:paraId="60C2D3D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(一)、加强组织领导。按照政府主导、部门负责、社会参与、共同监督的要求,分级组织实施,确保规范有序开展。</w:t>
      </w:r>
    </w:p>
    <w:p w14:paraId="465DE1EA">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二)、健全监管机制。加强养老服务监督管理,完善政府购买居家服务项目文件档案机制,加强过程监管,严格购买程序和项目管理,督导承接主体完善内部管理机制,健全财务制度,加强行业自律,确保服务数量、质量和效果。</w:t>
      </w:r>
    </w:p>
    <w:p w14:paraId="6703D8A9">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三)、完善档案管理。乡镇和民政部门、居家服务承接主体应当按照一人一档原则,分别建立及时汇总、分类和归档服务及管理过程中形成的合同、协议、文件、记录等档案资料。并按档案管理的相关规定做好档案管理工作。</w:t>
      </w:r>
    </w:p>
    <w:p w14:paraId="59DBDE99">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四)、严格资金管理。要严格遵守相关财政、财务管理规定,确保政府购买分散特困人员转变居家服务资金规范管理和使用,不得截留、挪用和滞留购买公共服务资金,政府购买居家服务项目应公开相关信息,自觉接受社会监督。</w:t>
      </w:r>
    </w:p>
    <w:p w14:paraId="7D0051FE">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(五)、做好舆论宣传。充分利用广播、电视、网络、等媒体,对实施政府购买居家服务的重要意义及政策措施等进行广泛宣传,为推进该项工作营造良好的舆论环境。</w:t>
      </w:r>
    </w:p>
    <w:p w14:paraId="1598342F">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（六）、总结经验，创新发展。</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分散特困供养对象转变</w:t>
      </w:r>
      <w:r>
        <w:rPr>
          <w:rFonts w:hint="eastAsia" w:ascii="宋体" w:hAnsi="宋体" w:eastAsia="宋体" w:cs="宋体"/>
          <w:color w:val="000000" w:themeColor="text1"/>
          <w:kern w:val="0"/>
          <w:sz w:val="24"/>
          <w:szCs w:val="24"/>
          <w:lang w:val="zh-CN" w:eastAsia="zh-CN" w:bidi="ar-SA"/>
          <w14:textFill>
            <w14:solidFill>
              <w14:schemeClr w14:val="tx1"/>
            </w14:solidFill>
          </w14:textFill>
        </w:rPr>
        <w:t>居家养老服务工作是</w:t>
      </w:r>
      <w:r>
        <w:rPr>
          <w:rFonts w:hint="eastAsia" w:ascii="宋体" w:hAnsi="宋体" w:eastAsia="宋体" w:cs="宋体"/>
          <w:color w:val="000000" w:themeColor="text1"/>
          <w:kern w:val="0"/>
          <w:sz w:val="24"/>
          <w:szCs w:val="24"/>
          <w:lang w:val="en-US" w:eastAsia="zh-CN" w:bidi="ar-SA"/>
          <w14:textFill>
            <w14:solidFill>
              <w14:schemeClr w14:val="tx1"/>
            </w14:solidFill>
          </w14:textFill>
        </w:rPr>
        <w:t>开</w:t>
      </w:r>
      <w:r>
        <w:rPr>
          <w:rFonts w:hint="eastAsia" w:ascii="宋体" w:hAnsi="宋体" w:eastAsia="宋体" w:cs="宋体"/>
          <w:color w:val="000000" w:themeColor="text1"/>
          <w:kern w:val="0"/>
          <w:sz w:val="24"/>
          <w:szCs w:val="24"/>
          <w:lang w:val="zh-CN" w:eastAsia="zh-CN" w:bidi="ar-SA"/>
          <w14:textFill>
            <w14:solidFill>
              <w14:schemeClr w14:val="tx1"/>
            </w14:solidFill>
          </w14:textFill>
        </w:rPr>
        <w:t>展社会福利社会化改革的重点工程，要结合本地实际，创造性地开展工作。要及时总结经验，研究在实践中出现的新状况新问题。</w:t>
      </w:r>
    </w:p>
    <w:p w14:paraId="2E655013">
      <w:pPr>
        <w:pStyle w:val="9"/>
        <w:spacing w:line="360" w:lineRule="auto"/>
        <w:ind w:firstLine="420" w:firstLineChars="200"/>
        <w:rPr>
          <w:rFonts w:hint="eastAsia" w:ascii="宋体" w:hAnsi="宋体" w:eastAsia="宋体" w:cs="宋体"/>
          <w:bCs/>
          <w:color w:val="0000FF"/>
          <w:kern w:val="2"/>
          <w:sz w:val="21"/>
          <w:szCs w:val="21"/>
          <w:highlight w:val="none"/>
          <w:lang w:val="en-US" w:eastAsia="zh-CN" w:bidi="ar-SA"/>
        </w:rPr>
      </w:pPr>
    </w:p>
    <w:sectPr>
      <w:headerReference r:id="rId4" w:type="default"/>
      <w:footerReference r:id="rId5" w:type="default"/>
      <w:pgSz w:w="11849" w:h="16781"/>
      <w:pgMar w:top="1440" w:right="1646" w:bottom="1440" w:left="156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dobeSongStd-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1C4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A4A6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2A4A6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2D3F">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F3DB1">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EF3DB1">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C736">
    <w:pPr>
      <w:pStyle w:val="13"/>
      <w:pBdr>
        <w:bottom w:val="none" w:color="auto" w:sz="0" w:space="1"/>
      </w:pBdr>
      <w:ind w:firstLine="180" w:firstLineChars="100"/>
      <w:jc w:val="both"/>
      <w:rPr>
        <w:rFonts w:hint="eastAsia" w:ascii="宋体" w:hAnsi="宋体" w:cs="宋体"/>
        <w:u w:val="single"/>
      </w:rPr>
    </w:pPr>
    <w:r>
      <w:rPr>
        <w:rFonts w:hint="eastAsia"/>
        <w:kern w:val="0"/>
        <w:u w:val="single"/>
        <w:lang w:val="zh-CN"/>
      </w:rPr>
      <w:t>2025年称多县民政局分散特困人员转变居家照料服务</w:t>
    </w:r>
    <w:r>
      <w:rPr>
        <w:rFonts w:hint="eastAsia"/>
        <w:kern w:val="0"/>
        <w:u w:val="single"/>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D34E"/>
    <w:multiLevelType w:val="singleLevel"/>
    <w:tmpl w:val="86F1D34E"/>
    <w:lvl w:ilvl="0" w:tentative="0">
      <w:start w:val="1"/>
      <w:numFmt w:val="decimal"/>
      <w:lvlText w:val="%1."/>
      <w:lvlJc w:val="left"/>
      <w:pPr>
        <w:tabs>
          <w:tab w:val="left" w:pos="312"/>
        </w:tabs>
      </w:pPr>
    </w:lvl>
  </w:abstractNum>
  <w:abstractNum w:abstractNumId="1">
    <w:nsid w:val="E0F72AFF"/>
    <w:multiLevelType w:val="singleLevel"/>
    <w:tmpl w:val="E0F72AFF"/>
    <w:lvl w:ilvl="0" w:tentative="0">
      <w:start w:val="1"/>
      <w:numFmt w:val="decimal"/>
      <w:suff w:val="nothing"/>
      <w:lvlText w:val="%1、"/>
      <w:lvlJc w:val="left"/>
      <w:pPr>
        <w:ind w:left="480" w:firstLine="0"/>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647CD789"/>
    <w:multiLevelType w:val="singleLevel"/>
    <w:tmpl w:val="647CD789"/>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zc4ZTZhOWEwZWNmMzQyMDk0MjkzZWMyOTkzOTIifQ=="/>
  </w:docVars>
  <w:rsids>
    <w:rsidRoot w:val="00686935"/>
    <w:rsid w:val="00010F33"/>
    <w:rsid w:val="0002777A"/>
    <w:rsid w:val="00053F84"/>
    <w:rsid w:val="0007570E"/>
    <w:rsid w:val="00081D98"/>
    <w:rsid w:val="000875EB"/>
    <w:rsid w:val="000A3592"/>
    <w:rsid w:val="000A55D1"/>
    <w:rsid w:val="000B652B"/>
    <w:rsid w:val="000C0D8F"/>
    <w:rsid w:val="000C2C06"/>
    <w:rsid w:val="000C38E9"/>
    <w:rsid w:val="000D2AAD"/>
    <w:rsid w:val="000D5A34"/>
    <w:rsid w:val="000E5BB9"/>
    <w:rsid w:val="000F51BE"/>
    <w:rsid w:val="00102BAF"/>
    <w:rsid w:val="001138B0"/>
    <w:rsid w:val="00150ABF"/>
    <w:rsid w:val="00180DC6"/>
    <w:rsid w:val="001B603E"/>
    <w:rsid w:val="001C0F32"/>
    <w:rsid w:val="001C2819"/>
    <w:rsid w:val="001F5C10"/>
    <w:rsid w:val="001F67C5"/>
    <w:rsid w:val="002133D4"/>
    <w:rsid w:val="00255D41"/>
    <w:rsid w:val="002617C7"/>
    <w:rsid w:val="00267527"/>
    <w:rsid w:val="00271C7E"/>
    <w:rsid w:val="00283FF2"/>
    <w:rsid w:val="002847E9"/>
    <w:rsid w:val="00286755"/>
    <w:rsid w:val="002A6A11"/>
    <w:rsid w:val="002D2150"/>
    <w:rsid w:val="002E4BCC"/>
    <w:rsid w:val="003046DB"/>
    <w:rsid w:val="00334B57"/>
    <w:rsid w:val="0036431D"/>
    <w:rsid w:val="00375CF6"/>
    <w:rsid w:val="00377C81"/>
    <w:rsid w:val="0038064F"/>
    <w:rsid w:val="003850AB"/>
    <w:rsid w:val="003918DF"/>
    <w:rsid w:val="003A0ED3"/>
    <w:rsid w:val="003D3BFB"/>
    <w:rsid w:val="0041505E"/>
    <w:rsid w:val="004173C4"/>
    <w:rsid w:val="00456BAD"/>
    <w:rsid w:val="00485638"/>
    <w:rsid w:val="0048778F"/>
    <w:rsid w:val="004919C2"/>
    <w:rsid w:val="004A1525"/>
    <w:rsid w:val="004A1CBF"/>
    <w:rsid w:val="004B35C8"/>
    <w:rsid w:val="004B3940"/>
    <w:rsid w:val="004E296C"/>
    <w:rsid w:val="0055204B"/>
    <w:rsid w:val="00580E9F"/>
    <w:rsid w:val="00585952"/>
    <w:rsid w:val="005A5DD5"/>
    <w:rsid w:val="005A724E"/>
    <w:rsid w:val="005B5287"/>
    <w:rsid w:val="005E3245"/>
    <w:rsid w:val="0065189E"/>
    <w:rsid w:val="0065456E"/>
    <w:rsid w:val="006557C8"/>
    <w:rsid w:val="006610D8"/>
    <w:rsid w:val="006825AC"/>
    <w:rsid w:val="00686935"/>
    <w:rsid w:val="00694657"/>
    <w:rsid w:val="006A5595"/>
    <w:rsid w:val="006D6870"/>
    <w:rsid w:val="00723C48"/>
    <w:rsid w:val="00725A21"/>
    <w:rsid w:val="007262EE"/>
    <w:rsid w:val="0075045E"/>
    <w:rsid w:val="007668D0"/>
    <w:rsid w:val="00776220"/>
    <w:rsid w:val="007833B3"/>
    <w:rsid w:val="007D4F9E"/>
    <w:rsid w:val="007D66DC"/>
    <w:rsid w:val="007E27C1"/>
    <w:rsid w:val="007E790F"/>
    <w:rsid w:val="007F221C"/>
    <w:rsid w:val="007F5E2E"/>
    <w:rsid w:val="008004A5"/>
    <w:rsid w:val="00816D7C"/>
    <w:rsid w:val="00823282"/>
    <w:rsid w:val="00826D51"/>
    <w:rsid w:val="00863600"/>
    <w:rsid w:val="00871646"/>
    <w:rsid w:val="00876A4A"/>
    <w:rsid w:val="0088679E"/>
    <w:rsid w:val="00894E70"/>
    <w:rsid w:val="008A504B"/>
    <w:rsid w:val="008C6F09"/>
    <w:rsid w:val="008D128B"/>
    <w:rsid w:val="008D6341"/>
    <w:rsid w:val="008F6B95"/>
    <w:rsid w:val="0090105F"/>
    <w:rsid w:val="00913165"/>
    <w:rsid w:val="00915D8E"/>
    <w:rsid w:val="009254BA"/>
    <w:rsid w:val="009304CE"/>
    <w:rsid w:val="00942454"/>
    <w:rsid w:val="009518EC"/>
    <w:rsid w:val="00957037"/>
    <w:rsid w:val="0097673F"/>
    <w:rsid w:val="0099074C"/>
    <w:rsid w:val="009B1754"/>
    <w:rsid w:val="009F412D"/>
    <w:rsid w:val="009F4C02"/>
    <w:rsid w:val="009F4D00"/>
    <w:rsid w:val="009F7D4B"/>
    <w:rsid w:val="00A16E21"/>
    <w:rsid w:val="00A21070"/>
    <w:rsid w:val="00A2722E"/>
    <w:rsid w:val="00A27B25"/>
    <w:rsid w:val="00A30A2D"/>
    <w:rsid w:val="00A338E3"/>
    <w:rsid w:val="00A35CC8"/>
    <w:rsid w:val="00A37D9E"/>
    <w:rsid w:val="00A55CA7"/>
    <w:rsid w:val="00A60305"/>
    <w:rsid w:val="00A73F74"/>
    <w:rsid w:val="00A80A3F"/>
    <w:rsid w:val="00A8404B"/>
    <w:rsid w:val="00AA07F7"/>
    <w:rsid w:val="00AB2B41"/>
    <w:rsid w:val="00AB3E45"/>
    <w:rsid w:val="00AC0C4D"/>
    <w:rsid w:val="00AD39F5"/>
    <w:rsid w:val="00B04ABF"/>
    <w:rsid w:val="00B055EE"/>
    <w:rsid w:val="00B13061"/>
    <w:rsid w:val="00B26540"/>
    <w:rsid w:val="00B3634C"/>
    <w:rsid w:val="00B41C7E"/>
    <w:rsid w:val="00B46F91"/>
    <w:rsid w:val="00B55D4E"/>
    <w:rsid w:val="00B602F3"/>
    <w:rsid w:val="00B81C5A"/>
    <w:rsid w:val="00BC0429"/>
    <w:rsid w:val="00BE18A1"/>
    <w:rsid w:val="00BF0E15"/>
    <w:rsid w:val="00BF1378"/>
    <w:rsid w:val="00C00458"/>
    <w:rsid w:val="00C02A98"/>
    <w:rsid w:val="00C41BC3"/>
    <w:rsid w:val="00C44013"/>
    <w:rsid w:val="00C569E9"/>
    <w:rsid w:val="00C76E33"/>
    <w:rsid w:val="00C84863"/>
    <w:rsid w:val="00C91EC9"/>
    <w:rsid w:val="00C93F6C"/>
    <w:rsid w:val="00CC74BE"/>
    <w:rsid w:val="00CD2D66"/>
    <w:rsid w:val="00CE1056"/>
    <w:rsid w:val="00CE5A82"/>
    <w:rsid w:val="00D120E4"/>
    <w:rsid w:val="00D13F4F"/>
    <w:rsid w:val="00D167A0"/>
    <w:rsid w:val="00D45D77"/>
    <w:rsid w:val="00D76F42"/>
    <w:rsid w:val="00D8607F"/>
    <w:rsid w:val="00DA389F"/>
    <w:rsid w:val="00DA7B8E"/>
    <w:rsid w:val="00DB57FA"/>
    <w:rsid w:val="00DE02D0"/>
    <w:rsid w:val="00DE181E"/>
    <w:rsid w:val="00E2268D"/>
    <w:rsid w:val="00E25C10"/>
    <w:rsid w:val="00E27B54"/>
    <w:rsid w:val="00E32A0E"/>
    <w:rsid w:val="00E76349"/>
    <w:rsid w:val="00EC2CFF"/>
    <w:rsid w:val="00EC3EF7"/>
    <w:rsid w:val="00EC5226"/>
    <w:rsid w:val="00EE4B74"/>
    <w:rsid w:val="00F03A51"/>
    <w:rsid w:val="00F33751"/>
    <w:rsid w:val="00F3453D"/>
    <w:rsid w:val="00F7498F"/>
    <w:rsid w:val="00F7613F"/>
    <w:rsid w:val="00F769E6"/>
    <w:rsid w:val="00FB102E"/>
    <w:rsid w:val="00FB484C"/>
    <w:rsid w:val="00FE07EF"/>
    <w:rsid w:val="00FE6885"/>
    <w:rsid w:val="00FE7191"/>
    <w:rsid w:val="00FF10DA"/>
    <w:rsid w:val="0137360B"/>
    <w:rsid w:val="018117C1"/>
    <w:rsid w:val="01CF32DE"/>
    <w:rsid w:val="01DF6AA8"/>
    <w:rsid w:val="02084A49"/>
    <w:rsid w:val="02380E83"/>
    <w:rsid w:val="024B505A"/>
    <w:rsid w:val="03083283"/>
    <w:rsid w:val="03715E32"/>
    <w:rsid w:val="039D426C"/>
    <w:rsid w:val="03B949B5"/>
    <w:rsid w:val="03F6508B"/>
    <w:rsid w:val="0419729A"/>
    <w:rsid w:val="04D82AAD"/>
    <w:rsid w:val="0583332C"/>
    <w:rsid w:val="0649045C"/>
    <w:rsid w:val="06BA27AF"/>
    <w:rsid w:val="06E268A3"/>
    <w:rsid w:val="074D4254"/>
    <w:rsid w:val="074D474F"/>
    <w:rsid w:val="07511145"/>
    <w:rsid w:val="078E6F56"/>
    <w:rsid w:val="07A1396F"/>
    <w:rsid w:val="07B24860"/>
    <w:rsid w:val="07EC4002"/>
    <w:rsid w:val="08023882"/>
    <w:rsid w:val="082E6D53"/>
    <w:rsid w:val="083E7612"/>
    <w:rsid w:val="087D5842"/>
    <w:rsid w:val="08CB50A1"/>
    <w:rsid w:val="09472240"/>
    <w:rsid w:val="095D02B8"/>
    <w:rsid w:val="0969412F"/>
    <w:rsid w:val="09AA6B0A"/>
    <w:rsid w:val="09DB24FA"/>
    <w:rsid w:val="09DD3EF0"/>
    <w:rsid w:val="0A0445A6"/>
    <w:rsid w:val="0A455C97"/>
    <w:rsid w:val="0A62769C"/>
    <w:rsid w:val="0A6A6FCC"/>
    <w:rsid w:val="0AA52EBD"/>
    <w:rsid w:val="0CC42CC9"/>
    <w:rsid w:val="0CC859CC"/>
    <w:rsid w:val="0D171E0F"/>
    <w:rsid w:val="0D3F564E"/>
    <w:rsid w:val="0DAB10A3"/>
    <w:rsid w:val="0DBD6EC6"/>
    <w:rsid w:val="0E1D4765"/>
    <w:rsid w:val="0E6F0323"/>
    <w:rsid w:val="0F1102CE"/>
    <w:rsid w:val="0F16079E"/>
    <w:rsid w:val="0F4E7604"/>
    <w:rsid w:val="0F9D28CF"/>
    <w:rsid w:val="0FD81EB4"/>
    <w:rsid w:val="0FFA4E12"/>
    <w:rsid w:val="10516791"/>
    <w:rsid w:val="10C249F2"/>
    <w:rsid w:val="11172724"/>
    <w:rsid w:val="11CA6144"/>
    <w:rsid w:val="11D953A8"/>
    <w:rsid w:val="11E10ACD"/>
    <w:rsid w:val="1208488C"/>
    <w:rsid w:val="127D4804"/>
    <w:rsid w:val="12997308"/>
    <w:rsid w:val="12AD19F7"/>
    <w:rsid w:val="135E2714"/>
    <w:rsid w:val="13893A99"/>
    <w:rsid w:val="13A22600"/>
    <w:rsid w:val="13DD5D2E"/>
    <w:rsid w:val="143F60A1"/>
    <w:rsid w:val="14616E37"/>
    <w:rsid w:val="14AC094D"/>
    <w:rsid w:val="1519109A"/>
    <w:rsid w:val="153A3C2D"/>
    <w:rsid w:val="15CF488E"/>
    <w:rsid w:val="15EC50B8"/>
    <w:rsid w:val="1609105D"/>
    <w:rsid w:val="160D58A8"/>
    <w:rsid w:val="162D1B80"/>
    <w:rsid w:val="16442095"/>
    <w:rsid w:val="16703C22"/>
    <w:rsid w:val="17375161"/>
    <w:rsid w:val="173E3FF3"/>
    <w:rsid w:val="176D3BB5"/>
    <w:rsid w:val="17E9377E"/>
    <w:rsid w:val="17F45E20"/>
    <w:rsid w:val="181141F9"/>
    <w:rsid w:val="18ED6A14"/>
    <w:rsid w:val="19006747"/>
    <w:rsid w:val="193E4E90"/>
    <w:rsid w:val="19993BC4"/>
    <w:rsid w:val="19D8619E"/>
    <w:rsid w:val="1A2D6747"/>
    <w:rsid w:val="1AAB4F6F"/>
    <w:rsid w:val="1AB21051"/>
    <w:rsid w:val="1AC13C0E"/>
    <w:rsid w:val="1B0E6038"/>
    <w:rsid w:val="1B541AEA"/>
    <w:rsid w:val="1B6201B6"/>
    <w:rsid w:val="1B7104CB"/>
    <w:rsid w:val="1B87302F"/>
    <w:rsid w:val="1BD83599"/>
    <w:rsid w:val="1BDD0528"/>
    <w:rsid w:val="1CDF4948"/>
    <w:rsid w:val="1CEB1648"/>
    <w:rsid w:val="1D0E2182"/>
    <w:rsid w:val="1D73442E"/>
    <w:rsid w:val="1D976F4E"/>
    <w:rsid w:val="1DCF1897"/>
    <w:rsid w:val="1DDB2360"/>
    <w:rsid w:val="1E75773C"/>
    <w:rsid w:val="1E920021"/>
    <w:rsid w:val="1ECD061A"/>
    <w:rsid w:val="1EE23984"/>
    <w:rsid w:val="1F140DA2"/>
    <w:rsid w:val="1FAC4AEC"/>
    <w:rsid w:val="1FAD23F2"/>
    <w:rsid w:val="1FF3334F"/>
    <w:rsid w:val="20AC4ABE"/>
    <w:rsid w:val="20BC61EB"/>
    <w:rsid w:val="20F1341A"/>
    <w:rsid w:val="218205AE"/>
    <w:rsid w:val="218E14ED"/>
    <w:rsid w:val="21D01A69"/>
    <w:rsid w:val="21E0363D"/>
    <w:rsid w:val="21E26745"/>
    <w:rsid w:val="21FF25B1"/>
    <w:rsid w:val="22475583"/>
    <w:rsid w:val="22A949D0"/>
    <w:rsid w:val="22E32912"/>
    <w:rsid w:val="230C5585"/>
    <w:rsid w:val="23312BF5"/>
    <w:rsid w:val="23317BF4"/>
    <w:rsid w:val="23703F97"/>
    <w:rsid w:val="238B30B1"/>
    <w:rsid w:val="23B03722"/>
    <w:rsid w:val="24047888"/>
    <w:rsid w:val="24425BFA"/>
    <w:rsid w:val="25377AA6"/>
    <w:rsid w:val="255259C4"/>
    <w:rsid w:val="261D2E8B"/>
    <w:rsid w:val="26F5234D"/>
    <w:rsid w:val="26F7797C"/>
    <w:rsid w:val="26F93506"/>
    <w:rsid w:val="27FA2E78"/>
    <w:rsid w:val="28B613EB"/>
    <w:rsid w:val="28DE3574"/>
    <w:rsid w:val="290226E9"/>
    <w:rsid w:val="291D7FD5"/>
    <w:rsid w:val="295007C2"/>
    <w:rsid w:val="295E4DC4"/>
    <w:rsid w:val="29690152"/>
    <w:rsid w:val="296E5A75"/>
    <w:rsid w:val="29B60005"/>
    <w:rsid w:val="29CB3C83"/>
    <w:rsid w:val="29D62BAC"/>
    <w:rsid w:val="2A055A28"/>
    <w:rsid w:val="2A0D2613"/>
    <w:rsid w:val="2A372441"/>
    <w:rsid w:val="2AA8080D"/>
    <w:rsid w:val="2AEB4A25"/>
    <w:rsid w:val="2B0572A5"/>
    <w:rsid w:val="2B6D221A"/>
    <w:rsid w:val="2C1A057D"/>
    <w:rsid w:val="2C48150A"/>
    <w:rsid w:val="2C520688"/>
    <w:rsid w:val="2CED7F79"/>
    <w:rsid w:val="2CF94B3B"/>
    <w:rsid w:val="2D2F6528"/>
    <w:rsid w:val="2DDC528E"/>
    <w:rsid w:val="2E3C1480"/>
    <w:rsid w:val="2E734C1B"/>
    <w:rsid w:val="2F0A44DD"/>
    <w:rsid w:val="2F3926C8"/>
    <w:rsid w:val="2F83134D"/>
    <w:rsid w:val="305F259A"/>
    <w:rsid w:val="305F7D9F"/>
    <w:rsid w:val="30914BF5"/>
    <w:rsid w:val="30E3277E"/>
    <w:rsid w:val="311350AC"/>
    <w:rsid w:val="313C1A7C"/>
    <w:rsid w:val="31BB2202"/>
    <w:rsid w:val="31C235F9"/>
    <w:rsid w:val="31D04385"/>
    <w:rsid w:val="32250E7C"/>
    <w:rsid w:val="322A1294"/>
    <w:rsid w:val="32743B56"/>
    <w:rsid w:val="32BA12BD"/>
    <w:rsid w:val="32E21EBD"/>
    <w:rsid w:val="32FD2735"/>
    <w:rsid w:val="331117B9"/>
    <w:rsid w:val="335932C2"/>
    <w:rsid w:val="33814BD7"/>
    <w:rsid w:val="33AD1F90"/>
    <w:rsid w:val="33AF0164"/>
    <w:rsid w:val="33B22E67"/>
    <w:rsid w:val="33B514D5"/>
    <w:rsid w:val="33D32C5F"/>
    <w:rsid w:val="33F17F05"/>
    <w:rsid w:val="33FF13EE"/>
    <w:rsid w:val="341E5BE7"/>
    <w:rsid w:val="345A3963"/>
    <w:rsid w:val="34B1779E"/>
    <w:rsid w:val="34ED5047"/>
    <w:rsid w:val="34EF2A8C"/>
    <w:rsid w:val="354C10CE"/>
    <w:rsid w:val="35A82308"/>
    <w:rsid w:val="35BC3702"/>
    <w:rsid w:val="36626C16"/>
    <w:rsid w:val="36897924"/>
    <w:rsid w:val="36E46CB2"/>
    <w:rsid w:val="373759DA"/>
    <w:rsid w:val="374315B8"/>
    <w:rsid w:val="374F5960"/>
    <w:rsid w:val="37D470DF"/>
    <w:rsid w:val="38A07FBC"/>
    <w:rsid w:val="393655B4"/>
    <w:rsid w:val="396401D4"/>
    <w:rsid w:val="39BB7CA8"/>
    <w:rsid w:val="39EE39AB"/>
    <w:rsid w:val="39EF1942"/>
    <w:rsid w:val="3A072C82"/>
    <w:rsid w:val="3A775CE5"/>
    <w:rsid w:val="3B225C51"/>
    <w:rsid w:val="3C0256F9"/>
    <w:rsid w:val="3C385593"/>
    <w:rsid w:val="3C493E09"/>
    <w:rsid w:val="3C79088D"/>
    <w:rsid w:val="3C9002A5"/>
    <w:rsid w:val="3C976CF5"/>
    <w:rsid w:val="3CE047B8"/>
    <w:rsid w:val="3D1D78EA"/>
    <w:rsid w:val="3D4A148F"/>
    <w:rsid w:val="3D7B4FB0"/>
    <w:rsid w:val="3DC21AB7"/>
    <w:rsid w:val="3E1452AB"/>
    <w:rsid w:val="3E4F09DA"/>
    <w:rsid w:val="3F1F7163"/>
    <w:rsid w:val="3F8C11CB"/>
    <w:rsid w:val="3FA0000A"/>
    <w:rsid w:val="3FAA4724"/>
    <w:rsid w:val="3FF51B86"/>
    <w:rsid w:val="401A754C"/>
    <w:rsid w:val="40391CF5"/>
    <w:rsid w:val="406E6443"/>
    <w:rsid w:val="40826F99"/>
    <w:rsid w:val="40BB4867"/>
    <w:rsid w:val="40EA5463"/>
    <w:rsid w:val="414C38C3"/>
    <w:rsid w:val="415638C8"/>
    <w:rsid w:val="41650F8E"/>
    <w:rsid w:val="41B7301E"/>
    <w:rsid w:val="41E46370"/>
    <w:rsid w:val="41E55C2A"/>
    <w:rsid w:val="42300F37"/>
    <w:rsid w:val="426232A2"/>
    <w:rsid w:val="429D793D"/>
    <w:rsid w:val="433B0FD0"/>
    <w:rsid w:val="43981C46"/>
    <w:rsid w:val="44393526"/>
    <w:rsid w:val="44A57D12"/>
    <w:rsid w:val="44CD4AD7"/>
    <w:rsid w:val="45521531"/>
    <w:rsid w:val="455D06F6"/>
    <w:rsid w:val="459219BF"/>
    <w:rsid w:val="463E26A5"/>
    <w:rsid w:val="4719308C"/>
    <w:rsid w:val="475F3ADE"/>
    <w:rsid w:val="47D143BA"/>
    <w:rsid w:val="47EC640C"/>
    <w:rsid w:val="48355D3E"/>
    <w:rsid w:val="48931989"/>
    <w:rsid w:val="48972E18"/>
    <w:rsid w:val="498D5A32"/>
    <w:rsid w:val="49EA2F70"/>
    <w:rsid w:val="4A147972"/>
    <w:rsid w:val="4A2A0F03"/>
    <w:rsid w:val="4A4167B3"/>
    <w:rsid w:val="4A4F0AF8"/>
    <w:rsid w:val="4A5673D2"/>
    <w:rsid w:val="4A7A3BE5"/>
    <w:rsid w:val="4AFE29C3"/>
    <w:rsid w:val="4B0C3402"/>
    <w:rsid w:val="4B2B49CD"/>
    <w:rsid w:val="4B9C44E0"/>
    <w:rsid w:val="4BF76213"/>
    <w:rsid w:val="4C53335B"/>
    <w:rsid w:val="4C6A3F23"/>
    <w:rsid w:val="4CA537F7"/>
    <w:rsid w:val="4CDA1D3F"/>
    <w:rsid w:val="4DCC6B6F"/>
    <w:rsid w:val="4DD43E4B"/>
    <w:rsid w:val="4DDC4386"/>
    <w:rsid w:val="4EB43BE4"/>
    <w:rsid w:val="4ECA2603"/>
    <w:rsid w:val="4F2B6157"/>
    <w:rsid w:val="4F58022E"/>
    <w:rsid w:val="4F8E715C"/>
    <w:rsid w:val="4FB1547B"/>
    <w:rsid w:val="4FB21842"/>
    <w:rsid w:val="508521FD"/>
    <w:rsid w:val="50AA1A16"/>
    <w:rsid w:val="50D4451E"/>
    <w:rsid w:val="511B32ED"/>
    <w:rsid w:val="519A2A2F"/>
    <w:rsid w:val="51DF75F7"/>
    <w:rsid w:val="522D2622"/>
    <w:rsid w:val="52386AC0"/>
    <w:rsid w:val="52652EA7"/>
    <w:rsid w:val="5281374D"/>
    <w:rsid w:val="53261FC7"/>
    <w:rsid w:val="536E3D8C"/>
    <w:rsid w:val="53DC7ACF"/>
    <w:rsid w:val="53FD36B1"/>
    <w:rsid w:val="541973E7"/>
    <w:rsid w:val="54562C35"/>
    <w:rsid w:val="54B54386"/>
    <w:rsid w:val="55177FAC"/>
    <w:rsid w:val="552C0A96"/>
    <w:rsid w:val="55456179"/>
    <w:rsid w:val="554A28A3"/>
    <w:rsid w:val="55560EC1"/>
    <w:rsid w:val="55EA681B"/>
    <w:rsid w:val="565C1BD5"/>
    <w:rsid w:val="56C27237"/>
    <w:rsid w:val="56FD1C06"/>
    <w:rsid w:val="57444AFD"/>
    <w:rsid w:val="57832528"/>
    <w:rsid w:val="57B86799"/>
    <w:rsid w:val="57BF3279"/>
    <w:rsid w:val="57FA2E5F"/>
    <w:rsid w:val="581970B6"/>
    <w:rsid w:val="581E6EFC"/>
    <w:rsid w:val="5852146C"/>
    <w:rsid w:val="58F65271"/>
    <w:rsid w:val="592A484E"/>
    <w:rsid w:val="59A418E5"/>
    <w:rsid w:val="59B14068"/>
    <w:rsid w:val="5A704E12"/>
    <w:rsid w:val="5A975865"/>
    <w:rsid w:val="5AB83DC4"/>
    <w:rsid w:val="5AB93F1D"/>
    <w:rsid w:val="5AD7697A"/>
    <w:rsid w:val="5B0A4D6B"/>
    <w:rsid w:val="5B5349D4"/>
    <w:rsid w:val="5B71145A"/>
    <w:rsid w:val="5B9F38F6"/>
    <w:rsid w:val="5BC91427"/>
    <w:rsid w:val="5C3D6937"/>
    <w:rsid w:val="5C941260"/>
    <w:rsid w:val="5CB62828"/>
    <w:rsid w:val="5CBA5019"/>
    <w:rsid w:val="5CC805CE"/>
    <w:rsid w:val="5CF1625B"/>
    <w:rsid w:val="5D771F1C"/>
    <w:rsid w:val="5E1F2E0C"/>
    <w:rsid w:val="5E2A5986"/>
    <w:rsid w:val="5E401696"/>
    <w:rsid w:val="5E64214E"/>
    <w:rsid w:val="5E6554CB"/>
    <w:rsid w:val="5EA01660"/>
    <w:rsid w:val="5EDD5BB4"/>
    <w:rsid w:val="5F2E77DC"/>
    <w:rsid w:val="5F402BB8"/>
    <w:rsid w:val="5F701AC6"/>
    <w:rsid w:val="5F927693"/>
    <w:rsid w:val="5FE0625A"/>
    <w:rsid w:val="5FE377F5"/>
    <w:rsid w:val="5FF85F0C"/>
    <w:rsid w:val="60346316"/>
    <w:rsid w:val="606A66E9"/>
    <w:rsid w:val="60BC290E"/>
    <w:rsid w:val="61285BD1"/>
    <w:rsid w:val="61CA2BF4"/>
    <w:rsid w:val="61D60529"/>
    <w:rsid w:val="627B08EC"/>
    <w:rsid w:val="62B32EE3"/>
    <w:rsid w:val="63776E7B"/>
    <w:rsid w:val="63E15DFA"/>
    <w:rsid w:val="63FA62EF"/>
    <w:rsid w:val="64343F73"/>
    <w:rsid w:val="64405627"/>
    <w:rsid w:val="64F906D8"/>
    <w:rsid w:val="650E07EE"/>
    <w:rsid w:val="65336B29"/>
    <w:rsid w:val="65535B4E"/>
    <w:rsid w:val="65BB267B"/>
    <w:rsid w:val="66143184"/>
    <w:rsid w:val="66A302D7"/>
    <w:rsid w:val="66C22D3A"/>
    <w:rsid w:val="673D0EBA"/>
    <w:rsid w:val="67444B7B"/>
    <w:rsid w:val="679D2701"/>
    <w:rsid w:val="67DD3829"/>
    <w:rsid w:val="6856124C"/>
    <w:rsid w:val="690A4AA4"/>
    <w:rsid w:val="69601F52"/>
    <w:rsid w:val="699606C4"/>
    <w:rsid w:val="6A2C45BE"/>
    <w:rsid w:val="6A462CC6"/>
    <w:rsid w:val="6A482D82"/>
    <w:rsid w:val="6A5B7C56"/>
    <w:rsid w:val="6ABC136F"/>
    <w:rsid w:val="6AF01164"/>
    <w:rsid w:val="6B017E8C"/>
    <w:rsid w:val="6BBC1336"/>
    <w:rsid w:val="6C175C35"/>
    <w:rsid w:val="6C47428B"/>
    <w:rsid w:val="6C607247"/>
    <w:rsid w:val="6C6770B8"/>
    <w:rsid w:val="6CBD54B3"/>
    <w:rsid w:val="6D2F0485"/>
    <w:rsid w:val="6D413DAD"/>
    <w:rsid w:val="6DA41605"/>
    <w:rsid w:val="6DAB0269"/>
    <w:rsid w:val="6DBD0123"/>
    <w:rsid w:val="6DF80910"/>
    <w:rsid w:val="6E8A08C2"/>
    <w:rsid w:val="6E8F0214"/>
    <w:rsid w:val="6E8F2A3A"/>
    <w:rsid w:val="6EA20438"/>
    <w:rsid w:val="6EDC55E5"/>
    <w:rsid w:val="6F2474E3"/>
    <w:rsid w:val="70411FBB"/>
    <w:rsid w:val="70783D6C"/>
    <w:rsid w:val="71030ED0"/>
    <w:rsid w:val="714325E3"/>
    <w:rsid w:val="714571EE"/>
    <w:rsid w:val="715C1751"/>
    <w:rsid w:val="71C4488E"/>
    <w:rsid w:val="71EC4D1B"/>
    <w:rsid w:val="73683F57"/>
    <w:rsid w:val="74471CA9"/>
    <w:rsid w:val="74813E4F"/>
    <w:rsid w:val="74971075"/>
    <w:rsid w:val="74DB1027"/>
    <w:rsid w:val="74E80BB0"/>
    <w:rsid w:val="750A2CD7"/>
    <w:rsid w:val="75232F9D"/>
    <w:rsid w:val="75520FDC"/>
    <w:rsid w:val="75572054"/>
    <w:rsid w:val="75C11F28"/>
    <w:rsid w:val="75EB36D0"/>
    <w:rsid w:val="760840E8"/>
    <w:rsid w:val="7621567D"/>
    <w:rsid w:val="76221824"/>
    <w:rsid w:val="762D5BFB"/>
    <w:rsid w:val="769B55BF"/>
    <w:rsid w:val="76B35000"/>
    <w:rsid w:val="770671F4"/>
    <w:rsid w:val="772C0A05"/>
    <w:rsid w:val="773615C6"/>
    <w:rsid w:val="77916BE9"/>
    <w:rsid w:val="77AD08D9"/>
    <w:rsid w:val="77E532C0"/>
    <w:rsid w:val="77FA4EDF"/>
    <w:rsid w:val="781C169F"/>
    <w:rsid w:val="7878508A"/>
    <w:rsid w:val="787E74FA"/>
    <w:rsid w:val="78887081"/>
    <w:rsid w:val="791D56CF"/>
    <w:rsid w:val="79654980"/>
    <w:rsid w:val="79974E0D"/>
    <w:rsid w:val="79B87ECB"/>
    <w:rsid w:val="7B074BEB"/>
    <w:rsid w:val="7B4045B7"/>
    <w:rsid w:val="7B7E727D"/>
    <w:rsid w:val="7B8D5B2A"/>
    <w:rsid w:val="7B8D7E33"/>
    <w:rsid w:val="7BA234AA"/>
    <w:rsid w:val="7C040661"/>
    <w:rsid w:val="7C396B93"/>
    <w:rsid w:val="7C3F2EA5"/>
    <w:rsid w:val="7C660B45"/>
    <w:rsid w:val="7D321B77"/>
    <w:rsid w:val="7D49350C"/>
    <w:rsid w:val="7D5E6160"/>
    <w:rsid w:val="7D6A3836"/>
    <w:rsid w:val="7DB83C18"/>
    <w:rsid w:val="7DFB4006"/>
    <w:rsid w:val="7EB0162C"/>
    <w:rsid w:val="7ED65761"/>
    <w:rsid w:val="7EE41CA2"/>
    <w:rsid w:val="7F480D16"/>
    <w:rsid w:val="7F4E1651"/>
    <w:rsid w:val="7F5E4170"/>
    <w:rsid w:val="7F613E59"/>
    <w:rsid w:val="7FC925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1"/>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23">
    <w:name w:val="Default Paragraph Font"/>
    <w:link w:val="24"/>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Document Map"/>
    <w:basedOn w:val="1"/>
    <w:autoRedefine/>
    <w:semiHidden/>
    <w:qFormat/>
    <w:uiPriority w:val="0"/>
    <w:pPr>
      <w:shd w:val="clear" w:color="auto" w:fill="000080"/>
    </w:p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Body Text Indent"/>
    <w:basedOn w:val="1"/>
    <w:next w:val="1"/>
    <w:link w:val="43"/>
    <w:autoRedefine/>
    <w:qFormat/>
    <w:uiPriority w:val="0"/>
    <w:pPr>
      <w:spacing w:after="120"/>
      <w:ind w:left="420" w:leftChars="200"/>
    </w:pPr>
    <w:rPr>
      <w:sz w:val="21"/>
    </w:rPr>
  </w:style>
  <w:style w:type="paragraph" w:styleId="9">
    <w:name w:val="Plain Text"/>
    <w:basedOn w:val="1"/>
    <w:link w:val="44"/>
    <w:autoRedefine/>
    <w:qFormat/>
    <w:uiPriority w:val="0"/>
    <w:rPr>
      <w:rFonts w:ascii="宋体" w:hAnsi="Courier New"/>
      <w:sz w:val="21"/>
      <w:szCs w:val="21"/>
    </w:rPr>
  </w:style>
  <w:style w:type="paragraph" w:styleId="10">
    <w:name w:val="Date"/>
    <w:basedOn w:val="1"/>
    <w:next w:val="1"/>
    <w:autoRedefine/>
    <w:qFormat/>
    <w:uiPriority w:val="0"/>
    <w:pPr>
      <w:ind w:left="100" w:leftChars="2500"/>
    </w:pPr>
    <w:rPr>
      <w:rFonts w:eastAsia="仿宋_GB2312"/>
      <w:sz w:val="32"/>
    </w:rPr>
  </w:style>
  <w:style w:type="paragraph" w:styleId="11">
    <w:name w:val="Balloon Text"/>
    <w:basedOn w:val="1"/>
    <w:autoRedefine/>
    <w:qFormat/>
    <w:uiPriority w:val="0"/>
    <w:rPr>
      <w:sz w:val="18"/>
      <w:szCs w:val="18"/>
    </w:rPr>
  </w:style>
  <w:style w:type="paragraph" w:styleId="12">
    <w:name w:val="footer"/>
    <w:basedOn w:val="1"/>
    <w:link w:val="45"/>
    <w:autoRedefine/>
    <w:qFormat/>
    <w:uiPriority w:val="99"/>
    <w:pPr>
      <w:tabs>
        <w:tab w:val="center" w:pos="4153"/>
        <w:tab w:val="right" w:pos="8306"/>
      </w:tabs>
      <w:snapToGrid w:val="0"/>
      <w:jc w:val="left"/>
    </w:pPr>
    <w:rPr>
      <w:sz w:val="18"/>
      <w:szCs w:val="18"/>
    </w:rPr>
  </w:style>
  <w:style w:type="paragraph" w:styleId="13">
    <w:name w:val="header"/>
    <w:basedOn w:val="1"/>
    <w:link w:val="4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400" w:lineRule="exact"/>
      <w:ind w:firstLine="200" w:firstLineChars="200"/>
      <w:jc w:val="left"/>
    </w:pPr>
    <w:rPr>
      <w:rFonts w:ascii="Calibri" w:hAnsi="Calibri"/>
      <w:b/>
      <w:bCs/>
      <w:caps/>
      <w:sz w:val="24"/>
      <w:szCs w:val="20"/>
    </w:rPr>
  </w:style>
  <w:style w:type="paragraph" w:styleId="15">
    <w:name w:val="Subtitle"/>
    <w:basedOn w:val="1"/>
    <w:next w:val="1"/>
    <w:link w:val="47"/>
    <w:autoRedefine/>
    <w:qFormat/>
    <w:uiPriority w:val="0"/>
    <w:pPr>
      <w:spacing w:before="240" w:after="60" w:line="312" w:lineRule="auto"/>
      <w:jc w:val="center"/>
      <w:outlineLvl w:val="1"/>
    </w:pPr>
    <w:rPr>
      <w:rFonts w:ascii="Cambria" w:hAnsi="Cambria"/>
      <w:b/>
      <w:bCs/>
      <w:kern w:val="28"/>
      <w:sz w:val="32"/>
      <w:szCs w:val="32"/>
    </w:rPr>
  </w:style>
  <w:style w:type="paragraph" w:styleId="16">
    <w:name w:val="Message Header"/>
    <w:basedOn w:val="1"/>
    <w:next w:val="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17">
    <w:name w:val="HTML Preformatted"/>
    <w:basedOn w:val="1"/>
    <w:qFormat/>
    <w:uiPriority w:val="0"/>
    <w:rPr>
      <w:rFonts w:ascii="Courier New" w:hAnsi="Courier New" w:cs="Courier New"/>
      <w:sz w:val="20"/>
      <w:szCs w:val="20"/>
    </w:rPr>
  </w:style>
  <w:style w:type="paragraph" w:styleId="18">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48"/>
    <w:autoRedefine/>
    <w:qFormat/>
    <w:uiPriority w:val="0"/>
    <w:pPr>
      <w:spacing w:before="240" w:after="60"/>
      <w:jc w:val="center"/>
      <w:outlineLvl w:val="0"/>
    </w:pPr>
    <w:rPr>
      <w:rFonts w:ascii="Cambria" w:hAnsi="Cambria"/>
      <w:b/>
      <w:bCs/>
      <w:sz w:val="36"/>
      <w:szCs w:val="32"/>
    </w:rPr>
  </w:style>
  <w:style w:type="paragraph" w:styleId="20">
    <w:name w:val="Body Text First Indent 2"/>
    <w:basedOn w:val="8"/>
    <w:autoRedefine/>
    <w:unhideWhenUsed/>
    <w:qFormat/>
    <w:uiPriority w:val="99"/>
    <w:pPr>
      <w:spacing w:after="120" w:line="240" w:lineRule="auto"/>
      <w:ind w:left="420" w:leftChars="200" w:firstLine="420" w:firstLineChars="200"/>
    </w:pPr>
    <w:rPr>
      <w:rFonts w:ascii="Times New Roman"/>
      <w:sz w:val="21"/>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1"/>
    <w:basedOn w:val="1"/>
    <w:link w:val="23"/>
    <w:autoRedefine/>
    <w:qFormat/>
    <w:uiPriority w:val="0"/>
    <w:pPr>
      <w:widowControl/>
      <w:spacing w:after="160" w:afterLines="0" w:line="240" w:lineRule="exact"/>
      <w:jc w:val="left"/>
    </w:pPr>
  </w:style>
  <w:style w:type="character" w:styleId="25">
    <w:name w:val="Strong"/>
    <w:autoRedefine/>
    <w:qFormat/>
    <w:uiPriority w:val="0"/>
    <w:rPr>
      <w:b/>
      <w:bCs/>
    </w:rPr>
  </w:style>
  <w:style w:type="character" w:styleId="26">
    <w:name w:val="page number"/>
    <w:basedOn w:val="23"/>
    <w:autoRedefine/>
    <w:qFormat/>
    <w:uiPriority w:val="0"/>
  </w:style>
  <w:style w:type="character" w:styleId="27">
    <w:name w:val="FollowedHyperlink"/>
    <w:autoRedefine/>
    <w:qFormat/>
    <w:uiPriority w:val="0"/>
    <w:rPr>
      <w:color w:val="000000"/>
      <w:u w:val="none"/>
    </w:rPr>
  </w:style>
  <w:style w:type="character" w:styleId="28">
    <w:name w:val="Emphasis"/>
    <w:autoRedefine/>
    <w:qFormat/>
    <w:uiPriority w:val="0"/>
  </w:style>
  <w:style w:type="character" w:styleId="29">
    <w:name w:val="HTML Definition"/>
    <w:basedOn w:val="23"/>
    <w:autoRedefine/>
    <w:qFormat/>
    <w:uiPriority w:val="0"/>
  </w:style>
  <w:style w:type="character" w:styleId="30">
    <w:name w:val="HTML Typewriter"/>
    <w:basedOn w:val="23"/>
    <w:autoRedefine/>
    <w:qFormat/>
    <w:uiPriority w:val="0"/>
    <w:rPr>
      <w:rFonts w:hint="default" w:ascii="monospace" w:hAnsi="monospace" w:eastAsia="monospace" w:cs="monospace"/>
      <w:sz w:val="20"/>
    </w:rPr>
  </w:style>
  <w:style w:type="character" w:styleId="31">
    <w:name w:val="HTML Acronym"/>
    <w:basedOn w:val="23"/>
    <w:autoRedefine/>
    <w:qFormat/>
    <w:uiPriority w:val="0"/>
  </w:style>
  <w:style w:type="character" w:styleId="32">
    <w:name w:val="HTML Variable"/>
    <w:basedOn w:val="23"/>
    <w:autoRedefine/>
    <w:qFormat/>
    <w:uiPriority w:val="0"/>
  </w:style>
  <w:style w:type="character" w:styleId="33">
    <w:name w:val="Hyperlink"/>
    <w:autoRedefine/>
    <w:qFormat/>
    <w:uiPriority w:val="99"/>
    <w:rPr>
      <w:color w:val="000000"/>
      <w:u w:val="none"/>
    </w:rPr>
  </w:style>
  <w:style w:type="character" w:styleId="34">
    <w:name w:val="HTML Code"/>
    <w:basedOn w:val="23"/>
    <w:autoRedefine/>
    <w:qFormat/>
    <w:uiPriority w:val="0"/>
    <w:rPr>
      <w:rFonts w:ascii="monospace" w:hAnsi="monospace" w:eastAsia="monospace" w:cs="monospace"/>
      <w:sz w:val="20"/>
    </w:rPr>
  </w:style>
  <w:style w:type="character" w:styleId="35">
    <w:name w:val="HTML Cite"/>
    <w:basedOn w:val="23"/>
    <w:autoRedefine/>
    <w:qFormat/>
    <w:uiPriority w:val="0"/>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hint="default" w:ascii="monospace" w:hAnsi="monospace" w:eastAsia="monospace" w:cs="monospace"/>
    </w:rPr>
  </w:style>
  <w:style w:type="paragraph" w:customStyle="1" w:styleId="38">
    <w:name w:val="一级条标题"/>
    <w:basedOn w:val="39"/>
    <w:next w:val="40"/>
    <w:autoRedefine/>
    <w:qFormat/>
    <w:uiPriority w:val="0"/>
    <w:pPr>
      <w:spacing w:line="240" w:lineRule="auto"/>
      <w:ind w:left="420"/>
      <w:outlineLvl w:val="2"/>
    </w:pPr>
  </w:style>
  <w:style w:type="paragraph" w:customStyle="1" w:styleId="39">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标题 1 Char"/>
    <w:link w:val="2"/>
    <w:autoRedefine/>
    <w:qFormat/>
    <w:uiPriority w:val="0"/>
    <w:rPr>
      <w:b/>
      <w:bCs/>
      <w:kern w:val="44"/>
      <w:sz w:val="30"/>
      <w:szCs w:val="44"/>
    </w:rPr>
  </w:style>
  <w:style w:type="character" w:customStyle="1" w:styleId="42">
    <w:name w:val="标题 2 Char"/>
    <w:link w:val="3"/>
    <w:autoRedefine/>
    <w:qFormat/>
    <w:uiPriority w:val="0"/>
    <w:rPr>
      <w:rFonts w:ascii="Cambria" w:hAnsi="Cambria"/>
      <w:b/>
      <w:bCs/>
      <w:kern w:val="2"/>
      <w:sz w:val="32"/>
      <w:szCs w:val="32"/>
    </w:rPr>
  </w:style>
  <w:style w:type="character" w:customStyle="1" w:styleId="43">
    <w:name w:val="正文文本缩进 Char"/>
    <w:link w:val="8"/>
    <w:autoRedefine/>
    <w:qFormat/>
    <w:uiPriority w:val="0"/>
    <w:rPr>
      <w:kern w:val="2"/>
      <w:sz w:val="21"/>
      <w:szCs w:val="24"/>
    </w:rPr>
  </w:style>
  <w:style w:type="character" w:customStyle="1" w:styleId="44">
    <w:name w:val="纯文本 Char"/>
    <w:link w:val="9"/>
    <w:autoRedefine/>
    <w:qFormat/>
    <w:uiPriority w:val="0"/>
    <w:rPr>
      <w:rFonts w:ascii="宋体" w:hAnsi="Courier New" w:cs="Courier New"/>
      <w:kern w:val="2"/>
      <w:sz w:val="21"/>
      <w:szCs w:val="21"/>
    </w:rPr>
  </w:style>
  <w:style w:type="character" w:customStyle="1" w:styleId="45">
    <w:name w:val="页脚 Char"/>
    <w:link w:val="12"/>
    <w:autoRedefine/>
    <w:qFormat/>
    <w:uiPriority w:val="99"/>
    <w:rPr>
      <w:kern w:val="2"/>
      <w:sz w:val="18"/>
      <w:szCs w:val="18"/>
    </w:rPr>
  </w:style>
  <w:style w:type="character" w:customStyle="1" w:styleId="46">
    <w:name w:val="页眉 Char"/>
    <w:link w:val="13"/>
    <w:autoRedefine/>
    <w:qFormat/>
    <w:uiPriority w:val="0"/>
    <w:rPr>
      <w:kern w:val="2"/>
      <w:sz w:val="18"/>
      <w:szCs w:val="18"/>
    </w:rPr>
  </w:style>
  <w:style w:type="character" w:customStyle="1" w:styleId="47">
    <w:name w:val="副标题 Char"/>
    <w:link w:val="15"/>
    <w:autoRedefine/>
    <w:qFormat/>
    <w:uiPriority w:val="0"/>
    <w:rPr>
      <w:rFonts w:ascii="Cambria" w:hAnsi="Cambria"/>
      <w:b/>
      <w:bCs/>
      <w:kern w:val="28"/>
      <w:sz w:val="32"/>
      <w:szCs w:val="32"/>
    </w:rPr>
  </w:style>
  <w:style w:type="character" w:customStyle="1" w:styleId="48">
    <w:name w:val="标题 Char"/>
    <w:link w:val="19"/>
    <w:autoRedefine/>
    <w:qFormat/>
    <w:uiPriority w:val="0"/>
    <w:rPr>
      <w:rFonts w:ascii="Cambria" w:hAnsi="Cambria"/>
      <w:b/>
      <w:bCs/>
      <w:kern w:val="2"/>
      <w:sz w:val="36"/>
      <w:szCs w:val="32"/>
    </w:rPr>
  </w:style>
  <w:style w:type="paragraph" w:customStyle="1" w:styleId="49">
    <w:name w:val="TOC 标题1"/>
    <w:basedOn w:val="2"/>
    <w:next w:val="1"/>
    <w:autoRedefine/>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customStyle="1" w:styleId="50">
    <w:name w:val="样式 正文001 + 首行缩进:  2 字符1"/>
    <w:basedOn w:val="1"/>
    <w:autoRedefine/>
    <w:unhideWhenUsed/>
    <w:qFormat/>
    <w:uiPriority w:val="0"/>
    <w:pPr>
      <w:spacing w:before="60" w:line="460" w:lineRule="exact"/>
      <w:ind w:firstLine="480" w:firstLineChars="200"/>
    </w:pPr>
    <w:rPr>
      <w:rFonts w:hint="eastAsia" w:ascii="宋体" w:hAnsi="宋体"/>
      <w:sz w:val="24"/>
    </w:rPr>
  </w:style>
  <w:style w:type="character" w:customStyle="1" w:styleId="51">
    <w:name w:val="more"/>
    <w:autoRedefine/>
    <w:qFormat/>
    <w:uiPriority w:val="0"/>
    <w:rPr>
      <w:color w:val="666666"/>
      <w:sz w:val="18"/>
      <w:szCs w:val="18"/>
    </w:rPr>
  </w:style>
  <w:style w:type="character" w:customStyle="1" w:styleId="52">
    <w:name w:val="tabg"/>
    <w:autoRedefine/>
    <w:qFormat/>
    <w:uiPriority w:val="0"/>
    <w:rPr>
      <w:rFonts w:ascii="微软雅黑" w:hAnsi="微软雅黑" w:eastAsia="微软雅黑" w:cs="微软雅黑"/>
      <w:color w:val="FFFFFF"/>
      <w:sz w:val="27"/>
      <w:szCs w:val="27"/>
    </w:rPr>
  </w:style>
  <w:style w:type="character" w:customStyle="1" w:styleId="53">
    <w:name w:val="font31"/>
    <w:basedOn w:val="23"/>
    <w:autoRedefine/>
    <w:qFormat/>
    <w:uiPriority w:val="0"/>
    <w:rPr>
      <w:rFonts w:hint="default" w:ascii="Times New Roman" w:hAnsi="Times New Roman" w:cs="Times New Roman"/>
      <w:color w:val="000000"/>
      <w:sz w:val="20"/>
      <w:szCs w:val="20"/>
      <w:u w:val="none"/>
    </w:rPr>
  </w:style>
  <w:style w:type="character" w:customStyle="1" w:styleId="54">
    <w:name w:val="bg01"/>
    <w:basedOn w:val="23"/>
    <w:autoRedefine/>
    <w:qFormat/>
    <w:uiPriority w:val="0"/>
  </w:style>
  <w:style w:type="character" w:customStyle="1" w:styleId="55">
    <w:name w:val="标题 Char1"/>
    <w:autoRedefine/>
    <w:qFormat/>
    <w:uiPriority w:val="0"/>
    <w:rPr>
      <w:rFonts w:ascii="Cambria" w:hAnsi="Cambria" w:cs="Times New Roman"/>
      <w:b/>
      <w:bCs/>
      <w:kern w:val="2"/>
      <w:sz w:val="32"/>
      <w:szCs w:val="32"/>
    </w:rPr>
  </w:style>
  <w:style w:type="character" w:customStyle="1" w:styleId="56">
    <w:name w:val="bg02"/>
    <w:basedOn w:val="23"/>
    <w:autoRedefine/>
    <w:qFormat/>
    <w:uiPriority w:val="0"/>
  </w:style>
  <w:style w:type="character" w:customStyle="1" w:styleId="57">
    <w:name w:val="副标题 Char1"/>
    <w:autoRedefine/>
    <w:qFormat/>
    <w:uiPriority w:val="0"/>
    <w:rPr>
      <w:rFonts w:ascii="Cambria" w:hAnsi="Cambria" w:cs="Times New Roman"/>
      <w:b/>
      <w:bCs/>
      <w:kern w:val="28"/>
      <w:sz w:val="32"/>
      <w:szCs w:val="32"/>
    </w:rPr>
  </w:style>
  <w:style w:type="character" w:customStyle="1" w:styleId="58">
    <w:name w:val="font81"/>
    <w:basedOn w:val="23"/>
    <w:autoRedefine/>
    <w:qFormat/>
    <w:uiPriority w:val="0"/>
    <w:rPr>
      <w:rFonts w:hint="eastAsia" w:ascii="宋体" w:hAnsi="宋体" w:eastAsia="宋体" w:cs="宋体"/>
      <w:color w:val="000000"/>
      <w:sz w:val="20"/>
      <w:szCs w:val="20"/>
      <w:u w:val="none"/>
    </w:rPr>
  </w:style>
  <w:style w:type="paragraph" w:customStyle="1" w:styleId="59">
    <w:name w:val="24+"/>
    <w:basedOn w:val="1"/>
    <w:autoRedefine/>
    <w:qFormat/>
    <w:uiPriority w:val="99"/>
    <w:pPr>
      <w:autoSpaceDE w:val="0"/>
      <w:autoSpaceDN w:val="0"/>
      <w:adjustRightInd w:val="0"/>
      <w:spacing w:line="288" w:lineRule="auto"/>
      <w:textAlignment w:val="center"/>
    </w:pPr>
    <w:rPr>
      <w:rFonts w:ascii="微软雅黑" w:eastAsia="微软雅黑" w:cs="微软雅黑"/>
      <w:b/>
      <w:bCs/>
      <w:color w:val="000000"/>
      <w:kern w:val="0"/>
      <w:sz w:val="48"/>
      <w:szCs w:val="48"/>
      <w:lang w:val="zh-CN"/>
    </w:rPr>
  </w:style>
  <w:style w:type="paragraph" w:customStyle="1" w:styleId="60">
    <w:name w:val="正文-公1"/>
    <w:basedOn w:val="1"/>
    <w:autoRedefine/>
    <w:qFormat/>
    <w:uiPriority w:val="0"/>
    <w:pPr>
      <w:ind w:firstLine="200" w:firstLineChars="200"/>
    </w:pPr>
    <w:rPr>
      <w:rFonts w:ascii="Calibri" w:hAnsi="Calibri" w:cs="Calibri"/>
      <w:color w:val="000000"/>
      <w:szCs w:val="21"/>
    </w:rPr>
  </w:style>
  <w:style w:type="paragraph" w:customStyle="1" w:styleId="61">
    <w:name w:val="样式3"/>
    <w:basedOn w:val="62"/>
    <w:autoRedefine/>
    <w:qFormat/>
    <w:uiPriority w:val="0"/>
    <w:pPr>
      <w:jc w:val="center"/>
    </w:pPr>
  </w:style>
  <w:style w:type="paragraph" w:customStyle="1" w:styleId="62">
    <w:name w:val="样式2"/>
    <w:basedOn w:val="1"/>
    <w:autoRedefine/>
    <w:qFormat/>
    <w:uiPriority w:val="0"/>
    <w:rPr>
      <w:rFonts w:eastAsia="华文中宋"/>
      <w:sz w:val="44"/>
    </w:rPr>
  </w:style>
  <w:style w:type="paragraph" w:customStyle="1" w:styleId="63">
    <w:name w:val="_Style 31"/>
    <w:basedOn w:val="5"/>
    <w:autoRedefine/>
    <w:qFormat/>
    <w:uiPriority w:val="0"/>
    <w:rPr>
      <w:szCs w:val="20"/>
      <w:shd w:val="clear" w:color="auto" w:fill="000080"/>
    </w:rPr>
  </w:style>
  <w:style w:type="paragraph" w:customStyle="1" w:styleId="64">
    <w:name w:val=" Char"/>
    <w:basedOn w:val="1"/>
    <w:autoRedefine/>
    <w:qFormat/>
    <w:uiPriority w:val="0"/>
    <w:rPr>
      <w:szCs w:val="21"/>
    </w:rPr>
  </w:style>
  <w:style w:type="paragraph" w:customStyle="1" w:styleId="65">
    <w:name w:val="样式1"/>
    <w:basedOn w:val="1"/>
    <w:autoRedefine/>
    <w:qFormat/>
    <w:uiPriority w:val="0"/>
    <w:rPr>
      <w:rFonts w:eastAsia="仿宋_GB2312"/>
      <w:sz w:val="32"/>
    </w:rPr>
  </w:style>
  <w:style w:type="paragraph" w:styleId="66">
    <w:name w:val="List Paragraph"/>
    <w:basedOn w:val="1"/>
    <w:autoRedefine/>
    <w:qFormat/>
    <w:uiPriority w:val="34"/>
    <w:pPr>
      <w:ind w:firstLine="420" w:firstLineChars="200"/>
    </w:pPr>
  </w:style>
  <w:style w:type="paragraph" w:customStyle="1" w:styleId="67">
    <w:name w:val="[基本段落]"/>
    <w:basedOn w:val="1"/>
    <w:autoRedefine/>
    <w:qFormat/>
    <w:uiPriority w:val="99"/>
    <w:pPr>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68">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63</Pages>
  <Words>20673</Words>
  <Characters>22005</Characters>
  <Lines>249</Lines>
  <Paragraphs>70</Paragraphs>
  <TotalTime>0</TotalTime>
  <ScaleCrop>false</ScaleCrop>
  <LinksUpToDate>false</LinksUpToDate>
  <CharactersWithSpaces>22806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2018-07-15T13:24:00Z</dcterms:created>
  <dc:creator>太子弹琴</dc:creator>
  <cp:lastModifiedBy>『Lei Lei』</cp:lastModifiedBy>
  <cp:lastPrinted>2023-09-07T02:46:00Z</cp:lastPrinted>
  <dcterms:modified xsi:type="dcterms:W3CDTF">2025-03-12T09:34:37Z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D063C3B89D144A02A9D87322A3DB8760_13</vt:lpwstr>
  </property>
  <property fmtid="{D5CDD505-2E9C-101B-9397-08002B2CF9AE}" pid="4" name="KSOTemplateDocerSaveRecord">
    <vt:lpwstr>eyJoZGlkIjoiNDkzMjFhMDJjNjYzMmE1MTc4MzA5ZTdhYTNiMzA2YTUiLCJ1c2VySWQiOiIzMDk0MjQ0ODUifQ==</vt:lpwstr>
  </property>
</Properties>
</file>