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D97F2A">
      <w:pPr>
        <w:spacing w:before="221" w:line="220" w:lineRule="auto"/>
        <w:jc w:val="center"/>
        <w:outlineLvl w:val="9"/>
        <w:rPr>
          <w:rFonts w:ascii="宋体" w:hAnsi="宋体" w:eastAsia="宋体" w:cs="宋体"/>
          <w:sz w:val="112"/>
          <w:szCs w:val="112"/>
        </w:rPr>
      </w:pPr>
      <w:bookmarkStart w:id="0" w:name="_Toc10334"/>
      <w:r>
        <w:rPr>
          <w:rFonts w:ascii="宋体" w:hAnsi="宋体" w:eastAsia="宋体" w:cs="宋体"/>
          <w:b/>
          <w:bCs/>
          <w:spacing w:val="-39"/>
          <w:sz w:val="112"/>
          <w:szCs w:val="112"/>
        </w:rPr>
        <w:t>青海省政府采购</w:t>
      </w:r>
      <w:bookmarkEnd w:id="0"/>
    </w:p>
    <w:p w14:paraId="3A7989F0">
      <w:pPr>
        <w:pStyle w:val="2"/>
        <w:spacing w:line="250" w:lineRule="auto"/>
      </w:pPr>
    </w:p>
    <w:p w14:paraId="7F4C5868">
      <w:pPr>
        <w:pStyle w:val="2"/>
        <w:spacing w:line="250" w:lineRule="auto"/>
      </w:pPr>
    </w:p>
    <w:p w14:paraId="11B2E75D">
      <w:pPr>
        <w:pStyle w:val="2"/>
        <w:spacing w:line="250" w:lineRule="auto"/>
      </w:pPr>
    </w:p>
    <w:p w14:paraId="72093609">
      <w:pPr>
        <w:pStyle w:val="2"/>
        <w:spacing w:line="250" w:lineRule="auto"/>
      </w:pPr>
    </w:p>
    <w:p w14:paraId="7C3F6589">
      <w:pPr>
        <w:pStyle w:val="2"/>
        <w:spacing w:line="250" w:lineRule="auto"/>
      </w:pPr>
    </w:p>
    <w:p w14:paraId="152A9D2F">
      <w:pPr>
        <w:pStyle w:val="2"/>
        <w:spacing w:line="250" w:lineRule="auto"/>
      </w:pPr>
    </w:p>
    <w:p w14:paraId="4CDB3EE8">
      <w:pPr>
        <w:pStyle w:val="2"/>
        <w:spacing w:line="251" w:lineRule="auto"/>
      </w:pPr>
    </w:p>
    <w:p w14:paraId="502D8BE3">
      <w:pPr>
        <w:pStyle w:val="2"/>
        <w:spacing w:line="251" w:lineRule="auto"/>
      </w:pPr>
    </w:p>
    <w:p w14:paraId="7EDEFCAD">
      <w:pPr>
        <w:pStyle w:val="2"/>
        <w:spacing w:line="251" w:lineRule="auto"/>
      </w:pPr>
    </w:p>
    <w:p w14:paraId="1B69B9F1">
      <w:pPr>
        <w:pStyle w:val="2"/>
        <w:spacing w:line="251" w:lineRule="auto"/>
      </w:pPr>
    </w:p>
    <w:p w14:paraId="4151CBFF">
      <w:pPr>
        <w:spacing w:before="266" w:line="220" w:lineRule="auto"/>
        <w:jc w:val="center"/>
        <w:outlineLvl w:val="9"/>
        <w:rPr>
          <w:rFonts w:ascii="宋体" w:hAnsi="宋体" w:eastAsia="宋体" w:cs="宋体"/>
          <w:sz w:val="82"/>
          <w:szCs w:val="82"/>
        </w:rPr>
      </w:pPr>
      <w:bookmarkStart w:id="1" w:name="_Toc21113"/>
      <w:r>
        <w:rPr>
          <w:rFonts w:ascii="宋体" w:hAnsi="宋体" w:eastAsia="宋体" w:cs="宋体"/>
          <w:b/>
          <w:bCs/>
          <w:spacing w:val="-24"/>
          <w:sz w:val="82"/>
          <w:szCs w:val="82"/>
        </w:rPr>
        <w:t>公开招标文件</w:t>
      </w:r>
      <w:bookmarkEnd w:id="1"/>
    </w:p>
    <w:p w14:paraId="7CAB7557">
      <w:pPr>
        <w:pStyle w:val="2"/>
        <w:spacing w:line="392" w:lineRule="auto"/>
      </w:pPr>
    </w:p>
    <w:p w14:paraId="35430968">
      <w:pPr>
        <w:spacing w:before="97" w:line="219" w:lineRule="auto"/>
        <w:jc w:val="center"/>
        <w:outlineLvl w:val="9"/>
        <w:rPr>
          <w:rFonts w:ascii="宋体" w:hAnsi="宋体" w:eastAsia="宋体" w:cs="宋体"/>
          <w:sz w:val="30"/>
          <w:szCs w:val="30"/>
        </w:rPr>
      </w:pPr>
      <w:bookmarkStart w:id="2" w:name="_Toc21927"/>
      <w:r>
        <w:rPr>
          <w:rFonts w:ascii="宋体" w:hAnsi="宋体" w:eastAsia="宋体" w:cs="宋体"/>
          <w:b/>
          <w:bCs/>
          <w:spacing w:val="-31"/>
          <w:sz w:val="30"/>
          <w:szCs w:val="30"/>
        </w:rPr>
        <w:t>(货物类）</w:t>
      </w:r>
      <w:bookmarkEnd w:id="2"/>
    </w:p>
    <w:p w14:paraId="6B8940C4">
      <w:pPr>
        <w:pStyle w:val="2"/>
        <w:spacing w:line="243" w:lineRule="auto"/>
      </w:pPr>
    </w:p>
    <w:p w14:paraId="73EE01A1">
      <w:pPr>
        <w:pStyle w:val="2"/>
        <w:spacing w:line="243" w:lineRule="auto"/>
      </w:pPr>
    </w:p>
    <w:p w14:paraId="0B8FB0E4">
      <w:pPr>
        <w:pStyle w:val="2"/>
        <w:spacing w:line="243" w:lineRule="auto"/>
      </w:pPr>
    </w:p>
    <w:p w14:paraId="566BBA49">
      <w:pPr>
        <w:pStyle w:val="2"/>
        <w:spacing w:line="244" w:lineRule="auto"/>
      </w:pPr>
    </w:p>
    <w:p w14:paraId="78B4CD46">
      <w:pPr>
        <w:pStyle w:val="2"/>
        <w:spacing w:line="244" w:lineRule="auto"/>
      </w:pPr>
    </w:p>
    <w:p w14:paraId="519EE224">
      <w:pPr>
        <w:pStyle w:val="2"/>
        <w:spacing w:line="244" w:lineRule="auto"/>
      </w:pPr>
    </w:p>
    <w:p w14:paraId="3C57C3ED">
      <w:pPr>
        <w:pStyle w:val="2"/>
        <w:spacing w:line="244" w:lineRule="auto"/>
      </w:pPr>
    </w:p>
    <w:p w14:paraId="074D6CD4">
      <w:pPr>
        <w:spacing w:before="98" w:line="219" w:lineRule="auto"/>
        <w:ind w:left="5"/>
        <w:outlineLvl w:val="9"/>
        <w:rPr>
          <w:rFonts w:hint="eastAsia" w:ascii="宋体" w:hAnsi="宋体" w:eastAsia="宋体" w:cs="宋体"/>
          <w:sz w:val="30"/>
          <w:szCs w:val="30"/>
          <w:lang w:eastAsia="zh-CN"/>
        </w:rPr>
      </w:pPr>
      <w:bookmarkStart w:id="3" w:name="_Toc28365"/>
      <w:r>
        <w:rPr>
          <w:rFonts w:ascii="宋体" w:hAnsi="宋体" w:eastAsia="宋体" w:cs="宋体"/>
          <w:b/>
          <w:bCs/>
          <w:spacing w:val="-7"/>
          <w:sz w:val="30"/>
          <w:szCs w:val="30"/>
        </w:rPr>
        <w:t>采购项目编号：青海省招公招（货物）</w:t>
      </w:r>
      <w:bookmarkEnd w:id="3"/>
      <w:r>
        <w:rPr>
          <w:rFonts w:hint="eastAsia" w:ascii="宋体" w:hAnsi="宋体" w:eastAsia="宋体" w:cs="宋体"/>
          <w:b/>
          <w:bCs/>
          <w:spacing w:val="-7"/>
          <w:sz w:val="30"/>
          <w:szCs w:val="30"/>
          <w:lang w:eastAsia="zh-CN"/>
        </w:rPr>
        <w:t>2025-001</w:t>
      </w:r>
    </w:p>
    <w:p w14:paraId="5E0658E0">
      <w:pPr>
        <w:pStyle w:val="2"/>
        <w:spacing w:line="377" w:lineRule="auto"/>
      </w:pPr>
    </w:p>
    <w:p w14:paraId="23FE2C77">
      <w:pPr>
        <w:spacing w:before="97" w:line="219" w:lineRule="auto"/>
        <w:ind w:left="5"/>
        <w:outlineLvl w:val="9"/>
        <w:rPr>
          <w:rFonts w:hint="eastAsia" w:ascii="宋体" w:hAnsi="宋体" w:eastAsia="宋体" w:cs="宋体"/>
          <w:sz w:val="30"/>
          <w:szCs w:val="30"/>
          <w:lang w:eastAsia="zh-CN"/>
        </w:rPr>
      </w:pPr>
      <w:bookmarkStart w:id="4" w:name="_Toc1466"/>
      <w:r>
        <w:rPr>
          <w:rFonts w:ascii="宋体" w:hAnsi="宋体" w:eastAsia="宋体" w:cs="宋体"/>
          <w:b/>
          <w:bCs/>
          <w:spacing w:val="-8"/>
          <w:sz w:val="30"/>
          <w:szCs w:val="30"/>
        </w:rPr>
        <w:t>采购项目名称：</w:t>
      </w:r>
      <w:bookmarkEnd w:id="4"/>
      <w:r>
        <w:rPr>
          <w:rFonts w:hint="eastAsia" w:ascii="宋体" w:hAnsi="宋体" w:eastAsia="宋体" w:cs="宋体"/>
          <w:b/>
          <w:bCs/>
          <w:spacing w:val="-8"/>
          <w:sz w:val="30"/>
          <w:szCs w:val="30"/>
          <w:lang w:eastAsia="zh-CN"/>
        </w:rPr>
        <w:t>玉树州杂多县藏医院特色诊疗综合楼建设项目设备采购</w:t>
      </w:r>
    </w:p>
    <w:p w14:paraId="0F1AA0E7">
      <w:pPr>
        <w:pStyle w:val="2"/>
        <w:spacing w:line="385" w:lineRule="auto"/>
      </w:pPr>
    </w:p>
    <w:p w14:paraId="042BF484">
      <w:pPr>
        <w:spacing w:before="98" w:line="219" w:lineRule="auto"/>
        <w:ind w:left="5"/>
        <w:outlineLvl w:val="9"/>
        <w:rPr>
          <w:rFonts w:hint="eastAsia" w:ascii="宋体" w:hAnsi="宋体" w:eastAsia="宋体" w:cs="宋体"/>
          <w:sz w:val="30"/>
          <w:szCs w:val="30"/>
          <w:lang w:eastAsia="zh-CN"/>
        </w:rPr>
      </w:pPr>
      <w:bookmarkStart w:id="5" w:name="_Toc31361"/>
      <w:r>
        <w:rPr>
          <w:rFonts w:ascii="宋体" w:hAnsi="宋体" w:eastAsia="宋体" w:cs="宋体"/>
          <w:b/>
          <w:bCs/>
          <w:spacing w:val="-9"/>
          <w:sz w:val="30"/>
          <w:szCs w:val="30"/>
        </w:rPr>
        <w:t>采</w:t>
      </w:r>
      <w:r>
        <w:rPr>
          <w:rFonts w:hint="eastAsia" w:ascii="宋体" w:hAnsi="宋体" w:eastAsia="宋体" w:cs="宋体"/>
          <w:b/>
          <w:bCs/>
          <w:spacing w:val="-9"/>
          <w:sz w:val="30"/>
          <w:szCs w:val="30"/>
          <w:lang w:val="en-US" w:eastAsia="zh-CN"/>
        </w:rPr>
        <w:t xml:space="preserve">   </w:t>
      </w:r>
      <w:r>
        <w:rPr>
          <w:rFonts w:ascii="宋体" w:hAnsi="宋体" w:eastAsia="宋体" w:cs="宋体"/>
          <w:b/>
          <w:bCs/>
          <w:spacing w:val="-9"/>
          <w:sz w:val="30"/>
          <w:szCs w:val="30"/>
        </w:rPr>
        <w:t>购</w:t>
      </w:r>
      <w:r>
        <w:rPr>
          <w:rFonts w:hint="eastAsia" w:ascii="宋体" w:hAnsi="宋体" w:eastAsia="宋体" w:cs="宋体"/>
          <w:b/>
          <w:bCs/>
          <w:spacing w:val="-9"/>
          <w:sz w:val="30"/>
          <w:szCs w:val="30"/>
          <w:lang w:val="en-US" w:eastAsia="zh-CN"/>
        </w:rPr>
        <w:t xml:space="preserve">   </w:t>
      </w:r>
      <w:r>
        <w:rPr>
          <w:rFonts w:ascii="宋体" w:hAnsi="宋体" w:eastAsia="宋体" w:cs="宋体"/>
          <w:b/>
          <w:bCs/>
          <w:spacing w:val="-9"/>
          <w:sz w:val="30"/>
          <w:szCs w:val="30"/>
        </w:rPr>
        <w:t>人：</w:t>
      </w:r>
      <w:bookmarkEnd w:id="5"/>
      <w:r>
        <w:rPr>
          <w:rFonts w:hint="eastAsia" w:ascii="宋体" w:hAnsi="宋体" w:eastAsia="宋体" w:cs="宋体"/>
          <w:b/>
          <w:bCs/>
          <w:spacing w:val="-9"/>
          <w:sz w:val="30"/>
          <w:szCs w:val="30"/>
          <w:lang w:eastAsia="zh-CN"/>
        </w:rPr>
        <w:t>杂多县卫生健康局</w:t>
      </w:r>
    </w:p>
    <w:p w14:paraId="2270D000">
      <w:pPr>
        <w:pStyle w:val="2"/>
        <w:spacing w:line="346" w:lineRule="auto"/>
      </w:pPr>
    </w:p>
    <w:p w14:paraId="3FD585CC">
      <w:pPr>
        <w:spacing w:before="98" w:line="219" w:lineRule="auto"/>
        <w:ind w:left="5"/>
        <w:outlineLvl w:val="9"/>
        <w:rPr>
          <w:rFonts w:ascii="宋体" w:hAnsi="宋体" w:eastAsia="宋体" w:cs="宋体"/>
          <w:sz w:val="30"/>
          <w:szCs w:val="30"/>
        </w:rPr>
      </w:pPr>
      <w:bookmarkStart w:id="6" w:name="_Toc3440"/>
      <w:r>
        <w:rPr>
          <w:rFonts w:ascii="宋体" w:hAnsi="宋体" w:eastAsia="宋体" w:cs="宋体"/>
          <w:b/>
          <w:bCs/>
          <w:spacing w:val="-9"/>
          <w:sz w:val="30"/>
          <w:szCs w:val="30"/>
        </w:rPr>
        <w:t>采购代理机构：青海省招标有限责任公司</w:t>
      </w:r>
      <w:bookmarkEnd w:id="6"/>
    </w:p>
    <w:p w14:paraId="11E28DD9">
      <w:pPr>
        <w:pStyle w:val="2"/>
        <w:spacing w:line="284" w:lineRule="auto"/>
      </w:pPr>
    </w:p>
    <w:p w14:paraId="55DF6EEB">
      <w:pPr>
        <w:pStyle w:val="2"/>
        <w:spacing w:line="285" w:lineRule="auto"/>
      </w:pPr>
    </w:p>
    <w:p w14:paraId="4AC7DDA2">
      <w:pPr>
        <w:pStyle w:val="2"/>
        <w:spacing w:line="285" w:lineRule="auto"/>
      </w:pPr>
    </w:p>
    <w:p w14:paraId="3A1E701A">
      <w:pPr>
        <w:pStyle w:val="2"/>
        <w:spacing w:line="285" w:lineRule="auto"/>
      </w:pPr>
    </w:p>
    <w:p w14:paraId="7E5726EB">
      <w:pPr>
        <w:spacing w:before="98" w:line="220" w:lineRule="auto"/>
        <w:jc w:val="center"/>
        <w:rPr>
          <w:rFonts w:ascii="宋体" w:hAnsi="宋体" w:eastAsia="宋体" w:cs="宋体"/>
          <w:sz w:val="30"/>
          <w:szCs w:val="30"/>
        </w:rPr>
      </w:pPr>
      <w:r>
        <w:rPr>
          <w:rFonts w:ascii="宋体" w:hAnsi="宋体" w:eastAsia="宋体" w:cs="宋体"/>
          <w:b/>
          <w:bCs/>
          <w:spacing w:val="-11"/>
          <w:sz w:val="30"/>
          <w:szCs w:val="30"/>
        </w:rPr>
        <w:t>202</w:t>
      </w:r>
      <w:r>
        <w:rPr>
          <w:rFonts w:hint="eastAsia" w:ascii="宋体" w:hAnsi="宋体" w:eastAsia="宋体" w:cs="宋体"/>
          <w:b/>
          <w:bCs/>
          <w:spacing w:val="-11"/>
          <w:sz w:val="30"/>
          <w:szCs w:val="30"/>
          <w:lang w:val="en-US" w:eastAsia="zh-CN"/>
        </w:rPr>
        <w:t>5</w:t>
      </w:r>
      <w:r>
        <w:rPr>
          <w:rFonts w:ascii="宋体" w:hAnsi="宋体" w:eastAsia="宋体" w:cs="宋体"/>
          <w:b/>
          <w:bCs/>
          <w:spacing w:val="-11"/>
          <w:sz w:val="30"/>
          <w:szCs w:val="30"/>
        </w:rPr>
        <w:t>年</w:t>
      </w:r>
      <w:r>
        <w:rPr>
          <w:rFonts w:hint="eastAsia" w:ascii="宋体" w:hAnsi="宋体" w:eastAsia="宋体" w:cs="宋体"/>
          <w:b/>
          <w:bCs/>
          <w:spacing w:val="-11"/>
          <w:sz w:val="30"/>
          <w:szCs w:val="30"/>
          <w:lang w:val="en-US" w:eastAsia="zh-CN"/>
        </w:rPr>
        <w:t>4</w:t>
      </w:r>
      <w:r>
        <w:rPr>
          <w:rFonts w:ascii="宋体" w:hAnsi="宋体" w:eastAsia="宋体" w:cs="宋体"/>
          <w:b/>
          <w:bCs/>
          <w:spacing w:val="-11"/>
          <w:sz w:val="30"/>
          <w:szCs w:val="30"/>
        </w:rPr>
        <w:t>月</w:t>
      </w:r>
    </w:p>
    <w:p w14:paraId="2730EB3D">
      <w:pPr>
        <w:spacing w:line="220" w:lineRule="auto"/>
        <w:rPr>
          <w:rFonts w:ascii="宋体" w:hAnsi="宋体" w:eastAsia="宋体" w:cs="宋体"/>
          <w:sz w:val="30"/>
          <w:szCs w:val="30"/>
        </w:rPr>
        <w:sectPr>
          <w:footerReference r:id="rId5" w:type="default"/>
          <w:pgSz w:w="11906" w:h="16840"/>
          <w:pgMar w:top="1361" w:right="1617" w:bottom="1262" w:left="1785" w:header="0" w:footer="1052" w:gutter="0"/>
          <w:pgBorders>
            <w:top w:val="none" w:sz="0" w:space="0"/>
            <w:left w:val="none" w:sz="0" w:space="0"/>
            <w:bottom w:val="none" w:sz="0" w:space="0"/>
            <w:right w:val="none" w:sz="0" w:space="0"/>
          </w:pgBorders>
          <w:pgNumType w:fmt="numberInDash"/>
          <w:cols w:space="720" w:num="1"/>
        </w:sectPr>
      </w:pPr>
    </w:p>
    <w:sdt>
      <w:sdtPr>
        <w:rPr>
          <w:rFonts w:ascii="宋体" w:hAnsi="宋体" w:eastAsia="宋体" w:cs="Arial"/>
          <w:snapToGrid w:val="0"/>
          <w:color w:val="000000"/>
          <w:kern w:val="0"/>
          <w:sz w:val="21"/>
          <w:szCs w:val="21"/>
          <w:lang w:val="en-US" w:eastAsia="en-US" w:bidi="ar-SA"/>
        </w:rPr>
        <w:id w:val="147473577"/>
        <w15:color w:val="DBDBDB"/>
        <w:docPartObj>
          <w:docPartGallery w:val="Table of Contents"/>
          <w:docPartUnique/>
        </w:docPartObj>
      </w:sdtPr>
      <w:sdtEndPr>
        <w:rPr>
          <w:rFonts w:ascii="Arial" w:hAnsi="Arial" w:eastAsia="Arial" w:cs="Arial"/>
          <w:snapToGrid w:val="0"/>
          <w:color w:val="000000"/>
          <w:kern w:val="0"/>
          <w:sz w:val="21"/>
          <w:szCs w:val="19"/>
          <w:lang w:val="en-US" w:eastAsia="en-US" w:bidi="ar-SA"/>
        </w:rPr>
      </w:sdtEndPr>
      <w:sdtContent>
        <w:p w14:paraId="40841E68">
          <w:pPr>
            <w:spacing w:before="0" w:beforeLines="0" w:after="0" w:afterLines="0" w:line="240" w:lineRule="auto"/>
            <w:ind w:left="0" w:leftChars="0" w:right="0" w:rightChars="0" w:firstLine="0" w:firstLineChars="0"/>
            <w:jc w:val="center"/>
          </w:pPr>
          <w:r>
            <w:rPr>
              <w:rFonts w:ascii="宋体" w:hAnsi="宋体" w:eastAsia="宋体"/>
              <w:sz w:val="21"/>
            </w:rPr>
            <w:t>目录</w:t>
          </w:r>
        </w:p>
        <w:p w14:paraId="1A565E00">
          <w:pPr>
            <w:pStyle w:val="7"/>
            <w:tabs>
              <w:tab w:val="right" w:leader="dot" w:pos="9229"/>
            </w:tabs>
          </w:pPr>
          <w:r>
            <w:rPr>
              <w:sz w:val="19"/>
              <w:szCs w:val="19"/>
            </w:rPr>
            <w:fldChar w:fldCharType="begin"/>
          </w:r>
          <w:r>
            <w:rPr>
              <w:sz w:val="19"/>
              <w:szCs w:val="19"/>
            </w:rPr>
            <w:instrText xml:space="preserve">TOC \o "1-3" \h \u </w:instrText>
          </w:r>
          <w:r>
            <w:rPr>
              <w:sz w:val="19"/>
              <w:szCs w:val="19"/>
            </w:rPr>
            <w:fldChar w:fldCharType="separate"/>
          </w:r>
          <w:r>
            <w:rPr>
              <w:szCs w:val="19"/>
            </w:rPr>
            <w:fldChar w:fldCharType="begin"/>
          </w:r>
          <w:r>
            <w:rPr>
              <w:szCs w:val="19"/>
            </w:rPr>
            <w:instrText xml:space="preserve"> HYPERLINK \l _Toc30983 </w:instrText>
          </w:r>
          <w:r>
            <w:rPr>
              <w:szCs w:val="19"/>
            </w:rPr>
            <w:fldChar w:fldCharType="separate"/>
          </w:r>
          <w:r>
            <w:rPr>
              <w:rFonts w:ascii="宋体" w:hAnsi="宋体" w:eastAsia="宋体" w:cs="宋体"/>
              <w:bCs/>
              <w:spacing w:val="-2"/>
              <w:szCs w:val="34"/>
            </w:rPr>
            <w:t>第一部分投标邀请</w:t>
          </w:r>
          <w:r>
            <w:tab/>
          </w:r>
          <w:r>
            <w:fldChar w:fldCharType="begin"/>
          </w:r>
          <w:r>
            <w:instrText xml:space="preserve"> PAGEREF _Toc30983 \h </w:instrText>
          </w:r>
          <w:r>
            <w:fldChar w:fldCharType="separate"/>
          </w:r>
          <w:r>
            <w:t>- 1 -</w:t>
          </w:r>
          <w:r>
            <w:fldChar w:fldCharType="end"/>
          </w:r>
          <w:r>
            <w:rPr>
              <w:szCs w:val="19"/>
            </w:rPr>
            <w:fldChar w:fldCharType="end"/>
          </w:r>
        </w:p>
        <w:p w14:paraId="0D8BF609">
          <w:pPr>
            <w:pStyle w:val="7"/>
            <w:tabs>
              <w:tab w:val="right" w:leader="dot" w:pos="9229"/>
            </w:tabs>
          </w:pPr>
          <w:r>
            <w:rPr>
              <w:szCs w:val="19"/>
            </w:rPr>
            <w:fldChar w:fldCharType="begin"/>
          </w:r>
          <w:r>
            <w:rPr>
              <w:szCs w:val="19"/>
            </w:rPr>
            <w:instrText xml:space="preserve"> HYPERLINK \l _Toc6704 </w:instrText>
          </w:r>
          <w:r>
            <w:rPr>
              <w:szCs w:val="19"/>
            </w:rPr>
            <w:fldChar w:fldCharType="separate"/>
          </w:r>
          <w:r>
            <w:rPr>
              <w:rFonts w:ascii="宋体" w:hAnsi="宋体" w:eastAsia="宋体" w:cs="宋体"/>
              <w:bCs/>
              <w:spacing w:val="-1"/>
              <w:szCs w:val="34"/>
            </w:rPr>
            <w:t>第二部分投标人须知</w:t>
          </w:r>
          <w:r>
            <w:tab/>
          </w:r>
          <w:r>
            <w:fldChar w:fldCharType="begin"/>
          </w:r>
          <w:r>
            <w:instrText xml:space="preserve"> PAGEREF _Toc6704 \h </w:instrText>
          </w:r>
          <w:r>
            <w:fldChar w:fldCharType="separate"/>
          </w:r>
          <w:r>
            <w:t>- 4 -</w:t>
          </w:r>
          <w:r>
            <w:fldChar w:fldCharType="end"/>
          </w:r>
          <w:r>
            <w:rPr>
              <w:szCs w:val="19"/>
            </w:rPr>
            <w:fldChar w:fldCharType="end"/>
          </w:r>
        </w:p>
        <w:p w14:paraId="69F6D51F">
          <w:pPr>
            <w:pStyle w:val="8"/>
            <w:tabs>
              <w:tab w:val="right" w:leader="dot" w:pos="9229"/>
            </w:tabs>
          </w:pPr>
          <w:r>
            <w:rPr>
              <w:szCs w:val="19"/>
            </w:rPr>
            <w:fldChar w:fldCharType="begin"/>
          </w:r>
          <w:r>
            <w:rPr>
              <w:szCs w:val="19"/>
            </w:rPr>
            <w:instrText xml:space="preserve"> HYPERLINK \l _Toc8522 </w:instrText>
          </w:r>
          <w:r>
            <w:rPr>
              <w:szCs w:val="19"/>
            </w:rPr>
            <w:fldChar w:fldCharType="separate"/>
          </w:r>
          <w:r>
            <w:rPr>
              <w:rFonts w:ascii="宋体" w:hAnsi="宋体" w:eastAsia="宋体" w:cs="宋体"/>
              <w:bCs/>
              <w:spacing w:val="-4"/>
              <w:szCs w:val="34"/>
            </w:rPr>
            <w:t>一、说明</w:t>
          </w:r>
          <w:r>
            <w:tab/>
          </w:r>
          <w:r>
            <w:fldChar w:fldCharType="begin"/>
          </w:r>
          <w:r>
            <w:instrText xml:space="preserve"> PAGEREF _Toc8522 \h </w:instrText>
          </w:r>
          <w:r>
            <w:fldChar w:fldCharType="separate"/>
          </w:r>
          <w:r>
            <w:t>- 4 -</w:t>
          </w:r>
          <w:r>
            <w:fldChar w:fldCharType="end"/>
          </w:r>
          <w:r>
            <w:rPr>
              <w:szCs w:val="19"/>
            </w:rPr>
            <w:fldChar w:fldCharType="end"/>
          </w:r>
        </w:p>
        <w:p w14:paraId="6E3F4D5F">
          <w:pPr>
            <w:pStyle w:val="8"/>
            <w:tabs>
              <w:tab w:val="right" w:leader="dot" w:pos="9229"/>
            </w:tabs>
          </w:pPr>
          <w:r>
            <w:rPr>
              <w:szCs w:val="19"/>
            </w:rPr>
            <w:fldChar w:fldCharType="begin"/>
          </w:r>
          <w:r>
            <w:rPr>
              <w:szCs w:val="19"/>
            </w:rPr>
            <w:instrText xml:space="preserve"> HYPERLINK \l _Toc13290 </w:instrText>
          </w:r>
          <w:r>
            <w:rPr>
              <w:szCs w:val="19"/>
            </w:rPr>
            <w:fldChar w:fldCharType="separate"/>
          </w:r>
          <w:r>
            <w:rPr>
              <w:rFonts w:ascii="宋体" w:hAnsi="宋体" w:eastAsia="宋体" w:cs="宋体"/>
              <w:bCs/>
              <w:spacing w:val="3"/>
              <w:szCs w:val="34"/>
            </w:rPr>
            <w:t>二、招标文件说明</w:t>
          </w:r>
          <w:r>
            <w:tab/>
          </w:r>
          <w:r>
            <w:fldChar w:fldCharType="begin"/>
          </w:r>
          <w:r>
            <w:instrText xml:space="preserve"> PAGEREF _Toc13290 \h </w:instrText>
          </w:r>
          <w:r>
            <w:fldChar w:fldCharType="separate"/>
          </w:r>
          <w:r>
            <w:t>- 4 -</w:t>
          </w:r>
          <w:r>
            <w:fldChar w:fldCharType="end"/>
          </w:r>
          <w:r>
            <w:rPr>
              <w:szCs w:val="19"/>
            </w:rPr>
            <w:fldChar w:fldCharType="end"/>
          </w:r>
        </w:p>
        <w:p w14:paraId="4FE57565">
          <w:pPr>
            <w:pStyle w:val="8"/>
            <w:tabs>
              <w:tab w:val="right" w:leader="dot" w:pos="9229"/>
            </w:tabs>
          </w:pPr>
          <w:r>
            <w:rPr>
              <w:szCs w:val="19"/>
            </w:rPr>
            <w:fldChar w:fldCharType="begin"/>
          </w:r>
          <w:r>
            <w:rPr>
              <w:szCs w:val="19"/>
            </w:rPr>
            <w:instrText xml:space="preserve"> HYPERLINK \l _Toc3377 </w:instrText>
          </w:r>
          <w:r>
            <w:rPr>
              <w:szCs w:val="19"/>
            </w:rPr>
            <w:fldChar w:fldCharType="separate"/>
          </w:r>
          <w:r>
            <w:rPr>
              <w:rFonts w:ascii="宋体" w:hAnsi="宋体" w:eastAsia="宋体" w:cs="宋体"/>
              <w:bCs/>
              <w:spacing w:val="5"/>
              <w:szCs w:val="34"/>
            </w:rPr>
            <w:t>三、投标文件的编制</w:t>
          </w:r>
          <w:r>
            <w:tab/>
          </w:r>
          <w:r>
            <w:fldChar w:fldCharType="begin"/>
          </w:r>
          <w:r>
            <w:instrText xml:space="preserve"> PAGEREF _Toc3377 \h </w:instrText>
          </w:r>
          <w:r>
            <w:fldChar w:fldCharType="separate"/>
          </w:r>
          <w:r>
            <w:t>- 5 -</w:t>
          </w:r>
          <w:r>
            <w:fldChar w:fldCharType="end"/>
          </w:r>
          <w:r>
            <w:rPr>
              <w:szCs w:val="19"/>
            </w:rPr>
            <w:fldChar w:fldCharType="end"/>
          </w:r>
        </w:p>
        <w:p w14:paraId="09C8634C">
          <w:pPr>
            <w:pStyle w:val="3"/>
            <w:tabs>
              <w:tab w:val="right" w:leader="dot" w:pos="9229"/>
            </w:tabs>
          </w:pPr>
          <w:r>
            <w:rPr>
              <w:szCs w:val="19"/>
            </w:rPr>
            <w:fldChar w:fldCharType="begin"/>
          </w:r>
          <w:r>
            <w:rPr>
              <w:szCs w:val="19"/>
            </w:rPr>
            <w:instrText xml:space="preserve"> HYPERLINK \l _Toc29461 </w:instrText>
          </w:r>
          <w:r>
            <w:rPr>
              <w:szCs w:val="19"/>
            </w:rPr>
            <w:fldChar w:fldCharType="separate"/>
          </w:r>
          <w:r>
            <w:rPr>
              <w:rFonts w:ascii="宋体" w:hAnsi="宋体" w:eastAsia="宋体" w:cs="宋体"/>
              <w:bCs/>
              <w:spacing w:val="-10"/>
              <w:szCs w:val="28"/>
            </w:rPr>
            <w:t>7.投标文件的语言及度量衡单位</w:t>
          </w:r>
          <w:r>
            <w:tab/>
          </w:r>
          <w:r>
            <w:fldChar w:fldCharType="begin"/>
          </w:r>
          <w:r>
            <w:instrText xml:space="preserve"> PAGEREF _Toc29461 \h </w:instrText>
          </w:r>
          <w:r>
            <w:fldChar w:fldCharType="separate"/>
          </w:r>
          <w:r>
            <w:t>- 5 -</w:t>
          </w:r>
          <w:r>
            <w:fldChar w:fldCharType="end"/>
          </w:r>
          <w:r>
            <w:rPr>
              <w:szCs w:val="19"/>
            </w:rPr>
            <w:fldChar w:fldCharType="end"/>
          </w:r>
        </w:p>
        <w:p w14:paraId="1B9F5FF2">
          <w:pPr>
            <w:pStyle w:val="3"/>
            <w:tabs>
              <w:tab w:val="right" w:leader="dot" w:pos="9229"/>
            </w:tabs>
          </w:pPr>
          <w:r>
            <w:rPr>
              <w:szCs w:val="19"/>
            </w:rPr>
            <w:fldChar w:fldCharType="begin"/>
          </w:r>
          <w:r>
            <w:rPr>
              <w:szCs w:val="19"/>
            </w:rPr>
            <w:instrText xml:space="preserve"> HYPERLINK \l _Toc15532 </w:instrText>
          </w:r>
          <w:r>
            <w:rPr>
              <w:szCs w:val="19"/>
            </w:rPr>
            <w:fldChar w:fldCharType="separate"/>
          </w:r>
          <w:r>
            <w:rPr>
              <w:rFonts w:ascii="宋体" w:hAnsi="宋体" w:eastAsia="宋体" w:cs="宋体"/>
              <w:bCs/>
              <w:spacing w:val="-9"/>
              <w:szCs w:val="28"/>
            </w:rPr>
            <w:t>8.投标报价及币种</w:t>
          </w:r>
          <w:r>
            <w:tab/>
          </w:r>
          <w:r>
            <w:fldChar w:fldCharType="begin"/>
          </w:r>
          <w:r>
            <w:instrText xml:space="preserve"> PAGEREF _Toc15532 \h </w:instrText>
          </w:r>
          <w:r>
            <w:fldChar w:fldCharType="separate"/>
          </w:r>
          <w:r>
            <w:t>- 6 -</w:t>
          </w:r>
          <w:r>
            <w:fldChar w:fldCharType="end"/>
          </w:r>
          <w:r>
            <w:rPr>
              <w:szCs w:val="19"/>
            </w:rPr>
            <w:fldChar w:fldCharType="end"/>
          </w:r>
        </w:p>
        <w:p w14:paraId="1530EDED">
          <w:pPr>
            <w:pStyle w:val="3"/>
            <w:tabs>
              <w:tab w:val="right" w:leader="dot" w:pos="9229"/>
            </w:tabs>
          </w:pPr>
          <w:r>
            <w:rPr>
              <w:szCs w:val="19"/>
            </w:rPr>
            <w:fldChar w:fldCharType="begin"/>
          </w:r>
          <w:r>
            <w:rPr>
              <w:szCs w:val="19"/>
            </w:rPr>
            <w:instrText xml:space="preserve"> HYPERLINK \l _Toc15563 </w:instrText>
          </w:r>
          <w:r>
            <w:rPr>
              <w:szCs w:val="19"/>
            </w:rPr>
            <w:fldChar w:fldCharType="separate"/>
          </w:r>
          <w:r>
            <w:rPr>
              <w:rFonts w:ascii="宋体" w:hAnsi="宋体" w:eastAsia="宋体" w:cs="宋体"/>
              <w:bCs/>
              <w:spacing w:val="-9"/>
              <w:szCs w:val="28"/>
            </w:rPr>
            <w:t>9.投标保证金</w:t>
          </w:r>
          <w:r>
            <w:tab/>
          </w:r>
          <w:r>
            <w:fldChar w:fldCharType="begin"/>
          </w:r>
          <w:r>
            <w:instrText xml:space="preserve"> PAGEREF _Toc15563 \h </w:instrText>
          </w:r>
          <w:r>
            <w:fldChar w:fldCharType="separate"/>
          </w:r>
          <w:r>
            <w:t>- 6 -</w:t>
          </w:r>
          <w:r>
            <w:fldChar w:fldCharType="end"/>
          </w:r>
          <w:r>
            <w:rPr>
              <w:szCs w:val="19"/>
            </w:rPr>
            <w:fldChar w:fldCharType="end"/>
          </w:r>
        </w:p>
        <w:p w14:paraId="3F7AEE29">
          <w:pPr>
            <w:pStyle w:val="3"/>
            <w:tabs>
              <w:tab w:val="right" w:leader="dot" w:pos="9229"/>
            </w:tabs>
          </w:pPr>
          <w:r>
            <w:rPr>
              <w:szCs w:val="19"/>
            </w:rPr>
            <w:fldChar w:fldCharType="begin"/>
          </w:r>
          <w:r>
            <w:rPr>
              <w:szCs w:val="19"/>
            </w:rPr>
            <w:instrText xml:space="preserve"> HYPERLINK \l _Toc31154 </w:instrText>
          </w:r>
          <w:r>
            <w:rPr>
              <w:szCs w:val="19"/>
            </w:rPr>
            <w:fldChar w:fldCharType="separate"/>
          </w:r>
          <w:r>
            <w:rPr>
              <w:rFonts w:ascii="宋体" w:hAnsi="宋体" w:eastAsia="宋体" w:cs="宋体"/>
              <w:bCs/>
              <w:spacing w:val="-16"/>
              <w:szCs w:val="28"/>
            </w:rPr>
            <w:t>10.投标有效期</w:t>
          </w:r>
          <w:r>
            <w:tab/>
          </w:r>
          <w:r>
            <w:fldChar w:fldCharType="begin"/>
          </w:r>
          <w:r>
            <w:instrText xml:space="preserve"> PAGEREF _Toc31154 \h </w:instrText>
          </w:r>
          <w:r>
            <w:fldChar w:fldCharType="separate"/>
          </w:r>
          <w:r>
            <w:t>- 7 -</w:t>
          </w:r>
          <w:r>
            <w:fldChar w:fldCharType="end"/>
          </w:r>
          <w:r>
            <w:rPr>
              <w:szCs w:val="19"/>
            </w:rPr>
            <w:fldChar w:fldCharType="end"/>
          </w:r>
        </w:p>
        <w:p w14:paraId="262BB28E">
          <w:pPr>
            <w:pStyle w:val="3"/>
            <w:tabs>
              <w:tab w:val="right" w:leader="dot" w:pos="9229"/>
            </w:tabs>
          </w:pPr>
          <w:r>
            <w:rPr>
              <w:szCs w:val="19"/>
            </w:rPr>
            <w:fldChar w:fldCharType="begin"/>
          </w:r>
          <w:r>
            <w:rPr>
              <w:szCs w:val="19"/>
            </w:rPr>
            <w:instrText xml:space="preserve"> HYPERLINK \l _Toc20325 </w:instrText>
          </w:r>
          <w:r>
            <w:rPr>
              <w:szCs w:val="19"/>
            </w:rPr>
            <w:fldChar w:fldCharType="separate"/>
          </w:r>
          <w:r>
            <w:rPr>
              <w:rFonts w:ascii="宋体" w:hAnsi="宋体" w:eastAsia="宋体" w:cs="宋体"/>
              <w:bCs/>
              <w:spacing w:val="-15"/>
              <w:szCs w:val="28"/>
            </w:rPr>
            <w:t>11.投标文件构成</w:t>
          </w:r>
          <w:r>
            <w:tab/>
          </w:r>
          <w:r>
            <w:fldChar w:fldCharType="begin"/>
          </w:r>
          <w:r>
            <w:instrText xml:space="preserve"> PAGEREF _Toc20325 \h </w:instrText>
          </w:r>
          <w:r>
            <w:fldChar w:fldCharType="separate"/>
          </w:r>
          <w:r>
            <w:t>- 7 -</w:t>
          </w:r>
          <w:r>
            <w:fldChar w:fldCharType="end"/>
          </w:r>
          <w:r>
            <w:rPr>
              <w:szCs w:val="19"/>
            </w:rPr>
            <w:fldChar w:fldCharType="end"/>
          </w:r>
        </w:p>
        <w:p w14:paraId="347D5A18">
          <w:pPr>
            <w:pStyle w:val="3"/>
            <w:tabs>
              <w:tab w:val="right" w:leader="dot" w:pos="9229"/>
            </w:tabs>
          </w:pPr>
          <w:r>
            <w:rPr>
              <w:szCs w:val="19"/>
            </w:rPr>
            <w:fldChar w:fldCharType="begin"/>
          </w:r>
          <w:r>
            <w:rPr>
              <w:szCs w:val="19"/>
            </w:rPr>
            <w:instrText xml:space="preserve"> HYPERLINK \l _Toc7305 </w:instrText>
          </w:r>
          <w:r>
            <w:rPr>
              <w:szCs w:val="19"/>
            </w:rPr>
            <w:fldChar w:fldCharType="separate"/>
          </w:r>
          <w:r>
            <w:rPr>
              <w:rFonts w:ascii="宋体" w:hAnsi="宋体" w:eastAsia="宋体" w:cs="宋体"/>
              <w:bCs/>
              <w:spacing w:val="-13"/>
              <w:szCs w:val="28"/>
            </w:rPr>
            <w:t>12.投标文件的编制要求</w:t>
          </w:r>
          <w:r>
            <w:tab/>
          </w:r>
          <w:r>
            <w:fldChar w:fldCharType="begin"/>
          </w:r>
          <w:r>
            <w:instrText xml:space="preserve"> PAGEREF _Toc7305 \h </w:instrText>
          </w:r>
          <w:r>
            <w:fldChar w:fldCharType="separate"/>
          </w:r>
          <w:r>
            <w:t>- 8 -</w:t>
          </w:r>
          <w:r>
            <w:fldChar w:fldCharType="end"/>
          </w:r>
          <w:r>
            <w:rPr>
              <w:szCs w:val="19"/>
            </w:rPr>
            <w:fldChar w:fldCharType="end"/>
          </w:r>
        </w:p>
        <w:p w14:paraId="7C16DAE9">
          <w:pPr>
            <w:pStyle w:val="8"/>
            <w:tabs>
              <w:tab w:val="right" w:leader="dot" w:pos="9229"/>
            </w:tabs>
          </w:pPr>
          <w:r>
            <w:rPr>
              <w:szCs w:val="19"/>
            </w:rPr>
            <w:fldChar w:fldCharType="begin"/>
          </w:r>
          <w:r>
            <w:rPr>
              <w:szCs w:val="19"/>
            </w:rPr>
            <w:instrText xml:space="preserve"> HYPERLINK \l _Toc12308 </w:instrText>
          </w:r>
          <w:r>
            <w:rPr>
              <w:szCs w:val="19"/>
            </w:rPr>
            <w:fldChar w:fldCharType="separate"/>
          </w:r>
          <w:r>
            <w:rPr>
              <w:rFonts w:ascii="宋体" w:hAnsi="宋体" w:eastAsia="宋体" w:cs="宋体"/>
              <w:bCs/>
              <w:spacing w:val="-4"/>
              <w:szCs w:val="34"/>
            </w:rPr>
            <w:t>四、投标文件的提交</w:t>
          </w:r>
          <w:r>
            <w:tab/>
          </w:r>
          <w:r>
            <w:fldChar w:fldCharType="begin"/>
          </w:r>
          <w:r>
            <w:instrText xml:space="preserve"> PAGEREF _Toc12308 \h </w:instrText>
          </w:r>
          <w:r>
            <w:fldChar w:fldCharType="separate"/>
          </w:r>
          <w:r>
            <w:t>- 9 -</w:t>
          </w:r>
          <w:r>
            <w:fldChar w:fldCharType="end"/>
          </w:r>
          <w:r>
            <w:rPr>
              <w:szCs w:val="19"/>
            </w:rPr>
            <w:fldChar w:fldCharType="end"/>
          </w:r>
        </w:p>
        <w:p w14:paraId="628C788E">
          <w:pPr>
            <w:pStyle w:val="3"/>
            <w:tabs>
              <w:tab w:val="right" w:leader="dot" w:pos="9229"/>
            </w:tabs>
          </w:pPr>
          <w:r>
            <w:rPr>
              <w:szCs w:val="19"/>
            </w:rPr>
            <w:fldChar w:fldCharType="begin"/>
          </w:r>
          <w:r>
            <w:rPr>
              <w:szCs w:val="19"/>
            </w:rPr>
            <w:instrText xml:space="preserve"> HYPERLINK \l _Toc4990 </w:instrText>
          </w:r>
          <w:r>
            <w:rPr>
              <w:szCs w:val="19"/>
            </w:rPr>
            <w:fldChar w:fldCharType="separate"/>
          </w:r>
          <w:r>
            <w:rPr>
              <w:rFonts w:ascii="宋体" w:hAnsi="宋体" w:eastAsia="宋体" w:cs="宋体"/>
              <w:bCs/>
              <w:spacing w:val="-13"/>
              <w:szCs w:val="28"/>
            </w:rPr>
            <w:t>13.投标文件的密封和标记</w:t>
          </w:r>
          <w:r>
            <w:tab/>
          </w:r>
          <w:r>
            <w:fldChar w:fldCharType="begin"/>
          </w:r>
          <w:r>
            <w:instrText xml:space="preserve"> PAGEREF _Toc4990 \h </w:instrText>
          </w:r>
          <w:r>
            <w:fldChar w:fldCharType="separate"/>
          </w:r>
          <w:r>
            <w:t>- 9 -</w:t>
          </w:r>
          <w:r>
            <w:fldChar w:fldCharType="end"/>
          </w:r>
          <w:r>
            <w:rPr>
              <w:szCs w:val="19"/>
            </w:rPr>
            <w:fldChar w:fldCharType="end"/>
          </w:r>
        </w:p>
        <w:p w14:paraId="7D499FD2">
          <w:pPr>
            <w:pStyle w:val="3"/>
            <w:tabs>
              <w:tab w:val="right" w:leader="dot" w:pos="9229"/>
            </w:tabs>
          </w:pPr>
          <w:r>
            <w:rPr>
              <w:szCs w:val="19"/>
            </w:rPr>
            <w:fldChar w:fldCharType="begin"/>
          </w:r>
          <w:r>
            <w:rPr>
              <w:szCs w:val="19"/>
            </w:rPr>
            <w:instrText xml:space="preserve"> HYPERLINK \l _Toc8783 </w:instrText>
          </w:r>
          <w:r>
            <w:rPr>
              <w:szCs w:val="19"/>
            </w:rPr>
            <w:fldChar w:fldCharType="separate"/>
          </w:r>
          <w:r>
            <w:rPr>
              <w:rFonts w:ascii="宋体" w:hAnsi="宋体" w:eastAsia="宋体" w:cs="宋体"/>
              <w:bCs/>
              <w:spacing w:val="-11"/>
              <w:szCs w:val="28"/>
            </w:rPr>
            <w:t>14.提交投标文件的时间、地点、方式</w:t>
          </w:r>
          <w:r>
            <w:tab/>
          </w:r>
          <w:r>
            <w:fldChar w:fldCharType="begin"/>
          </w:r>
          <w:r>
            <w:instrText xml:space="preserve"> PAGEREF _Toc8783 \h </w:instrText>
          </w:r>
          <w:r>
            <w:fldChar w:fldCharType="separate"/>
          </w:r>
          <w:r>
            <w:t>- 9 -</w:t>
          </w:r>
          <w:r>
            <w:fldChar w:fldCharType="end"/>
          </w:r>
          <w:r>
            <w:rPr>
              <w:szCs w:val="19"/>
            </w:rPr>
            <w:fldChar w:fldCharType="end"/>
          </w:r>
        </w:p>
        <w:p w14:paraId="68033217">
          <w:pPr>
            <w:pStyle w:val="3"/>
            <w:tabs>
              <w:tab w:val="right" w:leader="dot" w:pos="9229"/>
            </w:tabs>
          </w:pPr>
          <w:r>
            <w:rPr>
              <w:szCs w:val="19"/>
            </w:rPr>
            <w:fldChar w:fldCharType="begin"/>
          </w:r>
          <w:r>
            <w:rPr>
              <w:szCs w:val="19"/>
            </w:rPr>
            <w:instrText xml:space="preserve"> HYPERLINK \l _Toc20767 </w:instrText>
          </w:r>
          <w:r>
            <w:rPr>
              <w:szCs w:val="19"/>
            </w:rPr>
            <w:fldChar w:fldCharType="separate"/>
          </w:r>
          <w:r>
            <w:rPr>
              <w:rFonts w:ascii="宋体" w:hAnsi="宋体" w:eastAsia="宋体" w:cs="宋体"/>
              <w:bCs/>
              <w:spacing w:val="-11"/>
              <w:szCs w:val="28"/>
            </w:rPr>
            <w:t>15.投标文件的补充、修改或者撤回</w:t>
          </w:r>
          <w:r>
            <w:tab/>
          </w:r>
          <w:r>
            <w:fldChar w:fldCharType="begin"/>
          </w:r>
          <w:r>
            <w:instrText xml:space="preserve"> PAGEREF _Toc20767 \h </w:instrText>
          </w:r>
          <w:r>
            <w:fldChar w:fldCharType="separate"/>
          </w:r>
          <w:r>
            <w:t>- 9 -</w:t>
          </w:r>
          <w:r>
            <w:fldChar w:fldCharType="end"/>
          </w:r>
          <w:r>
            <w:rPr>
              <w:szCs w:val="19"/>
            </w:rPr>
            <w:fldChar w:fldCharType="end"/>
          </w:r>
        </w:p>
        <w:p w14:paraId="4A8D0A55">
          <w:pPr>
            <w:pStyle w:val="8"/>
            <w:tabs>
              <w:tab w:val="right" w:leader="dot" w:pos="9229"/>
            </w:tabs>
          </w:pPr>
          <w:r>
            <w:rPr>
              <w:szCs w:val="19"/>
            </w:rPr>
            <w:fldChar w:fldCharType="begin"/>
          </w:r>
          <w:r>
            <w:rPr>
              <w:szCs w:val="19"/>
            </w:rPr>
            <w:instrText xml:space="preserve"> HYPERLINK \l _Toc24470 </w:instrText>
          </w:r>
          <w:r>
            <w:rPr>
              <w:szCs w:val="19"/>
            </w:rPr>
            <w:fldChar w:fldCharType="separate"/>
          </w:r>
          <w:r>
            <w:rPr>
              <w:rFonts w:ascii="宋体" w:hAnsi="宋体" w:eastAsia="宋体" w:cs="宋体"/>
              <w:bCs/>
              <w:spacing w:val="-4"/>
              <w:szCs w:val="34"/>
            </w:rPr>
            <w:t>五、开标</w:t>
          </w:r>
          <w:r>
            <w:tab/>
          </w:r>
          <w:r>
            <w:fldChar w:fldCharType="begin"/>
          </w:r>
          <w:r>
            <w:instrText xml:space="preserve"> PAGEREF _Toc24470 \h </w:instrText>
          </w:r>
          <w:r>
            <w:fldChar w:fldCharType="separate"/>
          </w:r>
          <w:r>
            <w:t>- 9 -</w:t>
          </w:r>
          <w:r>
            <w:fldChar w:fldCharType="end"/>
          </w:r>
          <w:r>
            <w:rPr>
              <w:szCs w:val="19"/>
            </w:rPr>
            <w:fldChar w:fldCharType="end"/>
          </w:r>
        </w:p>
        <w:p w14:paraId="30088ECC">
          <w:pPr>
            <w:pStyle w:val="3"/>
            <w:tabs>
              <w:tab w:val="right" w:leader="dot" w:pos="9229"/>
            </w:tabs>
          </w:pPr>
          <w:r>
            <w:rPr>
              <w:szCs w:val="19"/>
            </w:rPr>
            <w:fldChar w:fldCharType="begin"/>
          </w:r>
          <w:r>
            <w:rPr>
              <w:szCs w:val="19"/>
            </w:rPr>
            <w:instrText xml:space="preserve"> HYPERLINK \l _Toc7536 </w:instrText>
          </w:r>
          <w:r>
            <w:rPr>
              <w:szCs w:val="19"/>
            </w:rPr>
            <w:fldChar w:fldCharType="separate"/>
          </w:r>
          <w:r>
            <w:rPr>
              <w:rFonts w:ascii="宋体" w:hAnsi="宋体" w:eastAsia="宋体" w:cs="宋体"/>
              <w:bCs/>
              <w:spacing w:val="-18"/>
              <w:szCs w:val="28"/>
            </w:rPr>
            <w:t>16.开标</w:t>
          </w:r>
          <w:r>
            <w:tab/>
          </w:r>
          <w:r>
            <w:fldChar w:fldCharType="begin"/>
          </w:r>
          <w:r>
            <w:instrText xml:space="preserve"> PAGEREF _Toc7536 \h </w:instrText>
          </w:r>
          <w:r>
            <w:fldChar w:fldCharType="separate"/>
          </w:r>
          <w:r>
            <w:t>- 9 -</w:t>
          </w:r>
          <w:r>
            <w:fldChar w:fldCharType="end"/>
          </w:r>
          <w:r>
            <w:rPr>
              <w:szCs w:val="19"/>
            </w:rPr>
            <w:fldChar w:fldCharType="end"/>
          </w:r>
        </w:p>
        <w:p w14:paraId="7CF050F3">
          <w:pPr>
            <w:pStyle w:val="8"/>
            <w:tabs>
              <w:tab w:val="right" w:leader="dot" w:pos="9229"/>
            </w:tabs>
          </w:pPr>
          <w:r>
            <w:rPr>
              <w:szCs w:val="19"/>
            </w:rPr>
            <w:fldChar w:fldCharType="begin"/>
          </w:r>
          <w:r>
            <w:rPr>
              <w:szCs w:val="19"/>
            </w:rPr>
            <w:instrText xml:space="preserve"> HYPERLINK \l _Toc14932 </w:instrText>
          </w:r>
          <w:r>
            <w:rPr>
              <w:szCs w:val="19"/>
            </w:rPr>
            <w:fldChar w:fldCharType="separate"/>
          </w:r>
          <w:r>
            <w:rPr>
              <w:rFonts w:ascii="宋体" w:hAnsi="宋体" w:eastAsia="宋体" w:cs="宋体"/>
              <w:bCs/>
              <w:spacing w:val="3"/>
              <w:szCs w:val="34"/>
            </w:rPr>
            <w:t>六、资格审查程序</w:t>
          </w:r>
          <w:r>
            <w:tab/>
          </w:r>
          <w:r>
            <w:fldChar w:fldCharType="begin"/>
          </w:r>
          <w:r>
            <w:instrText xml:space="preserve"> PAGEREF _Toc14932 \h </w:instrText>
          </w:r>
          <w:r>
            <w:fldChar w:fldCharType="separate"/>
          </w:r>
          <w:r>
            <w:t>- 10 -</w:t>
          </w:r>
          <w:r>
            <w:fldChar w:fldCharType="end"/>
          </w:r>
          <w:r>
            <w:rPr>
              <w:szCs w:val="19"/>
            </w:rPr>
            <w:fldChar w:fldCharType="end"/>
          </w:r>
        </w:p>
        <w:p w14:paraId="52030702">
          <w:pPr>
            <w:pStyle w:val="3"/>
            <w:tabs>
              <w:tab w:val="right" w:leader="dot" w:pos="9229"/>
            </w:tabs>
          </w:pPr>
          <w:r>
            <w:rPr>
              <w:szCs w:val="19"/>
            </w:rPr>
            <w:fldChar w:fldCharType="begin"/>
          </w:r>
          <w:r>
            <w:rPr>
              <w:szCs w:val="19"/>
            </w:rPr>
            <w:instrText xml:space="preserve"> HYPERLINK \l _Toc27069 </w:instrText>
          </w:r>
          <w:r>
            <w:rPr>
              <w:szCs w:val="19"/>
            </w:rPr>
            <w:fldChar w:fldCharType="separate"/>
          </w:r>
          <w:r>
            <w:rPr>
              <w:rFonts w:ascii="宋体" w:hAnsi="宋体" w:eastAsia="宋体" w:cs="宋体"/>
              <w:bCs/>
              <w:spacing w:val="-16"/>
              <w:szCs w:val="28"/>
            </w:rPr>
            <w:t>17.资格审查</w:t>
          </w:r>
          <w:r>
            <w:tab/>
          </w:r>
          <w:r>
            <w:fldChar w:fldCharType="begin"/>
          </w:r>
          <w:r>
            <w:instrText xml:space="preserve"> PAGEREF _Toc27069 \h </w:instrText>
          </w:r>
          <w:r>
            <w:fldChar w:fldCharType="separate"/>
          </w:r>
          <w:r>
            <w:t>- 10 -</w:t>
          </w:r>
          <w:r>
            <w:fldChar w:fldCharType="end"/>
          </w:r>
          <w:r>
            <w:rPr>
              <w:szCs w:val="19"/>
            </w:rPr>
            <w:fldChar w:fldCharType="end"/>
          </w:r>
        </w:p>
        <w:p w14:paraId="7E7402FF">
          <w:pPr>
            <w:pStyle w:val="8"/>
            <w:tabs>
              <w:tab w:val="right" w:leader="dot" w:pos="9229"/>
            </w:tabs>
          </w:pPr>
          <w:r>
            <w:rPr>
              <w:szCs w:val="19"/>
            </w:rPr>
            <w:fldChar w:fldCharType="begin"/>
          </w:r>
          <w:r>
            <w:rPr>
              <w:szCs w:val="19"/>
            </w:rPr>
            <w:instrText xml:space="preserve"> HYPERLINK \l _Toc27892 </w:instrText>
          </w:r>
          <w:r>
            <w:rPr>
              <w:szCs w:val="19"/>
            </w:rPr>
            <w:fldChar w:fldCharType="separate"/>
          </w:r>
          <w:r>
            <w:rPr>
              <w:rFonts w:ascii="宋体" w:hAnsi="宋体" w:eastAsia="宋体" w:cs="宋体"/>
              <w:bCs/>
              <w:spacing w:val="6"/>
              <w:szCs w:val="34"/>
            </w:rPr>
            <w:t>七、评审程序及方法</w:t>
          </w:r>
          <w:r>
            <w:tab/>
          </w:r>
          <w:r>
            <w:fldChar w:fldCharType="begin"/>
          </w:r>
          <w:r>
            <w:instrText xml:space="preserve"> PAGEREF _Toc27892 \h </w:instrText>
          </w:r>
          <w:r>
            <w:fldChar w:fldCharType="separate"/>
          </w:r>
          <w:r>
            <w:t>- 11 -</w:t>
          </w:r>
          <w:r>
            <w:fldChar w:fldCharType="end"/>
          </w:r>
          <w:r>
            <w:rPr>
              <w:szCs w:val="19"/>
            </w:rPr>
            <w:fldChar w:fldCharType="end"/>
          </w:r>
        </w:p>
        <w:p w14:paraId="2FDCCE10">
          <w:pPr>
            <w:pStyle w:val="3"/>
            <w:tabs>
              <w:tab w:val="right" w:leader="dot" w:pos="9229"/>
            </w:tabs>
          </w:pPr>
          <w:r>
            <w:rPr>
              <w:szCs w:val="19"/>
            </w:rPr>
            <w:fldChar w:fldCharType="begin"/>
          </w:r>
          <w:r>
            <w:rPr>
              <w:szCs w:val="19"/>
            </w:rPr>
            <w:instrText xml:space="preserve"> HYPERLINK \l _Toc1004 </w:instrText>
          </w:r>
          <w:r>
            <w:rPr>
              <w:szCs w:val="19"/>
            </w:rPr>
            <w:fldChar w:fldCharType="separate"/>
          </w:r>
          <w:r>
            <w:rPr>
              <w:rFonts w:ascii="宋体" w:hAnsi="宋体" w:eastAsia="宋体" w:cs="宋体"/>
              <w:bCs/>
              <w:spacing w:val="-16"/>
              <w:szCs w:val="28"/>
            </w:rPr>
            <w:t>18.评标委员会</w:t>
          </w:r>
          <w:r>
            <w:tab/>
          </w:r>
          <w:r>
            <w:fldChar w:fldCharType="begin"/>
          </w:r>
          <w:r>
            <w:instrText xml:space="preserve"> PAGEREF _Toc1004 \h </w:instrText>
          </w:r>
          <w:r>
            <w:fldChar w:fldCharType="separate"/>
          </w:r>
          <w:r>
            <w:t>- 11 -</w:t>
          </w:r>
          <w:r>
            <w:fldChar w:fldCharType="end"/>
          </w:r>
          <w:r>
            <w:rPr>
              <w:szCs w:val="19"/>
            </w:rPr>
            <w:fldChar w:fldCharType="end"/>
          </w:r>
        </w:p>
        <w:p w14:paraId="6921A933">
          <w:pPr>
            <w:pStyle w:val="3"/>
            <w:tabs>
              <w:tab w:val="right" w:leader="dot" w:pos="9229"/>
            </w:tabs>
          </w:pPr>
          <w:r>
            <w:rPr>
              <w:szCs w:val="19"/>
            </w:rPr>
            <w:fldChar w:fldCharType="begin"/>
          </w:r>
          <w:r>
            <w:rPr>
              <w:szCs w:val="19"/>
            </w:rPr>
            <w:instrText xml:space="preserve"> HYPERLINK \l _Toc7769 </w:instrText>
          </w:r>
          <w:r>
            <w:rPr>
              <w:szCs w:val="19"/>
            </w:rPr>
            <w:fldChar w:fldCharType="separate"/>
          </w:r>
          <w:r>
            <w:rPr>
              <w:rFonts w:ascii="宋体" w:hAnsi="宋体" w:eastAsia="宋体" w:cs="宋体"/>
              <w:bCs/>
              <w:spacing w:val="-15"/>
              <w:szCs w:val="28"/>
            </w:rPr>
            <w:t>19.评审工作程序</w:t>
          </w:r>
          <w:r>
            <w:tab/>
          </w:r>
          <w:r>
            <w:fldChar w:fldCharType="begin"/>
          </w:r>
          <w:r>
            <w:instrText xml:space="preserve"> PAGEREF _Toc7769 \h </w:instrText>
          </w:r>
          <w:r>
            <w:fldChar w:fldCharType="separate"/>
          </w:r>
          <w:r>
            <w:t>- 13 -</w:t>
          </w:r>
          <w:r>
            <w:fldChar w:fldCharType="end"/>
          </w:r>
          <w:r>
            <w:rPr>
              <w:szCs w:val="19"/>
            </w:rPr>
            <w:fldChar w:fldCharType="end"/>
          </w:r>
        </w:p>
        <w:p w14:paraId="15DAB908">
          <w:pPr>
            <w:pStyle w:val="3"/>
            <w:tabs>
              <w:tab w:val="right" w:leader="dot" w:pos="9229"/>
            </w:tabs>
          </w:pPr>
          <w:r>
            <w:rPr>
              <w:szCs w:val="19"/>
            </w:rPr>
            <w:fldChar w:fldCharType="begin"/>
          </w:r>
          <w:r>
            <w:rPr>
              <w:szCs w:val="19"/>
            </w:rPr>
            <w:instrText xml:space="preserve"> HYPERLINK \l _Toc11652 </w:instrText>
          </w:r>
          <w:r>
            <w:rPr>
              <w:szCs w:val="19"/>
            </w:rPr>
            <w:fldChar w:fldCharType="separate"/>
          </w:r>
          <w:r>
            <w:rPr>
              <w:rFonts w:ascii="宋体" w:hAnsi="宋体" w:eastAsia="宋体" w:cs="宋体"/>
              <w:bCs/>
              <w:spacing w:val="-10"/>
              <w:szCs w:val="28"/>
            </w:rPr>
            <w:t>20.评审方法和标准</w:t>
          </w:r>
          <w:r>
            <w:tab/>
          </w:r>
          <w:r>
            <w:fldChar w:fldCharType="begin"/>
          </w:r>
          <w:r>
            <w:instrText xml:space="preserve"> PAGEREF _Toc11652 \h </w:instrText>
          </w:r>
          <w:r>
            <w:fldChar w:fldCharType="separate"/>
          </w:r>
          <w:r>
            <w:t>- 15 -</w:t>
          </w:r>
          <w:r>
            <w:fldChar w:fldCharType="end"/>
          </w:r>
          <w:r>
            <w:rPr>
              <w:szCs w:val="19"/>
            </w:rPr>
            <w:fldChar w:fldCharType="end"/>
          </w:r>
        </w:p>
        <w:p w14:paraId="09358129">
          <w:pPr>
            <w:pStyle w:val="8"/>
            <w:tabs>
              <w:tab w:val="right" w:leader="dot" w:pos="9229"/>
            </w:tabs>
          </w:pPr>
          <w:r>
            <w:rPr>
              <w:szCs w:val="19"/>
            </w:rPr>
            <w:fldChar w:fldCharType="begin"/>
          </w:r>
          <w:r>
            <w:rPr>
              <w:szCs w:val="19"/>
            </w:rPr>
            <w:instrText xml:space="preserve"> HYPERLINK \l _Toc12122 </w:instrText>
          </w:r>
          <w:r>
            <w:rPr>
              <w:szCs w:val="19"/>
            </w:rPr>
            <w:fldChar w:fldCharType="separate"/>
          </w:r>
          <w:r>
            <w:rPr>
              <w:rFonts w:ascii="宋体" w:hAnsi="宋体" w:eastAsia="宋体" w:cs="宋体"/>
              <w:bCs/>
              <w:spacing w:val="-4"/>
              <w:szCs w:val="34"/>
            </w:rPr>
            <w:t>八、中标</w:t>
          </w:r>
          <w:r>
            <w:tab/>
          </w:r>
          <w:r>
            <w:fldChar w:fldCharType="begin"/>
          </w:r>
          <w:r>
            <w:instrText xml:space="preserve"> PAGEREF _Toc12122 \h </w:instrText>
          </w:r>
          <w:r>
            <w:fldChar w:fldCharType="separate"/>
          </w:r>
          <w:r>
            <w:t>- 19 -</w:t>
          </w:r>
          <w:r>
            <w:fldChar w:fldCharType="end"/>
          </w:r>
          <w:r>
            <w:rPr>
              <w:szCs w:val="19"/>
            </w:rPr>
            <w:fldChar w:fldCharType="end"/>
          </w:r>
        </w:p>
        <w:p w14:paraId="2C870242">
          <w:pPr>
            <w:pStyle w:val="3"/>
            <w:tabs>
              <w:tab w:val="right" w:leader="dot" w:pos="9229"/>
            </w:tabs>
          </w:pPr>
          <w:r>
            <w:rPr>
              <w:szCs w:val="19"/>
            </w:rPr>
            <w:fldChar w:fldCharType="begin"/>
          </w:r>
          <w:r>
            <w:rPr>
              <w:szCs w:val="19"/>
            </w:rPr>
            <w:instrText xml:space="preserve"> HYPERLINK \l _Toc31683 </w:instrText>
          </w:r>
          <w:r>
            <w:rPr>
              <w:szCs w:val="19"/>
            </w:rPr>
            <w:fldChar w:fldCharType="separate"/>
          </w:r>
          <w:r>
            <w:rPr>
              <w:rFonts w:ascii="宋体" w:hAnsi="宋体" w:eastAsia="宋体" w:cs="宋体"/>
              <w:bCs/>
              <w:spacing w:val="-10"/>
              <w:szCs w:val="28"/>
            </w:rPr>
            <w:t>21.推荐并确定中标人</w:t>
          </w:r>
          <w:r>
            <w:tab/>
          </w:r>
          <w:r>
            <w:fldChar w:fldCharType="begin"/>
          </w:r>
          <w:r>
            <w:instrText xml:space="preserve"> PAGEREF _Toc31683 \h </w:instrText>
          </w:r>
          <w:r>
            <w:fldChar w:fldCharType="separate"/>
          </w:r>
          <w:r>
            <w:t>- 19 -</w:t>
          </w:r>
          <w:r>
            <w:fldChar w:fldCharType="end"/>
          </w:r>
          <w:r>
            <w:rPr>
              <w:szCs w:val="19"/>
            </w:rPr>
            <w:fldChar w:fldCharType="end"/>
          </w:r>
        </w:p>
        <w:p w14:paraId="5B6CCC71">
          <w:pPr>
            <w:pStyle w:val="3"/>
            <w:tabs>
              <w:tab w:val="right" w:leader="dot" w:pos="9229"/>
            </w:tabs>
          </w:pPr>
          <w:r>
            <w:rPr>
              <w:szCs w:val="19"/>
            </w:rPr>
            <w:fldChar w:fldCharType="begin"/>
          </w:r>
          <w:r>
            <w:rPr>
              <w:szCs w:val="19"/>
            </w:rPr>
            <w:instrText xml:space="preserve"> HYPERLINK \l _Toc16635 </w:instrText>
          </w:r>
          <w:r>
            <w:rPr>
              <w:szCs w:val="19"/>
            </w:rPr>
            <w:fldChar w:fldCharType="separate"/>
          </w:r>
          <w:r>
            <w:rPr>
              <w:rFonts w:ascii="宋体" w:hAnsi="宋体" w:eastAsia="宋体" w:cs="宋体"/>
              <w:bCs/>
              <w:spacing w:val="-10"/>
              <w:szCs w:val="28"/>
            </w:rPr>
            <w:t>22.中标通知</w:t>
          </w:r>
          <w:r>
            <w:tab/>
          </w:r>
          <w:r>
            <w:fldChar w:fldCharType="begin"/>
          </w:r>
          <w:r>
            <w:instrText xml:space="preserve"> PAGEREF _Toc16635 \h </w:instrText>
          </w:r>
          <w:r>
            <w:fldChar w:fldCharType="separate"/>
          </w:r>
          <w:r>
            <w:t>- 20 -</w:t>
          </w:r>
          <w:r>
            <w:fldChar w:fldCharType="end"/>
          </w:r>
          <w:r>
            <w:rPr>
              <w:szCs w:val="19"/>
            </w:rPr>
            <w:fldChar w:fldCharType="end"/>
          </w:r>
        </w:p>
        <w:p w14:paraId="179DE1A8">
          <w:pPr>
            <w:pStyle w:val="8"/>
            <w:tabs>
              <w:tab w:val="right" w:leader="dot" w:pos="9229"/>
            </w:tabs>
          </w:pPr>
          <w:r>
            <w:rPr>
              <w:szCs w:val="19"/>
            </w:rPr>
            <w:fldChar w:fldCharType="begin"/>
          </w:r>
          <w:r>
            <w:rPr>
              <w:szCs w:val="19"/>
            </w:rPr>
            <w:instrText xml:space="preserve"> HYPERLINK \l _Toc20847 </w:instrText>
          </w:r>
          <w:r>
            <w:rPr>
              <w:szCs w:val="19"/>
            </w:rPr>
            <w:fldChar w:fldCharType="separate"/>
          </w:r>
          <w:r>
            <w:rPr>
              <w:rFonts w:ascii="宋体" w:hAnsi="宋体" w:eastAsia="宋体" w:cs="宋体"/>
              <w:bCs/>
              <w:spacing w:val="-1"/>
              <w:szCs w:val="34"/>
            </w:rPr>
            <w:t>九、授予合同</w:t>
          </w:r>
          <w:r>
            <w:tab/>
          </w:r>
          <w:r>
            <w:fldChar w:fldCharType="begin"/>
          </w:r>
          <w:r>
            <w:instrText xml:space="preserve"> PAGEREF _Toc20847 \h </w:instrText>
          </w:r>
          <w:r>
            <w:fldChar w:fldCharType="separate"/>
          </w:r>
          <w:r>
            <w:t>- 20 -</w:t>
          </w:r>
          <w:r>
            <w:fldChar w:fldCharType="end"/>
          </w:r>
          <w:r>
            <w:rPr>
              <w:szCs w:val="19"/>
            </w:rPr>
            <w:fldChar w:fldCharType="end"/>
          </w:r>
        </w:p>
        <w:p w14:paraId="568BEA83">
          <w:pPr>
            <w:pStyle w:val="3"/>
            <w:tabs>
              <w:tab w:val="right" w:leader="dot" w:pos="9229"/>
            </w:tabs>
          </w:pPr>
          <w:r>
            <w:rPr>
              <w:szCs w:val="19"/>
            </w:rPr>
            <w:fldChar w:fldCharType="begin"/>
          </w:r>
          <w:r>
            <w:rPr>
              <w:szCs w:val="19"/>
            </w:rPr>
            <w:instrText xml:space="preserve"> HYPERLINK \l _Toc8556 </w:instrText>
          </w:r>
          <w:r>
            <w:rPr>
              <w:szCs w:val="19"/>
            </w:rPr>
            <w:fldChar w:fldCharType="separate"/>
          </w:r>
          <w:r>
            <w:rPr>
              <w:rFonts w:ascii="宋体" w:hAnsi="宋体" w:eastAsia="宋体" w:cs="宋体"/>
              <w:bCs/>
              <w:spacing w:val="-10"/>
              <w:szCs w:val="28"/>
            </w:rPr>
            <w:t>23.签订合同</w:t>
          </w:r>
          <w:r>
            <w:tab/>
          </w:r>
          <w:r>
            <w:fldChar w:fldCharType="begin"/>
          </w:r>
          <w:r>
            <w:instrText xml:space="preserve"> PAGEREF _Toc8556 \h </w:instrText>
          </w:r>
          <w:r>
            <w:fldChar w:fldCharType="separate"/>
          </w:r>
          <w:r>
            <w:t>- 20 -</w:t>
          </w:r>
          <w:r>
            <w:fldChar w:fldCharType="end"/>
          </w:r>
          <w:r>
            <w:rPr>
              <w:szCs w:val="19"/>
            </w:rPr>
            <w:fldChar w:fldCharType="end"/>
          </w:r>
        </w:p>
        <w:p w14:paraId="26A1F1C0">
          <w:pPr>
            <w:pStyle w:val="8"/>
            <w:tabs>
              <w:tab w:val="right" w:leader="dot" w:pos="9229"/>
            </w:tabs>
          </w:pPr>
          <w:r>
            <w:rPr>
              <w:szCs w:val="19"/>
            </w:rPr>
            <w:fldChar w:fldCharType="begin"/>
          </w:r>
          <w:r>
            <w:rPr>
              <w:szCs w:val="19"/>
            </w:rPr>
            <w:instrText xml:space="preserve"> HYPERLINK \l _Toc2134 </w:instrText>
          </w:r>
          <w:r>
            <w:rPr>
              <w:szCs w:val="19"/>
            </w:rPr>
            <w:fldChar w:fldCharType="separate"/>
          </w:r>
          <w:r>
            <w:rPr>
              <w:rFonts w:ascii="宋体" w:hAnsi="宋体" w:eastAsia="宋体" w:cs="宋体"/>
              <w:bCs/>
              <w:spacing w:val="3"/>
              <w:szCs w:val="34"/>
            </w:rPr>
            <w:t>十、招标代理费</w:t>
          </w:r>
          <w:r>
            <w:tab/>
          </w:r>
          <w:r>
            <w:fldChar w:fldCharType="begin"/>
          </w:r>
          <w:r>
            <w:instrText xml:space="preserve"> PAGEREF _Toc2134 \h </w:instrText>
          </w:r>
          <w:r>
            <w:fldChar w:fldCharType="separate"/>
          </w:r>
          <w:r>
            <w:t>- 21 -</w:t>
          </w:r>
          <w:r>
            <w:fldChar w:fldCharType="end"/>
          </w:r>
          <w:r>
            <w:rPr>
              <w:szCs w:val="19"/>
            </w:rPr>
            <w:fldChar w:fldCharType="end"/>
          </w:r>
        </w:p>
        <w:p w14:paraId="12E8A2D8">
          <w:pPr>
            <w:pStyle w:val="8"/>
            <w:tabs>
              <w:tab w:val="right" w:leader="dot" w:pos="9229"/>
            </w:tabs>
          </w:pPr>
          <w:r>
            <w:rPr>
              <w:szCs w:val="19"/>
            </w:rPr>
            <w:fldChar w:fldCharType="begin"/>
          </w:r>
          <w:r>
            <w:rPr>
              <w:szCs w:val="19"/>
            </w:rPr>
            <w:instrText xml:space="preserve"> HYPERLINK \l _Toc32290 </w:instrText>
          </w:r>
          <w:r>
            <w:rPr>
              <w:szCs w:val="19"/>
            </w:rPr>
            <w:fldChar w:fldCharType="separate"/>
          </w:r>
          <w:r>
            <w:rPr>
              <w:rFonts w:ascii="宋体" w:hAnsi="宋体" w:eastAsia="宋体" w:cs="宋体"/>
              <w:bCs/>
              <w:szCs w:val="34"/>
            </w:rPr>
            <w:t>十一、其他</w:t>
          </w:r>
          <w:r>
            <w:tab/>
          </w:r>
          <w:r>
            <w:fldChar w:fldCharType="begin"/>
          </w:r>
          <w:r>
            <w:instrText xml:space="preserve"> PAGEREF _Toc32290 \h </w:instrText>
          </w:r>
          <w:r>
            <w:fldChar w:fldCharType="separate"/>
          </w:r>
          <w:r>
            <w:t>- 21 -</w:t>
          </w:r>
          <w:r>
            <w:fldChar w:fldCharType="end"/>
          </w:r>
          <w:r>
            <w:rPr>
              <w:szCs w:val="19"/>
            </w:rPr>
            <w:fldChar w:fldCharType="end"/>
          </w:r>
        </w:p>
        <w:p w14:paraId="3D1945D9">
          <w:pPr>
            <w:pStyle w:val="7"/>
            <w:tabs>
              <w:tab w:val="right" w:leader="dot" w:pos="9229"/>
            </w:tabs>
          </w:pPr>
          <w:r>
            <w:rPr>
              <w:szCs w:val="19"/>
            </w:rPr>
            <w:fldChar w:fldCharType="begin"/>
          </w:r>
          <w:r>
            <w:rPr>
              <w:szCs w:val="19"/>
            </w:rPr>
            <w:instrText xml:space="preserve"> HYPERLINK \l _Toc20369 </w:instrText>
          </w:r>
          <w:r>
            <w:rPr>
              <w:szCs w:val="19"/>
            </w:rPr>
            <w:fldChar w:fldCharType="separate"/>
          </w:r>
          <w:r>
            <w:rPr>
              <w:rFonts w:ascii="宋体" w:hAnsi="宋体" w:eastAsia="宋体" w:cs="宋体"/>
              <w:bCs/>
              <w:spacing w:val="16"/>
              <w:szCs w:val="41"/>
            </w:rPr>
            <w:t>第三章青海省政府采购项目合同书范本</w:t>
          </w:r>
          <w:r>
            <w:tab/>
          </w:r>
          <w:r>
            <w:fldChar w:fldCharType="begin"/>
          </w:r>
          <w:r>
            <w:instrText xml:space="preserve"> PAGEREF _Toc20369 \h </w:instrText>
          </w:r>
          <w:r>
            <w:fldChar w:fldCharType="separate"/>
          </w:r>
          <w:r>
            <w:t>- 23 -</w:t>
          </w:r>
          <w:r>
            <w:fldChar w:fldCharType="end"/>
          </w:r>
          <w:r>
            <w:rPr>
              <w:szCs w:val="19"/>
            </w:rPr>
            <w:fldChar w:fldCharType="end"/>
          </w:r>
        </w:p>
        <w:p w14:paraId="6FD06C9A">
          <w:pPr>
            <w:pStyle w:val="8"/>
            <w:tabs>
              <w:tab w:val="right" w:leader="dot" w:pos="9229"/>
            </w:tabs>
          </w:pPr>
          <w:r>
            <w:rPr>
              <w:szCs w:val="19"/>
            </w:rPr>
            <w:fldChar w:fldCharType="begin"/>
          </w:r>
          <w:r>
            <w:rPr>
              <w:szCs w:val="19"/>
            </w:rPr>
            <w:instrText xml:space="preserve"> HYPERLINK \l _Toc27517 </w:instrText>
          </w:r>
          <w:r>
            <w:rPr>
              <w:szCs w:val="19"/>
            </w:rPr>
            <w:fldChar w:fldCharType="separate"/>
          </w:r>
          <w:r>
            <w:rPr>
              <w:rFonts w:ascii="宋体" w:hAnsi="宋体" w:eastAsia="宋体" w:cs="宋体"/>
              <w:bCs/>
              <w:spacing w:val="7"/>
              <w:szCs w:val="34"/>
            </w:rPr>
            <w:t>青海省政府采购项目合同书</w:t>
          </w:r>
          <w:r>
            <w:tab/>
          </w:r>
          <w:r>
            <w:fldChar w:fldCharType="begin"/>
          </w:r>
          <w:r>
            <w:instrText xml:space="preserve"> PAGEREF _Toc27517 \h </w:instrText>
          </w:r>
          <w:r>
            <w:fldChar w:fldCharType="separate"/>
          </w:r>
          <w:r>
            <w:t>- 23 -</w:t>
          </w:r>
          <w:r>
            <w:fldChar w:fldCharType="end"/>
          </w:r>
          <w:r>
            <w:rPr>
              <w:szCs w:val="19"/>
            </w:rPr>
            <w:fldChar w:fldCharType="end"/>
          </w:r>
        </w:p>
        <w:p w14:paraId="2ADF1409">
          <w:pPr>
            <w:pStyle w:val="8"/>
            <w:tabs>
              <w:tab w:val="right" w:leader="dot" w:pos="9229"/>
            </w:tabs>
          </w:pPr>
          <w:r>
            <w:rPr>
              <w:szCs w:val="19"/>
            </w:rPr>
            <w:fldChar w:fldCharType="begin"/>
          </w:r>
          <w:r>
            <w:rPr>
              <w:szCs w:val="19"/>
            </w:rPr>
            <w:instrText xml:space="preserve"> HYPERLINK \l _Toc11519 </w:instrText>
          </w:r>
          <w:r>
            <w:rPr>
              <w:szCs w:val="19"/>
            </w:rPr>
            <w:fldChar w:fldCharType="separate"/>
          </w:r>
          <w:r>
            <w:rPr>
              <w:rFonts w:ascii="仿宋" w:hAnsi="仿宋" w:eastAsia="仿宋" w:cs="仿宋"/>
              <w:bCs/>
              <w:spacing w:val="-7"/>
              <w:szCs w:val="24"/>
            </w:rPr>
            <w:t>合同通用条款</w:t>
          </w:r>
          <w:r>
            <w:tab/>
          </w:r>
          <w:r>
            <w:fldChar w:fldCharType="begin"/>
          </w:r>
          <w:r>
            <w:instrText xml:space="preserve"> PAGEREF _Toc11519 \h </w:instrText>
          </w:r>
          <w:r>
            <w:fldChar w:fldCharType="separate"/>
          </w:r>
          <w:r>
            <w:t>- 27 -</w:t>
          </w:r>
          <w:r>
            <w:fldChar w:fldCharType="end"/>
          </w:r>
          <w:r>
            <w:rPr>
              <w:szCs w:val="19"/>
            </w:rPr>
            <w:fldChar w:fldCharType="end"/>
          </w:r>
        </w:p>
        <w:p w14:paraId="2D9D224D">
          <w:pPr>
            <w:pStyle w:val="7"/>
            <w:tabs>
              <w:tab w:val="right" w:leader="dot" w:pos="9229"/>
            </w:tabs>
          </w:pPr>
          <w:r>
            <w:rPr>
              <w:szCs w:val="19"/>
            </w:rPr>
            <w:fldChar w:fldCharType="begin"/>
          </w:r>
          <w:r>
            <w:rPr>
              <w:szCs w:val="19"/>
            </w:rPr>
            <w:instrText xml:space="preserve"> HYPERLINK \l _Toc5849 </w:instrText>
          </w:r>
          <w:r>
            <w:rPr>
              <w:szCs w:val="19"/>
            </w:rPr>
            <w:fldChar w:fldCharType="separate"/>
          </w:r>
          <w:r>
            <w:rPr>
              <w:rFonts w:ascii="宋体" w:hAnsi="宋体" w:eastAsia="宋体" w:cs="宋体"/>
              <w:bCs/>
              <w:spacing w:val="14"/>
              <w:szCs w:val="41"/>
            </w:rPr>
            <w:t>第四部分投标文件格式</w:t>
          </w:r>
          <w:r>
            <w:tab/>
          </w:r>
          <w:r>
            <w:fldChar w:fldCharType="begin"/>
          </w:r>
          <w:r>
            <w:instrText xml:space="preserve"> PAGEREF _Toc5849 \h </w:instrText>
          </w:r>
          <w:r>
            <w:fldChar w:fldCharType="separate"/>
          </w:r>
          <w:r>
            <w:t>- 36 -</w:t>
          </w:r>
          <w:r>
            <w:fldChar w:fldCharType="end"/>
          </w:r>
          <w:r>
            <w:rPr>
              <w:szCs w:val="19"/>
            </w:rPr>
            <w:fldChar w:fldCharType="end"/>
          </w:r>
        </w:p>
        <w:p w14:paraId="442FD54A">
          <w:pPr>
            <w:pStyle w:val="8"/>
            <w:tabs>
              <w:tab w:val="right" w:leader="dot" w:pos="9229"/>
            </w:tabs>
          </w:pPr>
          <w:r>
            <w:rPr>
              <w:szCs w:val="19"/>
            </w:rPr>
            <w:fldChar w:fldCharType="begin"/>
          </w:r>
          <w:r>
            <w:rPr>
              <w:szCs w:val="19"/>
            </w:rPr>
            <w:instrText xml:space="preserve"> HYPERLINK \l _Toc17310 </w:instrText>
          </w:r>
          <w:r>
            <w:rPr>
              <w:szCs w:val="19"/>
            </w:rPr>
            <w:fldChar w:fldCharType="separate"/>
          </w:r>
          <w:r>
            <w:rPr>
              <w:rFonts w:ascii="宋体" w:hAnsi="宋体" w:eastAsia="宋体" w:cs="宋体"/>
              <w:bCs/>
              <w:spacing w:val="-26"/>
              <w:szCs w:val="70"/>
            </w:rPr>
            <w:t>投标文件</w:t>
          </w:r>
          <w:r>
            <w:tab/>
          </w:r>
          <w:r>
            <w:fldChar w:fldCharType="begin"/>
          </w:r>
          <w:r>
            <w:instrText xml:space="preserve"> PAGEREF _Toc17310 \h </w:instrText>
          </w:r>
          <w:r>
            <w:fldChar w:fldCharType="separate"/>
          </w:r>
          <w:r>
            <w:t>- 36 -</w:t>
          </w:r>
          <w:r>
            <w:fldChar w:fldCharType="end"/>
          </w:r>
          <w:r>
            <w:rPr>
              <w:szCs w:val="19"/>
            </w:rPr>
            <w:fldChar w:fldCharType="end"/>
          </w:r>
        </w:p>
        <w:p w14:paraId="526DB5AD">
          <w:pPr>
            <w:pStyle w:val="8"/>
            <w:tabs>
              <w:tab w:val="right" w:leader="dot" w:pos="9229"/>
            </w:tabs>
          </w:pPr>
          <w:r>
            <w:rPr>
              <w:szCs w:val="19"/>
            </w:rPr>
            <w:fldChar w:fldCharType="begin"/>
          </w:r>
          <w:r>
            <w:rPr>
              <w:szCs w:val="19"/>
            </w:rPr>
            <w:instrText xml:space="preserve"> HYPERLINK \l _Toc24066 </w:instrText>
          </w:r>
          <w:r>
            <w:rPr>
              <w:szCs w:val="19"/>
            </w:rPr>
            <w:fldChar w:fldCharType="separate"/>
          </w:r>
          <w:r>
            <w:rPr>
              <w:rFonts w:hint="eastAsia" w:ascii="仿宋" w:hAnsi="仿宋" w:eastAsia="仿宋" w:cs="仿宋"/>
              <w:bCs/>
              <w:spacing w:val="-13"/>
              <w:szCs w:val="24"/>
              <w:lang w:eastAsia="zh-CN"/>
            </w:rPr>
            <w:t>（</w:t>
          </w:r>
          <w:r>
            <w:rPr>
              <w:rFonts w:ascii="仿宋" w:hAnsi="仿宋" w:eastAsia="仿宋" w:cs="仿宋"/>
              <w:bCs/>
              <w:spacing w:val="-13"/>
              <w:szCs w:val="24"/>
            </w:rPr>
            <w:t>1）投标函</w:t>
          </w:r>
          <w:r>
            <w:tab/>
          </w:r>
          <w:r>
            <w:fldChar w:fldCharType="begin"/>
          </w:r>
          <w:r>
            <w:instrText xml:space="preserve"> PAGEREF _Toc24066 \h </w:instrText>
          </w:r>
          <w:r>
            <w:fldChar w:fldCharType="separate"/>
          </w:r>
          <w:r>
            <w:t>- 37 -</w:t>
          </w:r>
          <w:r>
            <w:fldChar w:fldCharType="end"/>
          </w:r>
          <w:r>
            <w:rPr>
              <w:szCs w:val="19"/>
            </w:rPr>
            <w:fldChar w:fldCharType="end"/>
          </w:r>
        </w:p>
        <w:p w14:paraId="226082D2">
          <w:pPr>
            <w:pStyle w:val="8"/>
            <w:tabs>
              <w:tab w:val="right" w:leader="dot" w:pos="9229"/>
            </w:tabs>
          </w:pPr>
          <w:r>
            <w:rPr>
              <w:szCs w:val="19"/>
            </w:rPr>
            <w:fldChar w:fldCharType="begin"/>
          </w:r>
          <w:r>
            <w:rPr>
              <w:szCs w:val="19"/>
            </w:rPr>
            <w:instrText xml:space="preserve"> HYPERLINK \l _Toc19884 </w:instrText>
          </w:r>
          <w:r>
            <w:rPr>
              <w:szCs w:val="19"/>
            </w:rPr>
            <w:fldChar w:fldCharType="separate"/>
          </w:r>
          <w:r>
            <w:rPr>
              <w:rFonts w:ascii="仿宋" w:hAnsi="仿宋" w:eastAsia="仿宋" w:cs="仿宋"/>
              <w:bCs/>
              <w:spacing w:val="-11"/>
              <w:szCs w:val="24"/>
            </w:rPr>
            <w:t>（2）法定代表人证明书</w:t>
          </w:r>
          <w:r>
            <w:tab/>
          </w:r>
          <w:r>
            <w:fldChar w:fldCharType="begin"/>
          </w:r>
          <w:r>
            <w:instrText xml:space="preserve"> PAGEREF _Toc19884 \h </w:instrText>
          </w:r>
          <w:r>
            <w:fldChar w:fldCharType="separate"/>
          </w:r>
          <w:r>
            <w:t>- 38 -</w:t>
          </w:r>
          <w:r>
            <w:fldChar w:fldCharType="end"/>
          </w:r>
          <w:r>
            <w:rPr>
              <w:szCs w:val="19"/>
            </w:rPr>
            <w:fldChar w:fldCharType="end"/>
          </w:r>
        </w:p>
        <w:p w14:paraId="6793085F">
          <w:pPr>
            <w:pStyle w:val="8"/>
            <w:tabs>
              <w:tab w:val="right" w:leader="dot" w:pos="9229"/>
            </w:tabs>
          </w:pPr>
          <w:r>
            <w:rPr>
              <w:szCs w:val="19"/>
            </w:rPr>
            <w:fldChar w:fldCharType="begin"/>
          </w:r>
          <w:r>
            <w:rPr>
              <w:szCs w:val="19"/>
            </w:rPr>
            <w:instrText xml:space="preserve"> HYPERLINK \l _Toc8029 </w:instrText>
          </w:r>
          <w:r>
            <w:rPr>
              <w:szCs w:val="19"/>
            </w:rPr>
            <w:fldChar w:fldCharType="separate"/>
          </w:r>
          <w:r>
            <w:rPr>
              <w:rFonts w:ascii="仿宋" w:hAnsi="仿宋" w:eastAsia="仿宋" w:cs="仿宋"/>
              <w:bCs/>
              <w:spacing w:val="-11"/>
              <w:szCs w:val="24"/>
            </w:rPr>
            <w:t>（3）法定代表人授权书</w:t>
          </w:r>
          <w:r>
            <w:tab/>
          </w:r>
          <w:r>
            <w:fldChar w:fldCharType="begin"/>
          </w:r>
          <w:r>
            <w:instrText xml:space="preserve"> PAGEREF _Toc8029 \h </w:instrText>
          </w:r>
          <w:r>
            <w:fldChar w:fldCharType="separate"/>
          </w:r>
          <w:r>
            <w:t>- 39 -</w:t>
          </w:r>
          <w:r>
            <w:fldChar w:fldCharType="end"/>
          </w:r>
          <w:r>
            <w:rPr>
              <w:szCs w:val="19"/>
            </w:rPr>
            <w:fldChar w:fldCharType="end"/>
          </w:r>
        </w:p>
        <w:p w14:paraId="04E1244C">
          <w:pPr>
            <w:pStyle w:val="8"/>
            <w:tabs>
              <w:tab w:val="right" w:leader="dot" w:pos="9229"/>
            </w:tabs>
          </w:pPr>
          <w:r>
            <w:rPr>
              <w:szCs w:val="19"/>
            </w:rPr>
            <w:fldChar w:fldCharType="begin"/>
          </w:r>
          <w:r>
            <w:rPr>
              <w:szCs w:val="19"/>
            </w:rPr>
            <w:instrText xml:space="preserve"> HYPERLINK \l _Toc28845 </w:instrText>
          </w:r>
          <w:r>
            <w:rPr>
              <w:szCs w:val="19"/>
            </w:rPr>
            <w:fldChar w:fldCharType="separate"/>
          </w:r>
          <w:r>
            <w:rPr>
              <w:rFonts w:ascii="仿宋" w:hAnsi="仿宋" w:eastAsia="仿宋" w:cs="仿宋"/>
              <w:bCs/>
              <w:spacing w:val="-13"/>
              <w:szCs w:val="24"/>
            </w:rPr>
            <w:t>（4）投标人承诺函</w:t>
          </w:r>
          <w:r>
            <w:tab/>
          </w:r>
          <w:r>
            <w:fldChar w:fldCharType="begin"/>
          </w:r>
          <w:r>
            <w:instrText xml:space="preserve"> PAGEREF _Toc28845 \h </w:instrText>
          </w:r>
          <w:r>
            <w:fldChar w:fldCharType="separate"/>
          </w:r>
          <w:r>
            <w:t>- 40 -</w:t>
          </w:r>
          <w:r>
            <w:fldChar w:fldCharType="end"/>
          </w:r>
          <w:r>
            <w:rPr>
              <w:szCs w:val="19"/>
            </w:rPr>
            <w:fldChar w:fldCharType="end"/>
          </w:r>
        </w:p>
        <w:p w14:paraId="444484D5">
          <w:pPr>
            <w:pStyle w:val="8"/>
            <w:tabs>
              <w:tab w:val="right" w:leader="dot" w:pos="9229"/>
            </w:tabs>
          </w:pPr>
          <w:r>
            <w:rPr>
              <w:szCs w:val="19"/>
            </w:rPr>
            <w:fldChar w:fldCharType="begin"/>
          </w:r>
          <w:r>
            <w:rPr>
              <w:szCs w:val="19"/>
            </w:rPr>
            <w:instrText xml:space="preserve"> HYPERLINK \l _Toc28742 </w:instrText>
          </w:r>
          <w:r>
            <w:rPr>
              <w:szCs w:val="19"/>
            </w:rPr>
            <w:fldChar w:fldCharType="separate"/>
          </w:r>
          <w:r>
            <w:rPr>
              <w:rFonts w:ascii="仿宋" w:hAnsi="仿宋" w:eastAsia="仿宋" w:cs="仿宋"/>
              <w:bCs/>
              <w:spacing w:val="-11"/>
              <w:szCs w:val="24"/>
            </w:rPr>
            <w:t>（5）投标人诚信承诺书</w:t>
          </w:r>
          <w:r>
            <w:tab/>
          </w:r>
          <w:r>
            <w:fldChar w:fldCharType="begin"/>
          </w:r>
          <w:r>
            <w:instrText xml:space="preserve"> PAGEREF _Toc28742 \h </w:instrText>
          </w:r>
          <w:r>
            <w:fldChar w:fldCharType="separate"/>
          </w:r>
          <w:r>
            <w:t>- 41 -</w:t>
          </w:r>
          <w:r>
            <w:fldChar w:fldCharType="end"/>
          </w:r>
          <w:r>
            <w:rPr>
              <w:szCs w:val="19"/>
            </w:rPr>
            <w:fldChar w:fldCharType="end"/>
          </w:r>
        </w:p>
        <w:p w14:paraId="19263571">
          <w:pPr>
            <w:pStyle w:val="8"/>
            <w:tabs>
              <w:tab w:val="right" w:leader="dot" w:pos="9229"/>
            </w:tabs>
          </w:pPr>
          <w:r>
            <w:rPr>
              <w:szCs w:val="19"/>
            </w:rPr>
            <w:fldChar w:fldCharType="begin"/>
          </w:r>
          <w:r>
            <w:rPr>
              <w:szCs w:val="19"/>
            </w:rPr>
            <w:instrText xml:space="preserve"> HYPERLINK \l _Toc717 </w:instrText>
          </w:r>
          <w:r>
            <w:rPr>
              <w:szCs w:val="19"/>
            </w:rPr>
            <w:fldChar w:fldCharType="separate"/>
          </w:r>
          <w:r>
            <w:rPr>
              <w:rFonts w:ascii="仿宋" w:hAnsi="仿宋" w:eastAsia="仿宋" w:cs="仿宋"/>
              <w:bCs/>
              <w:spacing w:val="-13"/>
              <w:szCs w:val="24"/>
            </w:rPr>
            <w:t>（6）资格证明材料</w:t>
          </w:r>
          <w:r>
            <w:tab/>
          </w:r>
          <w:r>
            <w:fldChar w:fldCharType="begin"/>
          </w:r>
          <w:r>
            <w:instrText xml:space="preserve"> PAGEREF _Toc717 \h </w:instrText>
          </w:r>
          <w:r>
            <w:fldChar w:fldCharType="separate"/>
          </w:r>
          <w:r>
            <w:t>- 42 -</w:t>
          </w:r>
          <w:r>
            <w:fldChar w:fldCharType="end"/>
          </w:r>
          <w:r>
            <w:rPr>
              <w:szCs w:val="19"/>
            </w:rPr>
            <w:fldChar w:fldCharType="end"/>
          </w:r>
        </w:p>
        <w:p w14:paraId="16F3EE1B">
          <w:pPr>
            <w:pStyle w:val="8"/>
            <w:tabs>
              <w:tab w:val="right" w:leader="dot" w:pos="9229"/>
            </w:tabs>
          </w:pPr>
          <w:r>
            <w:rPr>
              <w:szCs w:val="19"/>
            </w:rPr>
            <w:fldChar w:fldCharType="begin"/>
          </w:r>
          <w:r>
            <w:rPr>
              <w:szCs w:val="19"/>
            </w:rPr>
            <w:instrText xml:space="preserve"> HYPERLINK \l _Toc4979 </w:instrText>
          </w:r>
          <w:r>
            <w:rPr>
              <w:szCs w:val="19"/>
            </w:rPr>
            <w:fldChar w:fldCharType="separate"/>
          </w:r>
          <w:r>
            <w:rPr>
              <w:rFonts w:ascii="仿宋" w:hAnsi="仿宋" w:eastAsia="仿宋" w:cs="仿宋"/>
              <w:bCs/>
              <w:spacing w:val="-8"/>
              <w:szCs w:val="24"/>
            </w:rPr>
            <w:t>（7）财务状况报告，依法缴纳税收和社会保障资金的相关材料</w:t>
          </w:r>
          <w:r>
            <w:tab/>
          </w:r>
          <w:r>
            <w:fldChar w:fldCharType="begin"/>
          </w:r>
          <w:r>
            <w:instrText xml:space="preserve"> PAGEREF _Toc4979 \h </w:instrText>
          </w:r>
          <w:r>
            <w:fldChar w:fldCharType="separate"/>
          </w:r>
          <w:r>
            <w:t>- 43 -</w:t>
          </w:r>
          <w:r>
            <w:fldChar w:fldCharType="end"/>
          </w:r>
          <w:r>
            <w:rPr>
              <w:szCs w:val="19"/>
            </w:rPr>
            <w:fldChar w:fldCharType="end"/>
          </w:r>
        </w:p>
        <w:p w14:paraId="476BC224">
          <w:pPr>
            <w:pStyle w:val="8"/>
            <w:tabs>
              <w:tab w:val="right" w:leader="dot" w:pos="9229"/>
            </w:tabs>
          </w:pPr>
          <w:r>
            <w:rPr>
              <w:szCs w:val="19"/>
            </w:rPr>
            <w:fldChar w:fldCharType="begin"/>
          </w:r>
          <w:r>
            <w:rPr>
              <w:szCs w:val="19"/>
            </w:rPr>
            <w:instrText xml:space="preserve"> HYPERLINK \l _Toc21564 </w:instrText>
          </w:r>
          <w:r>
            <w:rPr>
              <w:szCs w:val="19"/>
            </w:rPr>
            <w:fldChar w:fldCharType="separate"/>
          </w:r>
          <w:r>
            <w:rPr>
              <w:rFonts w:ascii="仿宋" w:hAnsi="仿宋" w:eastAsia="仿宋" w:cs="仿宋"/>
              <w:bCs/>
              <w:spacing w:val="-8"/>
              <w:szCs w:val="24"/>
            </w:rPr>
            <w:t>（8）具备履行合同所必需的设备和专业技术能力的证明材料</w:t>
          </w:r>
          <w:r>
            <w:tab/>
          </w:r>
          <w:r>
            <w:fldChar w:fldCharType="begin"/>
          </w:r>
          <w:r>
            <w:instrText xml:space="preserve"> PAGEREF _Toc21564 \h </w:instrText>
          </w:r>
          <w:r>
            <w:fldChar w:fldCharType="separate"/>
          </w:r>
          <w:r>
            <w:t>- 44 -</w:t>
          </w:r>
          <w:r>
            <w:fldChar w:fldCharType="end"/>
          </w:r>
          <w:r>
            <w:rPr>
              <w:szCs w:val="19"/>
            </w:rPr>
            <w:fldChar w:fldCharType="end"/>
          </w:r>
        </w:p>
        <w:p w14:paraId="765E6CD4">
          <w:pPr>
            <w:pStyle w:val="8"/>
            <w:tabs>
              <w:tab w:val="right" w:leader="dot" w:pos="9229"/>
            </w:tabs>
          </w:pPr>
          <w:r>
            <w:rPr>
              <w:szCs w:val="19"/>
            </w:rPr>
            <w:fldChar w:fldCharType="begin"/>
          </w:r>
          <w:r>
            <w:rPr>
              <w:szCs w:val="19"/>
            </w:rPr>
            <w:instrText xml:space="preserve"> HYPERLINK \l _Toc5983 </w:instrText>
          </w:r>
          <w:r>
            <w:rPr>
              <w:szCs w:val="19"/>
            </w:rPr>
            <w:fldChar w:fldCharType="separate"/>
          </w:r>
          <w:r>
            <w:rPr>
              <w:rFonts w:ascii="仿宋" w:hAnsi="仿宋" w:eastAsia="仿宋" w:cs="仿宋"/>
              <w:bCs/>
              <w:spacing w:val="-11"/>
              <w:szCs w:val="24"/>
            </w:rPr>
            <w:t>（9）无重大违法记录声明</w:t>
          </w:r>
          <w:r>
            <w:tab/>
          </w:r>
          <w:r>
            <w:fldChar w:fldCharType="begin"/>
          </w:r>
          <w:r>
            <w:instrText xml:space="preserve"> PAGEREF _Toc5983 \h </w:instrText>
          </w:r>
          <w:r>
            <w:fldChar w:fldCharType="separate"/>
          </w:r>
          <w:r>
            <w:t>- 45 -</w:t>
          </w:r>
          <w:r>
            <w:fldChar w:fldCharType="end"/>
          </w:r>
          <w:r>
            <w:rPr>
              <w:szCs w:val="19"/>
            </w:rPr>
            <w:fldChar w:fldCharType="end"/>
          </w:r>
        </w:p>
        <w:p w14:paraId="6D63B92C">
          <w:pPr>
            <w:pStyle w:val="8"/>
            <w:tabs>
              <w:tab w:val="right" w:leader="dot" w:pos="9229"/>
            </w:tabs>
          </w:pPr>
          <w:r>
            <w:rPr>
              <w:szCs w:val="19"/>
            </w:rPr>
            <w:fldChar w:fldCharType="begin"/>
          </w:r>
          <w:r>
            <w:rPr>
              <w:szCs w:val="19"/>
            </w:rPr>
            <w:instrText xml:space="preserve"> HYPERLINK \l _Toc25713 </w:instrText>
          </w:r>
          <w:r>
            <w:rPr>
              <w:szCs w:val="19"/>
            </w:rPr>
            <w:fldChar w:fldCharType="separate"/>
          </w:r>
          <w:r>
            <w:rPr>
              <w:rFonts w:ascii="仿宋" w:hAnsi="仿宋" w:eastAsia="仿宋" w:cs="仿宋"/>
              <w:bCs/>
              <w:spacing w:val="-11"/>
              <w:szCs w:val="24"/>
            </w:rPr>
            <w:t>（10）投标保证金证明</w:t>
          </w:r>
          <w:r>
            <w:tab/>
          </w:r>
          <w:r>
            <w:fldChar w:fldCharType="begin"/>
          </w:r>
          <w:r>
            <w:instrText xml:space="preserve"> PAGEREF _Toc25713 \h </w:instrText>
          </w:r>
          <w:r>
            <w:fldChar w:fldCharType="separate"/>
          </w:r>
          <w:r>
            <w:t>- 46 -</w:t>
          </w:r>
          <w:r>
            <w:fldChar w:fldCharType="end"/>
          </w:r>
          <w:r>
            <w:rPr>
              <w:szCs w:val="19"/>
            </w:rPr>
            <w:fldChar w:fldCharType="end"/>
          </w:r>
        </w:p>
        <w:p w14:paraId="5FC922AA">
          <w:pPr>
            <w:pStyle w:val="8"/>
            <w:tabs>
              <w:tab w:val="right" w:leader="dot" w:pos="9229"/>
            </w:tabs>
          </w:pPr>
          <w:r>
            <w:rPr>
              <w:szCs w:val="19"/>
            </w:rPr>
            <w:fldChar w:fldCharType="begin"/>
          </w:r>
          <w:r>
            <w:rPr>
              <w:szCs w:val="19"/>
            </w:rPr>
            <w:instrText xml:space="preserve"> HYPERLINK \l _Toc1279 </w:instrText>
          </w:r>
          <w:r>
            <w:rPr>
              <w:szCs w:val="19"/>
            </w:rPr>
            <w:fldChar w:fldCharType="separate"/>
          </w:r>
          <w:r>
            <w:rPr>
              <w:rFonts w:hint="eastAsia" w:ascii="仿宋" w:hAnsi="仿宋" w:eastAsia="仿宋" w:cs="仿宋"/>
              <w:bCs/>
              <w:spacing w:val="-17"/>
              <w:szCs w:val="24"/>
              <w:lang w:eastAsia="zh-CN"/>
            </w:rPr>
            <w:t>（</w:t>
          </w:r>
          <w:r>
            <w:rPr>
              <w:rFonts w:ascii="仿宋" w:hAnsi="仿宋" w:eastAsia="仿宋" w:cs="仿宋"/>
              <w:bCs/>
              <w:spacing w:val="-17"/>
              <w:szCs w:val="24"/>
            </w:rPr>
            <w:t>11</w:t>
          </w:r>
          <w:r>
            <w:rPr>
              <w:rFonts w:hint="eastAsia" w:ascii="仿宋" w:hAnsi="仿宋" w:eastAsia="仿宋" w:cs="仿宋"/>
              <w:bCs/>
              <w:spacing w:val="-17"/>
              <w:szCs w:val="24"/>
              <w:lang w:eastAsia="zh-CN"/>
            </w:rPr>
            <w:t>）</w:t>
          </w:r>
          <w:r>
            <w:rPr>
              <w:rFonts w:ascii="仿宋" w:hAnsi="仿宋" w:eastAsia="仿宋" w:cs="仿宋"/>
              <w:bCs/>
              <w:spacing w:val="-17"/>
              <w:szCs w:val="24"/>
            </w:rPr>
            <w:t>评分对照表</w:t>
          </w:r>
          <w:r>
            <w:tab/>
          </w:r>
          <w:r>
            <w:fldChar w:fldCharType="begin"/>
          </w:r>
          <w:r>
            <w:instrText xml:space="preserve"> PAGEREF _Toc1279 \h </w:instrText>
          </w:r>
          <w:r>
            <w:fldChar w:fldCharType="separate"/>
          </w:r>
          <w:r>
            <w:t>- 47 -</w:t>
          </w:r>
          <w:r>
            <w:fldChar w:fldCharType="end"/>
          </w:r>
          <w:r>
            <w:rPr>
              <w:szCs w:val="19"/>
            </w:rPr>
            <w:fldChar w:fldCharType="end"/>
          </w:r>
        </w:p>
        <w:p w14:paraId="14C4B503">
          <w:pPr>
            <w:pStyle w:val="8"/>
            <w:tabs>
              <w:tab w:val="right" w:leader="dot" w:pos="9229"/>
            </w:tabs>
          </w:pPr>
          <w:r>
            <w:rPr>
              <w:szCs w:val="19"/>
            </w:rPr>
            <w:fldChar w:fldCharType="begin"/>
          </w:r>
          <w:r>
            <w:rPr>
              <w:szCs w:val="19"/>
            </w:rPr>
            <w:instrText xml:space="preserve"> HYPERLINK \l _Toc27253 </w:instrText>
          </w:r>
          <w:r>
            <w:rPr>
              <w:szCs w:val="19"/>
            </w:rPr>
            <w:fldChar w:fldCharType="separate"/>
          </w:r>
          <w:r>
            <w:rPr>
              <w:rFonts w:hint="eastAsia" w:ascii="仿宋" w:hAnsi="仿宋" w:eastAsia="仿宋" w:cs="仿宋"/>
              <w:bCs/>
              <w:spacing w:val="-16"/>
              <w:szCs w:val="24"/>
              <w:lang w:eastAsia="zh-CN"/>
            </w:rPr>
            <w:t>（</w:t>
          </w:r>
          <w:r>
            <w:rPr>
              <w:rFonts w:ascii="仿宋" w:hAnsi="仿宋" w:eastAsia="仿宋" w:cs="仿宋"/>
              <w:bCs/>
              <w:spacing w:val="-16"/>
              <w:szCs w:val="24"/>
            </w:rPr>
            <w:t>12</w:t>
          </w:r>
          <w:r>
            <w:rPr>
              <w:rFonts w:hint="eastAsia" w:ascii="仿宋" w:hAnsi="仿宋" w:eastAsia="仿宋" w:cs="仿宋"/>
              <w:bCs/>
              <w:spacing w:val="-16"/>
              <w:szCs w:val="24"/>
              <w:lang w:eastAsia="zh-CN"/>
            </w:rPr>
            <w:t>）</w:t>
          </w:r>
          <w:r>
            <w:rPr>
              <w:rFonts w:ascii="仿宋" w:hAnsi="仿宋" w:eastAsia="仿宋" w:cs="仿宋"/>
              <w:bCs/>
              <w:spacing w:val="-16"/>
              <w:szCs w:val="24"/>
            </w:rPr>
            <w:t>开标一览表（报价表）</w:t>
          </w:r>
          <w:r>
            <w:tab/>
          </w:r>
          <w:r>
            <w:fldChar w:fldCharType="begin"/>
          </w:r>
          <w:r>
            <w:instrText xml:space="preserve"> PAGEREF _Toc27253 \h </w:instrText>
          </w:r>
          <w:r>
            <w:fldChar w:fldCharType="separate"/>
          </w:r>
          <w:r>
            <w:t>- 48 -</w:t>
          </w:r>
          <w:r>
            <w:fldChar w:fldCharType="end"/>
          </w:r>
          <w:r>
            <w:rPr>
              <w:szCs w:val="19"/>
            </w:rPr>
            <w:fldChar w:fldCharType="end"/>
          </w:r>
        </w:p>
        <w:p w14:paraId="1B95E95C">
          <w:pPr>
            <w:pStyle w:val="8"/>
            <w:tabs>
              <w:tab w:val="right" w:leader="dot" w:pos="9229"/>
            </w:tabs>
          </w:pPr>
          <w:r>
            <w:rPr>
              <w:szCs w:val="19"/>
            </w:rPr>
            <w:fldChar w:fldCharType="begin"/>
          </w:r>
          <w:r>
            <w:rPr>
              <w:szCs w:val="19"/>
            </w:rPr>
            <w:instrText xml:space="preserve"> HYPERLINK \l _Toc2400 </w:instrText>
          </w:r>
          <w:r>
            <w:rPr>
              <w:szCs w:val="19"/>
            </w:rPr>
            <w:fldChar w:fldCharType="separate"/>
          </w:r>
          <w:r>
            <w:rPr>
              <w:rFonts w:hint="eastAsia" w:ascii="仿宋" w:hAnsi="仿宋" w:eastAsia="仿宋" w:cs="仿宋"/>
              <w:bCs/>
              <w:spacing w:val="-21"/>
              <w:szCs w:val="24"/>
              <w:lang w:eastAsia="zh-CN"/>
            </w:rPr>
            <w:t>（</w:t>
          </w:r>
          <w:r>
            <w:rPr>
              <w:rFonts w:ascii="仿宋" w:hAnsi="仿宋" w:eastAsia="仿宋" w:cs="仿宋"/>
              <w:bCs/>
              <w:spacing w:val="-21"/>
              <w:szCs w:val="24"/>
            </w:rPr>
            <w:t>13</w:t>
          </w:r>
          <w:r>
            <w:rPr>
              <w:rFonts w:hint="eastAsia" w:ascii="仿宋" w:hAnsi="仿宋" w:eastAsia="仿宋" w:cs="仿宋"/>
              <w:bCs/>
              <w:spacing w:val="-21"/>
              <w:szCs w:val="24"/>
              <w:lang w:eastAsia="zh-CN"/>
            </w:rPr>
            <w:t>）</w:t>
          </w:r>
          <w:r>
            <w:rPr>
              <w:rFonts w:ascii="仿宋" w:hAnsi="仿宋" w:eastAsia="仿宋" w:cs="仿宋"/>
              <w:bCs/>
              <w:spacing w:val="-21"/>
              <w:szCs w:val="24"/>
            </w:rPr>
            <w:t>分项报价表</w:t>
          </w:r>
          <w:r>
            <w:tab/>
          </w:r>
          <w:r>
            <w:fldChar w:fldCharType="begin"/>
          </w:r>
          <w:r>
            <w:instrText xml:space="preserve"> PAGEREF _Toc2400 \h </w:instrText>
          </w:r>
          <w:r>
            <w:fldChar w:fldCharType="separate"/>
          </w:r>
          <w:r>
            <w:t>- 49 -</w:t>
          </w:r>
          <w:r>
            <w:fldChar w:fldCharType="end"/>
          </w:r>
          <w:r>
            <w:rPr>
              <w:szCs w:val="19"/>
            </w:rPr>
            <w:fldChar w:fldCharType="end"/>
          </w:r>
        </w:p>
        <w:p w14:paraId="0D52A615">
          <w:pPr>
            <w:pStyle w:val="8"/>
            <w:tabs>
              <w:tab w:val="right" w:leader="dot" w:pos="9229"/>
            </w:tabs>
          </w:pPr>
          <w:r>
            <w:rPr>
              <w:szCs w:val="19"/>
            </w:rPr>
            <w:fldChar w:fldCharType="begin"/>
          </w:r>
          <w:r>
            <w:rPr>
              <w:szCs w:val="19"/>
            </w:rPr>
            <w:instrText xml:space="preserve"> HYPERLINK \l _Toc4267 </w:instrText>
          </w:r>
          <w:r>
            <w:rPr>
              <w:szCs w:val="19"/>
            </w:rPr>
            <w:fldChar w:fldCharType="separate"/>
          </w:r>
          <w:r>
            <w:rPr>
              <w:rFonts w:hint="eastAsia" w:ascii="仿宋" w:hAnsi="仿宋" w:eastAsia="仿宋" w:cs="仿宋"/>
              <w:bCs/>
              <w:spacing w:val="-21"/>
              <w:szCs w:val="24"/>
              <w:lang w:eastAsia="zh-CN"/>
            </w:rPr>
            <w:t>（</w:t>
          </w:r>
          <w:r>
            <w:rPr>
              <w:rFonts w:ascii="仿宋" w:hAnsi="仿宋" w:eastAsia="仿宋" w:cs="仿宋"/>
              <w:bCs/>
              <w:spacing w:val="-21"/>
              <w:szCs w:val="24"/>
            </w:rPr>
            <w:t>14</w:t>
          </w:r>
          <w:r>
            <w:rPr>
              <w:rFonts w:hint="eastAsia" w:ascii="仿宋" w:hAnsi="仿宋" w:eastAsia="仿宋" w:cs="仿宋"/>
              <w:bCs/>
              <w:spacing w:val="-21"/>
              <w:szCs w:val="24"/>
              <w:lang w:eastAsia="zh-CN"/>
            </w:rPr>
            <w:t>）</w:t>
          </w:r>
          <w:r>
            <w:rPr>
              <w:rFonts w:ascii="仿宋" w:hAnsi="仿宋" w:eastAsia="仿宋" w:cs="仿宋"/>
              <w:bCs/>
              <w:spacing w:val="-21"/>
              <w:szCs w:val="24"/>
            </w:rPr>
            <w:t>技术规格响应表</w:t>
          </w:r>
          <w:r>
            <w:tab/>
          </w:r>
          <w:r>
            <w:fldChar w:fldCharType="begin"/>
          </w:r>
          <w:r>
            <w:instrText xml:space="preserve"> PAGEREF _Toc4267 \h </w:instrText>
          </w:r>
          <w:r>
            <w:fldChar w:fldCharType="separate"/>
          </w:r>
          <w:r>
            <w:t>- 50 -</w:t>
          </w:r>
          <w:r>
            <w:fldChar w:fldCharType="end"/>
          </w:r>
          <w:r>
            <w:rPr>
              <w:szCs w:val="19"/>
            </w:rPr>
            <w:fldChar w:fldCharType="end"/>
          </w:r>
        </w:p>
        <w:p w14:paraId="682CD61D">
          <w:pPr>
            <w:pStyle w:val="8"/>
            <w:tabs>
              <w:tab w:val="right" w:leader="dot" w:pos="9229"/>
            </w:tabs>
          </w:pPr>
          <w:r>
            <w:rPr>
              <w:szCs w:val="19"/>
            </w:rPr>
            <w:fldChar w:fldCharType="begin"/>
          </w:r>
          <w:r>
            <w:rPr>
              <w:szCs w:val="19"/>
            </w:rPr>
            <w:instrText xml:space="preserve"> HYPERLINK \l _Toc6355 </w:instrText>
          </w:r>
          <w:r>
            <w:rPr>
              <w:szCs w:val="19"/>
            </w:rPr>
            <w:fldChar w:fldCharType="separate"/>
          </w:r>
          <w:r>
            <w:rPr>
              <w:rFonts w:hint="eastAsia" w:ascii="仿宋" w:hAnsi="仿宋" w:eastAsia="仿宋" w:cs="仿宋"/>
              <w:spacing w:val="-19"/>
              <w:szCs w:val="24"/>
              <w:lang w:eastAsia="zh-CN"/>
            </w:rPr>
            <w:t>（</w:t>
          </w:r>
          <w:r>
            <w:rPr>
              <w:rFonts w:ascii="仿宋" w:hAnsi="仿宋" w:eastAsia="仿宋" w:cs="仿宋"/>
              <w:spacing w:val="-19"/>
              <w:szCs w:val="24"/>
            </w:rPr>
            <w:t>15</w:t>
          </w:r>
          <w:r>
            <w:rPr>
              <w:rFonts w:hint="eastAsia" w:ascii="仿宋" w:hAnsi="仿宋" w:eastAsia="仿宋" w:cs="仿宋"/>
              <w:spacing w:val="-19"/>
              <w:szCs w:val="24"/>
              <w:lang w:eastAsia="zh-CN"/>
            </w:rPr>
            <w:t>）</w:t>
          </w:r>
          <w:r>
            <w:rPr>
              <w:rFonts w:ascii="仿宋" w:hAnsi="仿宋" w:eastAsia="仿宋" w:cs="仿宋"/>
              <w:bCs/>
              <w:spacing w:val="-19"/>
              <w:szCs w:val="24"/>
            </w:rPr>
            <w:t>投标产品相关资料</w:t>
          </w:r>
          <w:r>
            <w:tab/>
          </w:r>
          <w:r>
            <w:fldChar w:fldCharType="begin"/>
          </w:r>
          <w:r>
            <w:instrText xml:space="preserve"> PAGEREF _Toc6355 \h </w:instrText>
          </w:r>
          <w:r>
            <w:fldChar w:fldCharType="separate"/>
          </w:r>
          <w:r>
            <w:t>- 51 -</w:t>
          </w:r>
          <w:r>
            <w:fldChar w:fldCharType="end"/>
          </w:r>
          <w:r>
            <w:rPr>
              <w:szCs w:val="19"/>
            </w:rPr>
            <w:fldChar w:fldCharType="end"/>
          </w:r>
        </w:p>
        <w:p w14:paraId="6CF57B26">
          <w:pPr>
            <w:pStyle w:val="8"/>
            <w:tabs>
              <w:tab w:val="right" w:leader="dot" w:pos="9229"/>
            </w:tabs>
          </w:pPr>
          <w:r>
            <w:rPr>
              <w:szCs w:val="19"/>
            </w:rPr>
            <w:fldChar w:fldCharType="begin"/>
          </w:r>
          <w:r>
            <w:rPr>
              <w:szCs w:val="19"/>
            </w:rPr>
            <w:instrText xml:space="preserve"> HYPERLINK \l _Toc1968 </w:instrText>
          </w:r>
          <w:r>
            <w:rPr>
              <w:szCs w:val="19"/>
            </w:rPr>
            <w:fldChar w:fldCharType="separate"/>
          </w:r>
          <w:r>
            <w:rPr>
              <w:rFonts w:hint="eastAsia" w:ascii="仿宋" w:hAnsi="仿宋" w:eastAsia="仿宋" w:cs="仿宋"/>
              <w:bCs/>
              <w:spacing w:val="-19"/>
              <w:szCs w:val="24"/>
              <w:lang w:eastAsia="zh-CN"/>
            </w:rPr>
            <w:t>（</w:t>
          </w:r>
          <w:r>
            <w:rPr>
              <w:rFonts w:ascii="仿宋" w:hAnsi="仿宋" w:eastAsia="仿宋" w:cs="仿宋"/>
              <w:bCs/>
              <w:spacing w:val="-19"/>
              <w:szCs w:val="24"/>
            </w:rPr>
            <w:t>16</w:t>
          </w:r>
          <w:r>
            <w:rPr>
              <w:rFonts w:hint="eastAsia" w:ascii="仿宋" w:hAnsi="仿宋" w:eastAsia="仿宋" w:cs="仿宋"/>
              <w:bCs/>
              <w:spacing w:val="-19"/>
              <w:szCs w:val="24"/>
              <w:lang w:eastAsia="zh-CN"/>
            </w:rPr>
            <w:t>）</w:t>
          </w:r>
          <w:r>
            <w:rPr>
              <w:rFonts w:ascii="仿宋" w:hAnsi="仿宋" w:eastAsia="仿宋" w:cs="仿宋"/>
              <w:bCs/>
              <w:spacing w:val="-19"/>
              <w:szCs w:val="24"/>
            </w:rPr>
            <w:t>投标人的类似业绩证明材料</w:t>
          </w:r>
          <w:r>
            <w:tab/>
          </w:r>
          <w:r>
            <w:fldChar w:fldCharType="begin"/>
          </w:r>
          <w:r>
            <w:instrText xml:space="preserve"> PAGEREF _Toc1968 \h </w:instrText>
          </w:r>
          <w:r>
            <w:fldChar w:fldCharType="separate"/>
          </w:r>
          <w:r>
            <w:t>- 52 -</w:t>
          </w:r>
          <w:r>
            <w:fldChar w:fldCharType="end"/>
          </w:r>
          <w:r>
            <w:rPr>
              <w:szCs w:val="19"/>
            </w:rPr>
            <w:fldChar w:fldCharType="end"/>
          </w:r>
        </w:p>
        <w:p w14:paraId="58AA233B">
          <w:pPr>
            <w:pStyle w:val="8"/>
            <w:tabs>
              <w:tab w:val="right" w:leader="dot" w:pos="9229"/>
            </w:tabs>
          </w:pPr>
          <w:r>
            <w:rPr>
              <w:szCs w:val="19"/>
            </w:rPr>
            <w:fldChar w:fldCharType="begin"/>
          </w:r>
          <w:r>
            <w:rPr>
              <w:szCs w:val="19"/>
            </w:rPr>
            <w:instrText xml:space="preserve"> HYPERLINK \l _Toc16592 </w:instrText>
          </w:r>
          <w:r>
            <w:rPr>
              <w:szCs w:val="19"/>
            </w:rPr>
            <w:fldChar w:fldCharType="separate"/>
          </w:r>
          <w:r>
            <w:rPr>
              <w:rFonts w:ascii="仿宋" w:hAnsi="仿宋" w:eastAsia="仿宋" w:cs="仿宋"/>
              <w:bCs/>
              <w:spacing w:val="-16"/>
              <w:szCs w:val="24"/>
            </w:rPr>
            <w:t>（17）中小企业声明函</w:t>
          </w:r>
          <w:r>
            <w:tab/>
          </w:r>
          <w:r>
            <w:fldChar w:fldCharType="begin"/>
          </w:r>
          <w:r>
            <w:instrText xml:space="preserve"> PAGEREF _Toc16592 \h </w:instrText>
          </w:r>
          <w:r>
            <w:fldChar w:fldCharType="separate"/>
          </w:r>
          <w:r>
            <w:t>- 53 -</w:t>
          </w:r>
          <w:r>
            <w:fldChar w:fldCharType="end"/>
          </w:r>
          <w:r>
            <w:rPr>
              <w:szCs w:val="19"/>
            </w:rPr>
            <w:fldChar w:fldCharType="end"/>
          </w:r>
        </w:p>
        <w:p w14:paraId="31764EEF">
          <w:pPr>
            <w:pStyle w:val="3"/>
            <w:tabs>
              <w:tab w:val="right" w:leader="dot" w:pos="9229"/>
            </w:tabs>
          </w:pPr>
          <w:r>
            <w:rPr>
              <w:szCs w:val="19"/>
            </w:rPr>
            <w:fldChar w:fldCharType="begin"/>
          </w:r>
          <w:r>
            <w:rPr>
              <w:szCs w:val="19"/>
            </w:rPr>
            <w:instrText xml:space="preserve"> HYPERLINK \l _Toc28987 </w:instrText>
          </w:r>
          <w:r>
            <w:rPr>
              <w:szCs w:val="19"/>
            </w:rPr>
            <w:fldChar w:fldCharType="separate"/>
          </w:r>
          <w:r>
            <w:rPr>
              <w:rFonts w:ascii="仿宋" w:hAnsi="仿宋" w:eastAsia="仿宋" w:cs="仿宋"/>
              <w:bCs/>
              <w:spacing w:val="-14"/>
              <w:szCs w:val="24"/>
            </w:rPr>
            <w:t>（1）中小企业声明函（货物）</w:t>
          </w:r>
          <w:r>
            <w:tab/>
          </w:r>
          <w:r>
            <w:fldChar w:fldCharType="begin"/>
          </w:r>
          <w:r>
            <w:instrText xml:space="preserve"> PAGEREF _Toc28987 \h </w:instrText>
          </w:r>
          <w:r>
            <w:fldChar w:fldCharType="separate"/>
          </w:r>
          <w:r>
            <w:t>- 53 -</w:t>
          </w:r>
          <w:r>
            <w:fldChar w:fldCharType="end"/>
          </w:r>
          <w:r>
            <w:rPr>
              <w:szCs w:val="19"/>
            </w:rPr>
            <w:fldChar w:fldCharType="end"/>
          </w:r>
        </w:p>
        <w:p w14:paraId="1B97B394">
          <w:pPr>
            <w:pStyle w:val="3"/>
            <w:tabs>
              <w:tab w:val="right" w:leader="dot" w:pos="9229"/>
            </w:tabs>
          </w:pPr>
          <w:r>
            <w:rPr>
              <w:szCs w:val="19"/>
            </w:rPr>
            <w:fldChar w:fldCharType="begin"/>
          </w:r>
          <w:r>
            <w:rPr>
              <w:szCs w:val="19"/>
            </w:rPr>
            <w:instrText xml:space="preserve"> HYPERLINK \l _Toc17861 </w:instrText>
          </w:r>
          <w:r>
            <w:rPr>
              <w:szCs w:val="19"/>
            </w:rPr>
            <w:fldChar w:fldCharType="separate"/>
          </w:r>
          <w:r>
            <w:rPr>
              <w:rFonts w:ascii="仿宋" w:hAnsi="仿宋" w:eastAsia="仿宋" w:cs="仿宋"/>
              <w:bCs/>
              <w:spacing w:val="-9"/>
              <w:szCs w:val="24"/>
            </w:rPr>
            <w:t>（2）中小企业（监狱企业）声明函</w:t>
          </w:r>
          <w:r>
            <w:tab/>
          </w:r>
          <w:r>
            <w:fldChar w:fldCharType="begin"/>
          </w:r>
          <w:r>
            <w:instrText xml:space="preserve"> PAGEREF _Toc17861 \h </w:instrText>
          </w:r>
          <w:r>
            <w:fldChar w:fldCharType="separate"/>
          </w:r>
          <w:r>
            <w:t>- 54 -</w:t>
          </w:r>
          <w:r>
            <w:fldChar w:fldCharType="end"/>
          </w:r>
          <w:r>
            <w:rPr>
              <w:szCs w:val="19"/>
            </w:rPr>
            <w:fldChar w:fldCharType="end"/>
          </w:r>
        </w:p>
        <w:p w14:paraId="7F20498D">
          <w:pPr>
            <w:pStyle w:val="3"/>
            <w:tabs>
              <w:tab w:val="right" w:leader="dot" w:pos="9229"/>
            </w:tabs>
          </w:pPr>
          <w:r>
            <w:rPr>
              <w:szCs w:val="19"/>
            </w:rPr>
            <w:fldChar w:fldCharType="begin"/>
          </w:r>
          <w:r>
            <w:rPr>
              <w:szCs w:val="19"/>
            </w:rPr>
            <w:instrText xml:space="preserve"> HYPERLINK \l _Toc27448 </w:instrText>
          </w:r>
          <w:r>
            <w:rPr>
              <w:szCs w:val="19"/>
            </w:rPr>
            <w:fldChar w:fldCharType="separate"/>
          </w:r>
          <w:r>
            <w:rPr>
              <w:rFonts w:ascii="仿宋" w:hAnsi="仿宋" w:eastAsia="仿宋" w:cs="仿宋"/>
              <w:bCs/>
              <w:spacing w:val="-7"/>
              <w:szCs w:val="24"/>
            </w:rPr>
            <w:t>（3）残疾人福利性单位声明函</w:t>
          </w:r>
          <w:r>
            <w:tab/>
          </w:r>
          <w:r>
            <w:fldChar w:fldCharType="begin"/>
          </w:r>
          <w:r>
            <w:instrText xml:space="preserve"> PAGEREF _Toc27448 \h </w:instrText>
          </w:r>
          <w:r>
            <w:fldChar w:fldCharType="separate"/>
          </w:r>
          <w:r>
            <w:t>- 55 -</w:t>
          </w:r>
          <w:r>
            <w:fldChar w:fldCharType="end"/>
          </w:r>
          <w:r>
            <w:rPr>
              <w:szCs w:val="19"/>
            </w:rPr>
            <w:fldChar w:fldCharType="end"/>
          </w:r>
        </w:p>
        <w:p w14:paraId="4AAA0B18">
          <w:pPr>
            <w:pStyle w:val="8"/>
            <w:tabs>
              <w:tab w:val="right" w:leader="dot" w:pos="9229"/>
            </w:tabs>
          </w:pPr>
          <w:r>
            <w:rPr>
              <w:szCs w:val="19"/>
            </w:rPr>
            <w:fldChar w:fldCharType="begin"/>
          </w:r>
          <w:r>
            <w:rPr>
              <w:szCs w:val="19"/>
            </w:rPr>
            <w:instrText xml:space="preserve"> HYPERLINK \l _Toc21595 </w:instrText>
          </w:r>
          <w:r>
            <w:rPr>
              <w:szCs w:val="19"/>
            </w:rPr>
            <w:fldChar w:fldCharType="separate"/>
          </w:r>
          <w:r>
            <w:rPr>
              <w:rFonts w:ascii="仿宋" w:hAnsi="仿宋" w:eastAsia="仿宋" w:cs="仿宋"/>
              <w:bCs/>
              <w:spacing w:val="-9"/>
              <w:szCs w:val="24"/>
            </w:rPr>
            <w:t>（18）投标人认为在其他方面有必要说明的</w:t>
          </w:r>
          <w:r>
            <w:rPr>
              <w:rFonts w:ascii="仿宋" w:hAnsi="仿宋" w:eastAsia="仿宋" w:cs="仿宋"/>
              <w:bCs/>
              <w:spacing w:val="-10"/>
              <w:szCs w:val="24"/>
            </w:rPr>
            <w:t>事项</w:t>
          </w:r>
          <w:r>
            <w:tab/>
          </w:r>
          <w:r>
            <w:fldChar w:fldCharType="begin"/>
          </w:r>
          <w:r>
            <w:instrText xml:space="preserve"> PAGEREF _Toc21595 \h </w:instrText>
          </w:r>
          <w:r>
            <w:fldChar w:fldCharType="separate"/>
          </w:r>
          <w:r>
            <w:t>- 56 -</w:t>
          </w:r>
          <w:r>
            <w:fldChar w:fldCharType="end"/>
          </w:r>
          <w:r>
            <w:rPr>
              <w:szCs w:val="19"/>
            </w:rPr>
            <w:fldChar w:fldCharType="end"/>
          </w:r>
        </w:p>
        <w:p w14:paraId="6CEBD469">
          <w:pPr>
            <w:pStyle w:val="8"/>
            <w:tabs>
              <w:tab w:val="right" w:leader="dot" w:pos="9229"/>
            </w:tabs>
          </w:pPr>
          <w:r>
            <w:rPr>
              <w:szCs w:val="19"/>
            </w:rPr>
            <w:fldChar w:fldCharType="begin"/>
          </w:r>
          <w:r>
            <w:rPr>
              <w:szCs w:val="19"/>
            </w:rPr>
            <w:instrText xml:space="preserve"> HYPERLINK \l _Toc1130 </w:instrText>
          </w:r>
          <w:r>
            <w:rPr>
              <w:szCs w:val="19"/>
            </w:rPr>
            <w:fldChar w:fldCharType="separate"/>
          </w:r>
          <w:r>
            <w:rPr>
              <w:rFonts w:ascii="仿宋" w:hAnsi="仿宋" w:eastAsia="仿宋" w:cs="仿宋"/>
              <w:bCs/>
              <w:spacing w:val="-10"/>
              <w:szCs w:val="24"/>
            </w:rPr>
            <w:t>（19）采购人要求的其他承诺</w:t>
          </w:r>
          <w:r>
            <w:tab/>
          </w:r>
          <w:r>
            <w:fldChar w:fldCharType="begin"/>
          </w:r>
          <w:r>
            <w:instrText xml:space="preserve"> PAGEREF _Toc1130 \h </w:instrText>
          </w:r>
          <w:r>
            <w:fldChar w:fldCharType="separate"/>
          </w:r>
          <w:r>
            <w:t>- 57 -</w:t>
          </w:r>
          <w:r>
            <w:fldChar w:fldCharType="end"/>
          </w:r>
          <w:r>
            <w:rPr>
              <w:szCs w:val="19"/>
            </w:rPr>
            <w:fldChar w:fldCharType="end"/>
          </w:r>
        </w:p>
        <w:p w14:paraId="26938DB0">
          <w:pPr>
            <w:pStyle w:val="7"/>
            <w:tabs>
              <w:tab w:val="right" w:leader="dot" w:pos="9229"/>
            </w:tabs>
          </w:pPr>
          <w:r>
            <w:rPr>
              <w:szCs w:val="19"/>
            </w:rPr>
            <w:fldChar w:fldCharType="begin"/>
          </w:r>
          <w:r>
            <w:rPr>
              <w:szCs w:val="19"/>
            </w:rPr>
            <w:instrText xml:space="preserve"> HYPERLINK \l _Toc2564 </w:instrText>
          </w:r>
          <w:r>
            <w:rPr>
              <w:szCs w:val="19"/>
            </w:rPr>
            <w:fldChar w:fldCharType="separate"/>
          </w:r>
          <w:r>
            <w:rPr>
              <w:rFonts w:ascii="宋体" w:hAnsi="宋体" w:eastAsia="宋体" w:cs="宋体"/>
              <w:bCs/>
              <w:spacing w:val="15"/>
              <w:szCs w:val="41"/>
            </w:rPr>
            <w:t>第五部分采购项目技术要求及技术参数</w:t>
          </w:r>
          <w:r>
            <w:tab/>
          </w:r>
          <w:r>
            <w:fldChar w:fldCharType="begin"/>
          </w:r>
          <w:r>
            <w:instrText xml:space="preserve"> PAGEREF _Toc2564 \h </w:instrText>
          </w:r>
          <w:r>
            <w:fldChar w:fldCharType="separate"/>
          </w:r>
          <w:r>
            <w:t>- 58 -</w:t>
          </w:r>
          <w:r>
            <w:fldChar w:fldCharType="end"/>
          </w:r>
          <w:r>
            <w:rPr>
              <w:szCs w:val="19"/>
            </w:rPr>
            <w:fldChar w:fldCharType="end"/>
          </w:r>
        </w:p>
        <w:p w14:paraId="38254237">
          <w:pPr>
            <w:spacing w:line="229" w:lineRule="auto"/>
            <w:rPr>
              <w:rFonts w:ascii="Arial" w:hAnsi="Arial" w:eastAsia="Arial" w:cs="Arial"/>
              <w:snapToGrid w:val="0"/>
              <w:color w:val="000000"/>
              <w:kern w:val="0"/>
              <w:sz w:val="21"/>
              <w:szCs w:val="19"/>
              <w:lang w:val="en-US" w:eastAsia="en-US" w:bidi="ar-SA"/>
            </w:rPr>
          </w:pPr>
          <w:r>
            <w:rPr>
              <w:szCs w:val="19"/>
            </w:rPr>
            <w:fldChar w:fldCharType="end"/>
          </w:r>
        </w:p>
      </w:sdtContent>
    </w:sdt>
    <w:p w14:paraId="2101936B">
      <w:pPr>
        <w:spacing w:line="229" w:lineRule="auto"/>
        <w:rPr>
          <w:rFonts w:ascii="Arial" w:hAnsi="Arial" w:eastAsia="Arial" w:cs="Arial"/>
          <w:snapToGrid w:val="0"/>
          <w:color w:val="000000"/>
          <w:kern w:val="0"/>
          <w:sz w:val="21"/>
          <w:szCs w:val="19"/>
          <w:lang w:val="en-US" w:eastAsia="en-US" w:bidi="ar-SA"/>
        </w:rPr>
        <w:sectPr>
          <w:footerReference r:id="rId6" w:type="default"/>
          <w:pgSz w:w="11906" w:h="16840"/>
          <w:pgMar w:top="389" w:right="892" w:bottom="1211" w:left="1785" w:header="0" w:footer="1037" w:gutter="0"/>
          <w:pgBorders>
            <w:top w:val="none" w:sz="0" w:space="0"/>
            <w:left w:val="none" w:sz="0" w:space="0"/>
            <w:bottom w:val="none" w:sz="0" w:space="0"/>
            <w:right w:val="none" w:sz="0" w:space="0"/>
          </w:pgBorders>
          <w:pgNumType w:fmt="numberInDash" w:start="1"/>
          <w:cols w:space="720" w:num="1"/>
        </w:sectPr>
      </w:pPr>
    </w:p>
    <w:p w14:paraId="0E4C41D1">
      <w:pPr>
        <w:spacing w:before="67" w:line="221" w:lineRule="auto"/>
        <w:ind w:left="2547"/>
        <w:outlineLvl w:val="0"/>
        <w:rPr>
          <w:rFonts w:ascii="宋体" w:hAnsi="宋体" w:eastAsia="宋体" w:cs="宋体"/>
          <w:sz w:val="34"/>
          <w:szCs w:val="34"/>
        </w:rPr>
      </w:pPr>
      <w:bookmarkStart w:id="7" w:name="bookmark1"/>
      <w:bookmarkEnd w:id="7"/>
      <w:bookmarkStart w:id="8" w:name="_Toc30983"/>
      <w:r>
        <w:rPr>
          <w:rFonts w:ascii="宋体" w:hAnsi="宋体" w:eastAsia="宋体" w:cs="宋体"/>
          <w:b/>
          <w:bCs/>
          <w:spacing w:val="-2"/>
          <w:sz w:val="34"/>
          <w:szCs w:val="34"/>
        </w:rPr>
        <w:t>第一部分投标邀请</w:t>
      </w:r>
      <w:bookmarkEnd w:id="8"/>
    </w:p>
    <w:p w14:paraId="2203D810">
      <w:pPr>
        <w:spacing w:before="278" w:line="345" w:lineRule="auto"/>
        <w:ind w:left="25" w:firstLine="431"/>
        <w:jc w:val="both"/>
        <w:rPr>
          <w:rFonts w:ascii="仿宋" w:hAnsi="仿宋" w:eastAsia="仿宋" w:cs="仿宋"/>
          <w:sz w:val="24"/>
          <w:szCs w:val="24"/>
        </w:rPr>
      </w:pPr>
      <w:r>
        <w:rPr>
          <w:rFonts w:ascii="仿宋" w:hAnsi="仿宋" w:eastAsia="仿宋" w:cs="仿宋"/>
          <w:spacing w:val="1"/>
          <w:sz w:val="24"/>
          <w:szCs w:val="24"/>
        </w:rPr>
        <w:t>青海省招标有限责任公司（以下均简称“采购代理机构”）受</w:t>
      </w:r>
      <w:r>
        <w:rPr>
          <w:rFonts w:hint="eastAsia" w:ascii="仿宋" w:hAnsi="仿宋" w:eastAsia="仿宋" w:cs="仿宋"/>
          <w:spacing w:val="1"/>
          <w:sz w:val="24"/>
          <w:szCs w:val="24"/>
          <w:lang w:eastAsia="zh-CN"/>
        </w:rPr>
        <w:t>杂多县卫生健康局</w:t>
      </w:r>
      <w:r>
        <w:rPr>
          <w:rFonts w:ascii="仿宋" w:hAnsi="仿宋" w:eastAsia="仿宋" w:cs="仿宋"/>
          <w:spacing w:val="1"/>
          <w:sz w:val="24"/>
          <w:szCs w:val="24"/>
        </w:rPr>
        <w:t>（以下均简称“采购人”）委托,拟对</w:t>
      </w:r>
      <w:r>
        <w:rPr>
          <w:rFonts w:hint="eastAsia" w:ascii="仿宋" w:hAnsi="仿宋" w:eastAsia="仿宋" w:cs="仿宋"/>
          <w:spacing w:val="1"/>
          <w:sz w:val="24"/>
          <w:szCs w:val="24"/>
          <w:u w:val="single" w:color="auto"/>
          <w:lang w:eastAsia="zh-CN"/>
        </w:rPr>
        <w:t>玉树州杂多县藏医院特色诊疗综合楼建设项目设备采购</w:t>
      </w:r>
      <w:r>
        <w:rPr>
          <w:rFonts w:ascii="仿宋" w:hAnsi="仿宋" w:eastAsia="仿宋" w:cs="仿宋"/>
          <w:spacing w:val="1"/>
          <w:sz w:val="24"/>
          <w:szCs w:val="24"/>
        </w:rPr>
        <w:t>进行</w:t>
      </w:r>
      <w:r>
        <w:rPr>
          <w:rFonts w:ascii="仿宋" w:hAnsi="仿宋" w:eastAsia="仿宋" w:cs="仿宋"/>
          <w:spacing w:val="7"/>
          <w:sz w:val="24"/>
          <w:szCs w:val="24"/>
        </w:rPr>
        <w:t>国内公开招标，现予以公告，欢迎潜在的供应商</w:t>
      </w:r>
      <w:r>
        <w:rPr>
          <w:rFonts w:ascii="仿宋" w:hAnsi="仿宋" w:eastAsia="仿宋" w:cs="仿宋"/>
          <w:spacing w:val="6"/>
          <w:sz w:val="24"/>
          <w:szCs w:val="24"/>
        </w:rPr>
        <w:t>参加本次政府采购活动。</w:t>
      </w:r>
    </w:p>
    <w:p w14:paraId="427EE912">
      <w:pPr>
        <w:spacing w:line="39" w:lineRule="exact"/>
      </w:pPr>
    </w:p>
    <w:tbl>
      <w:tblPr>
        <w:tblStyle w:val="11"/>
        <w:tblW w:w="8777" w:type="dxa"/>
        <w:tblInd w:w="2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74"/>
        <w:gridCol w:w="6603"/>
      </w:tblGrid>
      <w:tr w14:paraId="1A542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2174" w:type="dxa"/>
            <w:vAlign w:val="top"/>
          </w:tcPr>
          <w:p w14:paraId="1D3BD8B2">
            <w:pPr>
              <w:pStyle w:val="12"/>
              <w:spacing w:before="231" w:line="208" w:lineRule="auto"/>
              <w:ind w:left="150"/>
            </w:pPr>
            <w:r>
              <w:rPr>
                <w:spacing w:val="-1"/>
              </w:rPr>
              <w:t>采购项目编号</w:t>
            </w:r>
          </w:p>
        </w:tc>
        <w:tc>
          <w:tcPr>
            <w:tcW w:w="6603" w:type="dxa"/>
            <w:vAlign w:val="top"/>
          </w:tcPr>
          <w:p w14:paraId="28A27F27">
            <w:pPr>
              <w:pStyle w:val="12"/>
              <w:spacing w:before="231" w:line="208" w:lineRule="auto"/>
              <w:ind w:left="45"/>
              <w:rPr>
                <w:rFonts w:hint="eastAsia" w:eastAsia="仿宋"/>
                <w:lang w:eastAsia="zh-CN"/>
              </w:rPr>
            </w:pPr>
            <w:r>
              <w:rPr>
                <w:spacing w:val="-3"/>
              </w:rPr>
              <w:t>青海省招公招（货物）</w:t>
            </w:r>
            <w:r>
              <w:rPr>
                <w:rFonts w:hint="eastAsia"/>
                <w:spacing w:val="-3"/>
                <w:lang w:eastAsia="zh-CN"/>
              </w:rPr>
              <w:t>2025-001</w:t>
            </w:r>
          </w:p>
        </w:tc>
      </w:tr>
      <w:tr w14:paraId="637B8B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2174" w:type="dxa"/>
            <w:vAlign w:val="top"/>
          </w:tcPr>
          <w:p w14:paraId="05AA92DB">
            <w:pPr>
              <w:pStyle w:val="12"/>
              <w:spacing w:before="220" w:line="208" w:lineRule="auto"/>
              <w:ind w:left="150"/>
            </w:pPr>
            <w:r>
              <w:rPr>
                <w:spacing w:val="-1"/>
              </w:rPr>
              <w:t>采购项目名称</w:t>
            </w:r>
          </w:p>
        </w:tc>
        <w:tc>
          <w:tcPr>
            <w:tcW w:w="6603" w:type="dxa"/>
            <w:vAlign w:val="top"/>
          </w:tcPr>
          <w:p w14:paraId="0A919682">
            <w:pPr>
              <w:pStyle w:val="12"/>
              <w:spacing w:before="220" w:line="208" w:lineRule="auto"/>
              <w:ind w:left="45"/>
              <w:rPr>
                <w:rFonts w:hint="eastAsia" w:eastAsia="仿宋"/>
                <w:lang w:eastAsia="zh-CN"/>
              </w:rPr>
            </w:pPr>
            <w:r>
              <w:rPr>
                <w:rFonts w:hint="eastAsia"/>
                <w:spacing w:val="-1"/>
                <w:lang w:eastAsia="zh-CN"/>
              </w:rPr>
              <w:t>玉树州杂多县藏医院特色诊疗综合楼建设项目设备采购</w:t>
            </w:r>
          </w:p>
        </w:tc>
      </w:tr>
      <w:tr w14:paraId="3A1C69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174" w:type="dxa"/>
            <w:vAlign w:val="top"/>
          </w:tcPr>
          <w:p w14:paraId="3511B767">
            <w:pPr>
              <w:pStyle w:val="12"/>
              <w:spacing w:before="223" w:line="208" w:lineRule="auto"/>
              <w:ind w:left="150"/>
            </w:pPr>
            <w:r>
              <w:rPr>
                <w:spacing w:val="-5"/>
              </w:rPr>
              <w:t>采购方式</w:t>
            </w:r>
          </w:p>
        </w:tc>
        <w:tc>
          <w:tcPr>
            <w:tcW w:w="6603" w:type="dxa"/>
            <w:vAlign w:val="top"/>
          </w:tcPr>
          <w:p w14:paraId="773D9D1C">
            <w:pPr>
              <w:pStyle w:val="12"/>
              <w:spacing w:before="223" w:line="208" w:lineRule="auto"/>
              <w:ind w:left="40"/>
            </w:pPr>
            <w:r>
              <w:rPr>
                <w:spacing w:val="-7"/>
              </w:rPr>
              <w:t>公开招标</w:t>
            </w:r>
          </w:p>
        </w:tc>
      </w:tr>
      <w:tr w14:paraId="780443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2174" w:type="dxa"/>
            <w:vAlign w:val="top"/>
          </w:tcPr>
          <w:p w14:paraId="416F2B5E">
            <w:pPr>
              <w:pStyle w:val="12"/>
              <w:spacing w:before="224" w:line="206" w:lineRule="auto"/>
              <w:ind w:left="150"/>
            </w:pPr>
            <w:r>
              <w:rPr>
                <w:spacing w:val="-1"/>
              </w:rPr>
              <w:t>采购预算额度</w:t>
            </w:r>
          </w:p>
        </w:tc>
        <w:tc>
          <w:tcPr>
            <w:tcW w:w="6603" w:type="dxa"/>
            <w:vAlign w:val="top"/>
          </w:tcPr>
          <w:p w14:paraId="7C581A16">
            <w:pPr>
              <w:pStyle w:val="12"/>
              <w:spacing w:before="218" w:line="210" w:lineRule="auto"/>
              <w:ind w:left="39"/>
            </w:pPr>
            <w:r>
              <w:rPr>
                <w:spacing w:val="-3"/>
              </w:rPr>
              <w:t>人民币：</w:t>
            </w:r>
            <w:r>
              <w:rPr>
                <w:rFonts w:hint="eastAsia"/>
                <w:spacing w:val="-3"/>
                <w:lang w:val="en-US" w:eastAsia="zh-CN"/>
              </w:rPr>
              <w:t>220.00</w:t>
            </w:r>
            <w:r>
              <w:rPr>
                <w:spacing w:val="-3"/>
              </w:rPr>
              <w:t>万元（大写：</w:t>
            </w:r>
            <w:r>
              <w:rPr>
                <w:rFonts w:hint="eastAsia"/>
                <w:spacing w:val="-3"/>
                <w:lang w:val="en-US" w:eastAsia="zh-CN"/>
              </w:rPr>
              <w:t>贰佰贰拾万元整</w:t>
            </w:r>
            <w:r>
              <w:rPr>
                <w:spacing w:val="-3"/>
              </w:rPr>
              <w:t>）</w:t>
            </w:r>
          </w:p>
        </w:tc>
      </w:tr>
      <w:tr w14:paraId="0E5C1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2174" w:type="dxa"/>
            <w:vAlign w:val="top"/>
          </w:tcPr>
          <w:p w14:paraId="1AC5F951">
            <w:pPr>
              <w:pStyle w:val="12"/>
              <w:spacing w:before="220" w:line="208" w:lineRule="auto"/>
              <w:ind w:left="164"/>
            </w:pPr>
            <w:r>
              <w:rPr>
                <w:spacing w:val="-7"/>
              </w:rPr>
              <w:t>最高限价</w:t>
            </w:r>
          </w:p>
        </w:tc>
        <w:tc>
          <w:tcPr>
            <w:tcW w:w="6603" w:type="dxa"/>
            <w:vAlign w:val="top"/>
          </w:tcPr>
          <w:p w14:paraId="0C5F8C25">
            <w:pPr>
              <w:pStyle w:val="12"/>
              <w:spacing w:before="163" w:line="221" w:lineRule="auto"/>
              <w:ind w:left="39"/>
            </w:pPr>
            <w:r>
              <w:rPr>
                <w:spacing w:val="-3"/>
              </w:rPr>
              <w:t>人民币：</w:t>
            </w:r>
            <w:r>
              <w:rPr>
                <w:rFonts w:hint="eastAsia"/>
                <w:spacing w:val="-3"/>
                <w:lang w:val="en-US" w:eastAsia="zh-CN"/>
              </w:rPr>
              <w:t>220.00</w:t>
            </w:r>
            <w:r>
              <w:rPr>
                <w:spacing w:val="-3"/>
              </w:rPr>
              <w:t>万元（大写：</w:t>
            </w:r>
            <w:r>
              <w:rPr>
                <w:rFonts w:hint="eastAsia"/>
                <w:spacing w:val="-3"/>
              </w:rPr>
              <w:t>贰佰贰拾万元整</w:t>
            </w:r>
            <w:r>
              <w:rPr>
                <w:spacing w:val="-3"/>
              </w:rPr>
              <w:t>）</w:t>
            </w:r>
          </w:p>
        </w:tc>
      </w:tr>
      <w:tr w14:paraId="4F0A6A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174" w:type="dxa"/>
            <w:vAlign w:val="top"/>
          </w:tcPr>
          <w:p w14:paraId="77227AD6">
            <w:pPr>
              <w:pStyle w:val="12"/>
              <w:spacing w:before="226" w:line="206" w:lineRule="auto"/>
              <w:ind w:left="154"/>
            </w:pPr>
            <w:r>
              <w:rPr>
                <w:spacing w:val="-1"/>
              </w:rPr>
              <w:t>项目分包个数</w:t>
            </w:r>
          </w:p>
        </w:tc>
        <w:tc>
          <w:tcPr>
            <w:tcW w:w="6603" w:type="dxa"/>
            <w:vAlign w:val="top"/>
          </w:tcPr>
          <w:p w14:paraId="7A7C0020">
            <w:pPr>
              <w:pStyle w:val="12"/>
              <w:spacing w:before="175" w:line="224" w:lineRule="auto"/>
              <w:ind w:left="38"/>
            </w:pPr>
            <w:r>
              <w:rPr>
                <w:spacing w:val="-9"/>
              </w:rPr>
              <w:t>无分包</w:t>
            </w:r>
          </w:p>
        </w:tc>
      </w:tr>
      <w:tr w14:paraId="3F511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174" w:type="dxa"/>
            <w:vAlign w:val="top"/>
          </w:tcPr>
          <w:p w14:paraId="0BDB10AC">
            <w:pPr>
              <w:pStyle w:val="12"/>
              <w:spacing w:before="228" w:line="205" w:lineRule="auto"/>
              <w:ind w:left="154"/>
            </w:pPr>
            <w:r>
              <w:rPr>
                <w:spacing w:val="-5"/>
              </w:rPr>
              <w:t>各包要求</w:t>
            </w:r>
          </w:p>
        </w:tc>
        <w:tc>
          <w:tcPr>
            <w:tcW w:w="6603" w:type="dxa"/>
            <w:vAlign w:val="top"/>
          </w:tcPr>
          <w:p w14:paraId="174ECC0B">
            <w:pPr>
              <w:pStyle w:val="12"/>
              <w:spacing w:before="225" w:line="207" w:lineRule="auto"/>
            </w:pPr>
            <w:r>
              <w:rPr>
                <w:spacing w:val="2"/>
              </w:rPr>
              <w:t>招标内容详见《招标文件》</w:t>
            </w:r>
          </w:p>
        </w:tc>
      </w:tr>
      <w:tr w14:paraId="6BCEE6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4" w:hRule="atLeast"/>
        </w:trPr>
        <w:tc>
          <w:tcPr>
            <w:tcW w:w="2174" w:type="dxa"/>
            <w:vAlign w:val="top"/>
          </w:tcPr>
          <w:p w14:paraId="393EAD9A">
            <w:pPr>
              <w:spacing w:line="243" w:lineRule="auto"/>
              <w:rPr>
                <w:rFonts w:ascii="Arial"/>
                <w:sz w:val="21"/>
              </w:rPr>
            </w:pPr>
          </w:p>
          <w:p w14:paraId="2073B953">
            <w:pPr>
              <w:spacing w:line="243" w:lineRule="auto"/>
              <w:rPr>
                <w:rFonts w:ascii="Arial"/>
                <w:sz w:val="21"/>
              </w:rPr>
            </w:pPr>
          </w:p>
          <w:p w14:paraId="2B0BC919">
            <w:pPr>
              <w:spacing w:line="243" w:lineRule="auto"/>
              <w:rPr>
                <w:rFonts w:ascii="Arial"/>
                <w:sz w:val="21"/>
              </w:rPr>
            </w:pPr>
          </w:p>
          <w:p w14:paraId="00F03295">
            <w:pPr>
              <w:spacing w:line="243" w:lineRule="auto"/>
              <w:rPr>
                <w:rFonts w:ascii="Arial"/>
                <w:sz w:val="21"/>
              </w:rPr>
            </w:pPr>
          </w:p>
          <w:p w14:paraId="36D460EE">
            <w:pPr>
              <w:spacing w:line="243" w:lineRule="auto"/>
              <w:rPr>
                <w:rFonts w:ascii="Arial"/>
                <w:sz w:val="21"/>
              </w:rPr>
            </w:pPr>
          </w:p>
          <w:p w14:paraId="5A1E868B">
            <w:pPr>
              <w:spacing w:line="243" w:lineRule="auto"/>
              <w:rPr>
                <w:rFonts w:ascii="Arial"/>
                <w:sz w:val="21"/>
              </w:rPr>
            </w:pPr>
          </w:p>
          <w:p w14:paraId="782374F6">
            <w:pPr>
              <w:spacing w:line="243" w:lineRule="auto"/>
              <w:rPr>
                <w:rFonts w:ascii="Arial"/>
                <w:sz w:val="21"/>
              </w:rPr>
            </w:pPr>
          </w:p>
          <w:p w14:paraId="7C4D07F9">
            <w:pPr>
              <w:spacing w:line="243" w:lineRule="auto"/>
              <w:rPr>
                <w:rFonts w:ascii="Arial"/>
                <w:sz w:val="21"/>
              </w:rPr>
            </w:pPr>
          </w:p>
          <w:p w14:paraId="52373847">
            <w:pPr>
              <w:spacing w:line="243" w:lineRule="auto"/>
              <w:rPr>
                <w:rFonts w:ascii="Arial"/>
                <w:sz w:val="21"/>
              </w:rPr>
            </w:pPr>
          </w:p>
          <w:p w14:paraId="2AA58D23">
            <w:pPr>
              <w:spacing w:line="243" w:lineRule="auto"/>
              <w:rPr>
                <w:rFonts w:ascii="Arial"/>
                <w:sz w:val="21"/>
              </w:rPr>
            </w:pPr>
          </w:p>
          <w:p w14:paraId="4627D837">
            <w:pPr>
              <w:spacing w:line="243" w:lineRule="auto"/>
              <w:rPr>
                <w:rFonts w:ascii="Arial"/>
                <w:sz w:val="21"/>
              </w:rPr>
            </w:pPr>
          </w:p>
          <w:p w14:paraId="1F9A1549">
            <w:pPr>
              <w:spacing w:line="243" w:lineRule="auto"/>
              <w:rPr>
                <w:rFonts w:ascii="Arial"/>
                <w:sz w:val="21"/>
              </w:rPr>
            </w:pPr>
          </w:p>
          <w:p w14:paraId="15E0D1CB">
            <w:pPr>
              <w:spacing w:line="243" w:lineRule="auto"/>
              <w:rPr>
                <w:rFonts w:ascii="Arial"/>
                <w:sz w:val="21"/>
              </w:rPr>
            </w:pPr>
          </w:p>
          <w:p w14:paraId="775A24CF">
            <w:pPr>
              <w:spacing w:line="243" w:lineRule="auto"/>
              <w:rPr>
                <w:rFonts w:ascii="Arial"/>
                <w:sz w:val="21"/>
              </w:rPr>
            </w:pPr>
          </w:p>
          <w:p w14:paraId="53C36925">
            <w:pPr>
              <w:spacing w:line="244" w:lineRule="auto"/>
              <w:rPr>
                <w:rFonts w:ascii="Arial"/>
                <w:sz w:val="21"/>
              </w:rPr>
            </w:pPr>
          </w:p>
          <w:p w14:paraId="78CDC1A8">
            <w:pPr>
              <w:spacing w:line="244" w:lineRule="auto"/>
              <w:rPr>
                <w:rFonts w:ascii="Arial"/>
                <w:sz w:val="21"/>
              </w:rPr>
            </w:pPr>
          </w:p>
          <w:p w14:paraId="67E7A0C4">
            <w:pPr>
              <w:spacing w:line="244" w:lineRule="auto"/>
              <w:rPr>
                <w:rFonts w:ascii="Arial"/>
                <w:sz w:val="21"/>
              </w:rPr>
            </w:pPr>
          </w:p>
          <w:p w14:paraId="52CC8BA2">
            <w:pPr>
              <w:spacing w:line="244" w:lineRule="auto"/>
              <w:rPr>
                <w:rFonts w:ascii="Arial"/>
                <w:sz w:val="21"/>
              </w:rPr>
            </w:pPr>
          </w:p>
          <w:p w14:paraId="29F0B831">
            <w:pPr>
              <w:spacing w:line="244" w:lineRule="auto"/>
              <w:rPr>
                <w:rFonts w:ascii="Arial"/>
                <w:sz w:val="21"/>
              </w:rPr>
            </w:pPr>
          </w:p>
          <w:p w14:paraId="0E610828">
            <w:pPr>
              <w:spacing w:line="244" w:lineRule="auto"/>
              <w:rPr>
                <w:rFonts w:ascii="Arial"/>
                <w:sz w:val="21"/>
              </w:rPr>
            </w:pPr>
          </w:p>
          <w:p w14:paraId="4BF4C562">
            <w:pPr>
              <w:spacing w:line="244" w:lineRule="auto"/>
              <w:rPr>
                <w:rFonts w:ascii="Arial"/>
                <w:sz w:val="21"/>
              </w:rPr>
            </w:pPr>
          </w:p>
          <w:p w14:paraId="4370B615">
            <w:pPr>
              <w:spacing w:line="244" w:lineRule="auto"/>
              <w:rPr>
                <w:rFonts w:ascii="Arial"/>
                <w:sz w:val="21"/>
              </w:rPr>
            </w:pPr>
          </w:p>
          <w:p w14:paraId="09D274CA">
            <w:pPr>
              <w:spacing w:line="244" w:lineRule="auto"/>
              <w:rPr>
                <w:rFonts w:ascii="Arial"/>
                <w:sz w:val="21"/>
              </w:rPr>
            </w:pPr>
          </w:p>
          <w:p w14:paraId="74918B11">
            <w:pPr>
              <w:spacing w:line="244" w:lineRule="auto"/>
              <w:rPr>
                <w:rFonts w:ascii="Arial"/>
                <w:sz w:val="21"/>
              </w:rPr>
            </w:pPr>
          </w:p>
          <w:p w14:paraId="0AE67FFA">
            <w:pPr>
              <w:spacing w:line="244" w:lineRule="auto"/>
              <w:rPr>
                <w:rFonts w:ascii="Arial"/>
                <w:sz w:val="21"/>
              </w:rPr>
            </w:pPr>
          </w:p>
          <w:p w14:paraId="5C1E8C57">
            <w:pPr>
              <w:spacing w:line="244" w:lineRule="auto"/>
              <w:rPr>
                <w:rFonts w:ascii="Arial"/>
                <w:sz w:val="21"/>
              </w:rPr>
            </w:pPr>
          </w:p>
          <w:p w14:paraId="44A2B192">
            <w:pPr>
              <w:spacing w:line="244" w:lineRule="auto"/>
              <w:rPr>
                <w:rFonts w:ascii="Arial"/>
                <w:sz w:val="21"/>
              </w:rPr>
            </w:pPr>
          </w:p>
          <w:p w14:paraId="5055618A">
            <w:pPr>
              <w:pStyle w:val="12"/>
              <w:spacing w:before="78" w:line="222" w:lineRule="auto"/>
              <w:ind w:left="154"/>
            </w:pPr>
            <w:r>
              <w:rPr>
                <w:spacing w:val="1"/>
              </w:rPr>
              <w:t>供应商资格要求</w:t>
            </w:r>
          </w:p>
        </w:tc>
        <w:tc>
          <w:tcPr>
            <w:tcW w:w="6603" w:type="dxa"/>
            <w:vAlign w:val="top"/>
          </w:tcPr>
          <w:p w14:paraId="1A948A29">
            <w:pPr>
              <w:pStyle w:val="12"/>
              <w:spacing w:before="70" w:line="222" w:lineRule="auto"/>
              <w:ind w:left="156" w:right="21" w:firstLine="16"/>
            </w:pPr>
            <w:r>
              <w:rPr>
                <w:spacing w:val="3"/>
              </w:rPr>
              <w:t>1、符合《政府采购法》第22条条件及《中华人民共和国政</w:t>
            </w:r>
            <w:r>
              <w:rPr>
                <w:spacing w:val="4"/>
              </w:rPr>
              <w:t>府采购法实施条例》第17条的规定，并提供下列材料：</w:t>
            </w:r>
          </w:p>
          <w:p w14:paraId="1C57BBCF">
            <w:pPr>
              <w:pStyle w:val="12"/>
              <w:spacing w:before="172" w:line="222" w:lineRule="auto"/>
              <w:ind w:left="161"/>
            </w:pPr>
            <w:r>
              <w:rPr>
                <w:spacing w:val="-2"/>
              </w:rPr>
              <w:t>（1）供应商的营业执照等证明文件，自然人的身份证明。</w:t>
            </w:r>
          </w:p>
          <w:p w14:paraId="70F95F43">
            <w:pPr>
              <w:pStyle w:val="12"/>
              <w:spacing w:before="161" w:line="222" w:lineRule="auto"/>
              <w:ind w:left="148" w:right="40" w:firstLine="10"/>
            </w:pPr>
            <w:r>
              <w:rPr>
                <w:spacing w:val="10"/>
              </w:rPr>
              <w:t>（2）财务状况报告，依法缴纳税收和社会保障资金的相关</w:t>
            </w:r>
            <w:r>
              <w:rPr>
                <w:spacing w:val="-6"/>
              </w:rPr>
              <w:t>材料。</w:t>
            </w:r>
          </w:p>
          <w:p w14:paraId="4ED2B177">
            <w:pPr>
              <w:pStyle w:val="12"/>
              <w:spacing w:before="171" w:line="222" w:lineRule="auto"/>
              <w:ind w:left="148" w:right="40" w:firstLine="10"/>
            </w:pPr>
            <w:r>
              <w:rPr>
                <w:spacing w:val="10"/>
              </w:rPr>
              <w:t>（3）具备履行合同所必需的设备和专业技术能力的证明材</w:t>
            </w:r>
            <w:r>
              <w:rPr>
                <w:spacing w:val="-8"/>
              </w:rPr>
              <w:t>料。</w:t>
            </w:r>
          </w:p>
          <w:p w14:paraId="0F2A7864">
            <w:pPr>
              <w:pStyle w:val="12"/>
              <w:spacing w:before="204" w:line="243" w:lineRule="auto"/>
              <w:ind w:left="156" w:right="136" w:firstLine="2"/>
            </w:pPr>
            <w:r>
              <w:rPr>
                <w:spacing w:val="11"/>
              </w:rPr>
              <w:t>（4）参加政府采购活动前3年内在经营活动中没有重大违</w:t>
            </w:r>
            <w:r>
              <w:t>法记录的书面声明。</w:t>
            </w:r>
          </w:p>
          <w:p w14:paraId="5CD2615A">
            <w:pPr>
              <w:pStyle w:val="12"/>
              <w:spacing w:before="280" w:line="220" w:lineRule="auto"/>
              <w:ind w:left="161"/>
            </w:pPr>
            <w:r>
              <w:rPr>
                <w:spacing w:val="4"/>
              </w:rPr>
              <w:t>（5）具备法律、行政法规规定的其他条件的证明材料。</w:t>
            </w:r>
          </w:p>
          <w:p w14:paraId="5C7D2726">
            <w:pPr>
              <w:pStyle w:val="12"/>
              <w:spacing w:before="204" w:line="257" w:lineRule="auto"/>
              <w:ind w:left="176" w:right="78" w:hanging="42"/>
            </w:pPr>
            <w:r>
              <w:rPr>
                <w:spacing w:val="10"/>
              </w:rPr>
              <w:t>2、单位负责人为同一人或者存在直接控股、管理关系的不</w:t>
            </w:r>
            <w:r>
              <w:rPr>
                <w:spacing w:val="5"/>
              </w:rPr>
              <w:t>同供应商，不得参加同一合同项下的政府采</w:t>
            </w:r>
            <w:r>
              <w:rPr>
                <w:spacing w:val="4"/>
              </w:rPr>
              <w:t>购活动。否则</w:t>
            </w:r>
            <w:r>
              <w:rPr>
                <w:spacing w:val="-16"/>
              </w:rPr>
              <w:t>,皆取消投标资格；</w:t>
            </w:r>
          </w:p>
          <w:p w14:paraId="36DCB4A8">
            <w:pPr>
              <w:spacing w:line="256" w:lineRule="auto"/>
              <w:rPr>
                <w:rFonts w:ascii="Arial"/>
                <w:sz w:val="21"/>
              </w:rPr>
            </w:pPr>
          </w:p>
          <w:p w14:paraId="7117BCE8">
            <w:pPr>
              <w:pStyle w:val="12"/>
              <w:spacing w:before="79" w:line="264" w:lineRule="auto"/>
              <w:ind w:left="142" w:right="129" w:hanging="6"/>
              <w:jc w:val="both"/>
            </w:pPr>
            <w:r>
              <w:rPr>
                <w:spacing w:val="-3"/>
              </w:rPr>
              <w:t>3、为本采购项目提供整体设计、规范编制或者项目管理</w:t>
            </w:r>
            <w:r>
              <w:rPr>
                <w:spacing w:val="9"/>
              </w:rPr>
              <w:t>、监理、检测等服务的供应商，不得再参加该采购项</w:t>
            </w:r>
            <w:r>
              <w:rPr>
                <w:spacing w:val="8"/>
              </w:rPr>
              <w:t>目的</w:t>
            </w:r>
            <w:r>
              <w:rPr>
                <w:spacing w:val="-1"/>
              </w:rPr>
              <w:t>其他采购活动；</w:t>
            </w:r>
          </w:p>
          <w:p w14:paraId="26770C1F">
            <w:pPr>
              <w:pStyle w:val="12"/>
              <w:spacing w:before="270" w:line="221" w:lineRule="auto"/>
              <w:ind w:left="121"/>
            </w:pPr>
            <w:r>
              <w:rPr>
                <w:spacing w:val="6"/>
              </w:rPr>
              <w:t>4、本项目不接受供应商以联合体方式进行投</w:t>
            </w:r>
            <w:r>
              <w:rPr>
                <w:spacing w:val="5"/>
              </w:rPr>
              <w:t>标；</w:t>
            </w:r>
          </w:p>
          <w:p w14:paraId="3A561AAA">
            <w:pPr>
              <w:pStyle w:val="12"/>
              <w:spacing w:before="198" w:line="304" w:lineRule="auto"/>
              <w:ind w:left="142" w:right="107" w:hanging="6"/>
            </w:pPr>
            <w:r>
              <w:rPr>
                <w:spacing w:val="-3"/>
              </w:rPr>
              <w:t>5、经信用中国（www.creditchina.gov.cn）、中国政府采购</w:t>
            </w:r>
            <w:r>
              <w:rPr>
                <w:spacing w:val="8"/>
              </w:rPr>
              <w:t>网（</w:t>
            </w:r>
            <w:r>
              <w:t>www</w:t>
            </w:r>
            <w:r>
              <w:rPr>
                <w:spacing w:val="8"/>
              </w:rPr>
              <w:t>.</w:t>
            </w:r>
            <w:r>
              <w:t>ccgp</w:t>
            </w:r>
            <w:r>
              <w:rPr>
                <w:spacing w:val="8"/>
              </w:rPr>
              <w:t>.</w:t>
            </w:r>
            <w:r>
              <w:t>gov</w:t>
            </w:r>
            <w:r>
              <w:rPr>
                <w:spacing w:val="8"/>
              </w:rPr>
              <w:t>.</w:t>
            </w:r>
            <w:r>
              <w:t>cn</w:t>
            </w:r>
            <w:r>
              <w:rPr>
                <w:spacing w:val="8"/>
              </w:rPr>
              <w:t>）等渠道查询后，列入失信被执行人、重大税收违法案件当事人名单、政府采购严重违法失信</w:t>
            </w:r>
            <w:r>
              <w:rPr>
                <w:spacing w:val="-2"/>
              </w:rPr>
              <w:t>行为记录名单的，取消投标资格。（提供“信用中国”网</w:t>
            </w:r>
          </w:p>
        </w:tc>
      </w:tr>
    </w:tbl>
    <w:p w14:paraId="6E82F580">
      <w:pPr>
        <w:pStyle w:val="2"/>
      </w:pPr>
    </w:p>
    <w:p w14:paraId="73AD8004">
      <w:pPr>
        <w:sectPr>
          <w:footerReference r:id="rId7" w:type="default"/>
          <w:pgSz w:w="11906" w:h="16840"/>
          <w:pgMar w:top="359" w:right="918" w:bottom="1211" w:left="1785" w:header="0" w:footer="1035" w:gutter="0"/>
          <w:pgBorders>
            <w:top w:val="none" w:sz="0" w:space="0"/>
            <w:left w:val="none" w:sz="0" w:space="0"/>
            <w:bottom w:val="none" w:sz="0" w:space="0"/>
            <w:right w:val="none" w:sz="0" w:space="0"/>
          </w:pgBorders>
          <w:pgNumType w:fmt="numberInDash" w:start="1"/>
          <w:cols w:space="720" w:num="1"/>
        </w:sectPr>
      </w:pPr>
    </w:p>
    <w:tbl>
      <w:tblPr>
        <w:tblStyle w:val="11"/>
        <w:tblW w:w="8777" w:type="dxa"/>
        <w:tblInd w:w="2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74"/>
        <w:gridCol w:w="6590"/>
        <w:gridCol w:w="13"/>
      </w:tblGrid>
      <w:tr w14:paraId="01E35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71" w:hRule="atLeast"/>
        </w:trPr>
        <w:tc>
          <w:tcPr>
            <w:tcW w:w="2174" w:type="dxa"/>
            <w:vAlign w:val="top"/>
          </w:tcPr>
          <w:p w14:paraId="15B37DC1">
            <w:pPr>
              <w:rPr>
                <w:rFonts w:ascii="Arial"/>
                <w:sz w:val="21"/>
              </w:rPr>
            </w:pPr>
          </w:p>
        </w:tc>
        <w:tc>
          <w:tcPr>
            <w:tcW w:w="6603" w:type="dxa"/>
            <w:gridSpan w:val="2"/>
            <w:vAlign w:val="top"/>
          </w:tcPr>
          <w:p w14:paraId="218CD9EB">
            <w:pPr>
              <w:pStyle w:val="12"/>
              <w:spacing w:before="75" w:line="338" w:lineRule="auto"/>
              <w:ind w:left="142" w:right="138"/>
              <w:rPr>
                <w:rFonts w:hint="eastAsia"/>
                <w:spacing w:val="-6"/>
                <w:lang w:eastAsia="zh-CN"/>
              </w:rPr>
            </w:pPr>
            <w:r>
              <w:rPr>
                <w:spacing w:val="7"/>
              </w:rPr>
              <w:t>站无任何不良记录的查询截图，时间为投标截止时间前20</w:t>
            </w:r>
            <w:r>
              <w:rPr>
                <w:spacing w:val="-6"/>
              </w:rPr>
              <w:t>天内）</w:t>
            </w:r>
            <w:r>
              <w:rPr>
                <w:rFonts w:hint="eastAsia"/>
                <w:spacing w:val="-6"/>
                <w:lang w:eastAsia="zh-CN"/>
              </w:rPr>
              <w:t>；</w:t>
            </w:r>
          </w:p>
          <w:p w14:paraId="37E40195">
            <w:pPr>
              <w:pStyle w:val="12"/>
              <w:spacing w:before="75" w:line="338" w:lineRule="auto"/>
              <w:ind w:left="142" w:right="138"/>
              <w:rPr>
                <w:rFonts w:hint="default"/>
                <w:spacing w:val="-6"/>
                <w:lang w:val="en-US" w:eastAsia="zh-CN"/>
              </w:rPr>
            </w:pPr>
            <w:r>
              <w:rPr>
                <w:rFonts w:hint="eastAsia"/>
                <w:spacing w:val="-6"/>
                <w:lang w:val="en-US" w:eastAsia="zh-CN"/>
              </w:rPr>
              <w:t>6、本项目的特定资格要求：供应商须具备有效的营业执照，并在人员、设备、资金等方面具备相应的供货能力。所投产品为医疗设备、器械，供应商为生产商的，须具备有效的医疗器械生产许可证和所投产品的医疗器械注册证或备案凭证；供应商为代理商的，具备有效的医疗器械经营许可证及所投产品的医疗器械注册证或备案凭证。</w:t>
            </w:r>
          </w:p>
        </w:tc>
      </w:tr>
      <w:tr w14:paraId="16498D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2174" w:type="dxa"/>
            <w:vAlign w:val="top"/>
          </w:tcPr>
          <w:p w14:paraId="1CE791AC">
            <w:pPr>
              <w:pStyle w:val="12"/>
              <w:spacing w:before="113" w:line="220" w:lineRule="auto"/>
              <w:ind w:left="162"/>
            </w:pPr>
            <w:r>
              <w:rPr>
                <w:spacing w:val="-2"/>
              </w:rPr>
              <w:t>公告发布时间</w:t>
            </w:r>
          </w:p>
        </w:tc>
        <w:tc>
          <w:tcPr>
            <w:tcW w:w="6603" w:type="dxa"/>
            <w:gridSpan w:val="2"/>
            <w:vAlign w:val="top"/>
          </w:tcPr>
          <w:p w14:paraId="054BEE7E">
            <w:pPr>
              <w:pStyle w:val="12"/>
              <w:spacing w:before="118" w:line="222" w:lineRule="auto"/>
              <w:ind w:left="134"/>
            </w:pPr>
            <w:r>
              <w:t>202</w:t>
            </w:r>
            <w:r>
              <w:rPr>
                <w:rFonts w:hint="eastAsia"/>
                <w:lang w:val="en-US" w:eastAsia="zh-CN"/>
              </w:rPr>
              <w:t>5</w:t>
            </w:r>
            <w:r>
              <w:t>年</w:t>
            </w:r>
            <w:r>
              <w:rPr>
                <w:rFonts w:hint="eastAsia"/>
                <w:lang w:val="en-US" w:eastAsia="zh-CN"/>
              </w:rPr>
              <w:t>4</w:t>
            </w:r>
            <w:r>
              <w:t>月</w:t>
            </w:r>
            <w:r>
              <w:rPr>
                <w:rFonts w:hint="eastAsia"/>
                <w:lang w:val="en-US" w:eastAsia="zh-CN"/>
              </w:rPr>
              <w:t>07</w:t>
            </w:r>
            <w:r>
              <w:t>日</w:t>
            </w:r>
          </w:p>
        </w:tc>
      </w:tr>
      <w:tr w14:paraId="1E65E6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4" w:hRule="atLeast"/>
        </w:trPr>
        <w:tc>
          <w:tcPr>
            <w:tcW w:w="2174" w:type="dxa"/>
            <w:vAlign w:val="top"/>
          </w:tcPr>
          <w:p w14:paraId="211A107A">
            <w:pPr>
              <w:pStyle w:val="12"/>
              <w:spacing w:before="178" w:line="329" w:lineRule="auto"/>
              <w:ind w:left="186" w:right="114" w:hanging="27"/>
            </w:pPr>
            <w:r>
              <w:rPr>
                <w:spacing w:val="-16"/>
              </w:rPr>
              <w:t>获取招标文件的</w:t>
            </w:r>
            <w:r>
              <w:rPr>
                <w:spacing w:val="-10"/>
              </w:rPr>
              <w:t>时间期限</w:t>
            </w:r>
          </w:p>
        </w:tc>
        <w:tc>
          <w:tcPr>
            <w:tcW w:w="6603" w:type="dxa"/>
            <w:gridSpan w:val="2"/>
            <w:vAlign w:val="top"/>
          </w:tcPr>
          <w:p w14:paraId="2296E9BB">
            <w:pPr>
              <w:pStyle w:val="12"/>
              <w:spacing w:before="178" w:line="328" w:lineRule="auto"/>
              <w:ind w:left="149" w:right="229" w:hanging="15"/>
            </w:pPr>
            <w:r>
              <w:t>202</w:t>
            </w:r>
            <w:r>
              <w:rPr>
                <w:rFonts w:hint="eastAsia"/>
                <w:lang w:val="en-US" w:eastAsia="zh-CN"/>
              </w:rPr>
              <w:t>5</w:t>
            </w:r>
            <w:r>
              <w:t>年</w:t>
            </w:r>
            <w:r>
              <w:rPr>
                <w:rFonts w:hint="eastAsia"/>
                <w:lang w:val="en-US" w:eastAsia="zh-CN"/>
              </w:rPr>
              <w:t>4</w:t>
            </w:r>
            <w:r>
              <w:t>月</w:t>
            </w:r>
            <w:r>
              <w:rPr>
                <w:rFonts w:hint="eastAsia"/>
                <w:lang w:val="en-US" w:eastAsia="zh-CN"/>
              </w:rPr>
              <w:t>07</w:t>
            </w:r>
            <w:r>
              <w:t>日至202</w:t>
            </w:r>
            <w:r>
              <w:rPr>
                <w:rFonts w:hint="eastAsia"/>
                <w:lang w:val="en-US" w:eastAsia="zh-CN"/>
              </w:rPr>
              <w:t>5</w:t>
            </w:r>
            <w:r>
              <w:t>年</w:t>
            </w:r>
            <w:r>
              <w:rPr>
                <w:rFonts w:hint="eastAsia"/>
                <w:lang w:val="en-US" w:eastAsia="zh-CN"/>
              </w:rPr>
              <w:t>4</w:t>
            </w:r>
            <w:r>
              <w:t>月1</w:t>
            </w:r>
            <w:r>
              <w:rPr>
                <w:rFonts w:hint="eastAsia"/>
                <w:lang w:val="en-US" w:eastAsia="zh-CN"/>
              </w:rPr>
              <w:t>4</w:t>
            </w:r>
            <w:r>
              <w:t>日，00:00</w:t>
            </w:r>
            <w:r>
              <w:rPr>
                <w:rFonts w:hint="eastAsia"/>
                <w:lang w:val="en-US" w:eastAsia="zh-CN"/>
              </w:rPr>
              <w:t>-</w:t>
            </w:r>
            <w:r>
              <w:t>24:00（法定</w:t>
            </w:r>
            <w:r>
              <w:rPr>
                <w:spacing w:val="-21"/>
              </w:rPr>
              <w:t>节假日除外）</w:t>
            </w:r>
          </w:p>
        </w:tc>
      </w:tr>
      <w:tr w14:paraId="598B2A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2174" w:type="dxa"/>
            <w:vAlign w:val="top"/>
          </w:tcPr>
          <w:p w14:paraId="3633C14A">
            <w:pPr>
              <w:pStyle w:val="12"/>
              <w:spacing w:before="228" w:line="207" w:lineRule="auto"/>
              <w:ind w:left="159"/>
            </w:pPr>
            <w:r>
              <w:rPr>
                <w:spacing w:val="1"/>
              </w:rPr>
              <w:t>获取招标文件方式</w:t>
            </w:r>
          </w:p>
        </w:tc>
        <w:tc>
          <w:tcPr>
            <w:tcW w:w="6603" w:type="dxa"/>
            <w:gridSpan w:val="2"/>
            <w:vAlign w:val="top"/>
          </w:tcPr>
          <w:p w14:paraId="4844E927">
            <w:pPr>
              <w:pStyle w:val="12"/>
              <w:spacing w:before="162" w:line="221" w:lineRule="auto"/>
              <w:ind w:left="142"/>
            </w:pPr>
            <w:r>
              <w:rPr>
                <w:spacing w:val="-2"/>
              </w:rPr>
              <w:t>政采云平台线上获取</w:t>
            </w:r>
          </w:p>
        </w:tc>
      </w:tr>
      <w:tr w14:paraId="3E904E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2" w:hRule="atLeast"/>
        </w:trPr>
        <w:tc>
          <w:tcPr>
            <w:tcW w:w="2174" w:type="dxa"/>
            <w:vAlign w:val="top"/>
          </w:tcPr>
          <w:p w14:paraId="6BC44CF2">
            <w:pPr>
              <w:pStyle w:val="12"/>
              <w:spacing w:before="186" w:line="221" w:lineRule="auto"/>
              <w:ind w:left="150"/>
            </w:pPr>
            <w:r>
              <w:t>招标文件售价</w:t>
            </w:r>
          </w:p>
        </w:tc>
        <w:tc>
          <w:tcPr>
            <w:tcW w:w="6603" w:type="dxa"/>
            <w:gridSpan w:val="2"/>
            <w:vAlign w:val="top"/>
          </w:tcPr>
          <w:p w14:paraId="5257B425">
            <w:pPr>
              <w:pStyle w:val="12"/>
              <w:spacing w:before="135" w:line="227" w:lineRule="auto"/>
              <w:ind w:left="131"/>
            </w:pPr>
            <w:r>
              <w:rPr>
                <w:spacing w:val="-6"/>
              </w:rPr>
              <w:t>0元</w:t>
            </w:r>
          </w:p>
        </w:tc>
      </w:tr>
      <w:tr w14:paraId="0FDED2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352" w:hRule="atLeast"/>
        </w:trPr>
        <w:tc>
          <w:tcPr>
            <w:tcW w:w="2174" w:type="dxa"/>
            <w:vAlign w:val="top"/>
          </w:tcPr>
          <w:p w14:paraId="3213464F">
            <w:pPr>
              <w:spacing w:line="251" w:lineRule="auto"/>
              <w:rPr>
                <w:rFonts w:ascii="Arial"/>
                <w:sz w:val="21"/>
              </w:rPr>
            </w:pPr>
          </w:p>
          <w:p w14:paraId="79C51A18">
            <w:pPr>
              <w:spacing w:line="252" w:lineRule="auto"/>
              <w:rPr>
                <w:rFonts w:ascii="Arial"/>
                <w:sz w:val="21"/>
              </w:rPr>
            </w:pPr>
          </w:p>
          <w:p w14:paraId="4C02B944">
            <w:pPr>
              <w:spacing w:line="252" w:lineRule="auto"/>
              <w:rPr>
                <w:rFonts w:ascii="Arial"/>
                <w:sz w:val="21"/>
              </w:rPr>
            </w:pPr>
          </w:p>
          <w:p w14:paraId="27E4B4BD">
            <w:pPr>
              <w:spacing w:line="252" w:lineRule="auto"/>
              <w:rPr>
                <w:rFonts w:ascii="Arial"/>
                <w:sz w:val="21"/>
              </w:rPr>
            </w:pPr>
          </w:p>
          <w:p w14:paraId="50FBCDC2">
            <w:pPr>
              <w:spacing w:line="252" w:lineRule="auto"/>
              <w:rPr>
                <w:rFonts w:ascii="Arial"/>
                <w:sz w:val="21"/>
              </w:rPr>
            </w:pPr>
          </w:p>
          <w:p w14:paraId="0D166C8B">
            <w:pPr>
              <w:spacing w:line="252" w:lineRule="auto"/>
              <w:rPr>
                <w:rFonts w:ascii="Arial"/>
                <w:sz w:val="21"/>
              </w:rPr>
            </w:pPr>
          </w:p>
          <w:p w14:paraId="39AC9B2C">
            <w:pPr>
              <w:pStyle w:val="12"/>
              <w:spacing w:before="78" w:line="222" w:lineRule="auto"/>
              <w:ind w:left="41"/>
            </w:pPr>
            <w:r>
              <w:rPr>
                <w:spacing w:val="1"/>
              </w:rPr>
              <w:t>获取招标文件地点</w:t>
            </w:r>
          </w:p>
        </w:tc>
        <w:tc>
          <w:tcPr>
            <w:tcW w:w="6603" w:type="dxa"/>
            <w:gridSpan w:val="2"/>
            <w:vAlign w:val="top"/>
          </w:tcPr>
          <w:p w14:paraId="065BC0E6">
            <w:pPr>
              <w:pStyle w:val="12"/>
              <w:spacing w:before="194" w:line="221" w:lineRule="auto"/>
              <w:ind w:left="142"/>
            </w:pPr>
            <w:r>
              <w:rPr>
                <w:spacing w:val="-6"/>
              </w:rPr>
              <w:t>政采云平台线上获取</w:t>
            </w:r>
          </w:p>
          <w:p w14:paraId="7B84517B">
            <w:pPr>
              <w:pStyle w:val="12"/>
              <w:spacing w:before="109" w:line="335" w:lineRule="auto"/>
              <w:ind w:left="143" w:right="117" w:firstLine="2"/>
            </w:pPr>
            <w:r>
              <w:rPr>
                <w:spacing w:val="3"/>
              </w:rPr>
              <w:t>备注：供应商登录政采云平台</w:t>
            </w:r>
            <w:r>
              <w:t>https</w:t>
            </w:r>
            <w:r>
              <w:rPr>
                <w:spacing w:val="3"/>
              </w:rPr>
              <w:t>://</w:t>
            </w:r>
            <w:r>
              <w:t>www</w:t>
            </w:r>
            <w:r>
              <w:rPr>
                <w:spacing w:val="3"/>
              </w:rPr>
              <w:t>.</w:t>
            </w:r>
            <w:r>
              <w:t>zcygov</w:t>
            </w:r>
            <w:r>
              <w:rPr>
                <w:spacing w:val="3"/>
              </w:rPr>
              <w:t>.</w:t>
            </w:r>
            <w:r>
              <w:t>cn</w:t>
            </w:r>
            <w:r>
              <w:rPr>
                <w:spacing w:val="3"/>
              </w:rPr>
              <w:t>/在线</w:t>
            </w:r>
            <w:r>
              <w:rPr>
                <w:spacing w:val="-8"/>
              </w:rPr>
              <w:t>申请获取采购文件（进入“项目采购”应用，在获取采购文件</w:t>
            </w:r>
            <w:r>
              <w:rPr>
                <w:spacing w:val="-3"/>
              </w:rPr>
              <w:t>菜单中选择项目，申请获取采购文件</w:t>
            </w:r>
            <w:r>
              <w:rPr>
                <w:spacing w:val="23"/>
              </w:rPr>
              <w:t>），</w:t>
            </w:r>
            <w:r>
              <w:rPr>
                <w:spacing w:val="-3"/>
              </w:rPr>
              <w:t>具体</w:t>
            </w:r>
            <w:r>
              <w:rPr>
                <w:spacing w:val="-4"/>
              </w:rPr>
              <w:t>方式请咨询线</w:t>
            </w:r>
            <w:r>
              <w:rPr>
                <w:spacing w:val="-1"/>
              </w:rPr>
              <w:t>上电子化交易系统：咨询电话：政采云95763。《青海省政府</w:t>
            </w:r>
            <w:r>
              <w:rPr>
                <w:spacing w:val="3"/>
              </w:rPr>
              <w:t>采购网》下载招标文件。（提示：请潜在投标人报名前务必</w:t>
            </w:r>
            <w:r>
              <w:rPr>
                <w:spacing w:val="-4"/>
              </w:rPr>
              <w:t>完成网上企业注册及CA锁办理等手续）</w:t>
            </w:r>
          </w:p>
        </w:tc>
      </w:tr>
      <w:tr w14:paraId="6FF28A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2174" w:type="dxa"/>
            <w:vAlign w:val="top"/>
          </w:tcPr>
          <w:p w14:paraId="2BFAAEB0">
            <w:pPr>
              <w:pStyle w:val="12"/>
              <w:spacing w:before="95" w:line="211" w:lineRule="auto"/>
              <w:ind w:left="197" w:right="30" w:hanging="47"/>
            </w:pPr>
            <w:r>
              <w:rPr>
                <w:spacing w:val="8"/>
              </w:rPr>
              <w:t>投标截止及开标时</w:t>
            </w:r>
            <w:r>
              <w:t>间</w:t>
            </w:r>
          </w:p>
        </w:tc>
        <w:tc>
          <w:tcPr>
            <w:tcW w:w="6603" w:type="dxa"/>
            <w:gridSpan w:val="2"/>
            <w:vAlign w:val="top"/>
          </w:tcPr>
          <w:p w14:paraId="27E35A31">
            <w:pPr>
              <w:pStyle w:val="12"/>
              <w:spacing w:before="234" w:line="222" w:lineRule="auto"/>
              <w:ind w:left="134"/>
            </w:pPr>
            <w:r>
              <w:rPr>
                <w:b/>
                <w:bCs/>
                <w:spacing w:val="-7"/>
              </w:rPr>
              <w:t>202</w:t>
            </w:r>
            <w:r>
              <w:rPr>
                <w:rFonts w:hint="eastAsia"/>
                <w:b/>
                <w:bCs/>
                <w:spacing w:val="-7"/>
                <w:lang w:val="en-US" w:eastAsia="zh-CN"/>
              </w:rPr>
              <w:t>5</w:t>
            </w:r>
            <w:r>
              <w:rPr>
                <w:b/>
                <w:bCs/>
                <w:spacing w:val="-7"/>
              </w:rPr>
              <w:t>年</w:t>
            </w:r>
            <w:r>
              <w:rPr>
                <w:rFonts w:hint="eastAsia"/>
                <w:b/>
                <w:bCs/>
                <w:spacing w:val="-7"/>
                <w:lang w:val="en-US" w:eastAsia="zh-CN"/>
              </w:rPr>
              <w:t>4</w:t>
            </w:r>
            <w:r>
              <w:rPr>
                <w:b/>
                <w:bCs/>
                <w:spacing w:val="-7"/>
              </w:rPr>
              <w:t>月</w:t>
            </w:r>
            <w:r>
              <w:rPr>
                <w:rFonts w:hint="eastAsia"/>
                <w:b/>
                <w:bCs/>
                <w:spacing w:val="-7"/>
                <w:lang w:val="en-US" w:eastAsia="zh-CN"/>
              </w:rPr>
              <w:t>28</w:t>
            </w:r>
            <w:r>
              <w:rPr>
                <w:b/>
                <w:bCs/>
                <w:spacing w:val="-7"/>
              </w:rPr>
              <w:t>日09时00分（北京时间）</w:t>
            </w:r>
          </w:p>
        </w:tc>
      </w:tr>
      <w:tr w14:paraId="6D3806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13" w:hRule="atLeast"/>
        </w:trPr>
        <w:tc>
          <w:tcPr>
            <w:tcW w:w="2174" w:type="dxa"/>
            <w:vAlign w:val="top"/>
          </w:tcPr>
          <w:p w14:paraId="76F58198">
            <w:pPr>
              <w:spacing w:line="316" w:lineRule="auto"/>
              <w:rPr>
                <w:rFonts w:ascii="Arial"/>
                <w:sz w:val="21"/>
              </w:rPr>
            </w:pPr>
          </w:p>
          <w:p w14:paraId="5911073A">
            <w:pPr>
              <w:spacing w:line="316" w:lineRule="auto"/>
              <w:rPr>
                <w:rFonts w:ascii="Arial"/>
                <w:sz w:val="21"/>
              </w:rPr>
            </w:pPr>
          </w:p>
          <w:p w14:paraId="452D63C3">
            <w:pPr>
              <w:spacing w:line="316" w:lineRule="auto"/>
              <w:rPr>
                <w:rFonts w:ascii="Arial"/>
                <w:sz w:val="21"/>
              </w:rPr>
            </w:pPr>
          </w:p>
          <w:p w14:paraId="398EFA32">
            <w:pPr>
              <w:pStyle w:val="12"/>
              <w:spacing w:before="78" w:line="222" w:lineRule="auto"/>
              <w:ind w:left="37"/>
            </w:pPr>
            <w:r>
              <w:rPr>
                <w:spacing w:val="1"/>
              </w:rPr>
              <w:t>提交投标文件地点</w:t>
            </w:r>
          </w:p>
        </w:tc>
        <w:tc>
          <w:tcPr>
            <w:tcW w:w="6603" w:type="dxa"/>
            <w:gridSpan w:val="2"/>
            <w:vAlign w:val="top"/>
          </w:tcPr>
          <w:p w14:paraId="195DA60A">
            <w:pPr>
              <w:pStyle w:val="12"/>
              <w:spacing w:before="74" w:line="222" w:lineRule="auto"/>
              <w:ind w:left="30"/>
            </w:pPr>
            <w:r>
              <w:rPr>
                <w:spacing w:val="5"/>
              </w:rPr>
              <w:t>投标地址：政采云投标客户端投标</w:t>
            </w:r>
          </w:p>
          <w:p w14:paraId="6B8E2549">
            <w:pPr>
              <w:spacing w:line="361" w:lineRule="auto"/>
              <w:rPr>
                <w:rFonts w:ascii="Arial"/>
                <w:sz w:val="21"/>
              </w:rPr>
            </w:pPr>
          </w:p>
          <w:p w14:paraId="5029E61E">
            <w:pPr>
              <w:pStyle w:val="12"/>
              <w:spacing w:before="78" w:line="357" w:lineRule="auto"/>
              <w:ind w:left="31" w:right="145" w:firstLine="9"/>
              <w:jc w:val="both"/>
            </w:pPr>
            <w:r>
              <w:rPr>
                <w:spacing w:val="16"/>
              </w:rPr>
              <w:t>（如非系统原因造成无法解密的或非系统原因加密文件上</w:t>
            </w:r>
            <w:r>
              <w:rPr>
                <w:spacing w:val="12"/>
              </w:rPr>
              <w:t>传不成功的或没办理</w:t>
            </w:r>
            <w:r>
              <w:t>CA</w:t>
            </w:r>
            <w:r>
              <w:rPr>
                <w:spacing w:val="12"/>
              </w:rPr>
              <w:t>锁而造成加密文件无法解密</w:t>
            </w:r>
            <w:r>
              <w:rPr>
                <w:spacing w:val="11"/>
              </w:rPr>
              <w:t>、加密</w:t>
            </w:r>
            <w:r>
              <w:rPr>
                <w:spacing w:val="2"/>
              </w:rPr>
              <w:t>文件无法上传的视为无效投标）。</w:t>
            </w:r>
          </w:p>
        </w:tc>
      </w:tr>
      <w:tr w14:paraId="21737A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trPr>
        <w:tc>
          <w:tcPr>
            <w:tcW w:w="2174" w:type="dxa"/>
            <w:vAlign w:val="top"/>
          </w:tcPr>
          <w:p w14:paraId="02531321">
            <w:pPr>
              <w:spacing w:line="293" w:lineRule="auto"/>
              <w:rPr>
                <w:rFonts w:ascii="Arial"/>
                <w:sz w:val="21"/>
              </w:rPr>
            </w:pPr>
          </w:p>
          <w:p w14:paraId="65CE6EBA">
            <w:pPr>
              <w:pStyle w:val="12"/>
              <w:spacing w:before="78" w:line="216" w:lineRule="auto"/>
              <w:ind w:left="33"/>
            </w:pPr>
            <w:r>
              <w:rPr>
                <w:spacing w:val="-4"/>
              </w:rPr>
              <w:t>开标地点</w:t>
            </w:r>
          </w:p>
        </w:tc>
        <w:tc>
          <w:tcPr>
            <w:tcW w:w="6603" w:type="dxa"/>
            <w:gridSpan w:val="2"/>
            <w:vAlign w:val="top"/>
          </w:tcPr>
          <w:p w14:paraId="0F7C83EF">
            <w:pPr>
              <w:pStyle w:val="12"/>
              <w:spacing w:before="78" w:line="218" w:lineRule="auto"/>
            </w:pPr>
            <w:r>
              <w:rPr>
                <w:rFonts w:hint="eastAsia"/>
              </w:rPr>
              <w:t>城西区西川南路53号青海省政务服务监督管理局二楼青海省政务服务监督管理局开标室3</w:t>
            </w:r>
          </w:p>
        </w:tc>
      </w:tr>
      <w:tr w14:paraId="4D8A4A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3" w:hRule="atLeast"/>
        </w:trPr>
        <w:tc>
          <w:tcPr>
            <w:tcW w:w="2174" w:type="dxa"/>
            <w:vAlign w:val="top"/>
          </w:tcPr>
          <w:p w14:paraId="12C04CB7">
            <w:pPr>
              <w:spacing w:line="347" w:lineRule="auto"/>
              <w:rPr>
                <w:rFonts w:ascii="Arial"/>
                <w:sz w:val="21"/>
              </w:rPr>
            </w:pPr>
          </w:p>
          <w:p w14:paraId="62656331">
            <w:pPr>
              <w:spacing w:line="348" w:lineRule="auto"/>
              <w:rPr>
                <w:rFonts w:ascii="Arial"/>
                <w:sz w:val="21"/>
              </w:rPr>
            </w:pPr>
          </w:p>
          <w:p w14:paraId="5F490B2C">
            <w:pPr>
              <w:pStyle w:val="12"/>
              <w:spacing w:before="78" w:line="222" w:lineRule="auto"/>
              <w:ind w:left="37"/>
            </w:pPr>
            <w:r>
              <w:rPr>
                <w:spacing w:val="-1"/>
              </w:rPr>
              <w:t>采购人联系人</w:t>
            </w:r>
          </w:p>
        </w:tc>
        <w:tc>
          <w:tcPr>
            <w:tcW w:w="6603" w:type="dxa"/>
            <w:gridSpan w:val="2"/>
            <w:vAlign w:val="top"/>
          </w:tcPr>
          <w:p w14:paraId="28A43D5A">
            <w:pPr>
              <w:pStyle w:val="12"/>
              <w:spacing w:before="79" w:line="222" w:lineRule="auto"/>
              <w:ind w:left="35"/>
              <w:rPr>
                <w:rFonts w:hint="eastAsia" w:eastAsia="仿宋"/>
                <w:lang w:eastAsia="zh-CN"/>
              </w:rPr>
            </w:pPr>
            <w:r>
              <w:rPr>
                <w:spacing w:val="1"/>
              </w:rPr>
              <w:t>采购人：</w:t>
            </w:r>
            <w:r>
              <w:rPr>
                <w:rFonts w:hint="eastAsia"/>
                <w:spacing w:val="1"/>
                <w:lang w:eastAsia="zh-CN"/>
              </w:rPr>
              <w:t>杂多县卫生健康局</w:t>
            </w:r>
          </w:p>
          <w:p w14:paraId="1E0BF7AD">
            <w:pPr>
              <w:pStyle w:val="12"/>
              <w:spacing w:before="165" w:line="222" w:lineRule="auto"/>
              <w:ind w:left="28"/>
              <w:rPr>
                <w:rFonts w:hint="default" w:eastAsia="仿宋"/>
                <w:lang w:val="en-US" w:eastAsia="zh-CN"/>
              </w:rPr>
            </w:pPr>
            <w:r>
              <w:rPr>
                <w:spacing w:val="1"/>
              </w:rPr>
              <w:t>联系人：</w:t>
            </w:r>
            <w:r>
              <w:rPr>
                <w:rFonts w:hint="eastAsia"/>
                <w:spacing w:val="1"/>
              </w:rPr>
              <w:t>赵先生</w:t>
            </w:r>
          </w:p>
          <w:p w14:paraId="6F2444C5">
            <w:pPr>
              <w:pStyle w:val="12"/>
              <w:spacing w:before="169" w:line="223" w:lineRule="auto"/>
              <w:ind w:left="28"/>
            </w:pPr>
            <w:r>
              <w:rPr>
                <w:spacing w:val="1"/>
              </w:rPr>
              <w:t>联系电话：</w:t>
            </w:r>
            <w:r>
              <w:rPr>
                <w:rFonts w:hint="eastAsia"/>
                <w:spacing w:val="1"/>
              </w:rPr>
              <w:t>0976-7805667</w:t>
            </w:r>
          </w:p>
          <w:p w14:paraId="7FC81F76">
            <w:pPr>
              <w:pStyle w:val="12"/>
              <w:spacing w:before="144" w:line="206" w:lineRule="auto"/>
              <w:ind w:left="28"/>
            </w:pPr>
            <w:r>
              <w:rPr>
                <w:spacing w:val="2"/>
              </w:rPr>
              <w:t>联系地址：</w:t>
            </w:r>
            <w:r>
              <w:rPr>
                <w:rFonts w:hint="eastAsia"/>
                <w:spacing w:val="2"/>
              </w:rPr>
              <w:t>玉树州杂多县新城区</w:t>
            </w:r>
          </w:p>
        </w:tc>
      </w:tr>
      <w:tr w14:paraId="6EED3D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6" w:hRule="atLeast"/>
        </w:trPr>
        <w:tc>
          <w:tcPr>
            <w:tcW w:w="2174" w:type="dxa"/>
            <w:vAlign w:val="top"/>
          </w:tcPr>
          <w:p w14:paraId="0B6DB593">
            <w:pPr>
              <w:spacing w:line="261" w:lineRule="auto"/>
              <w:rPr>
                <w:rFonts w:ascii="Arial"/>
                <w:sz w:val="21"/>
              </w:rPr>
            </w:pPr>
          </w:p>
          <w:p w14:paraId="07EEBA97">
            <w:pPr>
              <w:spacing w:line="261" w:lineRule="auto"/>
              <w:rPr>
                <w:rFonts w:ascii="Arial"/>
                <w:sz w:val="21"/>
              </w:rPr>
            </w:pPr>
          </w:p>
          <w:p w14:paraId="3A3BADC3">
            <w:pPr>
              <w:spacing w:line="262" w:lineRule="auto"/>
              <w:rPr>
                <w:rFonts w:ascii="Arial"/>
                <w:sz w:val="21"/>
              </w:rPr>
            </w:pPr>
          </w:p>
          <w:p w14:paraId="604D87CF">
            <w:pPr>
              <w:spacing w:line="262" w:lineRule="auto"/>
              <w:rPr>
                <w:rFonts w:ascii="Arial"/>
                <w:sz w:val="21"/>
              </w:rPr>
            </w:pPr>
          </w:p>
          <w:p w14:paraId="4E223FE6">
            <w:pPr>
              <w:pStyle w:val="12"/>
              <w:spacing w:before="78" w:line="222" w:lineRule="auto"/>
              <w:ind w:left="42"/>
            </w:pPr>
            <w:r>
              <w:rPr>
                <w:spacing w:val="-1"/>
              </w:rPr>
              <w:t>代理机构联系人</w:t>
            </w:r>
          </w:p>
        </w:tc>
        <w:tc>
          <w:tcPr>
            <w:tcW w:w="6603" w:type="dxa"/>
            <w:gridSpan w:val="2"/>
            <w:vAlign w:val="top"/>
          </w:tcPr>
          <w:p w14:paraId="749145B0">
            <w:pPr>
              <w:spacing w:line="331" w:lineRule="auto"/>
              <w:rPr>
                <w:rFonts w:ascii="Arial"/>
                <w:sz w:val="21"/>
              </w:rPr>
            </w:pPr>
          </w:p>
          <w:p w14:paraId="532EEC07">
            <w:pPr>
              <w:pStyle w:val="12"/>
              <w:spacing w:before="78" w:line="222" w:lineRule="auto"/>
              <w:ind w:left="35"/>
            </w:pPr>
            <w:r>
              <w:rPr>
                <w:spacing w:val="5"/>
              </w:rPr>
              <w:t>采购代理机构：青海省招标有限责任公司</w:t>
            </w:r>
          </w:p>
          <w:p w14:paraId="15A788A7">
            <w:pPr>
              <w:pStyle w:val="12"/>
              <w:spacing w:before="239" w:line="223" w:lineRule="auto"/>
              <w:ind w:left="28"/>
              <w:rPr>
                <w:rFonts w:hint="default" w:eastAsia="仿宋"/>
                <w:lang w:val="en-US" w:eastAsia="zh-CN"/>
              </w:rPr>
            </w:pPr>
            <w:r>
              <w:rPr>
                <w:spacing w:val="3"/>
              </w:rPr>
              <w:t>联系人：贾女士</w:t>
            </w:r>
            <w:r>
              <w:rPr>
                <w:rFonts w:hint="eastAsia"/>
                <w:spacing w:val="3"/>
                <w:lang w:eastAsia="zh-CN"/>
              </w:rPr>
              <w:t>、</w:t>
            </w:r>
            <w:r>
              <w:rPr>
                <w:rFonts w:hint="eastAsia"/>
                <w:spacing w:val="3"/>
                <w:lang w:val="en-US" w:eastAsia="zh-CN"/>
              </w:rPr>
              <w:t>葛先生</w:t>
            </w:r>
          </w:p>
          <w:p w14:paraId="3E725260">
            <w:pPr>
              <w:pStyle w:val="12"/>
              <w:spacing w:before="238" w:line="223" w:lineRule="auto"/>
              <w:ind w:left="28"/>
            </w:pPr>
            <w:r>
              <w:rPr>
                <w:spacing w:val="1"/>
              </w:rPr>
              <w:t>联系电话：0971</w:t>
            </w:r>
            <w:r>
              <w:rPr>
                <w:rFonts w:hint="eastAsia"/>
                <w:spacing w:val="1"/>
                <w:lang w:val="en-US" w:eastAsia="zh-CN"/>
              </w:rPr>
              <w:t>-</w:t>
            </w:r>
            <w:r>
              <w:rPr>
                <w:spacing w:val="1"/>
              </w:rPr>
              <w:t>6327712</w:t>
            </w:r>
          </w:p>
          <w:p w14:paraId="16353AA0">
            <w:pPr>
              <w:pStyle w:val="12"/>
              <w:spacing w:before="236" w:line="222" w:lineRule="auto"/>
              <w:ind w:left="28"/>
            </w:pPr>
            <w:r>
              <w:rPr>
                <w:spacing w:val="2"/>
              </w:rPr>
              <w:t>联系地址：青海省西宁市城西区五四西路65号</w:t>
            </w:r>
          </w:p>
        </w:tc>
      </w:tr>
      <w:tr w14:paraId="72660B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2174" w:type="dxa"/>
            <w:vAlign w:val="top"/>
          </w:tcPr>
          <w:p w14:paraId="626888EF">
            <w:pPr>
              <w:pStyle w:val="12"/>
              <w:spacing w:before="152" w:line="221" w:lineRule="auto"/>
              <w:ind w:left="42"/>
            </w:pPr>
            <w:r>
              <w:rPr>
                <w:spacing w:val="-7"/>
              </w:rPr>
              <w:t>代理机构开户银行</w:t>
            </w:r>
          </w:p>
        </w:tc>
        <w:tc>
          <w:tcPr>
            <w:tcW w:w="6603" w:type="dxa"/>
            <w:gridSpan w:val="2"/>
            <w:vAlign w:val="top"/>
          </w:tcPr>
          <w:p w14:paraId="1B688A02">
            <w:pPr>
              <w:pStyle w:val="12"/>
              <w:spacing w:before="152" w:line="221" w:lineRule="auto"/>
              <w:ind w:left="31"/>
            </w:pPr>
            <w:r>
              <w:rPr>
                <w:spacing w:val="-4"/>
              </w:rPr>
              <w:t>建行西宁城西支行</w:t>
            </w:r>
          </w:p>
        </w:tc>
      </w:tr>
      <w:tr w14:paraId="408C2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483" w:hRule="atLeast"/>
        </w:trPr>
        <w:tc>
          <w:tcPr>
            <w:tcW w:w="2174" w:type="dxa"/>
            <w:vAlign w:val="top"/>
          </w:tcPr>
          <w:p w14:paraId="7FC9CC5A">
            <w:pPr>
              <w:pStyle w:val="12"/>
              <w:spacing w:before="150" w:line="223" w:lineRule="auto"/>
              <w:ind w:left="60"/>
            </w:pPr>
            <w:r>
              <w:rPr>
                <w:spacing w:val="-14"/>
              </w:rPr>
              <w:t>收款人</w:t>
            </w:r>
          </w:p>
        </w:tc>
        <w:tc>
          <w:tcPr>
            <w:tcW w:w="6590" w:type="dxa"/>
            <w:vAlign w:val="top"/>
          </w:tcPr>
          <w:p w14:paraId="7D19A2AE">
            <w:pPr>
              <w:pStyle w:val="12"/>
              <w:spacing w:before="151" w:line="222" w:lineRule="auto"/>
              <w:ind w:left="45"/>
            </w:pPr>
            <w:r>
              <w:rPr>
                <w:spacing w:val="-5"/>
              </w:rPr>
              <w:t>青海省招标有限责任公司</w:t>
            </w:r>
          </w:p>
        </w:tc>
      </w:tr>
      <w:tr w14:paraId="09348C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476" w:hRule="atLeast"/>
        </w:trPr>
        <w:tc>
          <w:tcPr>
            <w:tcW w:w="2174" w:type="dxa"/>
            <w:vAlign w:val="top"/>
          </w:tcPr>
          <w:p w14:paraId="6639CEA3">
            <w:pPr>
              <w:pStyle w:val="12"/>
              <w:spacing w:before="144" w:line="221" w:lineRule="auto"/>
              <w:ind w:left="36"/>
            </w:pPr>
            <w:r>
              <w:rPr>
                <w:spacing w:val="-8"/>
              </w:rPr>
              <w:t>银行账号</w:t>
            </w:r>
          </w:p>
        </w:tc>
        <w:tc>
          <w:tcPr>
            <w:tcW w:w="6590" w:type="dxa"/>
            <w:vAlign w:val="top"/>
          </w:tcPr>
          <w:p w14:paraId="6E2F8983">
            <w:pPr>
              <w:pStyle w:val="12"/>
              <w:spacing w:before="147" w:line="221" w:lineRule="auto"/>
              <w:ind w:left="20"/>
            </w:pPr>
            <w:r>
              <w:rPr>
                <w:spacing w:val="-1"/>
              </w:rPr>
              <w:t>63001373637050019785（行号：105851002207）</w:t>
            </w:r>
          </w:p>
        </w:tc>
      </w:tr>
      <w:tr w14:paraId="554B8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170" w:hRule="atLeast"/>
        </w:trPr>
        <w:tc>
          <w:tcPr>
            <w:tcW w:w="2174" w:type="dxa"/>
            <w:vAlign w:val="top"/>
          </w:tcPr>
          <w:p w14:paraId="07498F1A">
            <w:pPr>
              <w:rPr>
                <w:rFonts w:ascii="Arial"/>
                <w:sz w:val="21"/>
              </w:rPr>
            </w:pPr>
          </w:p>
          <w:p w14:paraId="2A4AB5D1">
            <w:pPr>
              <w:rPr>
                <w:rFonts w:ascii="Arial"/>
                <w:sz w:val="21"/>
              </w:rPr>
            </w:pPr>
          </w:p>
          <w:p w14:paraId="018EDF9A">
            <w:pPr>
              <w:rPr>
                <w:rFonts w:ascii="Arial"/>
                <w:sz w:val="21"/>
              </w:rPr>
            </w:pPr>
          </w:p>
          <w:p w14:paraId="7F3A179A">
            <w:pPr>
              <w:rPr>
                <w:rFonts w:ascii="Arial"/>
                <w:sz w:val="21"/>
              </w:rPr>
            </w:pPr>
          </w:p>
          <w:p w14:paraId="43DACDF2">
            <w:pPr>
              <w:rPr>
                <w:rFonts w:ascii="Arial"/>
                <w:sz w:val="21"/>
              </w:rPr>
            </w:pPr>
          </w:p>
          <w:p w14:paraId="1BB37FAC">
            <w:pPr>
              <w:rPr>
                <w:rFonts w:ascii="Arial"/>
                <w:sz w:val="21"/>
              </w:rPr>
            </w:pPr>
          </w:p>
          <w:p w14:paraId="3D0B1CA5">
            <w:pPr>
              <w:rPr>
                <w:rFonts w:ascii="Arial"/>
                <w:sz w:val="21"/>
              </w:rPr>
            </w:pPr>
          </w:p>
          <w:p w14:paraId="169587ED">
            <w:pPr>
              <w:rPr>
                <w:rFonts w:ascii="Arial"/>
                <w:sz w:val="21"/>
              </w:rPr>
            </w:pPr>
          </w:p>
          <w:p w14:paraId="68A733C5">
            <w:pPr>
              <w:spacing w:line="241" w:lineRule="auto"/>
              <w:rPr>
                <w:rFonts w:ascii="Arial"/>
                <w:sz w:val="21"/>
              </w:rPr>
            </w:pPr>
          </w:p>
          <w:p w14:paraId="30E04606">
            <w:pPr>
              <w:spacing w:line="241" w:lineRule="auto"/>
              <w:rPr>
                <w:rFonts w:ascii="Arial"/>
                <w:sz w:val="21"/>
              </w:rPr>
            </w:pPr>
          </w:p>
          <w:p w14:paraId="77C60521">
            <w:pPr>
              <w:pStyle w:val="12"/>
              <w:spacing w:before="78" w:line="222" w:lineRule="auto"/>
              <w:ind w:left="37"/>
            </w:pPr>
            <w:r>
              <w:rPr>
                <w:spacing w:val="-9"/>
              </w:rPr>
              <w:t>其他事项</w:t>
            </w:r>
          </w:p>
        </w:tc>
        <w:tc>
          <w:tcPr>
            <w:tcW w:w="6590" w:type="dxa"/>
            <w:vAlign w:val="top"/>
          </w:tcPr>
          <w:p w14:paraId="538B97B1">
            <w:pPr>
              <w:pStyle w:val="12"/>
              <w:spacing w:before="249" w:line="220" w:lineRule="auto"/>
              <w:ind w:left="53"/>
            </w:pPr>
            <w:r>
              <w:rPr>
                <w:spacing w:val="5"/>
              </w:rPr>
              <w:t>1、本公告发布于《青海政府采购网》、《青海省电子招投</w:t>
            </w:r>
          </w:p>
          <w:p w14:paraId="6B97900B">
            <w:pPr>
              <w:pStyle w:val="12"/>
              <w:spacing w:before="4" w:line="221" w:lineRule="auto"/>
              <w:ind w:left="30"/>
            </w:pPr>
            <w:r>
              <w:t>标公共服务平台》。</w:t>
            </w:r>
          </w:p>
          <w:p w14:paraId="245B1639">
            <w:pPr>
              <w:pStyle w:val="12"/>
              <w:spacing w:before="216" w:line="222" w:lineRule="auto"/>
              <w:ind w:left="30" w:right="15" w:hanging="6"/>
            </w:pPr>
            <w:r>
              <w:rPr>
                <w:spacing w:val="-4"/>
              </w:rPr>
              <w:t>2、公告期限：自青海政府采购网发布之日起5</w:t>
            </w:r>
            <w:r>
              <w:rPr>
                <w:spacing w:val="-5"/>
              </w:rPr>
              <w:t>个工作日；公</w:t>
            </w:r>
            <w:r>
              <w:rPr>
                <w:spacing w:val="4"/>
              </w:rPr>
              <w:t>告内容以青海政府采购网发布的为准。</w:t>
            </w:r>
          </w:p>
          <w:p w14:paraId="7D3D4DFA">
            <w:pPr>
              <w:pStyle w:val="12"/>
              <w:spacing w:before="224" w:line="221" w:lineRule="auto"/>
              <w:ind w:left="28"/>
            </w:pPr>
            <w:r>
              <w:rPr>
                <w:spacing w:val="-4"/>
              </w:rPr>
              <w:t>3、项目落实的采购政策：节约能源、保护环境、促进中小</w:t>
            </w:r>
            <w:r>
              <w:rPr>
                <w:spacing w:val="-1"/>
              </w:rPr>
              <w:t>企业发展等。</w:t>
            </w:r>
          </w:p>
          <w:p w14:paraId="24298810">
            <w:pPr>
              <w:pStyle w:val="12"/>
              <w:spacing w:before="212" w:line="222" w:lineRule="auto"/>
              <w:ind w:left="19" w:right="22" w:hanging="4"/>
              <w:jc w:val="both"/>
            </w:pPr>
            <w:r>
              <w:rPr>
                <w:spacing w:val="4"/>
              </w:rPr>
              <w:t>4、若对项目采购电子交易系统操作有疑问，可登录政采云</w:t>
            </w:r>
            <w:r>
              <w:rPr>
                <w:spacing w:val="7"/>
              </w:rPr>
              <w:t>（</w:t>
            </w:r>
            <w:r>
              <w:fldChar w:fldCharType="begin"/>
            </w:r>
            <w:r>
              <w:instrText xml:space="preserve"> HYPERLINK "https://www.zcygov.cn/" </w:instrText>
            </w:r>
            <w:r>
              <w:fldChar w:fldCharType="separate"/>
            </w:r>
            <w:r>
              <w:t>https</w:t>
            </w:r>
            <w:r>
              <w:rPr>
                <w:spacing w:val="7"/>
              </w:rPr>
              <w:t>://</w:t>
            </w:r>
            <w:r>
              <w:t>www</w:t>
            </w:r>
            <w:r>
              <w:rPr>
                <w:spacing w:val="7"/>
              </w:rPr>
              <w:t>.</w:t>
            </w:r>
            <w:r>
              <w:t>zcygov</w:t>
            </w:r>
            <w:r>
              <w:rPr>
                <w:spacing w:val="7"/>
              </w:rPr>
              <w:t>.</w:t>
            </w:r>
            <w:r>
              <w:t>cn</w:t>
            </w:r>
            <w:r>
              <w:rPr>
                <w:spacing w:val="7"/>
              </w:rPr>
              <w:t>/</w:t>
            </w:r>
            <w:r>
              <w:rPr>
                <w:spacing w:val="7"/>
              </w:rPr>
              <w:fldChar w:fldCharType="end"/>
            </w:r>
            <w:r>
              <w:rPr>
                <w:spacing w:val="4"/>
              </w:rPr>
              <w:t>），</w:t>
            </w:r>
            <w:r>
              <w:rPr>
                <w:spacing w:val="7"/>
              </w:rPr>
              <w:t>点击右侧咨询小采，获取采</w:t>
            </w:r>
            <w:r>
              <w:rPr>
                <w:spacing w:val="11"/>
              </w:rPr>
              <w:t>小蜜智能服务管家帮助，或拨打政采云服务热线95763获取</w:t>
            </w:r>
            <w:r>
              <w:rPr>
                <w:spacing w:val="8"/>
              </w:rPr>
              <w:t>热线服务帮助。</w:t>
            </w:r>
            <w:r>
              <w:t>CA</w:t>
            </w:r>
            <w:r>
              <w:rPr>
                <w:spacing w:val="8"/>
              </w:rPr>
              <w:t>问题联系电话（人工</w:t>
            </w:r>
            <w:r>
              <w:rPr>
                <w:spacing w:val="-4"/>
              </w:rPr>
              <w:t>）；</w:t>
            </w:r>
            <w:r>
              <w:rPr>
                <w:spacing w:val="8"/>
              </w:rPr>
              <w:t>天谷</w:t>
            </w:r>
            <w:r>
              <w:t>CA</w:t>
            </w:r>
            <w:r>
              <w:rPr>
                <w:spacing w:val="8"/>
              </w:rPr>
              <w:t>400-087-</w:t>
            </w:r>
            <w:r>
              <w:t>8198惠信CA:400-888-4636；北京CA：010-5851-5511400-</w:t>
            </w:r>
            <w:r>
              <w:rPr>
                <w:spacing w:val="2"/>
              </w:rPr>
              <w:t>919-7888。</w:t>
            </w:r>
          </w:p>
          <w:p w14:paraId="448DB94D">
            <w:pPr>
              <w:pStyle w:val="12"/>
              <w:spacing w:before="234" w:line="214" w:lineRule="auto"/>
              <w:ind w:left="34" w:right="24" w:hanging="6"/>
            </w:pPr>
            <w:r>
              <w:rPr>
                <w:spacing w:val="4"/>
              </w:rPr>
              <w:t>5、本项目供应商可通过政采云线上平台进行质</w:t>
            </w:r>
            <w:r>
              <w:rPr>
                <w:spacing w:val="3"/>
              </w:rPr>
              <w:t>疑程序，代</w:t>
            </w:r>
            <w:r>
              <w:rPr>
                <w:spacing w:val="5"/>
              </w:rPr>
              <w:t>理机构通过线上平台进行质疑投诉流程工作。</w:t>
            </w:r>
          </w:p>
        </w:tc>
      </w:tr>
      <w:tr w14:paraId="6E36B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1452" w:hRule="atLeast"/>
        </w:trPr>
        <w:tc>
          <w:tcPr>
            <w:tcW w:w="2174" w:type="dxa"/>
            <w:vAlign w:val="top"/>
          </w:tcPr>
          <w:p w14:paraId="04002455">
            <w:pPr>
              <w:spacing w:line="322" w:lineRule="auto"/>
              <w:rPr>
                <w:rFonts w:ascii="Arial"/>
                <w:sz w:val="21"/>
              </w:rPr>
            </w:pPr>
          </w:p>
          <w:p w14:paraId="3233F592">
            <w:pPr>
              <w:spacing w:line="323" w:lineRule="auto"/>
              <w:rPr>
                <w:rFonts w:ascii="Arial"/>
                <w:sz w:val="21"/>
              </w:rPr>
            </w:pPr>
          </w:p>
          <w:p w14:paraId="70C8B36E">
            <w:pPr>
              <w:pStyle w:val="12"/>
              <w:spacing w:before="78" w:line="222" w:lineRule="auto"/>
              <w:ind w:left="36"/>
            </w:pPr>
            <w:r>
              <w:rPr>
                <w:spacing w:val="2"/>
              </w:rPr>
              <w:t>政府采购合同备案</w:t>
            </w:r>
          </w:p>
        </w:tc>
        <w:tc>
          <w:tcPr>
            <w:tcW w:w="6590" w:type="dxa"/>
            <w:vAlign w:val="top"/>
          </w:tcPr>
          <w:p w14:paraId="1FA3B80B">
            <w:pPr>
              <w:spacing w:line="410" w:lineRule="auto"/>
              <w:rPr>
                <w:rFonts w:ascii="Arial"/>
                <w:sz w:val="21"/>
              </w:rPr>
            </w:pPr>
          </w:p>
          <w:p w14:paraId="548F54F3">
            <w:pPr>
              <w:pStyle w:val="12"/>
              <w:spacing w:before="78" w:line="355" w:lineRule="auto"/>
              <w:ind w:left="35" w:right="1708"/>
            </w:pPr>
            <w:r>
              <w:rPr>
                <w:spacing w:val="2"/>
              </w:rPr>
              <w:t>采购合同全数返回采购代理机构签字，盖章。</w:t>
            </w:r>
            <w:r>
              <w:rPr>
                <w:spacing w:val="3"/>
              </w:rPr>
              <w:t>采购代理机构留存一份原件备案。</w:t>
            </w:r>
          </w:p>
        </w:tc>
      </w:tr>
      <w:tr w14:paraId="4D4949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990" w:hRule="atLeast"/>
        </w:trPr>
        <w:tc>
          <w:tcPr>
            <w:tcW w:w="2174" w:type="dxa"/>
            <w:vAlign w:val="top"/>
          </w:tcPr>
          <w:p w14:paraId="3374B045">
            <w:pPr>
              <w:spacing w:line="326" w:lineRule="auto"/>
              <w:rPr>
                <w:rFonts w:ascii="Arial"/>
                <w:sz w:val="21"/>
              </w:rPr>
            </w:pPr>
          </w:p>
          <w:p w14:paraId="0B27C5E1">
            <w:pPr>
              <w:pStyle w:val="12"/>
              <w:spacing w:before="78" w:line="222" w:lineRule="auto"/>
              <w:ind w:left="40"/>
            </w:pPr>
            <w:r>
              <w:rPr>
                <w:spacing w:val="-7"/>
              </w:rPr>
              <w:t>财政监督部门及电话</w:t>
            </w:r>
          </w:p>
        </w:tc>
        <w:tc>
          <w:tcPr>
            <w:tcW w:w="6590" w:type="dxa"/>
            <w:vAlign w:val="top"/>
          </w:tcPr>
          <w:p w14:paraId="0F40A03D">
            <w:pPr>
              <w:pStyle w:val="12"/>
              <w:spacing w:before="80" w:line="221" w:lineRule="auto"/>
              <w:ind w:left="160"/>
            </w:pPr>
            <w:r>
              <w:rPr>
                <w:spacing w:val="-7"/>
              </w:rPr>
              <w:t>监督单位：</w:t>
            </w:r>
            <w:r>
              <w:rPr>
                <w:rFonts w:hint="eastAsia"/>
                <w:spacing w:val="-7"/>
                <w:lang w:val="en-US" w:eastAsia="zh-CN"/>
              </w:rPr>
              <w:t>杂多</w:t>
            </w:r>
            <w:r>
              <w:rPr>
                <w:spacing w:val="-7"/>
              </w:rPr>
              <w:t>县财政局</w:t>
            </w:r>
          </w:p>
          <w:p w14:paraId="4283E7E1">
            <w:pPr>
              <w:spacing w:line="264" w:lineRule="auto"/>
              <w:rPr>
                <w:rFonts w:ascii="Arial"/>
                <w:sz w:val="21"/>
              </w:rPr>
            </w:pPr>
          </w:p>
          <w:p w14:paraId="30838884">
            <w:pPr>
              <w:pStyle w:val="12"/>
              <w:spacing w:before="78" w:line="206" w:lineRule="auto"/>
              <w:ind w:left="141"/>
              <w:rPr>
                <w:rFonts w:hint="default" w:eastAsia="仿宋"/>
                <w:lang w:val="en-US" w:eastAsia="zh-CN"/>
              </w:rPr>
            </w:pPr>
            <w:r>
              <w:rPr>
                <w:spacing w:val="-5"/>
              </w:rPr>
              <w:t>联系电话：097</w:t>
            </w:r>
            <w:r>
              <w:rPr>
                <w:rFonts w:hint="eastAsia"/>
                <w:spacing w:val="-5"/>
                <w:lang w:val="en-US" w:eastAsia="zh-CN"/>
              </w:rPr>
              <w:t>6</w:t>
            </w:r>
            <w:r>
              <w:rPr>
                <w:spacing w:val="-5"/>
              </w:rPr>
              <w:t>-</w:t>
            </w:r>
            <w:r>
              <w:rPr>
                <w:rFonts w:hint="eastAsia"/>
                <w:spacing w:val="-5"/>
                <w:lang w:val="en-US" w:eastAsia="zh-CN"/>
              </w:rPr>
              <w:t>8883522</w:t>
            </w:r>
          </w:p>
        </w:tc>
      </w:tr>
    </w:tbl>
    <w:p w14:paraId="78A304B3">
      <w:pPr>
        <w:pStyle w:val="2"/>
        <w:spacing w:line="242" w:lineRule="auto"/>
      </w:pPr>
    </w:p>
    <w:p w14:paraId="69F63CD4">
      <w:pPr>
        <w:pStyle w:val="2"/>
        <w:spacing w:line="242" w:lineRule="auto"/>
      </w:pPr>
    </w:p>
    <w:p w14:paraId="727F4533">
      <w:pPr>
        <w:pStyle w:val="2"/>
        <w:spacing w:line="243" w:lineRule="auto"/>
      </w:pPr>
    </w:p>
    <w:p w14:paraId="41830EED">
      <w:pPr>
        <w:pStyle w:val="2"/>
        <w:spacing w:line="243" w:lineRule="auto"/>
      </w:pPr>
    </w:p>
    <w:p w14:paraId="49537D7A">
      <w:pPr>
        <w:pStyle w:val="2"/>
        <w:spacing w:line="243" w:lineRule="auto"/>
      </w:pPr>
    </w:p>
    <w:p w14:paraId="11E843A5">
      <w:pPr>
        <w:spacing w:before="78" w:line="229" w:lineRule="auto"/>
        <w:ind w:left="3855" w:right="3011" w:hanging="456"/>
        <w:rPr>
          <w:rFonts w:ascii="仿宋" w:hAnsi="仿宋" w:eastAsia="仿宋" w:cs="仿宋"/>
          <w:sz w:val="24"/>
          <w:szCs w:val="24"/>
        </w:rPr>
      </w:pPr>
      <w:r>
        <w:rPr>
          <w:rFonts w:ascii="仿宋" w:hAnsi="仿宋" w:eastAsia="仿宋" w:cs="仿宋"/>
          <w:spacing w:val="-7"/>
          <w:sz w:val="24"/>
          <w:szCs w:val="24"/>
        </w:rPr>
        <w:t>青海省招标有限责任公司</w:t>
      </w:r>
      <w:r>
        <w:rPr>
          <w:rFonts w:ascii="仿宋" w:hAnsi="仿宋" w:eastAsia="仿宋" w:cs="仿宋"/>
          <w:spacing w:val="-5"/>
          <w:sz w:val="24"/>
          <w:szCs w:val="24"/>
        </w:rPr>
        <w:t>202</w:t>
      </w:r>
      <w:r>
        <w:rPr>
          <w:rFonts w:hint="eastAsia" w:ascii="仿宋" w:hAnsi="仿宋" w:eastAsia="仿宋" w:cs="仿宋"/>
          <w:spacing w:val="-5"/>
          <w:sz w:val="24"/>
          <w:szCs w:val="24"/>
          <w:lang w:val="en-US" w:eastAsia="zh-CN"/>
        </w:rPr>
        <w:t>5</w:t>
      </w:r>
      <w:r>
        <w:rPr>
          <w:rFonts w:ascii="仿宋" w:hAnsi="仿宋" w:eastAsia="仿宋" w:cs="仿宋"/>
          <w:spacing w:val="-5"/>
          <w:sz w:val="24"/>
          <w:szCs w:val="24"/>
        </w:rPr>
        <w:t>年</w:t>
      </w:r>
      <w:r>
        <w:rPr>
          <w:rFonts w:hint="eastAsia" w:ascii="仿宋" w:hAnsi="仿宋" w:eastAsia="仿宋" w:cs="仿宋"/>
          <w:spacing w:val="-5"/>
          <w:sz w:val="24"/>
          <w:szCs w:val="24"/>
          <w:lang w:val="en-US" w:eastAsia="zh-CN"/>
        </w:rPr>
        <w:t>4</w:t>
      </w:r>
      <w:r>
        <w:rPr>
          <w:rFonts w:ascii="仿宋" w:hAnsi="仿宋" w:eastAsia="仿宋" w:cs="仿宋"/>
          <w:spacing w:val="-5"/>
          <w:sz w:val="24"/>
          <w:szCs w:val="24"/>
        </w:rPr>
        <w:t>月</w:t>
      </w:r>
      <w:r>
        <w:rPr>
          <w:rFonts w:hint="eastAsia" w:ascii="仿宋" w:hAnsi="仿宋" w:eastAsia="仿宋" w:cs="仿宋"/>
          <w:spacing w:val="-5"/>
          <w:sz w:val="24"/>
          <w:szCs w:val="24"/>
          <w:lang w:val="en-US" w:eastAsia="zh-CN"/>
        </w:rPr>
        <w:t>07</w:t>
      </w:r>
      <w:r>
        <w:rPr>
          <w:rFonts w:ascii="仿宋" w:hAnsi="仿宋" w:eastAsia="仿宋" w:cs="仿宋"/>
          <w:spacing w:val="-5"/>
          <w:sz w:val="24"/>
          <w:szCs w:val="24"/>
        </w:rPr>
        <w:t>日</w:t>
      </w:r>
    </w:p>
    <w:p w14:paraId="017CE05F">
      <w:pPr>
        <w:spacing w:line="229" w:lineRule="auto"/>
        <w:rPr>
          <w:rFonts w:ascii="仿宋" w:hAnsi="仿宋" w:eastAsia="仿宋" w:cs="仿宋"/>
          <w:sz w:val="24"/>
          <w:szCs w:val="24"/>
        </w:rPr>
        <w:sectPr>
          <w:footerReference r:id="rId8" w:type="default"/>
          <w:pgSz w:w="11906" w:h="16840"/>
          <w:pgMar w:top="400" w:right="1142" w:bottom="1212" w:left="1785" w:header="0" w:footer="999" w:gutter="0"/>
          <w:pgBorders>
            <w:top w:val="none" w:sz="0" w:space="0"/>
            <w:left w:val="none" w:sz="0" w:space="0"/>
            <w:bottom w:val="none" w:sz="0" w:space="0"/>
            <w:right w:val="none" w:sz="0" w:space="0"/>
          </w:pgBorders>
          <w:pgNumType w:fmt="numberInDash"/>
          <w:cols w:space="720" w:num="1"/>
        </w:sectPr>
      </w:pPr>
    </w:p>
    <w:p w14:paraId="0024921B">
      <w:pPr>
        <w:spacing w:before="83" w:line="221" w:lineRule="auto"/>
        <w:ind w:left="2828"/>
        <w:outlineLvl w:val="0"/>
        <w:rPr>
          <w:rFonts w:ascii="宋体" w:hAnsi="宋体" w:eastAsia="宋体" w:cs="宋体"/>
          <w:sz w:val="34"/>
          <w:szCs w:val="34"/>
        </w:rPr>
      </w:pPr>
      <w:bookmarkStart w:id="9" w:name="bookmark3"/>
      <w:bookmarkEnd w:id="9"/>
      <w:bookmarkStart w:id="10" w:name="_Toc6704"/>
      <w:r>
        <w:rPr>
          <w:rFonts w:ascii="宋体" w:hAnsi="宋体" w:eastAsia="宋体" w:cs="宋体"/>
          <w:b/>
          <w:bCs/>
          <w:spacing w:val="-1"/>
          <w:sz w:val="34"/>
          <w:szCs w:val="34"/>
        </w:rPr>
        <w:t>第二部分</w:t>
      </w:r>
      <w:r>
        <w:rPr>
          <w:rFonts w:hint="eastAsia" w:ascii="宋体" w:hAnsi="宋体" w:eastAsia="宋体" w:cs="宋体"/>
          <w:b/>
          <w:bCs/>
          <w:spacing w:val="-1"/>
          <w:sz w:val="34"/>
          <w:szCs w:val="34"/>
          <w:lang w:val="en-US" w:eastAsia="zh-CN"/>
        </w:rPr>
        <w:t xml:space="preserve"> </w:t>
      </w:r>
      <w:r>
        <w:rPr>
          <w:rFonts w:ascii="宋体" w:hAnsi="宋体" w:eastAsia="宋体" w:cs="宋体"/>
          <w:b/>
          <w:bCs/>
          <w:spacing w:val="-1"/>
          <w:sz w:val="34"/>
          <w:szCs w:val="34"/>
        </w:rPr>
        <w:t>投标人须知</w:t>
      </w:r>
      <w:bookmarkEnd w:id="10"/>
    </w:p>
    <w:p w14:paraId="24AA4496">
      <w:pPr>
        <w:spacing w:before="286" w:line="221" w:lineRule="auto"/>
        <w:ind w:left="3928"/>
        <w:outlineLvl w:val="1"/>
        <w:rPr>
          <w:rFonts w:ascii="宋体" w:hAnsi="宋体" w:eastAsia="宋体" w:cs="宋体"/>
          <w:sz w:val="34"/>
          <w:szCs w:val="34"/>
        </w:rPr>
      </w:pPr>
      <w:bookmarkStart w:id="11" w:name="_Toc8522"/>
      <w:r>
        <w:rPr>
          <w:rFonts w:ascii="宋体" w:hAnsi="宋体" w:eastAsia="宋体" w:cs="宋体"/>
          <w:b/>
          <w:bCs/>
          <w:spacing w:val="-4"/>
          <w:sz w:val="34"/>
          <w:szCs w:val="34"/>
        </w:rPr>
        <w:t>一、说明</w:t>
      </w:r>
      <w:bookmarkEnd w:id="11"/>
    </w:p>
    <w:p w14:paraId="69B262EF">
      <w:pPr>
        <w:spacing w:before="262" w:line="221" w:lineRule="auto"/>
        <w:ind w:left="69"/>
        <w:outlineLvl w:val="9"/>
        <w:rPr>
          <w:rFonts w:ascii="宋体" w:hAnsi="宋体" w:eastAsia="宋体" w:cs="宋体"/>
          <w:sz w:val="28"/>
          <w:szCs w:val="28"/>
        </w:rPr>
      </w:pPr>
      <w:bookmarkStart w:id="12" w:name="bookmark5"/>
      <w:bookmarkEnd w:id="12"/>
      <w:r>
        <w:rPr>
          <w:rFonts w:ascii="宋体" w:hAnsi="宋体" w:eastAsia="宋体" w:cs="宋体"/>
          <w:b/>
          <w:bCs/>
          <w:spacing w:val="-17"/>
          <w:sz w:val="28"/>
          <w:szCs w:val="28"/>
        </w:rPr>
        <w:t>1.适用范围</w:t>
      </w:r>
    </w:p>
    <w:p w14:paraId="1B702A1D">
      <w:pPr>
        <w:spacing w:before="213" w:line="222" w:lineRule="auto"/>
        <w:ind w:left="273"/>
        <w:rPr>
          <w:rFonts w:ascii="仿宋" w:hAnsi="仿宋" w:eastAsia="仿宋" w:cs="仿宋"/>
          <w:sz w:val="24"/>
          <w:szCs w:val="24"/>
        </w:rPr>
      </w:pPr>
      <w:r>
        <w:rPr>
          <w:rFonts w:ascii="仿宋" w:hAnsi="仿宋" w:eastAsia="仿宋" w:cs="仿宋"/>
          <w:spacing w:val="7"/>
          <w:sz w:val="24"/>
          <w:szCs w:val="24"/>
        </w:rPr>
        <w:t>本次招标依据采购人的采购计划，仅适用于本招标文件中</w:t>
      </w:r>
      <w:r>
        <w:rPr>
          <w:rFonts w:ascii="仿宋" w:hAnsi="仿宋" w:eastAsia="仿宋" w:cs="仿宋"/>
          <w:spacing w:val="6"/>
          <w:sz w:val="24"/>
          <w:szCs w:val="24"/>
        </w:rPr>
        <w:t>所叙述的项目。</w:t>
      </w:r>
    </w:p>
    <w:p w14:paraId="292E902D">
      <w:pPr>
        <w:spacing w:before="326" w:line="220" w:lineRule="auto"/>
        <w:ind w:left="18"/>
        <w:outlineLvl w:val="9"/>
        <w:rPr>
          <w:rFonts w:ascii="宋体" w:hAnsi="宋体" w:eastAsia="宋体" w:cs="宋体"/>
          <w:sz w:val="28"/>
          <w:szCs w:val="28"/>
        </w:rPr>
      </w:pPr>
      <w:bookmarkStart w:id="13" w:name="bookmark7"/>
      <w:bookmarkEnd w:id="13"/>
      <w:r>
        <w:rPr>
          <w:rFonts w:ascii="宋体" w:hAnsi="宋体" w:eastAsia="宋体" w:cs="宋体"/>
          <w:b/>
          <w:bCs/>
          <w:spacing w:val="-9"/>
          <w:sz w:val="28"/>
          <w:szCs w:val="28"/>
        </w:rPr>
        <w:t>2.采购方式、合格的投标人</w:t>
      </w:r>
    </w:p>
    <w:p w14:paraId="0BB2813D">
      <w:pPr>
        <w:spacing w:before="220" w:line="222" w:lineRule="auto"/>
        <w:ind w:left="260"/>
        <w:rPr>
          <w:rFonts w:ascii="仿宋" w:hAnsi="仿宋" w:eastAsia="仿宋" w:cs="仿宋"/>
          <w:sz w:val="24"/>
          <w:szCs w:val="24"/>
        </w:rPr>
      </w:pPr>
      <w:r>
        <w:rPr>
          <w:rFonts w:ascii="仿宋" w:hAnsi="仿宋" w:eastAsia="仿宋" w:cs="仿宋"/>
          <w:spacing w:val="5"/>
          <w:sz w:val="24"/>
          <w:szCs w:val="24"/>
        </w:rPr>
        <w:t>2.1本次招标采取公开招标方式。</w:t>
      </w:r>
    </w:p>
    <w:p w14:paraId="7EF9AF3C">
      <w:pPr>
        <w:pStyle w:val="2"/>
        <w:spacing w:line="293" w:lineRule="auto"/>
      </w:pPr>
    </w:p>
    <w:p w14:paraId="1ED54F94">
      <w:pPr>
        <w:spacing w:before="79" w:line="221" w:lineRule="auto"/>
        <w:ind w:left="260"/>
        <w:rPr>
          <w:rFonts w:ascii="仿宋" w:hAnsi="仿宋" w:eastAsia="仿宋" w:cs="仿宋"/>
          <w:sz w:val="24"/>
          <w:szCs w:val="24"/>
        </w:rPr>
      </w:pPr>
      <w:r>
        <w:rPr>
          <w:rFonts w:ascii="仿宋" w:hAnsi="仿宋" w:eastAsia="仿宋" w:cs="仿宋"/>
          <w:spacing w:val="7"/>
          <w:sz w:val="24"/>
          <w:szCs w:val="24"/>
        </w:rPr>
        <w:t>2.2合格的供应商：详见第一部分“投标人资格要求”。</w:t>
      </w:r>
    </w:p>
    <w:p w14:paraId="400DBD01">
      <w:pPr>
        <w:pStyle w:val="2"/>
        <w:spacing w:line="243" w:lineRule="auto"/>
      </w:pPr>
    </w:p>
    <w:p w14:paraId="0BC293A4">
      <w:pPr>
        <w:spacing w:before="91" w:line="221" w:lineRule="auto"/>
        <w:ind w:left="23"/>
        <w:outlineLvl w:val="9"/>
        <w:rPr>
          <w:rFonts w:ascii="宋体" w:hAnsi="宋体" w:eastAsia="宋体" w:cs="宋体"/>
          <w:sz w:val="28"/>
          <w:szCs w:val="28"/>
        </w:rPr>
      </w:pPr>
      <w:bookmarkStart w:id="14" w:name="bookmark9"/>
      <w:bookmarkEnd w:id="14"/>
      <w:r>
        <w:rPr>
          <w:rFonts w:ascii="宋体" w:hAnsi="宋体" w:eastAsia="宋体" w:cs="宋体"/>
          <w:b/>
          <w:bCs/>
          <w:spacing w:val="-11"/>
          <w:sz w:val="28"/>
          <w:szCs w:val="28"/>
        </w:rPr>
        <w:t>3.投标费用</w:t>
      </w:r>
    </w:p>
    <w:p w14:paraId="0B21501F">
      <w:pPr>
        <w:spacing w:before="227" w:line="331" w:lineRule="auto"/>
        <w:ind w:left="26" w:firstLine="243"/>
        <w:rPr>
          <w:rFonts w:ascii="仿宋" w:hAnsi="仿宋" w:eastAsia="仿宋" w:cs="仿宋"/>
          <w:sz w:val="24"/>
          <w:szCs w:val="24"/>
        </w:rPr>
      </w:pPr>
      <w:r>
        <w:rPr>
          <w:rFonts w:ascii="仿宋" w:hAnsi="仿宋" w:eastAsia="仿宋" w:cs="仿宋"/>
          <w:spacing w:val="7"/>
          <w:sz w:val="24"/>
          <w:szCs w:val="24"/>
        </w:rPr>
        <w:t>投标人应自愿承担与参加本次投标有关的费用。采购代理机构对投标人发生的费用</w:t>
      </w:r>
      <w:r>
        <w:rPr>
          <w:rFonts w:ascii="仿宋" w:hAnsi="仿宋" w:eastAsia="仿宋" w:cs="仿宋"/>
          <w:spacing w:val="-1"/>
          <w:sz w:val="24"/>
          <w:szCs w:val="24"/>
        </w:rPr>
        <w:t>不承担任何责任。</w:t>
      </w:r>
    </w:p>
    <w:p w14:paraId="594EF7B2">
      <w:pPr>
        <w:spacing w:before="111" w:line="221" w:lineRule="auto"/>
        <w:ind w:left="3208"/>
        <w:outlineLvl w:val="1"/>
        <w:rPr>
          <w:rFonts w:ascii="宋体" w:hAnsi="宋体" w:eastAsia="宋体" w:cs="宋体"/>
          <w:sz w:val="34"/>
          <w:szCs w:val="34"/>
        </w:rPr>
      </w:pPr>
      <w:bookmarkStart w:id="15" w:name="_Toc13290"/>
      <w:r>
        <w:rPr>
          <w:rFonts w:ascii="宋体" w:hAnsi="宋体" w:eastAsia="宋体" w:cs="宋体"/>
          <w:b/>
          <w:bCs/>
          <w:spacing w:val="3"/>
          <w:sz w:val="34"/>
          <w:szCs w:val="34"/>
        </w:rPr>
        <w:t>二、招标文件说明</w:t>
      </w:r>
      <w:bookmarkEnd w:id="15"/>
    </w:p>
    <w:p w14:paraId="09B0364F">
      <w:pPr>
        <w:spacing w:before="256" w:line="221" w:lineRule="auto"/>
        <w:ind w:left="4"/>
        <w:outlineLvl w:val="9"/>
        <w:rPr>
          <w:rFonts w:ascii="宋体" w:hAnsi="宋体" w:eastAsia="宋体" w:cs="宋体"/>
          <w:sz w:val="28"/>
          <w:szCs w:val="28"/>
        </w:rPr>
      </w:pPr>
      <w:bookmarkStart w:id="16" w:name="bookmark11"/>
      <w:bookmarkEnd w:id="16"/>
      <w:r>
        <w:rPr>
          <w:rFonts w:ascii="宋体" w:hAnsi="宋体" w:eastAsia="宋体" w:cs="宋体"/>
          <w:b/>
          <w:bCs/>
          <w:spacing w:val="-8"/>
          <w:sz w:val="28"/>
          <w:szCs w:val="28"/>
        </w:rPr>
        <w:t>4.招标文件的构成</w:t>
      </w:r>
    </w:p>
    <w:p w14:paraId="363EFB9E">
      <w:pPr>
        <w:spacing w:before="220" w:line="222" w:lineRule="auto"/>
        <w:ind w:left="254"/>
        <w:rPr>
          <w:rFonts w:ascii="仿宋" w:hAnsi="仿宋" w:eastAsia="仿宋" w:cs="仿宋"/>
          <w:sz w:val="24"/>
          <w:szCs w:val="24"/>
        </w:rPr>
      </w:pPr>
      <w:r>
        <w:rPr>
          <w:rFonts w:ascii="仿宋" w:hAnsi="仿宋" w:eastAsia="仿宋" w:cs="仿宋"/>
          <w:spacing w:val="4"/>
          <w:sz w:val="24"/>
          <w:szCs w:val="24"/>
        </w:rPr>
        <w:t>4.1招标文件包括：</w:t>
      </w:r>
    </w:p>
    <w:p w14:paraId="6C21F9ED">
      <w:pPr>
        <w:pStyle w:val="2"/>
        <w:spacing w:line="293" w:lineRule="auto"/>
      </w:pPr>
    </w:p>
    <w:p w14:paraId="5AC7BAF1">
      <w:pPr>
        <w:spacing w:before="79" w:line="220" w:lineRule="auto"/>
        <w:ind w:left="279"/>
        <w:rPr>
          <w:rFonts w:ascii="仿宋" w:hAnsi="仿宋" w:eastAsia="仿宋" w:cs="仿宋"/>
          <w:sz w:val="24"/>
          <w:szCs w:val="24"/>
        </w:rPr>
      </w:pPr>
      <w:r>
        <w:rPr>
          <w:rFonts w:ascii="仿宋" w:hAnsi="仿宋" w:eastAsia="仿宋" w:cs="仿宋"/>
          <w:sz w:val="24"/>
          <w:szCs w:val="24"/>
        </w:rPr>
        <w:t>（1）投标邀请</w:t>
      </w:r>
    </w:p>
    <w:p w14:paraId="1AE1F50F">
      <w:pPr>
        <w:pStyle w:val="2"/>
        <w:spacing w:line="303" w:lineRule="auto"/>
      </w:pPr>
    </w:p>
    <w:p w14:paraId="4A197A67">
      <w:pPr>
        <w:spacing w:before="78" w:line="223" w:lineRule="auto"/>
        <w:ind w:left="279"/>
        <w:rPr>
          <w:rFonts w:ascii="仿宋" w:hAnsi="仿宋" w:eastAsia="仿宋" w:cs="仿宋"/>
          <w:sz w:val="24"/>
          <w:szCs w:val="24"/>
        </w:rPr>
      </w:pPr>
      <w:r>
        <w:rPr>
          <w:rFonts w:ascii="仿宋" w:hAnsi="仿宋" w:eastAsia="仿宋" w:cs="仿宋"/>
          <w:spacing w:val="1"/>
          <w:sz w:val="24"/>
          <w:szCs w:val="24"/>
        </w:rPr>
        <w:t>（2）供应商须知</w:t>
      </w:r>
    </w:p>
    <w:p w14:paraId="3993AADD">
      <w:pPr>
        <w:pStyle w:val="2"/>
        <w:spacing w:line="293" w:lineRule="auto"/>
      </w:pPr>
    </w:p>
    <w:p w14:paraId="0F7D19B8">
      <w:pPr>
        <w:spacing w:before="78" w:line="222" w:lineRule="auto"/>
        <w:ind w:left="279"/>
        <w:rPr>
          <w:rFonts w:ascii="仿宋" w:hAnsi="仿宋" w:eastAsia="仿宋" w:cs="仿宋"/>
          <w:sz w:val="24"/>
          <w:szCs w:val="24"/>
        </w:rPr>
      </w:pPr>
      <w:r>
        <w:rPr>
          <w:rFonts w:ascii="仿宋" w:hAnsi="仿宋" w:eastAsia="仿宋" w:cs="仿宋"/>
          <w:spacing w:val="5"/>
          <w:sz w:val="24"/>
          <w:szCs w:val="24"/>
        </w:rPr>
        <w:t>（3）青海省政府采购项目合同书范本</w:t>
      </w:r>
    </w:p>
    <w:p w14:paraId="7E4580DE">
      <w:pPr>
        <w:pStyle w:val="2"/>
        <w:spacing w:line="298" w:lineRule="auto"/>
      </w:pPr>
    </w:p>
    <w:p w14:paraId="4309ED08">
      <w:pPr>
        <w:spacing w:before="79" w:line="222" w:lineRule="auto"/>
        <w:ind w:left="279"/>
        <w:rPr>
          <w:rFonts w:ascii="仿宋" w:hAnsi="仿宋" w:eastAsia="仿宋" w:cs="仿宋"/>
          <w:sz w:val="24"/>
          <w:szCs w:val="24"/>
        </w:rPr>
      </w:pPr>
      <w:r>
        <w:rPr>
          <w:rFonts w:ascii="仿宋" w:hAnsi="仿宋" w:eastAsia="仿宋" w:cs="仿宋"/>
          <w:spacing w:val="2"/>
          <w:sz w:val="24"/>
          <w:szCs w:val="24"/>
        </w:rPr>
        <w:t>（4）投标文件格式</w:t>
      </w:r>
    </w:p>
    <w:p w14:paraId="4980E241">
      <w:pPr>
        <w:pStyle w:val="2"/>
        <w:spacing w:line="293" w:lineRule="auto"/>
      </w:pPr>
    </w:p>
    <w:p w14:paraId="3B9B095F">
      <w:pPr>
        <w:spacing w:before="79" w:line="222" w:lineRule="auto"/>
        <w:ind w:left="279"/>
        <w:rPr>
          <w:rFonts w:ascii="仿宋" w:hAnsi="仿宋" w:eastAsia="仿宋" w:cs="仿宋"/>
          <w:sz w:val="24"/>
          <w:szCs w:val="24"/>
        </w:rPr>
      </w:pPr>
      <w:r>
        <w:rPr>
          <w:rFonts w:ascii="仿宋" w:hAnsi="仿宋" w:eastAsia="仿宋" w:cs="仿宋"/>
          <w:spacing w:val="3"/>
          <w:sz w:val="24"/>
          <w:szCs w:val="24"/>
        </w:rPr>
        <w:t>（5）采购项目要求及技术参数</w:t>
      </w:r>
    </w:p>
    <w:p w14:paraId="54EA62AF">
      <w:pPr>
        <w:pStyle w:val="2"/>
        <w:spacing w:line="297" w:lineRule="auto"/>
      </w:pPr>
    </w:p>
    <w:p w14:paraId="14302EA2">
      <w:pPr>
        <w:spacing w:before="79" w:line="222" w:lineRule="auto"/>
        <w:ind w:left="279"/>
        <w:rPr>
          <w:rFonts w:ascii="仿宋" w:hAnsi="仿宋" w:eastAsia="仿宋" w:cs="仿宋"/>
          <w:sz w:val="24"/>
          <w:szCs w:val="24"/>
        </w:rPr>
      </w:pPr>
      <w:r>
        <w:rPr>
          <w:rFonts w:ascii="仿宋" w:hAnsi="仿宋" w:eastAsia="仿宋" w:cs="仿宋"/>
          <w:spacing w:val="5"/>
          <w:sz w:val="24"/>
          <w:szCs w:val="24"/>
        </w:rPr>
        <w:t>（6）采购过程中发生的澄清、变更和补充文件</w:t>
      </w:r>
    </w:p>
    <w:p w14:paraId="3267B80B">
      <w:pPr>
        <w:pStyle w:val="2"/>
        <w:spacing w:line="315" w:lineRule="auto"/>
      </w:pPr>
    </w:p>
    <w:p w14:paraId="1A436777">
      <w:pPr>
        <w:spacing w:before="78" w:line="324" w:lineRule="auto"/>
        <w:ind w:left="41" w:right="100" w:firstLine="212"/>
        <w:rPr>
          <w:rFonts w:ascii="仿宋" w:hAnsi="仿宋" w:eastAsia="仿宋" w:cs="仿宋"/>
          <w:sz w:val="24"/>
          <w:szCs w:val="24"/>
        </w:rPr>
      </w:pPr>
      <w:r>
        <w:rPr>
          <w:rFonts w:ascii="仿宋" w:hAnsi="仿宋" w:eastAsia="仿宋" w:cs="仿宋"/>
          <w:spacing w:val="8"/>
          <w:sz w:val="24"/>
          <w:szCs w:val="24"/>
        </w:rPr>
        <w:t>4.2投标人应当按照招标文件的要求编制投标文件。投标文件应当对招标文件提出</w:t>
      </w:r>
      <w:r>
        <w:rPr>
          <w:rFonts w:ascii="仿宋" w:hAnsi="仿宋" w:eastAsia="仿宋" w:cs="仿宋"/>
          <w:spacing w:val="1"/>
          <w:sz w:val="24"/>
          <w:szCs w:val="24"/>
        </w:rPr>
        <w:t>的要求和条件作出明确响应。</w:t>
      </w:r>
    </w:p>
    <w:p w14:paraId="78D08456">
      <w:pPr>
        <w:spacing w:before="218" w:line="219" w:lineRule="auto"/>
        <w:ind w:left="23"/>
        <w:outlineLvl w:val="9"/>
        <w:rPr>
          <w:rFonts w:ascii="宋体" w:hAnsi="宋体" w:eastAsia="宋体" w:cs="宋体"/>
          <w:sz w:val="28"/>
          <w:szCs w:val="28"/>
        </w:rPr>
      </w:pPr>
      <w:bookmarkStart w:id="17" w:name="bookmark13"/>
      <w:bookmarkEnd w:id="17"/>
      <w:r>
        <w:rPr>
          <w:rFonts w:ascii="宋体" w:hAnsi="宋体" w:eastAsia="宋体" w:cs="宋体"/>
          <w:b/>
          <w:bCs/>
          <w:spacing w:val="-8"/>
          <w:sz w:val="28"/>
          <w:szCs w:val="28"/>
        </w:rPr>
        <w:t>5.招标公告、招标文件、采购活动和中标结</w:t>
      </w:r>
      <w:r>
        <w:rPr>
          <w:rFonts w:ascii="宋体" w:hAnsi="宋体" w:eastAsia="宋体" w:cs="宋体"/>
          <w:b/>
          <w:bCs/>
          <w:spacing w:val="-9"/>
          <w:sz w:val="28"/>
          <w:szCs w:val="28"/>
        </w:rPr>
        <w:t>果的质疑</w:t>
      </w:r>
    </w:p>
    <w:p w14:paraId="012F8886">
      <w:pPr>
        <w:spacing w:before="237" w:line="274" w:lineRule="auto"/>
        <w:ind w:left="21" w:right="100" w:firstLine="249"/>
        <w:rPr>
          <w:rFonts w:ascii="仿宋" w:hAnsi="仿宋" w:eastAsia="仿宋" w:cs="仿宋"/>
          <w:sz w:val="24"/>
          <w:szCs w:val="24"/>
        </w:rPr>
      </w:pPr>
      <w:r>
        <w:rPr>
          <w:rFonts w:ascii="仿宋" w:hAnsi="仿宋" w:eastAsia="仿宋" w:cs="仿宋"/>
          <w:spacing w:val="4"/>
          <w:sz w:val="24"/>
          <w:szCs w:val="24"/>
        </w:rPr>
        <w:t>供应商认为招标公告、招标文件、采购活动和中标结果使自己的权益受到损害的，</w:t>
      </w:r>
      <w:r>
        <w:rPr>
          <w:rFonts w:ascii="仿宋" w:hAnsi="仿宋" w:eastAsia="仿宋" w:cs="仿宋"/>
          <w:spacing w:val="-5"/>
          <w:sz w:val="24"/>
          <w:szCs w:val="24"/>
        </w:rPr>
        <w:t>可以在知道或者应知其权益受到损害之日起7个工作日内以书面形式（如</w:t>
      </w:r>
      <w:r>
        <w:rPr>
          <w:rFonts w:ascii="仿宋" w:hAnsi="仿宋" w:eastAsia="仿宋" w:cs="仿宋"/>
          <w:spacing w:val="-6"/>
          <w:sz w:val="24"/>
          <w:szCs w:val="24"/>
        </w:rPr>
        <w:t>信件、传真</w:t>
      </w:r>
    </w:p>
    <w:p w14:paraId="3BD09957">
      <w:pPr>
        <w:spacing w:line="274" w:lineRule="auto"/>
        <w:rPr>
          <w:rFonts w:ascii="仿宋" w:hAnsi="仿宋" w:eastAsia="仿宋" w:cs="仿宋"/>
          <w:sz w:val="24"/>
          <w:szCs w:val="24"/>
        </w:rPr>
        <w:sectPr>
          <w:headerReference r:id="rId9" w:type="default"/>
          <w:footerReference r:id="rId10" w:type="default"/>
          <w:pgSz w:w="11906" w:h="16840"/>
          <w:pgMar w:top="1320" w:right="945" w:bottom="1241" w:left="1785" w:header="838" w:footer="1040" w:gutter="0"/>
          <w:pgBorders>
            <w:top w:val="none" w:sz="0" w:space="0"/>
            <w:left w:val="none" w:sz="0" w:space="0"/>
            <w:bottom w:val="none" w:sz="0" w:space="0"/>
            <w:right w:val="none" w:sz="0" w:space="0"/>
          </w:pgBorders>
          <w:pgNumType w:fmt="numberInDash"/>
          <w:cols w:space="720" w:num="1"/>
        </w:sectPr>
      </w:pPr>
    </w:p>
    <w:p w14:paraId="35AF894C">
      <w:pPr>
        <w:spacing w:before="72" w:line="342" w:lineRule="auto"/>
        <w:ind w:left="13" w:right="142" w:firstLine="18"/>
        <w:rPr>
          <w:rFonts w:ascii="仿宋" w:hAnsi="仿宋" w:eastAsia="仿宋" w:cs="仿宋"/>
          <w:sz w:val="24"/>
          <w:szCs w:val="24"/>
        </w:rPr>
      </w:pPr>
      <w:r>
        <w:rPr>
          <w:rFonts w:ascii="仿宋" w:hAnsi="仿宋" w:eastAsia="仿宋" w:cs="仿宋"/>
          <w:spacing w:val="4"/>
          <w:sz w:val="24"/>
          <w:szCs w:val="24"/>
        </w:rPr>
        <w:t>等）向采购人或者采购代理机构提出质疑，不接受匿名质疑。潜在</w:t>
      </w:r>
      <w:r>
        <w:rPr>
          <w:rFonts w:ascii="仿宋" w:hAnsi="仿宋" w:eastAsia="仿宋" w:cs="仿宋"/>
          <w:spacing w:val="3"/>
          <w:sz w:val="24"/>
          <w:szCs w:val="24"/>
        </w:rPr>
        <w:t>供应商可以对招标</w:t>
      </w:r>
      <w:r>
        <w:rPr>
          <w:rFonts w:ascii="仿宋" w:hAnsi="仿宋" w:eastAsia="仿宋" w:cs="仿宋"/>
          <w:spacing w:val="7"/>
          <w:sz w:val="24"/>
          <w:szCs w:val="24"/>
        </w:rPr>
        <w:t>公告、招标文件提出质疑。采购人或采购代理机构在收到供应商的书面质疑后7个工</w:t>
      </w:r>
      <w:r>
        <w:rPr>
          <w:rFonts w:ascii="仿宋" w:hAnsi="仿宋" w:eastAsia="仿宋" w:cs="仿宋"/>
          <w:spacing w:val="1"/>
          <w:sz w:val="24"/>
          <w:szCs w:val="24"/>
        </w:rPr>
        <w:t>作日内予以答复，如有变更事宜，应当在发布本次招标公告的网站上发布变更公告，</w:t>
      </w:r>
      <w:r>
        <w:rPr>
          <w:rFonts w:ascii="仿宋" w:hAnsi="仿宋" w:eastAsia="仿宋" w:cs="仿宋"/>
          <w:spacing w:val="4"/>
          <w:sz w:val="24"/>
          <w:szCs w:val="24"/>
        </w:rPr>
        <w:t>告知本项目的所有潜在供应商。</w:t>
      </w:r>
    </w:p>
    <w:p w14:paraId="6B7E857F">
      <w:pPr>
        <w:spacing w:before="283" w:line="342" w:lineRule="auto"/>
        <w:ind w:left="17" w:right="130" w:firstLine="261"/>
        <w:jc w:val="both"/>
        <w:rPr>
          <w:rFonts w:ascii="仿宋" w:hAnsi="仿宋" w:eastAsia="仿宋" w:cs="仿宋"/>
          <w:sz w:val="24"/>
          <w:szCs w:val="24"/>
        </w:rPr>
      </w:pPr>
      <w:r>
        <w:rPr>
          <w:rFonts w:ascii="仿宋" w:hAnsi="仿宋" w:eastAsia="仿宋" w:cs="仿宋"/>
          <w:spacing w:val="7"/>
          <w:sz w:val="24"/>
          <w:szCs w:val="24"/>
        </w:rPr>
        <w:t>参与采购活动的供应商对评审过程或者结果提出质疑的，采购人或采购代理机构可</w:t>
      </w:r>
      <w:r>
        <w:rPr>
          <w:rFonts w:ascii="仿宋" w:hAnsi="仿宋" w:eastAsia="仿宋" w:cs="仿宋"/>
          <w:spacing w:val="8"/>
          <w:sz w:val="24"/>
          <w:szCs w:val="24"/>
        </w:rPr>
        <w:t>以组织原评审委员会协助处理质疑事项，并依据评审委员会出具的意见</w:t>
      </w:r>
      <w:r>
        <w:rPr>
          <w:rFonts w:ascii="仿宋" w:hAnsi="仿宋" w:eastAsia="仿宋" w:cs="仿宋"/>
          <w:spacing w:val="7"/>
          <w:sz w:val="24"/>
          <w:szCs w:val="24"/>
        </w:rPr>
        <w:t>进行答复。质</w:t>
      </w:r>
      <w:r>
        <w:rPr>
          <w:rFonts w:ascii="仿宋" w:hAnsi="仿宋" w:eastAsia="仿宋" w:cs="仿宋"/>
          <w:spacing w:val="8"/>
          <w:sz w:val="24"/>
          <w:szCs w:val="24"/>
        </w:rPr>
        <w:t>疑事项处理完成后，采购人或采购代理机构应按照规定填写《青海省政</w:t>
      </w:r>
      <w:r>
        <w:rPr>
          <w:rFonts w:ascii="仿宋" w:hAnsi="仿宋" w:eastAsia="仿宋" w:cs="仿宋"/>
          <w:spacing w:val="7"/>
          <w:sz w:val="24"/>
          <w:szCs w:val="24"/>
        </w:rPr>
        <w:t>府采购投标人</w:t>
      </w:r>
      <w:r>
        <w:rPr>
          <w:rFonts w:ascii="仿宋" w:hAnsi="仿宋" w:eastAsia="仿宋" w:cs="仿宋"/>
          <w:spacing w:val="-3"/>
          <w:sz w:val="24"/>
          <w:szCs w:val="24"/>
        </w:rPr>
        <w:t>质疑处理情况表》，并在15日内报同级政府</w:t>
      </w:r>
      <w:r>
        <w:rPr>
          <w:rFonts w:ascii="仿宋" w:hAnsi="仿宋" w:eastAsia="仿宋" w:cs="仿宋"/>
          <w:spacing w:val="-4"/>
          <w:sz w:val="24"/>
          <w:szCs w:val="24"/>
        </w:rPr>
        <w:t>采购监督管理部门备案。</w:t>
      </w:r>
    </w:p>
    <w:p w14:paraId="5D236DC9">
      <w:pPr>
        <w:spacing w:before="264" w:line="222" w:lineRule="auto"/>
        <w:ind w:left="273"/>
        <w:rPr>
          <w:rFonts w:ascii="仿宋" w:hAnsi="仿宋" w:eastAsia="仿宋" w:cs="仿宋"/>
          <w:sz w:val="24"/>
          <w:szCs w:val="24"/>
        </w:rPr>
      </w:pPr>
      <w:r>
        <w:rPr>
          <w:rFonts w:ascii="仿宋" w:hAnsi="仿宋" w:eastAsia="仿宋" w:cs="仿宋"/>
          <w:spacing w:val="-4"/>
          <w:sz w:val="24"/>
          <w:szCs w:val="24"/>
        </w:rPr>
        <w:t>供应商应知其权益受到损害之日，是指：</w:t>
      </w:r>
    </w:p>
    <w:p w14:paraId="000F8530">
      <w:pPr>
        <w:pStyle w:val="2"/>
        <w:spacing w:line="312" w:lineRule="auto"/>
      </w:pPr>
    </w:p>
    <w:p w14:paraId="21868AB3">
      <w:pPr>
        <w:spacing w:before="78" w:line="256" w:lineRule="auto"/>
        <w:ind w:left="13" w:right="134" w:firstLine="266"/>
        <w:rPr>
          <w:rFonts w:ascii="仿宋" w:hAnsi="仿宋" w:eastAsia="仿宋" w:cs="仿宋"/>
          <w:sz w:val="24"/>
          <w:szCs w:val="24"/>
        </w:rPr>
      </w:pPr>
      <w:r>
        <w:rPr>
          <w:rFonts w:ascii="仿宋" w:hAnsi="仿宋" w:eastAsia="仿宋" w:cs="仿宋"/>
          <w:spacing w:val="4"/>
          <w:sz w:val="24"/>
          <w:szCs w:val="24"/>
        </w:rPr>
        <w:t>（一）对可以质疑的招标文件提出质疑的，为收到招标文件之日或者招</w:t>
      </w:r>
      <w:r>
        <w:rPr>
          <w:rFonts w:ascii="仿宋" w:hAnsi="仿宋" w:eastAsia="仿宋" w:cs="仿宋"/>
          <w:spacing w:val="3"/>
          <w:sz w:val="24"/>
          <w:szCs w:val="24"/>
        </w:rPr>
        <w:t>标文件公告</w:t>
      </w:r>
      <w:r>
        <w:rPr>
          <w:rFonts w:ascii="仿宋" w:hAnsi="仿宋" w:eastAsia="仿宋" w:cs="仿宋"/>
          <w:spacing w:val="-16"/>
          <w:sz w:val="24"/>
          <w:szCs w:val="24"/>
        </w:rPr>
        <w:t>期限届满之日；</w:t>
      </w:r>
    </w:p>
    <w:p w14:paraId="19987FB3">
      <w:pPr>
        <w:pStyle w:val="2"/>
        <w:spacing w:line="365" w:lineRule="auto"/>
      </w:pPr>
    </w:p>
    <w:p w14:paraId="2F9F59A0">
      <w:pPr>
        <w:spacing w:before="78" w:line="220" w:lineRule="auto"/>
        <w:ind w:left="279"/>
        <w:rPr>
          <w:rFonts w:ascii="仿宋" w:hAnsi="仿宋" w:eastAsia="仿宋" w:cs="仿宋"/>
          <w:sz w:val="24"/>
          <w:szCs w:val="24"/>
        </w:rPr>
      </w:pPr>
      <w:r>
        <w:rPr>
          <w:rFonts w:ascii="仿宋" w:hAnsi="仿宋" w:eastAsia="仿宋" w:cs="仿宋"/>
          <w:spacing w:val="2"/>
          <w:sz w:val="24"/>
          <w:szCs w:val="24"/>
        </w:rPr>
        <w:t>（二）对采购过程提出质疑的，为各采购程序环节结束之</w:t>
      </w:r>
      <w:r>
        <w:rPr>
          <w:rFonts w:ascii="仿宋" w:hAnsi="仿宋" w:eastAsia="仿宋" w:cs="仿宋"/>
          <w:spacing w:val="1"/>
          <w:sz w:val="24"/>
          <w:szCs w:val="24"/>
        </w:rPr>
        <w:t>日；</w:t>
      </w:r>
    </w:p>
    <w:p w14:paraId="49C373ED">
      <w:pPr>
        <w:pStyle w:val="2"/>
        <w:spacing w:line="303" w:lineRule="auto"/>
      </w:pPr>
    </w:p>
    <w:p w14:paraId="10B3A549">
      <w:pPr>
        <w:spacing w:before="79" w:line="222" w:lineRule="auto"/>
        <w:ind w:left="279"/>
        <w:rPr>
          <w:rFonts w:ascii="仿宋" w:hAnsi="仿宋" w:eastAsia="仿宋" w:cs="仿宋"/>
          <w:sz w:val="24"/>
          <w:szCs w:val="24"/>
        </w:rPr>
      </w:pPr>
      <w:r>
        <w:rPr>
          <w:rFonts w:ascii="仿宋" w:hAnsi="仿宋" w:eastAsia="仿宋" w:cs="仿宋"/>
          <w:spacing w:val="-2"/>
          <w:sz w:val="24"/>
          <w:szCs w:val="24"/>
        </w:rPr>
        <w:t>（三）对中标结果提出质疑的，为中标结果公告期限届满之日。</w:t>
      </w:r>
    </w:p>
    <w:p w14:paraId="5BC7A48B">
      <w:pPr>
        <w:spacing w:before="330" w:line="221" w:lineRule="auto"/>
        <w:ind w:left="12"/>
        <w:outlineLvl w:val="9"/>
        <w:rPr>
          <w:rFonts w:ascii="宋体" w:hAnsi="宋体" w:eastAsia="宋体" w:cs="宋体"/>
          <w:sz w:val="28"/>
          <w:szCs w:val="28"/>
        </w:rPr>
      </w:pPr>
      <w:bookmarkStart w:id="18" w:name="bookmark15"/>
      <w:bookmarkEnd w:id="18"/>
      <w:r>
        <w:rPr>
          <w:rFonts w:ascii="宋体" w:hAnsi="宋体" w:eastAsia="宋体" w:cs="宋体"/>
          <w:b/>
          <w:bCs/>
          <w:spacing w:val="-8"/>
          <w:sz w:val="28"/>
          <w:szCs w:val="28"/>
        </w:rPr>
        <w:t>6.招标文件的澄清或修改</w:t>
      </w:r>
    </w:p>
    <w:p w14:paraId="6293502D">
      <w:pPr>
        <w:spacing w:before="217" w:line="221" w:lineRule="auto"/>
        <w:ind w:left="259"/>
        <w:rPr>
          <w:rFonts w:ascii="仿宋" w:hAnsi="仿宋" w:eastAsia="仿宋" w:cs="仿宋"/>
          <w:sz w:val="24"/>
          <w:szCs w:val="24"/>
        </w:rPr>
      </w:pPr>
      <w:r>
        <w:rPr>
          <w:rFonts w:ascii="仿宋" w:hAnsi="仿宋" w:eastAsia="仿宋" w:cs="仿宋"/>
          <w:spacing w:val="7"/>
          <w:sz w:val="24"/>
          <w:szCs w:val="24"/>
        </w:rPr>
        <w:t>6.1采购人或者采购代理机构可以对已发出的招标文件进行必要的澄清或者修改，</w:t>
      </w:r>
    </w:p>
    <w:p w14:paraId="6C5822EE">
      <w:pPr>
        <w:spacing w:before="199" w:line="346" w:lineRule="auto"/>
        <w:ind w:left="13" w:right="130"/>
        <w:rPr>
          <w:rFonts w:ascii="仿宋" w:hAnsi="仿宋" w:eastAsia="仿宋" w:cs="仿宋"/>
          <w:sz w:val="24"/>
          <w:szCs w:val="24"/>
        </w:rPr>
      </w:pPr>
      <w:r>
        <w:rPr>
          <w:rFonts w:ascii="仿宋" w:hAnsi="仿宋" w:eastAsia="仿宋" w:cs="仿宋"/>
          <w:spacing w:val="7"/>
          <w:sz w:val="24"/>
          <w:szCs w:val="24"/>
        </w:rPr>
        <w:t>但不得改变采购标的和资格条件。澄清或者修改应当在原公告发布媒体上发布澄清公告。澄清或者修改的内容为招标文件的组成部分。澄清或者修改的内容可能影响投标</w:t>
      </w:r>
      <w:r>
        <w:rPr>
          <w:rFonts w:ascii="仿宋" w:hAnsi="仿宋" w:eastAsia="仿宋" w:cs="仿宋"/>
          <w:spacing w:val="1"/>
          <w:sz w:val="24"/>
          <w:szCs w:val="24"/>
        </w:rPr>
        <w:t>文件编制的，采购人或者采购代理机构应当在投标截止时间至少15日前，以书面形式</w:t>
      </w:r>
      <w:r>
        <w:rPr>
          <w:rFonts w:ascii="仿宋" w:hAnsi="仿宋" w:eastAsia="仿宋" w:cs="仿宋"/>
          <w:spacing w:val="3"/>
          <w:sz w:val="24"/>
          <w:szCs w:val="24"/>
        </w:rPr>
        <w:t>通知所有获取招标文件的潜在供应商；不足15日的，采购人或者采购代理机构应当顺延提交投标文件的截止时间。</w:t>
      </w:r>
    </w:p>
    <w:p w14:paraId="4ACD96E3">
      <w:pPr>
        <w:spacing w:before="278" w:line="342" w:lineRule="auto"/>
        <w:ind w:left="12" w:firstLine="244"/>
        <w:rPr>
          <w:rFonts w:ascii="仿宋" w:hAnsi="仿宋" w:eastAsia="仿宋" w:cs="仿宋"/>
          <w:sz w:val="24"/>
          <w:szCs w:val="24"/>
        </w:rPr>
      </w:pPr>
      <w:r>
        <w:rPr>
          <w:rFonts w:ascii="仿宋" w:hAnsi="仿宋" w:eastAsia="仿宋" w:cs="仿宋"/>
          <w:spacing w:val="7"/>
          <w:sz w:val="24"/>
          <w:szCs w:val="24"/>
        </w:rPr>
        <w:t>6.2在投标截止时间前，采购人或采购代理机构可以视采购活动具体情况，延长投</w:t>
      </w:r>
      <w:r>
        <w:rPr>
          <w:rFonts w:ascii="仿宋" w:hAnsi="仿宋" w:eastAsia="仿宋" w:cs="仿宋"/>
          <w:spacing w:val="2"/>
          <w:sz w:val="24"/>
          <w:szCs w:val="24"/>
        </w:rPr>
        <w:t>标截止时间和开标时间，并至少应当在招标文件要求提交投标</w:t>
      </w:r>
      <w:r>
        <w:rPr>
          <w:rFonts w:ascii="仿宋" w:hAnsi="仿宋" w:eastAsia="仿宋" w:cs="仿宋"/>
          <w:spacing w:val="1"/>
          <w:sz w:val="24"/>
          <w:szCs w:val="24"/>
        </w:rPr>
        <w:t>文件的截止时间三日前，</w:t>
      </w:r>
      <w:r>
        <w:rPr>
          <w:rFonts w:ascii="仿宋" w:hAnsi="仿宋" w:eastAsia="仿宋" w:cs="仿宋"/>
          <w:spacing w:val="4"/>
          <w:sz w:val="24"/>
          <w:szCs w:val="24"/>
        </w:rPr>
        <w:t>将变更时间以书面形式通知所有购买了招标文件的供应商，同时在发布本次招标公告</w:t>
      </w:r>
      <w:r>
        <w:rPr>
          <w:rFonts w:ascii="仿宋" w:hAnsi="仿宋" w:eastAsia="仿宋" w:cs="仿宋"/>
          <w:spacing w:val="2"/>
          <w:sz w:val="24"/>
          <w:szCs w:val="24"/>
        </w:rPr>
        <w:t>的网站发布变更公告。</w:t>
      </w:r>
    </w:p>
    <w:p w14:paraId="6860BE14">
      <w:pPr>
        <w:spacing w:before="120" w:line="221" w:lineRule="auto"/>
        <w:ind w:left="3008"/>
        <w:outlineLvl w:val="1"/>
        <w:rPr>
          <w:rFonts w:ascii="宋体" w:hAnsi="宋体" w:eastAsia="宋体" w:cs="宋体"/>
          <w:sz w:val="34"/>
          <w:szCs w:val="34"/>
        </w:rPr>
      </w:pPr>
      <w:bookmarkStart w:id="19" w:name="_Toc3377"/>
      <w:r>
        <w:rPr>
          <w:rFonts w:ascii="宋体" w:hAnsi="宋体" w:eastAsia="宋体" w:cs="宋体"/>
          <w:b/>
          <w:bCs/>
          <w:spacing w:val="5"/>
          <w:sz w:val="34"/>
          <w:szCs w:val="34"/>
        </w:rPr>
        <w:t>三、投标文件的编制</w:t>
      </w:r>
      <w:bookmarkEnd w:id="19"/>
    </w:p>
    <w:p w14:paraId="21E17EF3">
      <w:pPr>
        <w:spacing w:before="259" w:line="221" w:lineRule="auto"/>
        <w:ind w:left="26"/>
        <w:outlineLvl w:val="2"/>
        <w:rPr>
          <w:rFonts w:ascii="宋体" w:hAnsi="宋体" w:eastAsia="宋体" w:cs="宋体"/>
          <w:sz w:val="28"/>
          <w:szCs w:val="28"/>
        </w:rPr>
      </w:pPr>
      <w:bookmarkStart w:id="20" w:name="bookmark17"/>
      <w:bookmarkEnd w:id="20"/>
      <w:bookmarkStart w:id="21" w:name="_Toc29461"/>
      <w:r>
        <w:rPr>
          <w:rFonts w:ascii="宋体" w:hAnsi="宋体" w:eastAsia="宋体" w:cs="宋体"/>
          <w:b/>
          <w:bCs/>
          <w:spacing w:val="-10"/>
          <w:sz w:val="28"/>
          <w:szCs w:val="28"/>
        </w:rPr>
        <w:t>7.投标文件的语言及度量衡单位</w:t>
      </w:r>
      <w:bookmarkEnd w:id="21"/>
    </w:p>
    <w:p w14:paraId="1E4AC871">
      <w:pPr>
        <w:spacing w:line="221" w:lineRule="auto"/>
        <w:rPr>
          <w:rFonts w:ascii="宋体" w:hAnsi="宋体" w:eastAsia="宋体" w:cs="宋体"/>
          <w:sz w:val="28"/>
          <w:szCs w:val="28"/>
        </w:rPr>
        <w:sectPr>
          <w:headerReference r:id="rId11" w:type="default"/>
          <w:footerReference r:id="rId12" w:type="default"/>
          <w:pgSz w:w="11906" w:h="16840"/>
          <w:pgMar w:top="1320" w:right="800" w:bottom="1242" w:left="1785" w:header="838" w:footer="1040" w:gutter="0"/>
          <w:pgBorders>
            <w:top w:val="none" w:sz="0" w:space="0"/>
            <w:left w:val="none" w:sz="0" w:space="0"/>
            <w:bottom w:val="none" w:sz="0" w:space="0"/>
            <w:right w:val="none" w:sz="0" w:space="0"/>
          </w:pgBorders>
          <w:pgNumType w:fmt="numberInDash"/>
          <w:cols w:space="720" w:num="1"/>
        </w:sectPr>
      </w:pPr>
    </w:p>
    <w:p w14:paraId="639BE8E5">
      <w:pPr>
        <w:spacing w:before="73" w:line="338" w:lineRule="auto"/>
        <w:ind w:left="32" w:firstLine="233"/>
        <w:jc w:val="both"/>
        <w:rPr>
          <w:rFonts w:ascii="仿宋" w:hAnsi="仿宋" w:eastAsia="仿宋" w:cs="仿宋"/>
          <w:sz w:val="24"/>
          <w:szCs w:val="24"/>
        </w:rPr>
      </w:pPr>
      <w:r>
        <w:rPr>
          <w:rFonts w:ascii="仿宋" w:hAnsi="仿宋" w:eastAsia="仿宋" w:cs="仿宋"/>
          <w:spacing w:val="11"/>
          <w:sz w:val="24"/>
          <w:szCs w:val="24"/>
        </w:rPr>
        <w:t>7.1供应商提交的投标文件以及供应商与采</w:t>
      </w:r>
      <w:r>
        <w:rPr>
          <w:rFonts w:ascii="仿宋" w:hAnsi="仿宋" w:eastAsia="仿宋" w:cs="仿宋"/>
          <w:spacing w:val="10"/>
          <w:sz w:val="24"/>
          <w:szCs w:val="24"/>
        </w:rPr>
        <w:t>购代理机构就此投标发生的所有来往函</w:t>
      </w:r>
      <w:r>
        <w:rPr>
          <w:rFonts w:ascii="仿宋" w:hAnsi="仿宋" w:eastAsia="仿宋" w:cs="仿宋"/>
          <w:spacing w:val="5"/>
          <w:sz w:val="24"/>
          <w:szCs w:val="24"/>
        </w:rPr>
        <w:t>电均应使用简体中文。除签名、盖章、专用名称等特</w:t>
      </w:r>
      <w:r>
        <w:rPr>
          <w:rFonts w:ascii="仿宋" w:hAnsi="仿宋" w:eastAsia="仿宋" w:cs="仿宋"/>
          <w:spacing w:val="4"/>
          <w:sz w:val="24"/>
          <w:szCs w:val="24"/>
        </w:rPr>
        <w:t>殊情形外，以中文汉语以外的文</w:t>
      </w:r>
      <w:r>
        <w:rPr>
          <w:rFonts w:ascii="仿宋" w:hAnsi="仿宋" w:eastAsia="仿宋" w:cs="仿宋"/>
          <w:spacing w:val="2"/>
          <w:sz w:val="24"/>
          <w:szCs w:val="24"/>
        </w:rPr>
        <w:t>字表述的投标文件视同未提供。</w:t>
      </w:r>
    </w:p>
    <w:p w14:paraId="534BDD01">
      <w:pPr>
        <w:spacing w:before="271" w:line="330" w:lineRule="auto"/>
        <w:ind w:left="13" w:right="117" w:firstLine="255"/>
        <w:rPr>
          <w:rFonts w:ascii="仿宋" w:hAnsi="仿宋" w:eastAsia="仿宋" w:cs="仿宋"/>
          <w:sz w:val="24"/>
          <w:szCs w:val="24"/>
        </w:rPr>
      </w:pPr>
      <w:r>
        <w:rPr>
          <w:rFonts w:ascii="仿宋" w:hAnsi="仿宋" w:eastAsia="仿宋" w:cs="仿宋"/>
          <w:spacing w:val="7"/>
          <w:sz w:val="24"/>
          <w:szCs w:val="24"/>
        </w:rPr>
        <w:t>7.2除招标文件中另有规定外，投标文件所使用的度量衡单位，均须采用国家法定</w:t>
      </w:r>
      <w:r>
        <w:rPr>
          <w:rFonts w:ascii="仿宋" w:hAnsi="仿宋" w:eastAsia="仿宋" w:cs="仿宋"/>
          <w:spacing w:val="-3"/>
          <w:sz w:val="24"/>
          <w:szCs w:val="24"/>
        </w:rPr>
        <w:t>计量单位。</w:t>
      </w:r>
    </w:p>
    <w:p w14:paraId="4B68C196">
      <w:pPr>
        <w:spacing w:before="277" w:line="326" w:lineRule="auto"/>
        <w:ind w:left="13" w:right="117" w:firstLine="255"/>
        <w:rPr>
          <w:rFonts w:ascii="仿宋" w:hAnsi="仿宋" w:eastAsia="仿宋" w:cs="仿宋"/>
          <w:sz w:val="24"/>
          <w:szCs w:val="24"/>
        </w:rPr>
      </w:pPr>
      <w:r>
        <w:rPr>
          <w:rFonts w:ascii="仿宋" w:hAnsi="仿宋" w:eastAsia="仿宋" w:cs="仿宋"/>
          <w:spacing w:val="7"/>
          <w:sz w:val="24"/>
          <w:szCs w:val="24"/>
        </w:rPr>
        <w:t>7.3附有外文资料的须翻译成中文，并加盖供应商公章，如果翻译的中文资料与外</w:t>
      </w:r>
      <w:r>
        <w:rPr>
          <w:rFonts w:ascii="仿宋" w:hAnsi="仿宋" w:eastAsia="仿宋" w:cs="仿宋"/>
          <w:spacing w:val="3"/>
          <w:sz w:val="24"/>
          <w:szCs w:val="24"/>
        </w:rPr>
        <w:t>文资料出现差异与矛盾时，以中文为准，其准确性由供应商负责。</w:t>
      </w:r>
    </w:p>
    <w:p w14:paraId="48B67915">
      <w:pPr>
        <w:spacing w:before="215" w:line="219" w:lineRule="auto"/>
        <w:ind w:left="11"/>
        <w:outlineLvl w:val="2"/>
        <w:rPr>
          <w:rFonts w:ascii="宋体" w:hAnsi="宋体" w:eastAsia="宋体" w:cs="宋体"/>
          <w:sz w:val="28"/>
          <w:szCs w:val="28"/>
        </w:rPr>
      </w:pPr>
      <w:bookmarkStart w:id="22" w:name="bookmark19"/>
      <w:bookmarkEnd w:id="22"/>
      <w:bookmarkStart w:id="23" w:name="_Toc15532"/>
      <w:r>
        <w:rPr>
          <w:rFonts w:ascii="宋体" w:hAnsi="宋体" w:eastAsia="宋体" w:cs="宋体"/>
          <w:b/>
          <w:bCs/>
          <w:spacing w:val="-9"/>
          <w:sz w:val="28"/>
          <w:szCs w:val="28"/>
        </w:rPr>
        <w:t>8.投标报价及币种</w:t>
      </w:r>
      <w:bookmarkEnd w:id="23"/>
    </w:p>
    <w:p w14:paraId="5A797B15">
      <w:pPr>
        <w:spacing w:before="235" w:line="328" w:lineRule="auto"/>
        <w:ind w:left="40" w:right="204" w:firstLine="215"/>
        <w:rPr>
          <w:rFonts w:ascii="仿宋" w:hAnsi="仿宋" w:eastAsia="仿宋" w:cs="仿宋"/>
          <w:sz w:val="24"/>
          <w:szCs w:val="24"/>
        </w:rPr>
      </w:pPr>
      <w:r>
        <w:rPr>
          <w:rFonts w:ascii="仿宋" w:hAnsi="仿宋" w:eastAsia="仿宋" w:cs="仿宋"/>
          <w:spacing w:val="5"/>
          <w:sz w:val="24"/>
          <w:szCs w:val="24"/>
        </w:rPr>
        <w:t>8.1投标报价为投标总价。产品费、验收费、手续费、包装费、运输费、保险费、售前、售中、售后服务费、税金及不可预见费等全部费用。</w:t>
      </w:r>
    </w:p>
    <w:p w14:paraId="3F5D4D9B">
      <w:pPr>
        <w:spacing w:before="261" w:line="222" w:lineRule="auto"/>
        <w:ind w:left="256"/>
        <w:rPr>
          <w:rFonts w:ascii="仿宋" w:hAnsi="仿宋" w:eastAsia="仿宋" w:cs="仿宋"/>
          <w:sz w:val="24"/>
          <w:szCs w:val="24"/>
        </w:rPr>
      </w:pPr>
      <w:r>
        <w:rPr>
          <w:rFonts w:ascii="仿宋" w:hAnsi="仿宋" w:eastAsia="仿宋" w:cs="仿宋"/>
          <w:spacing w:val="5"/>
          <w:sz w:val="24"/>
          <w:szCs w:val="24"/>
        </w:rPr>
        <w:t>8.2投标报价有效期与投标有效期一致。</w:t>
      </w:r>
    </w:p>
    <w:p w14:paraId="3091434E">
      <w:pPr>
        <w:pStyle w:val="2"/>
        <w:spacing w:line="316" w:lineRule="auto"/>
      </w:pPr>
    </w:p>
    <w:p w14:paraId="134111CB">
      <w:pPr>
        <w:spacing w:before="78" w:line="477" w:lineRule="auto"/>
        <w:ind w:left="256" w:right="2422"/>
        <w:rPr>
          <w:rFonts w:ascii="仿宋" w:hAnsi="仿宋" w:eastAsia="仿宋" w:cs="仿宋"/>
          <w:sz w:val="24"/>
          <w:szCs w:val="24"/>
        </w:rPr>
      </w:pPr>
      <w:r>
        <w:rPr>
          <w:rFonts w:ascii="仿宋" w:hAnsi="仿宋" w:eastAsia="仿宋" w:cs="仿宋"/>
          <w:spacing w:val="5"/>
          <w:sz w:val="24"/>
          <w:szCs w:val="24"/>
        </w:rPr>
        <w:t>8.3投标报价为闭口价，即中标后在合同有效期内价格不变。</w:t>
      </w:r>
      <w:r>
        <w:rPr>
          <w:rFonts w:ascii="仿宋" w:hAnsi="仿宋" w:eastAsia="仿宋" w:cs="仿宋"/>
          <w:spacing w:val="4"/>
          <w:sz w:val="24"/>
          <w:szCs w:val="24"/>
        </w:rPr>
        <w:t>8.4投标币种是人民币。</w:t>
      </w:r>
    </w:p>
    <w:p w14:paraId="6B43783D">
      <w:pPr>
        <w:spacing w:before="24" w:line="221" w:lineRule="auto"/>
        <w:ind w:left="11"/>
        <w:outlineLvl w:val="2"/>
        <w:rPr>
          <w:rFonts w:ascii="宋体" w:hAnsi="宋体" w:eastAsia="宋体" w:cs="宋体"/>
          <w:sz w:val="28"/>
          <w:szCs w:val="28"/>
        </w:rPr>
      </w:pPr>
      <w:bookmarkStart w:id="24" w:name="bookmark21"/>
      <w:bookmarkEnd w:id="24"/>
      <w:bookmarkStart w:id="25" w:name="_Toc15563"/>
      <w:r>
        <w:rPr>
          <w:rFonts w:ascii="宋体" w:hAnsi="宋体" w:eastAsia="宋体" w:cs="宋体"/>
          <w:b/>
          <w:bCs/>
          <w:spacing w:val="-9"/>
          <w:sz w:val="28"/>
          <w:szCs w:val="28"/>
        </w:rPr>
        <w:t>9.投标保证金</w:t>
      </w:r>
      <w:bookmarkEnd w:id="25"/>
    </w:p>
    <w:p w14:paraId="38EB44CF">
      <w:pPr>
        <w:spacing w:before="233" w:line="328" w:lineRule="auto"/>
        <w:ind w:left="13" w:right="125" w:firstLine="243"/>
        <w:rPr>
          <w:rFonts w:ascii="仿宋" w:hAnsi="仿宋" w:eastAsia="仿宋" w:cs="仿宋"/>
          <w:sz w:val="24"/>
          <w:szCs w:val="24"/>
        </w:rPr>
      </w:pPr>
      <w:r>
        <w:rPr>
          <w:rFonts w:ascii="仿宋" w:hAnsi="仿宋" w:eastAsia="仿宋" w:cs="仿宋"/>
          <w:spacing w:val="7"/>
          <w:sz w:val="24"/>
          <w:szCs w:val="24"/>
        </w:rPr>
        <w:t>9.1投标人须在投标截止期前按以下要求交纳投标保证金（说明：收取的投标保证金不得超过采购项目预算金额的2%，采购预算控制额度为：</w:t>
      </w:r>
      <w:r>
        <w:rPr>
          <w:rFonts w:hint="eastAsia" w:ascii="仿宋" w:hAnsi="仿宋" w:eastAsia="仿宋" w:cs="仿宋"/>
          <w:spacing w:val="7"/>
          <w:sz w:val="24"/>
          <w:szCs w:val="24"/>
          <w:lang w:val="en-US" w:eastAsia="zh-CN"/>
        </w:rPr>
        <w:t>220.00</w:t>
      </w:r>
      <w:r>
        <w:rPr>
          <w:rFonts w:ascii="仿宋" w:hAnsi="仿宋" w:eastAsia="仿宋" w:cs="仿宋"/>
          <w:spacing w:val="7"/>
          <w:sz w:val="24"/>
          <w:szCs w:val="24"/>
        </w:rPr>
        <w:t>万元</w:t>
      </w:r>
      <w:r>
        <w:rPr>
          <w:rFonts w:ascii="仿宋" w:hAnsi="仿宋" w:eastAsia="仿宋" w:cs="仿宋"/>
          <w:spacing w:val="5"/>
          <w:sz w:val="24"/>
          <w:szCs w:val="24"/>
        </w:rPr>
        <w:t>）：</w:t>
      </w:r>
    </w:p>
    <w:p w14:paraId="36905969">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投标保证金：大写人民币</w:t>
      </w:r>
      <w:r>
        <w:rPr>
          <w:rFonts w:hint="eastAsia" w:ascii="仿宋" w:hAnsi="仿宋" w:eastAsia="仿宋" w:cs="仿宋"/>
          <w:b/>
          <w:bCs/>
          <w:spacing w:val="3"/>
          <w:sz w:val="24"/>
          <w:szCs w:val="24"/>
          <w:lang w:val="en-US" w:eastAsia="zh-CN"/>
        </w:rPr>
        <w:t>肆</w:t>
      </w:r>
      <w:r>
        <w:rPr>
          <w:rFonts w:hint="eastAsia" w:ascii="仿宋" w:hAnsi="仿宋" w:eastAsia="仿宋" w:cs="仿宋"/>
          <w:b/>
          <w:bCs/>
          <w:spacing w:val="3"/>
          <w:sz w:val="24"/>
          <w:szCs w:val="24"/>
        </w:rPr>
        <w:t>万元整</w:t>
      </w:r>
    </w:p>
    <w:p w14:paraId="5BAB0ED8">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小写：</w:t>
      </w:r>
      <w:r>
        <w:rPr>
          <w:rFonts w:hint="eastAsia" w:ascii="仿宋" w:hAnsi="仿宋" w:eastAsia="仿宋" w:cs="仿宋"/>
          <w:b/>
          <w:bCs/>
          <w:spacing w:val="3"/>
          <w:sz w:val="24"/>
          <w:szCs w:val="24"/>
          <w:lang w:val="en-US" w:eastAsia="zh-CN"/>
        </w:rPr>
        <w:t>4</w:t>
      </w:r>
      <w:r>
        <w:rPr>
          <w:rFonts w:hint="eastAsia" w:ascii="仿宋" w:hAnsi="仿宋" w:eastAsia="仿宋" w:cs="仿宋"/>
          <w:b/>
          <w:bCs/>
          <w:spacing w:val="3"/>
          <w:sz w:val="24"/>
          <w:szCs w:val="24"/>
        </w:rPr>
        <w:t>0000.00 元</w:t>
      </w:r>
    </w:p>
    <w:p w14:paraId="113674FD">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收款单位：青海省招标有限责任公司</w:t>
      </w:r>
    </w:p>
    <w:p w14:paraId="0973B3D0">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户  名：青海省招标有限责任公司</w:t>
      </w:r>
    </w:p>
    <w:p w14:paraId="24A5FDE0">
      <w:pPr>
        <w:pStyle w:val="2"/>
        <w:spacing w:line="298" w:lineRule="auto"/>
        <w:ind w:firstLine="247" w:firstLineChars="100"/>
        <w:rPr>
          <w:rFonts w:hint="eastAsia" w:ascii="仿宋" w:hAnsi="仿宋" w:eastAsia="仿宋" w:cs="仿宋"/>
          <w:b/>
          <w:bCs/>
          <w:spacing w:val="3"/>
          <w:sz w:val="24"/>
          <w:szCs w:val="24"/>
          <w:lang w:eastAsia="zh-CN"/>
        </w:rPr>
      </w:pPr>
      <w:r>
        <w:rPr>
          <w:rFonts w:hint="eastAsia" w:ascii="仿宋" w:hAnsi="仿宋" w:eastAsia="仿宋" w:cs="仿宋"/>
          <w:b/>
          <w:bCs/>
          <w:spacing w:val="3"/>
          <w:sz w:val="24"/>
          <w:szCs w:val="24"/>
        </w:rPr>
        <w:t>账  号：</w:t>
      </w:r>
      <w:r>
        <w:rPr>
          <w:rFonts w:hint="eastAsia" w:ascii="仿宋" w:hAnsi="仿宋" w:eastAsia="仿宋" w:cs="仿宋"/>
          <w:b/>
          <w:bCs/>
          <w:spacing w:val="3"/>
          <w:sz w:val="24"/>
          <w:szCs w:val="24"/>
          <w:lang w:val="en-US" w:eastAsia="zh-CN"/>
        </w:rPr>
        <w:t xml:space="preserve"> </w:t>
      </w:r>
    </w:p>
    <w:p w14:paraId="240B6DDA">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开户行：中国民生银行股份有限公司西宁分行营业部</w:t>
      </w:r>
    </w:p>
    <w:p w14:paraId="6B0E5A15">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行  号：305851007001</w:t>
      </w:r>
    </w:p>
    <w:p w14:paraId="34999398">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提交时间：供应商在投标截止日期前，以银行到账时间为准。</w:t>
      </w:r>
    </w:p>
    <w:p w14:paraId="5896388E">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退还投标保证金电话：0971-6327712</w:t>
      </w:r>
    </w:p>
    <w:p w14:paraId="32670E03">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银行保函</w:t>
      </w:r>
    </w:p>
    <w:p w14:paraId="3C91A582">
      <w:pPr>
        <w:pStyle w:val="2"/>
        <w:spacing w:line="298" w:lineRule="auto"/>
        <w:ind w:firstLine="247" w:firstLineChars="100"/>
        <w:rPr>
          <w:rFonts w:hint="eastAsia" w:ascii="仿宋" w:hAnsi="仿宋" w:eastAsia="仿宋" w:cs="仿宋"/>
          <w:b/>
          <w:bCs/>
          <w:spacing w:val="3"/>
          <w:sz w:val="24"/>
          <w:szCs w:val="24"/>
        </w:rPr>
      </w:pPr>
      <w:r>
        <w:rPr>
          <w:rFonts w:hint="eastAsia" w:ascii="仿宋" w:hAnsi="仿宋" w:eastAsia="仿宋" w:cs="仿宋"/>
          <w:b/>
          <w:bCs/>
          <w:spacing w:val="3"/>
          <w:sz w:val="24"/>
          <w:szCs w:val="24"/>
        </w:rPr>
        <w:t>保险保单</w:t>
      </w:r>
    </w:p>
    <w:p w14:paraId="6EF22DC3">
      <w:pPr>
        <w:spacing w:before="78" w:line="219" w:lineRule="auto"/>
        <w:ind w:left="273"/>
        <w:rPr>
          <w:rFonts w:ascii="仿宋" w:hAnsi="仿宋" w:eastAsia="仿宋" w:cs="仿宋"/>
          <w:sz w:val="24"/>
          <w:szCs w:val="24"/>
        </w:rPr>
      </w:pPr>
      <w:r>
        <w:rPr>
          <w:rFonts w:ascii="仿宋" w:hAnsi="仿宋" w:eastAsia="仿宋" w:cs="仿宋"/>
          <w:b/>
          <w:bCs/>
          <w:spacing w:val="-1"/>
          <w:sz w:val="24"/>
          <w:szCs w:val="24"/>
        </w:rPr>
        <w:t>缴纳时间：投标单位在投标截止期前，以银行到账时间为准。</w:t>
      </w:r>
    </w:p>
    <w:p w14:paraId="4198FE6A">
      <w:pPr>
        <w:pStyle w:val="2"/>
        <w:spacing w:line="301" w:lineRule="auto"/>
      </w:pPr>
    </w:p>
    <w:p w14:paraId="3FF61C25">
      <w:pPr>
        <w:spacing w:before="79" w:line="221" w:lineRule="auto"/>
        <w:ind w:left="273"/>
        <w:rPr>
          <w:rFonts w:ascii="仿宋" w:hAnsi="仿宋" w:eastAsia="仿宋" w:cs="仿宋"/>
          <w:sz w:val="24"/>
          <w:szCs w:val="24"/>
        </w:rPr>
      </w:pPr>
      <w:r>
        <w:rPr>
          <w:rFonts w:ascii="仿宋" w:hAnsi="仿宋" w:eastAsia="仿宋" w:cs="仿宋"/>
          <w:b/>
          <w:bCs/>
          <w:spacing w:val="3"/>
          <w:sz w:val="24"/>
          <w:szCs w:val="24"/>
        </w:rPr>
        <w:t>缴纳投标保证金时须注明此次项目编号、或项目名称（可简</w:t>
      </w:r>
      <w:r>
        <w:rPr>
          <w:rFonts w:ascii="仿宋" w:hAnsi="仿宋" w:eastAsia="仿宋" w:cs="仿宋"/>
          <w:b/>
          <w:bCs/>
          <w:spacing w:val="2"/>
          <w:sz w:val="24"/>
          <w:szCs w:val="24"/>
        </w:rPr>
        <w:t>写）。</w:t>
      </w:r>
    </w:p>
    <w:p w14:paraId="74D96102">
      <w:pPr>
        <w:spacing w:line="221" w:lineRule="auto"/>
        <w:rPr>
          <w:rFonts w:ascii="仿宋" w:hAnsi="仿宋" w:eastAsia="仿宋" w:cs="仿宋"/>
          <w:sz w:val="24"/>
          <w:szCs w:val="24"/>
        </w:rPr>
        <w:sectPr>
          <w:headerReference r:id="rId13" w:type="default"/>
          <w:footerReference r:id="rId14" w:type="default"/>
          <w:pgSz w:w="11906" w:h="16840"/>
          <w:pgMar w:top="1320" w:right="940" w:bottom="1242" w:left="1785" w:header="838" w:footer="1039" w:gutter="0"/>
          <w:pgBorders>
            <w:top w:val="none" w:sz="0" w:space="0"/>
            <w:left w:val="none" w:sz="0" w:space="0"/>
            <w:bottom w:val="none" w:sz="0" w:space="0"/>
            <w:right w:val="none" w:sz="0" w:space="0"/>
          </w:pgBorders>
          <w:pgNumType w:fmt="numberInDash"/>
          <w:cols w:space="720" w:num="1"/>
        </w:sectPr>
      </w:pPr>
    </w:p>
    <w:p w14:paraId="0C052C52">
      <w:pPr>
        <w:spacing w:before="70" w:line="336" w:lineRule="auto"/>
        <w:ind w:left="13" w:right="122" w:firstLine="243"/>
        <w:jc w:val="both"/>
        <w:rPr>
          <w:rFonts w:ascii="仿宋" w:hAnsi="仿宋" w:eastAsia="仿宋" w:cs="仿宋"/>
          <w:sz w:val="24"/>
          <w:szCs w:val="24"/>
        </w:rPr>
      </w:pPr>
      <w:r>
        <w:rPr>
          <w:rFonts w:ascii="仿宋" w:hAnsi="仿宋" w:eastAsia="仿宋" w:cs="仿宋"/>
          <w:spacing w:val="8"/>
          <w:sz w:val="24"/>
          <w:szCs w:val="24"/>
        </w:rPr>
        <w:t>9.2缴费方式：投标保证金应当以支票、汇票、本票或者金融机构、担保机构出具的保函等非现金形式提交。通过银行转账的，必须由投标人从其基本账户(须提供开</w:t>
      </w:r>
      <w:r>
        <w:rPr>
          <w:rFonts w:ascii="仿宋" w:hAnsi="仿宋" w:eastAsia="仿宋" w:cs="仿宋"/>
          <w:spacing w:val="5"/>
          <w:sz w:val="24"/>
          <w:szCs w:val="24"/>
        </w:rPr>
        <w:t>户许可证复印件)汇（转）入规定的账户。</w:t>
      </w:r>
    </w:p>
    <w:p w14:paraId="08249687">
      <w:pPr>
        <w:spacing w:before="282" w:line="339" w:lineRule="auto"/>
        <w:ind w:left="13" w:right="117" w:firstLine="243"/>
        <w:jc w:val="both"/>
        <w:rPr>
          <w:rFonts w:ascii="仿宋" w:hAnsi="仿宋" w:eastAsia="仿宋" w:cs="仿宋"/>
          <w:sz w:val="24"/>
          <w:szCs w:val="24"/>
        </w:rPr>
      </w:pPr>
      <w:r>
        <w:rPr>
          <w:rFonts w:ascii="仿宋" w:hAnsi="仿宋" w:eastAsia="仿宋" w:cs="仿宋"/>
          <w:spacing w:val="8"/>
          <w:sz w:val="24"/>
          <w:szCs w:val="24"/>
        </w:rPr>
        <w:t>9.3投标保证金退还：投标人在投标截止时间前撤回已提交的投标文件的，采购代</w:t>
      </w:r>
      <w:r>
        <w:rPr>
          <w:rFonts w:ascii="仿宋" w:hAnsi="仿宋" w:eastAsia="仿宋" w:cs="仿宋"/>
          <w:spacing w:val="-1"/>
          <w:sz w:val="24"/>
          <w:szCs w:val="24"/>
        </w:rPr>
        <w:t>理机构应当自收到投标人书面撤回通知之日起5个工作日</w:t>
      </w:r>
      <w:r>
        <w:rPr>
          <w:rFonts w:ascii="仿宋" w:hAnsi="仿宋" w:eastAsia="仿宋" w:cs="仿宋"/>
          <w:spacing w:val="-2"/>
          <w:sz w:val="24"/>
          <w:szCs w:val="24"/>
        </w:rPr>
        <w:t>内，退还已收取的投标保证</w:t>
      </w:r>
      <w:r>
        <w:rPr>
          <w:rFonts w:ascii="仿宋" w:hAnsi="仿宋" w:eastAsia="仿宋" w:cs="仿宋"/>
          <w:spacing w:val="5"/>
          <w:sz w:val="24"/>
          <w:szCs w:val="24"/>
        </w:rPr>
        <w:t>金，但因投标人自身原因导致无法及时退还的除外。</w:t>
      </w:r>
    </w:p>
    <w:p w14:paraId="5B78C844">
      <w:pPr>
        <w:spacing w:before="275" w:line="338" w:lineRule="auto"/>
        <w:ind w:left="13" w:right="122" w:firstLine="261"/>
        <w:jc w:val="both"/>
        <w:rPr>
          <w:rFonts w:ascii="仿宋" w:hAnsi="仿宋" w:eastAsia="仿宋" w:cs="仿宋"/>
          <w:sz w:val="24"/>
          <w:szCs w:val="24"/>
        </w:rPr>
      </w:pPr>
      <w:r>
        <w:rPr>
          <w:rFonts w:ascii="仿宋" w:hAnsi="仿宋" w:eastAsia="仿宋" w:cs="仿宋"/>
          <w:spacing w:val="-5"/>
          <w:sz w:val="24"/>
          <w:szCs w:val="24"/>
        </w:rPr>
        <w:t>采购代理机构应当自中标通知书发出之日起5个工作日内退还未中标人的投标</w:t>
      </w:r>
      <w:r>
        <w:rPr>
          <w:rFonts w:ascii="仿宋" w:hAnsi="仿宋" w:eastAsia="仿宋" w:cs="仿宋"/>
          <w:spacing w:val="-6"/>
          <w:sz w:val="24"/>
          <w:szCs w:val="24"/>
        </w:rPr>
        <w:t>保证</w:t>
      </w:r>
      <w:r>
        <w:rPr>
          <w:rFonts w:ascii="仿宋" w:hAnsi="仿宋" w:eastAsia="仿宋" w:cs="仿宋"/>
          <w:spacing w:val="-4"/>
          <w:sz w:val="24"/>
          <w:szCs w:val="24"/>
        </w:rPr>
        <w:t>金，自采购合同签订之日起5个工作日内退还中标人</w:t>
      </w:r>
      <w:r>
        <w:rPr>
          <w:rFonts w:ascii="仿宋" w:hAnsi="仿宋" w:eastAsia="仿宋" w:cs="仿宋"/>
          <w:spacing w:val="-5"/>
          <w:sz w:val="24"/>
          <w:szCs w:val="24"/>
        </w:rPr>
        <w:t>的投标保证金或者转为中标人的</w:t>
      </w:r>
      <w:r>
        <w:rPr>
          <w:rFonts w:ascii="仿宋" w:hAnsi="仿宋" w:eastAsia="仿宋" w:cs="仿宋"/>
          <w:spacing w:val="-1"/>
          <w:sz w:val="24"/>
          <w:szCs w:val="24"/>
        </w:rPr>
        <w:t>履约保证金。</w:t>
      </w:r>
    </w:p>
    <w:p w14:paraId="6848F028">
      <w:pPr>
        <w:spacing w:before="280" w:line="339" w:lineRule="auto"/>
        <w:ind w:left="13" w:right="12" w:firstLine="261"/>
        <w:jc w:val="both"/>
        <w:rPr>
          <w:rFonts w:ascii="仿宋" w:hAnsi="仿宋" w:eastAsia="仿宋" w:cs="仿宋"/>
          <w:sz w:val="24"/>
          <w:szCs w:val="24"/>
        </w:rPr>
      </w:pPr>
      <w:r>
        <w:rPr>
          <w:rFonts w:ascii="仿宋" w:hAnsi="仿宋" w:eastAsia="仿宋" w:cs="仿宋"/>
          <w:spacing w:val="8"/>
          <w:sz w:val="24"/>
          <w:szCs w:val="24"/>
        </w:rPr>
        <w:t>采购代理机构逾期退还投标保证金的，除应</w:t>
      </w:r>
      <w:r>
        <w:rPr>
          <w:rFonts w:ascii="仿宋" w:hAnsi="仿宋" w:eastAsia="仿宋" w:cs="仿宋"/>
          <w:spacing w:val="7"/>
          <w:sz w:val="24"/>
          <w:szCs w:val="24"/>
        </w:rPr>
        <w:t>当退还投标保证金本金外，还应当按中</w:t>
      </w:r>
      <w:r>
        <w:rPr>
          <w:rFonts w:ascii="仿宋" w:hAnsi="仿宋" w:eastAsia="仿宋" w:cs="仿宋"/>
          <w:spacing w:val="8"/>
          <w:sz w:val="24"/>
          <w:szCs w:val="24"/>
        </w:rPr>
        <w:t>国人民银行同期贷款基准利率上浮20％后的利率支付超期</w:t>
      </w:r>
      <w:r>
        <w:rPr>
          <w:rFonts w:ascii="仿宋" w:hAnsi="仿宋" w:eastAsia="仿宋" w:cs="仿宋"/>
          <w:spacing w:val="7"/>
          <w:sz w:val="24"/>
          <w:szCs w:val="24"/>
        </w:rPr>
        <w:t>资金占用费，但因投标人自</w:t>
      </w:r>
      <w:r>
        <w:rPr>
          <w:rFonts w:ascii="仿宋" w:hAnsi="仿宋" w:eastAsia="仿宋" w:cs="仿宋"/>
          <w:spacing w:val="4"/>
          <w:sz w:val="24"/>
          <w:szCs w:val="24"/>
        </w:rPr>
        <w:t>身原因导致无法及时退还的除外。</w:t>
      </w:r>
    </w:p>
    <w:p w14:paraId="08B59D9C">
      <w:pPr>
        <w:spacing w:before="84" w:line="221" w:lineRule="auto"/>
        <w:ind w:left="67"/>
        <w:outlineLvl w:val="2"/>
        <w:rPr>
          <w:rFonts w:ascii="宋体" w:hAnsi="宋体" w:eastAsia="宋体" w:cs="宋体"/>
          <w:sz w:val="28"/>
          <w:szCs w:val="28"/>
        </w:rPr>
      </w:pPr>
      <w:bookmarkStart w:id="26" w:name="bookmark23"/>
      <w:bookmarkEnd w:id="26"/>
      <w:bookmarkStart w:id="27" w:name="_Toc31154"/>
      <w:r>
        <w:rPr>
          <w:rFonts w:ascii="宋体" w:hAnsi="宋体" w:eastAsia="宋体" w:cs="宋体"/>
          <w:b/>
          <w:bCs/>
          <w:spacing w:val="-16"/>
          <w:sz w:val="28"/>
          <w:szCs w:val="28"/>
        </w:rPr>
        <w:t>10.投标有效期</w:t>
      </w:r>
      <w:bookmarkEnd w:id="27"/>
    </w:p>
    <w:p w14:paraId="20BCB23B">
      <w:pPr>
        <w:spacing w:before="226" w:line="338" w:lineRule="auto"/>
        <w:ind w:left="12" w:firstLine="256"/>
        <w:jc w:val="both"/>
        <w:rPr>
          <w:rFonts w:ascii="仿宋" w:hAnsi="仿宋" w:eastAsia="仿宋" w:cs="仿宋"/>
          <w:sz w:val="24"/>
          <w:szCs w:val="24"/>
        </w:rPr>
      </w:pPr>
      <w:r>
        <w:rPr>
          <w:rFonts w:ascii="仿宋" w:hAnsi="仿宋" w:eastAsia="仿宋" w:cs="仿宋"/>
          <w:sz w:val="24"/>
          <w:szCs w:val="24"/>
        </w:rPr>
        <w:t>从提交投标文件的截止之日起60日历天。投标文件中</w:t>
      </w:r>
      <w:r>
        <w:rPr>
          <w:rFonts w:ascii="仿宋" w:hAnsi="仿宋" w:eastAsia="仿宋" w:cs="仿宋"/>
          <w:spacing w:val="-1"/>
          <w:sz w:val="24"/>
          <w:szCs w:val="24"/>
        </w:rPr>
        <w:t>承诺的投标有效期应当不少于</w:t>
      </w:r>
      <w:r>
        <w:rPr>
          <w:rFonts w:ascii="仿宋" w:hAnsi="仿宋" w:eastAsia="仿宋" w:cs="仿宋"/>
          <w:spacing w:val="8"/>
          <w:sz w:val="24"/>
          <w:szCs w:val="24"/>
        </w:rPr>
        <w:t>招标文件中载明的投标有效期。投标有效期内投标人撤销投标文件的，采购人或者采</w:t>
      </w:r>
      <w:r>
        <w:rPr>
          <w:rFonts w:ascii="仿宋" w:hAnsi="仿宋" w:eastAsia="仿宋" w:cs="仿宋"/>
          <w:spacing w:val="4"/>
          <w:sz w:val="24"/>
          <w:szCs w:val="24"/>
        </w:rPr>
        <w:t>购代理机构可以不退还投标保证金。</w:t>
      </w:r>
    </w:p>
    <w:p w14:paraId="29126378">
      <w:pPr>
        <w:spacing w:before="85" w:line="221" w:lineRule="auto"/>
        <w:ind w:left="67"/>
        <w:outlineLvl w:val="2"/>
        <w:rPr>
          <w:rFonts w:ascii="宋体" w:hAnsi="宋体" w:eastAsia="宋体" w:cs="宋体"/>
          <w:sz w:val="28"/>
          <w:szCs w:val="28"/>
        </w:rPr>
      </w:pPr>
      <w:bookmarkStart w:id="28" w:name="bookmark25"/>
      <w:bookmarkEnd w:id="28"/>
      <w:bookmarkStart w:id="29" w:name="_Toc20325"/>
      <w:r>
        <w:rPr>
          <w:rFonts w:ascii="宋体" w:hAnsi="宋体" w:eastAsia="宋体" w:cs="宋体"/>
          <w:b/>
          <w:bCs/>
          <w:spacing w:val="-15"/>
          <w:sz w:val="28"/>
          <w:szCs w:val="28"/>
        </w:rPr>
        <w:t>11.投标文件构成</w:t>
      </w:r>
      <w:bookmarkEnd w:id="29"/>
    </w:p>
    <w:p w14:paraId="6E44F157">
      <w:pPr>
        <w:spacing w:before="234" w:line="329" w:lineRule="auto"/>
        <w:ind w:left="27" w:right="24" w:firstLine="242"/>
        <w:rPr>
          <w:rFonts w:ascii="仿宋" w:hAnsi="仿宋" w:eastAsia="仿宋" w:cs="仿宋"/>
          <w:sz w:val="24"/>
          <w:szCs w:val="24"/>
        </w:rPr>
      </w:pPr>
      <w:r>
        <w:rPr>
          <w:rFonts w:ascii="仿宋" w:hAnsi="仿宋" w:eastAsia="仿宋" w:cs="仿宋"/>
          <w:spacing w:val="7"/>
          <w:sz w:val="24"/>
          <w:szCs w:val="24"/>
        </w:rPr>
        <w:t>投标人应提交相关证明材料，作为其参加投标和中标后有能力履行合同的证明。编</w:t>
      </w:r>
      <w:r>
        <w:rPr>
          <w:rFonts w:ascii="仿宋" w:hAnsi="仿宋" w:eastAsia="仿宋" w:cs="仿宋"/>
          <w:spacing w:val="6"/>
          <w:sz w:val="24"/>
          <w:szCs w:val="24"/>
        </w:rPr>
        <w:t>写的投标文件须包括以下内容（格式见招标</w:t>
      </w:r>
      <w:r>
        <w:rPr>
          <w:rFonts w:ascii="仿宋" w:hAnsi="仿宋" w:eastAsia="仿宋" w:cs="仿宋"/>
          <w:spacing w:val="5"/>
          <w:sz w:val="24"/>
          <w:szCs w:val="24"/>
        </w:rPr>
        <w:t>文件第四部分</w:t>
      </w:r>
      <w:r>
        <w:rPr>
          <w:rFonts w:ascii="仿宋" w:hAnsi="仿宋" w:eastAsia="仿宋" w:cs="仿宋"/>
          <w:sz w:val="24"/>
          <w:szCs w:val="24"/>
        </w:rPr>
        <w:t>）：</w:t>
      </w:r>
    </w:p>
    <w:p w14:paraId="15FA3271">
      <w:pPr>
        <w:spacing w:before="260" w:line="222" w:lineRule="auto"/>
        <w:ind w:left="292"/>
        <w:rPr>
          <w:rFonts w:ascii="仿宋" w:hAnsi="仿宋" w:eastAsia="仿宋" w:cs="仿宋"/>
          <w:sz w:val="24"/>
          <w:szCs w:val="24"/>
        </w:rPr>
      </w:pPr>
      <w:r>
        <w:rPr>
          <w:rFonts w:ascii="仿宋" w:hAnsi="仿宋" w:eastAsia="仿宋" w:cs="仿宋"/>
          <w:b/>
          <w:bCs/>
          <w:spacing w:val="-2"/>
          <w:sz w:val="24"/>
          <w:szCs w:val="24"/>
        </w:rPr>
        <w:t>11.1、投标文件</w:t>
      </w:r>
    </w:p>
    <w:p w14:paraId="54DBE444">
      <w:pPr>
        <w:pStyle w:val="2"/>
        <w:spacing w:line="293" w:lineRule="auto"/>
      </w:pPr>
    </w:p>
    <w:p w14:paraId="19288B55">
      <w:pPr>
        <w:spacing w:before="79" w:line="222" w:lineRule="auto"/>
        <w:ind w:left="340"/>
        <w:rPr>
          <w:rFonts w:ascii="仿宋" w:hAnsi="仿宋" w:eastAsia="仿宋" w:cs="仿宋"/>
          <w:sz w:val="24"/>
          <w:szCs w:val="24"/>
        </w:rPr>
      </w:pPr>
      <w:r>
        <w:rPr>
          <w:rFonts w:ascii="仿宋" w:hAnsi="仿宋" w:eastAsia="仿宋" w:cs="仿宋"/>
          <w:spacing w:val="-11"/>
          <w:sz w:val="24"/>
          <w:szCs w:val="24"/>
        </w:rPr>
        <w:t>(1)投标函</w:t>
      </w:r>
    </w:p>
    <w:p w14:paraId="50C0848E">
      <w:pPr>
        <w:pStyle w:val="2"/>
        <w:spacing w:line="296" w:lineRule="auto"/>
      </w:pPr>
    </w:p>
    <w:p w14:paraId="44D0AA56">
      <w:pPr>
        <w:spacing w:before="78" w:line="223" w:lineRule="auto"/>
        <w:ind w:left="340"/>
        <w:rPr>
          <w:rFonts w:ascii="仿宋" w:hAnsi="仿宋" w:eastAsia="仿宋" w:cs="仿宋"/>
          <w:sz w:val="24"/>
          <w:szCs w:val="24"/>
        </w:rPr>
      </w:pPr>
      <w:r>
        <w:rPr>
          <w:rFonts w:ascii="仿宋" w:hAnsi="仿宋" w:eastAsia="仿宋" w:cs="仿宋"/>
          <w:spacing w:val="-2"/>
          <w:sz w:val="24"/>
          <w:szCs w:val="24"/>
        </w:rPr>
        <w:t>(2)法定代表人证明书</w:t>
      </w:r>
    </w:p>
    <w:p w14:paraId="2EB0DA07">
      <w:pPr>
        <w:pStyle w:val="2"/>
        <w:spacing w:line="297" w:lineRule="auto"/>
      </w:pPr>
    </w:p>
    <w:p w14:paraId="3EE7278C">
      <w:pPr>
        <w:spacing w:before="79" w:line="222" w:lineRule="auto"/>
        <w:ind w:left="340"/>
        <w:rPr>
          <w:rFonts w:ascii="仿宋" w:hAnsi="仿宋" w:eastAsia="仿宋" w:cs="仿宋"/>
          <w:sz w:val="24"/>
          <w:szCs w:val="24"/>
        </w:rPr>
      </w:pPr>
      <w:r>
        <w:rPr>
          <w:rFonts w:ascii="仿宋" w:hAnsi="仿宋" w:eastAsia="仿宋" w:cs="仿宋"/>
          <w:spacing w:val="-2"/>
          <w:sz w:val="24"/>
          <w:szCs w:val="24"/>
        </w:rPr>
        <w:t>(3)法定代表人授权书</w:t>
      </w:r>
    </w:p>
    <w:p w14:paraId="3F453074">
      <w:pPr>
        <w:pStyle w:val="2"/>
        <w:spacing w:line="296" w:lineRule="auto"/>
      </w:pPr>
    </w:p>
    <w:p w14:paraId="2C2984CB">
      <w:pPr>
        <w:spacing w:before="78" w:line="222" w:lineRule="auto"/>
        <w:ind w:left="340"/>
        <w:rPr>
          <w:rFonts w:ascii="仿宋" w:hAnsi="仿宋" w:eastAsia="仿宋" w:cs="仿宋"/>
          <w:sz w:val="24"/>
          <w:szCs w:val="24"/>
        </w:rPr>
      </w:pPr>
      <w:r>
        <w:rPr>
          <w:rFonts w:ascii="仿宋" w:hAnsi="仿宋" w:eastAsia="仿宋" w:cs="仿宋"/>
          <w:spacing w:val="-5"/>
          <w:sz w:val="24"/>
          <w:szCs w:val="24"/>
        </w:rPr>
        <w:t>(4)投标人承诺函</w:t>
      </w:r>
    </w:p>
    <w:p w14:paraId="69690CEB">
      <w:pPr>
        <w:pStyle w:val="2"/>
        <w:spacing w:line="295" w:lineRule="auto"/>
      </w:pPr>
    </w:p>
    <w:p w14:paraId="7D05F0EC">
      <w:pPr>
        <w:spacing w:before="79" w:line="222" w:lineRule="auto"/>
        <w:ind w:left="340"/>
        <w:rPr>
          <w:rFonts w:ascii="仿宋" w:hAnsi="仿宋" w:eastAsia="仿宋" w:cs="仿宋"/>
          <w:sz w:val="24"/>
          <w:szCs w:val="24"/>
        </w:rPr>
      </w:pPr>
      <w:r>
        <w:rPr>
          <w:rFonts w:ascii="仿宋" w:hAnsi="仿宋" w:eastAsia="仿宋" w:cs="仿宋"/>
          <w:spacing w:val="-2"/>
          <w:sz w:val="24"/>
          <w:szCs w:val="24"/>
        </w:rPr>
        <w:t>(5)投标人诚信承诺书</w:t>
      </w:r>
    </w:p>
    <w:p w14:paraId="727D7C7C">
      <w:pPr>
        <w:pStyle w:val="2"/>
        <w:spacing w:line="294" w:lineRule="auto"/>
      </w:pPr>
    </w:p>
    <w:p w14:paraId="057ECB59">
      <w:pPr>
        <w:spacing w:before="78" w:line="220" w:lineRule="auto"/>
        <w:ind w:left="340"/>
        <w:rPr>
          <w:rFonts w:ascii="仿宋" w:hAnsi="仿宋" w:eastAsia="仿宋" w:cs="仿宋"/>
          <w:sz w:val="24"/>
          <w:szCs w:val="24"/>
        </w:rPr>
      </w:pPr>
      <w:r>
        <w:rPr>
          <w:rFonts w:ascii="仿宋" w:hAnsi="仿宋" w:eastAsia="仿宋" w:cs="仿宋"/>
          <w:spacing w:val="-5"/>
          <w:sz w:val="24"/>
          <w:szCs w:val="24"/>
        </w:rPr>
        <w:t>(6)资格证明材料</w:t>
      </w:r>
    </w:p>
    <w:p w14:paraId="16C96AAC">
      <w:pPr>
        <w:spacing w:line="220" w:lineRule="auto"/>
        <w:rPr>
          <w:rFonts w:ascii="仿宋" w:hAnsi="仿宋" w:eastAsia="仿宋" w:cs="仿宋"/>
          <w:sz w:val="24"/>
          <w:szCs w:val="24"/>
        </w:rPr>
        <w:sectPr>
          <w:headerReference r:id="rId15" w:type="default"/>
          <w:footerReference r:id="rId16" w:type="default"/>
          <w:pgSz w:w="11906" w:h="16840"/>
          <w:pgMar w:top="1320" w:right="921" w:bottom="1213" w:left="1785" w:header="838" w:footer="1037" w:gutter="0"/>
          <w:pgBorders>
            <w:top w:val="none" w:sz="0" w:space="0"/>
            <w:left w:val="none" w:sz="0" w:space="0"/>
            <w:bottom w:val="none" w:sz="0" w:space="0"/>
            <w:right w:val="none" w:sz="0" w:space="0"/>
          </w:pgBorders>
          <w:pgNumType w:fmt="numberInDash"/>
          <w:cols w:space="720" w:num="1"/>
        </w:sectPr>
      </w:pPr>
    </w:p>
    <w:p w14:paraId="7BD07366">
      <w:pPr>
        <w:spacing w:before="51" w:line="220" w:lineRule="auto"/>
        <w:ind w:left="340"/>
        <w:rPr>
          <w:rFonts w:ascii="仿宋" w:hAnsi="仿宋" w:eastAsia="仿宋" w:cs="仿宋"/>
          <w:sz w:val="24"/>
          <w:szCs w:val="24"/>
        </w:rPr>
      </w:pPr>
      <w:r>
        <w:rPr>
          <w:rFonts w:ascii="仿宋" w:hAnsi="仿宋" w:eastAsia="仿宋" w:cs="仿宋"/>
          <w:spacing w:val="4"/>
          <w:sz w:val="24"/>
          <w:szCs w:val="24"/>
        </w:rPr>
        <w:t>(7)财务状况报告，依法缴纳税收和社会保障资金的相关材料</w:t>
      </w:r>
    </w:p>
    <w:p w14:paraId="45A1108B">
      <w:pPr>
        <w:pStyle w:val="2"/>
        <w:spacing w:line="296" w:lineRule="auto"/>
      </w:pPr>
    </w:p>
    <w:p w14:paraId="2F999E9C">
      <w:pPr>
        <w:spacing w:before="78" w:line="220" w:lineRule="auto"/>
        <w:ind w:left="340"/>
        <w:rPr>
          <w:rFonts w:ascii="仿宋" w:hAnsi="仿宋" w:eastAsia="仿宋" w:cs="仿宋"/>
          <w:sz w:val="24"/>
          <w:szCs w:val="24"/>
        </w:rPr>
      </w:pPr>
      <w:r>
        <w:rPr>
          <w:rFonts w:ascii="仿宋" w:hAnsi="仿宋" w:eastAsia="仿宋" w:cs="仿宋"/>
          <w:spacing w:val="4"/>
          <w:sz w:val="24"/>
          <w:szCs w:val="24"/>
        </w:rPr>
        <w:t>(8)具备履行合同所必需的设备和专业技术</w:t>
      </w:r>
      <w:r>
        <w:rPr>
          <w:rFonts w:ascii="仿宋" w:hAnsi="仿宋" w:eastAsia="仿宋" w:cs="仿宋"/>
          <w:spacing w:val="3"/>
          <w:sz w:val="24"/>
          <w:szCs w:val="24"/>
        </w:rPr>
        <w:t>能力的证明材料</w:t>
      </w:r>
    </w:p>
    <w:p w14:paraId="2F20D2C2">
      <w:pPr>
        <w:pStyle w:val="2"/>
        <w:spacing w:line="303" w:lineRule="auto"/>
      </w:pPr>
    </w:p>
    <w:p w14:paraId="2101D067">
      <w:pPr>
        <w:spacing w:before="78" w:line="223" w:lineRule="auto"/>
        <w:ind w:left="340"/>
        <w:rPr>
          <w:rFonts w:ascii="仿宋" w:hAnsi="仿宋" w:eastAsia="仿宋" w:cs="仿宋"/>
          <w:sz w:val="24"/>
          <w:szCs w:val="24"/>
        </w:rPr>
      </w:pPr>
      <w:r>
        <w:rPr>
          <w:rFonts w:ascii="仿宋" w:hAnsi="仿宋" w:eastAsia="仿宋" w:cs="仿宋"/>
          <w:spacing w:val="-2"/>
          <w:sz w:val="24"/>
          <w:szCs w:val="24"/>
        </w:rPr>
        <w:t>(9)无重大违法记录声明</w:t>
      </w:r>
    </w:p>
    <w:p w14:paraId="7BB69890">
      <w:pPr>
        <w:pStyle w:val="2"/>
        <w:spacing w:line="292" w:lineRule="auto"/>
      </w:pPr>
    </w:p>
    <w:p w14:paraId="55E44B3A">
      <w:pPr>
        <w:spacing w:before="78" w:line="221" w:lineRule="auto"/>
        <w:ind w:left="340"/>
        <w:rPr>
          <w:rFonts w:ascii="仿宋" w:hAnsi="仿宋" w:eastAsia="仿宋" w:cs="仿宋"/>
          <w:sz w:val="24"/>
          <w:szCs w:val="24"/>
        </w:rPr>
      </w:pPr>
      <w:r>
        <w:rPr>
          <w:rFonts w:ascii="仿宋" w:hAnsi="仿宋" w:eastAsia="仿宋" w:cs="仿宋"/>
          <w:spacing w:val="-2"/>
          <w:sz w:val="24"/>
          <w:szCs w:val="24"/>
        </w:rPr>
        <w:t>(10)投标保证金证明</w:t>
      </w:r>
    </w:p>
    <w:p w14:paraId="42DDB6E7">
      <w:pPr>
        <w:pStyle w:val="2"/>
        <w:spacing w:line="300" w:lineRule="auto"/>
      </w:pPr>
    </w:p>
    <w:p w14:paraId="14BA3E79">
      <w:pPr>
        <w:spacing w:before="78" w:line="222" w:lineRule="auto"/>
        <w:ind w:left="292"/>
        <w:rPr>
          <w:rFonts w:ascii="仿宋" w:hAnsi="仿宋" w:eastAsia="仿宋" w:cs="仿宋"/>
          <w:sz w:val="24"/>
          <w:szCs w:val="24"/>
        </w:rPr>
      </w:pPr>
      <w:r>
        <w:rPr>
          <w:rFonts w:ascii="仿宋" w:hAnsi="仿宋" w:eastAsia="仿宋" w:cs="仿宋"/>
          <w:b/>
          <w:bCs/>
          <w:spacing w:val="-4"/>
          <w:sz w:val="24"/>
          <w:szCs w:val="24"/>
        </w:rPr>
        <w:t>11.2投标文件</w:t>
      </w:r>
    </w:p>
    <w:p w14:paraId="710BAEC1">
      <w:pPr>
        <w:pStyle w:val="2"/>
        <w:spacing w:line="296" w:lineRule="auto"/>
      </w:pPr>
    </w:p>
    <w:p w14:paraId="43E55380">
      <w:pPr>
        <w:spacing w:before="78" w:line="222" w:lineRule="auto"/>
        <w:ind w:left="340"/>
        <w:rPr>
          <w:rFonts w:ascii="仿宋" w:hAnsi="仿宋" w:eastAsia="仿宋" w:cs="仿宋"/>
          <w:sz w:val="24"/>
          <w:szCs w:val="24"/>
        </w:rPr>
      </w:pPr>
      <w:r>
        <w:rPr>
          <w:rFonts w:ascii="仿宋" w:hAnsi="仿宋" w:eastAsia="仿宋" w:cs="仿宋"/>
          <w:spacing w:val="-5"/>
          <w:sz w:val="24"/>
          <w:szCs w:val="24"/>
        </w:rPr>
        <w:t>(11)评分对照表</w:t>
      </w:r>
    </w:p>
    <w:p w14:paraId="490CF999">
      <w:pPr>
        <w:pStyle w:val="2"/>
        <w:spacing w:line="296" w:lineRule="auto"/>
      </w:pPr>
    </w:p>
    <w:p w14:paraId="5A05046B">
      <w:pPr>
        <w:spacing w:before="79" w:line="222" w:lineRule="auto"/>
        <w:ind w:left="340"/>
        <w:rPr>
          <w:rFonts w:ascii="仿宋" w:hAnsi="仿宋" w:eastAsia="仿宋" w:cs="仿宋"/>
          <w:sz w:val="24"/>
          <w:szCs w:val="24"/>
        </w:rPr>
      </w:pPr>
      <w:r>
        <w:rPr>
          <w:rFonts w:ascii="仿宋" w:hAnsi="仿宋" w:eastAsia="仿宋" w:cs="仿宋"/>
          <w:spacing w:val="-1"/>
          <w:sz w:val="24"/>
          <w:szCs w:val="24"/>
        </w:rPr>
        <w:t>(12)开标一览表（报价表）</w:t>
      </w:r>
    </w:p>
    <w:p w14:paraId="234BBB82">
      <w:pPr>
        <w:pStyle w:val="2"/>
        <w:spacing w:line="296" w:lineRule="auto"/>
      </w:pPr>
    </w:p>
    <w:p w14:paraId="6A33F72D">
      <w:pPr>
        <w:spacing w:before="78" w:line="222" w:lineRule="auto"/>
        <w:ind w:left="340"/>
        <w:rPr>
          <w:rFonts w:ascii="仿宋" w:hAnsi="仿宋" w:eastAsia="仿宋" w:cs="仿宋"/>
          <w:sz w:val="24"/>
          <w:szCs w:val="24"/>
        </w:rPr>
      </w:pPr>
      <w:r>
        <w:rPr>
          <w:rFonts w:ascii="仿宋" w:hAnsi="仿宋" w:eastAsia="仿宋" w:cs="仿宋"/>
          <w:spacing w:val="-5"/>
          <w:sz w:val="24"/>
          <w:szCs w:val="24"/>
        </w:rPr>
        <w:t>(13)分项报价表</w:t>
      </w:r>
    </w:p>
    <w:p w14:paraId="3FF01F00">
      <w:pPr>
        <w:pStyle w:val="2"/>
        <w:spacing w:line="298" w:lineRule="auto"/>
      </w:pPr>
    </w:p>
    <w:p w14:paraId="097F47DF">
      <w:pPr>
        <w:spacing w:before="79" w:line="222" w:lineRule="auto"/>
        <w:ind w:left="340"/>
        <w:rPr>
          <w:rFonts w:ascii="仿宋" w:hAnsi="仿宋" w:eastAsia="仿宋" w:cs="仿宋"/>
          <w:sz w:val="24"/>
          <w:szCs w:val="24"/>
        </w:rPr>
      </w:pPr>
      <w:r>
        <w:rPr>
          <w:rFonts w:ascii="仿宋" w:hAnsi="仿宋" w:eastAsia="仿宋" w:cs="仿宋"/>
          <w:spacing w:val="-2"/>
          <w:sz w:val="24"/>
          <w:szCs w:val="24"/>
        </w:rPr>
        <w:t>(14)技术规格响应表</w:t>
      </w:r>
    </w:p>
    <w:p w14:paraId="5A3C22E5">
      <w:pPr>
        <w:pStyle w:val="2"/>
        <w:spacing w:line="293" w:lineRule="auto"/>
      </w:pPr>
    </w:p>
    <w:p w14:paraId="27D1D321">
      <w:pPr>
        <w:spacing w:before="78" w:line="220" w:lineRule="auto"/>
        <w:ind w:left="340"/>
        <w:rPr>
          <w:rFonts w:ascii="仿宋" w:hAnsi="仿宋" w:eastAsia="仿宋" w:cs="仿宋"/>
          <w:sz w:val="24"/>
          <w:szCs w:val="24"/>
        </w:rPr>
      </w:pPr>
      <w:r>
        <w:rPr>
          <w:rFonts w:ascii="仿宋" w:hAnsi="仿宋" w:eastAsia="仿宋" w:cs="仿宋"/>
          <w:spacing w:val="-2"/>
          <w:sz w:val="24"/>
          <w:szCs w:val="24"/>
        </w:rPr>
        <w:t>(15)投标产品相关资料</w:t>
      </w:r>
    </w:p>
    <w:p w14:paraId="2339ECD7">
      <w:pPr>
        <w:pStyle w:val="2"/>
        <w:spacing w:line="296" w:lineRule="auto"/>
      </w:pPr>
    </w:p>
    <w:p w14:paraId="0D60D655">
      <w:pPr>
        <w:spacing w:before="79" w:line="220" w:lineRule="auto"/>
        <w:ind w:left="340"/>
        <w:rPr>
          <w:rFonts w:ascii="仿宋" w:hAnsi="仿宋" w:eastAsia="仿宋" w:cs="仿宋"/>
          <w:sz w:val="24"/>
          <w:szCs w:val="24"/>
        </w:rPr>
      </w:pPr>
      <w:r>
        <w:rPr>
          <w:rFonts w:ascii="仿宋" w:hAnsi="仿宋" w:eastAsia="仿宋" w:cs="仿宋"/>
          <w:spacing w:val="1"/>
          <w:sz w:val="24"/>
          <w:szCs w:val="24"/>
        </w:rPr>
        <w:t>(16)投标人的类似业绩证明材料</w:t>
      </w:r>
    </w:p>
    <w:p w14:paraId="1CF3483E">
      <w:pPr>
        <w:pStyle w:val="2"/>
        <w:spacing w:line="301" w:lineRule="auto"/>
      </w:pPr>
    </w:p>
    <w:p w14:paraId="23D3B6AB">
      <w:pPr>
        <w:spacing w:before="78" w:line="220" w:lineRule="auto"/>
        <w:ind w:left="340"/>
        <w:rPr>
          <w:rFonts w:ascii="仿宋" w:hAnsi="仿宋" w:eastAsia="仿宋" w:cs="仿宋"/>
          <w:sz w:val="24"/>
          <w:szCs w:val="24"/>
        </w:rPr>
      </w:pPr>
      <w:r>
        <w:rPr>
          <w:rFonts w:ascii="仿宋" w:hAnsi="仿宋" w:eastAsia="仿宋" w:cs="仿宋"/>
          <w:spacing w:val="4"/>
          <w:sz w:val="24"/>
          <w:szCs w:val="24"/>
        </w:rPr>
        <w:t>(17)中小企业声明函、残疾人福利性单位声明函、监狱企业</w:t>
      </w:r>
    </w:p>
    <w:p w14:paraId="7AE1AC1F">
      <w:pPr>
        <w:pStyle w:val="2"/>
        <w:spacing w:line="296" w:lineRule="auto"/>
      </w:pPr>
    </w:p>
    <w:p w14:paraId="62EAB6D7">
      <w:pPr>
        <w:spacing w:before="79" w:line="219" w:lineRule="auto"/>
        <w:ind w:left="340"/>
        <w:rPr>
          <w:rFonts w:ascii="仿宋" w:hAnsi="仿宋" w:eastAsia="仿宋" w:cs="仿宋"/>
          <w:sz w:val="24"/>
          <w:szCs w:val="24"/>
        </w:rPr>
      </w:pPr>
      <w:r>
        <w:rPr>
          <w:rFonts w:ascii="仿宋" w:hAnsi="仿宋" w:eastAsia="仿宋" w:cs="仿宋"/>
          <w:spacing w:val="3"/>
          <w:sz w:val="24"/>
          <w:szCs w:val="24"/>
        </w:rPr>
        <w:t>(18)投标人认为在其他方面有必要说明的事项</w:t>
      </w:r>
    </w:p>
    <w:p w14:paraId="1E2FAB8E">
      <w:pPr>
        <w:pStyle w:val="2"/>
        <w:spacing w:line="322" w:lineRule="auto"/>
      </w:pPr>
    </w:p>
    <w:p w14:paraId="6746294B">
      <w:pPr>
        <w:spacing w:before="79" w:line="326" w:lineRule="auto"/>
        <w:ind w:left="20" w:right="131" w:firstLine="263"/>
        <w:rPr>
          <w:rFonts w:ascii="仿宋" w:hAnsi="仿宋" w:eastAsia="仿宋" w:cs="仿宋"/>
          <w:sz w:val="24"/>
          <w:szCs w:val="24"/>
        </w:rPr>
      </w:pPr>
      <w:r>
        <w:rPr>
          <w:rFonts w:ascii="仿宋" w:hAnsi="仿宋" w:eastAsia="仿宋" w:cs="仿宋"/>
          <w:spacing w:val="4"/>
          <w:sz w:val="24"/>
          <w:szCs w:val="24"/>
        </w:rPr>
        <w:t>注：投标人须按上述内容、顺序和格式编制投标文件，并按要求编制目录、页码，</w:t>
      </w:r>
      <w:r>
        <w:rPr>
          <w:rFonts w:ascii="仿宋" w:hAnsi="仿宋" w:eastAsia="仿宋" w:cs="仿宋"/>
          <w:spacing w:val="1"/>
          <w:sz w:val="24"/>
          <w:szCs w:val="24"/>
        </w:rPr>
        <w:t>并保证所提供的全部资料真实可信，自愿承担相应责任。</w:t>
      </w:r>
    </w:p>
    <w:p w14:paraId="3E198826">
      <w:pPr>
        <w:spacing w:before="87" w:line="221" w:lineRule="auto"/>
        <w:ind w:left="67"/>
        <w:outlineLvl w:val="2"/>
        <w:rPr>
          <w:rFonts w:ascii="宋体" w:hAnsi="宋体" w:eastAsia="宋体" w:cs="宋体"/>
          <w:sz w:val="28"/>
          <w:szCs w:val="28"/>
        </w:rPr>
      </w:pPr>
      <w:bookmarkStart w:id="30" w:name="bookmark27"/>
      <w:bookmarkEnd w:id="30"/>
      <w:bookmarkStart w:id="31" w:name="_Toc7305"/>
      <w:r>
        <w:rPr>
          <w:rFonts w:ascii="宋体" w:hAnsi="宋体" w:eastAsia="宋体" w:cs="宋体"/>
          <w:b/>
          <w:bCs/>
          <w:spacing w:val="-13"/>
          <w:sz w:val="28"/>
          <w:szCs w:val="28"/>
        </w:rPr>
        <w:t>12.投标文件的编制要求</w:t>
      </w:r>
      <w:bookmarkEnd w:id="31"/>
    </w:p>
    <w:p w14:paraId="77014F12">
      <w:pPr>
        <w:spacing w:before="237" w:line="338" w:lineRule="auto"/>
        <w:ind w:left="21" w:firstLine="270"/>
        <w:jc w:val="both"/>
        <w:rPr>
          <w:rFonts w:ascii="仿宋" w:hAnsi="仿宋" w:eastAsia="仿宋" w:cs="仿宋"/>
          <w:sz w:val="24"/>
          <w:szCs w:val="24"/>
        </w:rPr>
      </w:pPr>
      <w:r>
        <w:rPr>
          <w:rFonts w:ascii="仿宋" w:hAnsi="仿宋" w:eastAsia="仿宋" w:cs="仿宋"/>
          <w:spacing w:val="7"/>
          <w:sz w:val="24"/>
          <w:szCs w:val="24"/>
        </w:rPr>
        <w:t>12.1投标人应按照招标文件所提供的投标文件格式，分别填写招标文件第四部分的</w:t>
      </w:r>
      <w:r>
        <w:rPr>
          <w:rFonts w:ascii="仿宋" w:hAnsi="仿宋" w:eastAsia="仿宋" w:cs="仿宋"/>
          <w:spacing w:val="8"/>
          <w:sz w:val="24"/>
          <w:szCs w:val="24"/>
        </w:rPr>
        <w:t>内容，应分别注明所提供服务的名称和价格等内容；招标文件要求签字、盖章的地方</w:t>
      </w:r>
      <w:r>
        <w:rPr>
          <w:rFonts w:ascii="仿宋" w:hAnsi="仿宋" w:eastAsia="仿宋" w:cs="仿宋"/>
          <w:spacing w:val="6"/>
          <w:sz w:val="24"/>
          <w:szCs w:val="24"/>
        </w:rPr>
        <w:t>必须由投标人的法定代表人或委托代理人按</w:t>
      </w:r>
      <w:r>
        <w:rPr>
          <w:rFonts w:ascii="仿宋" w:hAnsi="仿宋" w:eastAsia="仿宋" w:cs="仿宋"/>
          <w:spacing w:val="5"/>
          <w:sz w:val="24"/>
          <w:szCs w:val="24"/>
        </w:rPr>
        <w:t>要求签字、盖章。</w:t>
      </w:r>
    </w:p>
    <w:p w14:paraId="232CF540">
      <w:pPr>
        <w:spacing w:before="276" w:line="326" w:lineRule="auto"/>
        <w:ind w:left="37" w:right="165" w:firstLine="252"/>
        <w:rPr>
          <w:rFonts w:ascii="仿宋" w:hAnsi="仿宋" w:eastAsia="仿宋" w:cs="仿宋"/>
          <w:sz w:val="24"/>
          <w:szCs w:val="24"/>
        </w:rPr>
      </w:pPr>
      <w:r>
        <w:rPr>
          <w:rFonts w:ascii="仿宋" w:hAnsi="仿宋" w:eastAsia="仿宋" w:cs="仿宋"/>
          <w:b/>
          <w:bCs/>
          <w:spacing w:val="4"/>
          <w:sz w:val="24"/>
          <w:szCs w:val="24"/>
        </w:rPr>
        <w:t>12.2投标人将加密电子响应文件1份务</w:t>
      </w:r>
      <w:r>
        <w:rPr>
          <w:rFonts w:ascii="仿宋" w:hAnsi="仿宋" w:eastAsia="仿宋" w:cs="仿宋"/>
          <w:b/>
          <w:bCs/>
          <w:spacing w:val="3"/>
          <w:sz w:val="24"/>
          <w:szCs w:val="24"/>
        </w:rPr>
        <w:t>必在开标截止前上传至电子开评标系统。加</w:t>
      </w:r>
      <w:r>
        <w:rPr>
          <w:rFonts w:ascii="仿宋" w:hAnsi="仿宋" w:eastAsia="仿宋" w:cs="仿宋"/>
          <w:b/>
          <w:bCs/>
          <w:spacing w:val="2"/>
          <w:sz w:val="24"/>
          <w:szCs w:val="24"/>
        </w:rPr>
        <w:t>密电子投标文件制作详情请咨询政采云，咨询电话：9</w:t>
      </w:r>
      <w:r>
        <w:rPr>
          <w:rFonts w:ascii="仿宋" w:hAnsi="仿宋" w:eastAsia="仿宋" w:cs="仿宋"/>
          <w:b/>
          <w:bCs/>
          <w:spacing w:val="1"/>
          <w:sz w:val="24"/>
          <w:szCs w:val="24"/>
        </w:rPr>
        <w:t>5763。</w:t>
      </w:r>
    </w:p>
    <w:p w14:paraId="481CB4DE">
      <w:pPr>
        <w:spacing w:before="285" w:line="329" w:lineRule="auto"/>
        <w:ind w:left="17" w:right="4" w:firstLine="274"/>
        <w:rPr>
          <w:rFonts w:ascii="仿宋" w:hAnsi="仿宋" w:eastAsia="仿宋" w:cs="仿宋"/>
          <w:sz w:val="24"/>
          <w:szCs w:val="24"/>
        </w:rPr>
      </w:pPr>
      <w:r>
        <w:rPr>
          <w:rFonts w:ascii="仿宋" w:hAnsi="仿宋" w:eastAsia="仿宋" w:cs="仿宋"/>
          <w:spacing w:val="7"/>
          <w:sz w:val="24"/>
          <w:szCs w:val="24"/>
        </w:rPr>
        <w:t>12.3投标文件中不得行间插字、涂改或增删，如有修改错漏处，须由投标人法定代</w:t>
      </w:r>
      <w:r>
        <w:rPr>
          <w:rFonts w:ascii="仿宋" w:hAnsi="仿宋" w:eastAsia="仿宋" w:cs="仿宋"/>
          <w:spacing w:val="4"/>
          <w:sz w:val="24"/>
          <w:szCs w:val="24"/>
        </w:rPr>
        <w:t>表人或其委托代理人签字、加盖公章。</w:t>
      </w:r>
    </w:p>
    <w:p w14:paraId="0D77911B">
      <w:pPr>
        <w:spacing w:line="329" w:lineRule="auto"/>
        <w:rPr>
          <w:rFonts w:ascii="仿宋" w:hAnsi="仿宋" w:eastAsia="仿宋" w:cs="仿宋"/>
          <w:sz w:val="24"/>
          <w:szCs w:val="24"/>
        </w:rPr>
        <w:sectPr>
          <w:headerReference r:id="rId17" w:type="default"/>
          <w:footerReference r:id="rId18" w:type="default"/>
          <w:pgSz w:w="11906" w:h="16840"/>
          <w:pgMar w:top="1320" w:right="914" w:bottom="1219" w:left="1785" w:header="838" w:footer="1049" w:gutter="0"/>
          <w:pgBorders>
            <w:top w:val="none" w:sz="0" w:space="0"/>
            <w:left w:val="none" w:sz="0" w:space="0"/>
            <w:bottom w:val="none" w:sz="0" w:space="0"/>
            <w:right w:val="none" w:sz="0" w:space="0"/>
          </w:pgBorders>
          <w:pgNumType w:fmt="numberInDash"/>
          <w:cols w:space="720" w:num="1"/>
        </w:sectPr>
      </w:pPr>
    </w:p>
    <w:p w14:paraId="19CC7D6C">
      <w:pPr>
        <w:spacing w:before="71" w:line="327" w:lineRule="auto"/>
        <w:ind w:left="32" w:right="155" w:firstLine="266"/>
        <w:rPr>
          <w:rFonts w:ascii="仿宋" w:hAnsi="仿宋" w:eastAsia="仿宋" w:cs="仿宋"/>
          <w:sz w:val="24"/>
          <w:szCs w:val="24"/>
        </w:rPr>
      </w:pPr>
      <w:r>
        <w:rPr>
          <w:rFonts w:ascii="仿宋" w:hAnsi="仿宋" w:eastAsia="仿宋" w:cs="仿宋"/>
          <w:spacing w:val="3"/>
          <w:sz w:val="24"/>
          <w:szCs w:val="24"/>
        </w:rPr>
        <w:t>12.4投标人须在“法定代表人授权书”中提供被授权人（委托代理人）准确的联系</w:t>
      </w:r>
      <w:r>
        <w:rPr>
          <w:rFonts w:ascii="仿宋" w:hAnsi="仿宋" w:eastAsia="仿宋" w:cs="仿宋"/>
          <w:spacing w:val="1"/>
          <w:sz w:val="24"/>
          <w:szCs w:val="24"/>
        </w:rPr>
        <w:t>方式（手机或固定电话）。</w:t>
      </w:r>
    </w:p>
    <w:p w14:paraId="51978D38">
      <w:pPr>
        <w:spacing w:before="178" w:line="221" w:lineRule="auto"/>
        <w:ind w:left="3111"/>
        <w:outlineLvl w:val="1"/>
        <w:rPr>
          <w:rFonts w:ascii="宋体" w:hAnsi="宋体" w:eastAsia="宋体" w:cs="宋体"/>
          <w:sz w:val="34"/>
          <w:szCs w:val="34"/>
        </w:rPr>
      </w:pPr>
      <w:bookmarkStart w:id="32" w:name="_Toc12308"/>
      <w:r>
        <w:rPr>
          <w:rFonts w:ascii="宋体" w:hAnsi="宋体" w:eastAsia="宋体" w:cs="宋体"/>
          <w:b/>
          <w:bCs/>
          <w:spacing w:val="-4"/>
          <w:sz w:val="34"/>
          <w:szCs w:val="34"/>
        </w:rPr>
        <w:t>四、投标文件的提交</w:t>
      </w:r>
      <w:bookmarkEnd w:id="32"/>
    </w:p>
    <w:p w14:paraId="28F946A5">
      <w:pPr>
        <w:pStyle w:val="2"/>
        <w:spacing w:line="369" w:lineRule="auto"/>
      </w:pPr>
    </w:p>
    <w:p w14:paraId="099620E4">
      <w:pPr>
        <w:spacing w:before="91" w:line="221" w:lineRule="auto"/>
        <w:ind w:left="74"/>
        <w:outlineLvl w:val="2"/>
        <w:rPr>
          <w:rFonts w:ascii="宋体" w:hAnsi="宋体" w:eastAsia="宋体" w:cs="宋体"/>
          <w:sz w:val="28"/>
          <w:szCs w:val="28"/>
        </w:rPr>
      </w:pPr>
      <w:bookmarkStart w:id="33" w:name="bookmark29"/>
      <w:bookmarkEnd w:id="33"/>
      <w:bookmarkStart w:id="34" w:name="_Toc4990"/>
      <w:r>
        <w:rPr>
          <w:rFonts w:ascii="宋体" w:hAnsi="宋体" w:eastAsia="宋体" w:cs="宋体"/>
          <w:b/>
          <w:bCs/>
          <w:spacing w:val="-13"/>
          <w:sz w:val="28"/>
          <w:szCs w:val="28"/>
        </w:rPr>
        <w:t>13.投标文件的密封和标记</w:t>
      </w:r>
      <w:bookmarkEnd w:id="34"/>
    </w:p>
    <w:p w14:paraId="5ECF2F1A">
      <w:pPr>
        <w:spacing w:before="235" w:line="484" w:lineRule="auto"/>
        <w:ind w:left="299" w:right="598"/>
        <w:rPr>
          <w:rFonts w:ascii="仿宋" w:hAnsi="仿宋" w:eastAsia="仿宋" w:cs="仿宋"/>
          <w:sz w:val="24"/>
          <w:szCs w:val="24"/>
        </w:rPr>
      </w:pPr>
      <w:r>
        <w:rPr>
          <w:rFonts w:ascii="仿宋" w:hAnsi="仿宋" w:eastAsia="仿宋" w:cs="仿宋"/>
          <w:spacing w:val="5"/>
          <w:sz w:val="24"/>
          <w:szCs w:val="24"/>
        </w:rPr>
        <w:t>13.1投标人将加密电子投标文件1份务必在开标截止前上传至电子开评标系统。13.2投标人如投多个包，投标文件每包分别按上述规定上传（如果有）。</w:t>
      </w:r>
    </w:p>
    <w:p w14:paraId="677607AA">
      <w:pPr>
        <w:spacing w:before="51" w:line="220" w:lineRule="auto"/>
        <w:ind w:left="276"/>
        <w:rPr>
          <w:rFonts w:ascii="仿宋" w:hAnsi="仿宋" w:eastAsia="仿宋" w:cs="仿宋"/>
          <w:sz w:val="24"/>
          <w:szCs w:val="24"/>
        </w:rPr>
      </w:pPr>
      <w:r>
        <w:rPr>
          <w:rFonts w:ascii="仿宋" w:hAnsi="仿宋" w:eastAsia="仿宋" w:cs="仿宋"/>
          <w:spacing w:val="6"/>
          <w:sz w:val="24"/>
          <w:szCs w:val="24"/>
        </w:rPr>
        <w:t>若对项目采购电子交易系统操作有疑问，可登录政采云(</w:t>
      </w:r>
    </w:p>
    <w:p w14:paraId="7F55CB7E">
      <w:pPr>
        <w:spacing w:before="175" w:line="339" w:lineRule="auto"/>
        <w:ind w:right="136"/>
        <w:jc w:val="both"/>
        <w:rPr>
          <w:rFonts w:ascii="仿宋" w:hAnsi="仿宋" w:eastAsia="仿宋" w:cs="仿宋"/>
          <w:sz w:val="24"/>
          <w:szCs w:val="24"/>
        </w:rPr>
      </w:pPr>
      <w:r>
        <w:fldChar w:fldCharType="begin"/>
      </w:r>
      <w:r>
        <w:instrText xml:space="preserve"> HYPERLINK "https://www.zcygov.cn/" </w:instrText>
      </w:r>
      <w:r>
        <w:fldChar w:fldCharType="separate"/>
      </w:r>
      <w:r>
        <w:rPr>
          <w:rFonts w:ascii="仿宋" w:hAnsi="仿宋" w:eastAsia="仿宋" w:cs="仿宋"/>
          <w:sz w:val="24"/>
          <w:szCs w:val="24"/>
        </w:rPr>
        <w:t>https</w:t>
      </w:r>
      <w:r>
        <w:rPr>
          <w:rFonts w:ascii="仿宋" w:hAnsi="仿宋" w:eastAsia="仿宋" w:cs="仿宋"/>
          <w:spacing w:val="9"/>
          <w:sz w:val="24"/>
          <w:szCs w:val="24"/>
        </w:rPr>
        <w:t>://</w:t>
      </w:r>
      <w:r>
        <w:rPr>
          <w:rFonts w:ascii="仿宋" w:hAnsi="仿宋" w:eastAsia="仿宋" w:cs="仿宋"/>
          <w:sz w:val="24"/>
          <w:szCs w:val="24"/>
        </w:rPr>
        <w:t>www</w:t>
      </w:r>
      <w:r>
        <w:rPr>
          <w:rFonts w:ascii="仿宋" w:hAnsi="仿宋" w:eastAsia="仿宋" w:cs="仿宋"/>
          <w:spacing w:val="9"/>
          <w:sz w:val="24"/>
          <w:szCs w:val="24"/>
        </w:rPr>
        <w:t>.</w:t>
      </w:r>
      <w:r>
        <w:rPr>
          <w:rFonts w:ascii="仿宋" w:hAnsi="仿宋" w:eastAsia="仿宋" w:cs="仿宋"/>
          <w:sz w:val="24"/>
          <w:szCs w:val="24"/>
        </w:rPr>
        <w:t>zcygov</w:t>
      </w:r>
      <w:r>
        <w:rPr>
          <w:rFonts w:ascii="仿宋" w:hAnsi="仿宋" w:eastAsia="仿宋" w:cs="仿宋"/>
          <w:spacing w:val="9"/>
          <w:sz w:val="24"/>
          <w:szCs w:val="24"/>
        </w:rPr>
        <w:t>.</w:t>
      </w:r>
      <w:r>
        <w:rPr>
          <w:rFonts w:ascii="仿宋" w:hAnsi="仿宋" w:eastAsia="仿宋" w:cs="仿宋"/>
          <w:sz w:val="24"/>
          <w:szCs w:val="24"/>
        </w:rPr>
        <w:t>cn</w:t>
      </w:r>
      <w:r>
        <w:rPr>
          <w:rFonts w:ascii="仿宋" w:hAnsi="仿宋" w:eastAsia="仿宋" w:cs="仿宋"/>
          <w:spacing w:val="9"/>
          <w:sz w:val="24"/>
          <w:szCs w:val="24"/>
        </w:rPr>
        <w:t>/</w:t>
      </w:r>
      <w:r>
        <w:rPr>
          <w:rFonts w:ascii="仿宋" w:hAnsi="仿宋" w:eastAsia="仿宋" w:cs="仿宋"/>
          <w:spacing w:val="9"/>
          <w:sz w:val="24"/>
          <w:szCs w:val="24"/>
        </w:rPr>
        <w:fldChar w:fldCharType="end"/>
      </w:r>
      <w:r>
        <w:rPr>
          <w:rFonts w:ascii="仿宋" w:hAnsi="仿宋" w:eastAsia="仿宋" w:cs="仿宋"/>
          <w:spacing w:val="9"/>
          <w:sz w:val="24"/>
          <w:szCs w:val="24"/>
        </w:rPr>
        <w:t>）,点击右侧咨询小采，获取采小蜜智能服务管家帮助，或</w:t>
      </w:r>
      <w:r>
        <w:rPr>
          <w:rFonts w:ascii="仿宋" w:hAnsi="仿宋" w:eastAsia="仿宋" w:cs="仿宋"/>
          <w:spacing w:val="7"/>
          <w:sz w:val="24"/>
          <w:szCs w:val="24"/>
        </w:rPr>
        <w:t>拨打政采云服务热线95763获取热线服务帮助。</w:t>
      </w:r>
      <w:r>
        <w:rPr>
          <w:rFonts w:ascii="仿宋" w:hAnsi="仿宋" w:eastAsia="仿宋" w:cs="仿宋"/>
          <w:sz w:val="24"/>
          <w:szCs w:val="24"/>
        </w:rPr>
        <w:t>CA</w:t>
      </w:r>
      <w:r>
        <w:rPr>
          <w:rFonts w:ascii="仿宋" w:hAnsi="仿宋" w:eastAsia="仿宋" w:cs="仿宋"/>
          <w:spacing w:val="7"/>
          <w:sz w:val="24"/>
          <w:szCs w:val="24"/>
        </w:rPr>
        <w:t>问题联系电话（人工</w:t>
      </w:r>
      <w:r>
        <w:rPr>
          <w:rFonts w:ascii="仿宋" w:hAnsi="仿宋" w:eastAsia="仿宋" w:cs="仿宋"/>
          <w:spacing w:val="-4"/>
          <w:sz w:val="24"/>
          <w:szCs w:val="24"/>
        </w:rPr>
        <w:t>）；</w:t>
      </w:r>
      <w:r>
        <w:rPr>
          <w:rFonts w:ascii="仿宋" w:hAnsi="仿宋" w:eastAsia="仿宋" w:cs="仿宋"/>
          <w:spacing w:val="7"/>
          <w:sz w:val="24"/>
          <w:szCs w:val="24"/>
        </w:rPr>
        <w:t>天谷</w:t>
      </w:r>
      <w:r>
        <w:rPr>
          <w:rFonts w:ascii="仿宋" w:hAnsi="仿宋" w:eastAsia="仿宋" w:cs="仿宋"/>
          <w:sz w:val="24"/>
          <w:szCs w:val="24"/>
        </w:rPr>
        <w:t>CA</w:t>
      </w:r>
      <w:r>
        <w:rPr>
          <w:rFonts w:ascii="仿宋" w:hAnsi="仿宋" w:eastAsia="仿宋" w:cs="仿宋"/>
          <w:spacing w:val="7"/>
          <w:sz w:val="24"/>
          <w:szCs w:val="24"/>
        </w:rPr>
        <w:t>400</w:t>
      </w:r>
      <w:r>
        <w:rPr>
          <w:rFonts w:ascii="仿宋" w:hAnsi="仿宋" w:eastAsia="仿宋" w:cs="仿宋"/>
          <w:spacing w:val="3"/>
          <w:sz w:val="24"/>
          <w:szCs w:val="24"/>
        </w:rPr>
        <w:t>0878198。</w:t>
      </w:r>
    </w:p>
    <w:p w14:paraId="7DDDEAEB">
      <w:pPr>
        <w:spacing w:before="106" w:line="221" w:lineRule="auto"/>
        <w:ind w:left="74"/>
        <w:outlineLvl w:val="2"/>
        <w:rPr>
          <w:rFonts w:ascii="宋体" w:hAnsi="宋体" w:eastAsia="宋体" w:cs="宋体"/>
          <w:sz w:val="28"/>
          <w:szCs w:val="28"/>
        </w:rPr>
      </w:pPr>
      <w:bookmarkStart w:id="35" w:name="bookmark31"/>
      <w:bookmarkEnd w:id="35"/>
      <w:bookmarkStart w:id="36" w:name="_Toc8783"/>
      <w:r>
        <w:rPr>
          <w:rFonts w:ascii="宋体" w:hAnsi="宋体" w:eastAsia="宋体" w:cs="宋体"/>
          <w:b/>
          <w:bCs/>
          <w:spacing w:val="-11"/>
          <w:sz w:val="28"/>
          <w:szCs w:val="28"/>
        </w:rPr>
        <w:t>14.提交投标文件的时间、地点、方式</w:t>
      </w:r>
      <w:bookmarkEnd w:id="36"/>
    </w:p>
    <w:p w14:paraId="673953D6">
      <w:pPr>
        <w:spacing w:before="41" w:line="340" w:lineRule="auto"/>
        <w:ind w:left="19" w:right="162" w:firstLine="279"/>
        <w:rPr>
          <w:rFonts w:ascii="仿宋" w:hAnsi="仿宋" w:eastAsia="仿宋" w:cs="仿宋"/>
          <w:sz w:val="24"/>
          <w:szCs w:val="24"/>
        </w:rPr>
      </w:pPr>
      <w:r>
        <w:rPr>
          <w:rFonts w:ascii="仿宋" w:hAnsi="仿宋" w:eastAsia="仿宋" w:cs="仿宋"/>
          <w:spacing w:val="6"/>
          <w:sz w:val="24"/>
          <w:szCs w:val="24"/>
        </w:rPr>
        <w:t>14.1投标人应当在招标文件要求提交投标文件的截止时间前，</w:t>
      </w:r>
      <w:r>
        <w:rPr>
          <w:rFonts w:ascii="仿宋" w:hAnsi="仿宋" w:eastAsia="仿宋" w:cs="仿宋"/>
          <w:b/>
          <w:bCs/>
          <w:spacing w:val="6"/>
          <w:sz w:val="24"/>
          <w:szCs w:val="24"/>
        </w:rPr>
        <w:t>将加密电子投标文件</w:t>
      </w:r>
      <w:r>
        <w:rPr>
          <w:rFonts w:ascii="仿宋" w:hAnsi="仿宋" w:eastAsia="仿宋" w:cs="仿宋"/>
          <w:b/>
          <w:bCs/>
          <w:spacing w:val="5"/>
          <w:sz w:val="24"/>
          <w:szCs w:val="24"/>
        </w:rPr>
        <w:t>1份务必在开标截止前上传至电子开评标系统</w:t>
      </w:r>
      <w:r>
        <w:rPr>
          <w:rFonts w:ascii="仿宋" w:hAnsi="仿宋" w:eastAsia="仿宋" w:cs="仿宋"/>
          <w:spacing w:val="5"/>
          <w:sz w:val="24"/>
          <w:szCs w:val="24"/>
        </w:rPr>
        <w:t>，在截止时间后上传的，采购人、采购</w:t>
      </w:r>
      <w:r>
        <w:rPr>
          <w:rFonts w:ascii="仿宋" w:hAnsi="仿宋" w:eastAsia="仿宋" w:cs="仿宋"/>
          <w:spacing w:val="4"/>
          <w:sz w:val="24"/>
          <w:szCs w:val="24"/>
        </w:rPr>
        <w:t>机构或者评标委员会应当拒收。</w:t>
      </w:r>
    </w:p>
    <w:p w14:paraId="69994DBC">
      <w:pPr>
        <w:spacing w:before="81" w:line="221" w:lineRule="auto"/>
        <w:ind w:left="74"/>
        <w:outlineLvl w:val="2"/>
        <w:rPr>
          <w:rFonts w:ascii="宋体" w:hAnsi="宋体" w:eastAsia="宋体" w:cs="宋体"/>
          <w:sz w:val="28"/>
          <w:szCs w:val="28"/>
        </w:rPr>
      </w:pPr>
      <w:bookmarkStart w:id="37" w:name="bookmark33"/>
      <w:bookmarkEnd w:id="37"/>
      <w:bookmarkStart w:id="38" w:name="_Toc20767"/>
      <w:r>
        <w:rPr>
          <w:rFonts w:ascii="宋体" w:hAnsi="宋体" w:eastAsia="宋体" w:cs="宋体"/>
          <w:b/>
          <w:bCs/>
          <w:spacing w:val="-11"/>
          <w:sz w:val="28"/>
          <w:szCs w:val="28"/>
        </w:rPr>
        <w:t>15.投标文件的补充、修改或者撤回</w:t>
      </w:r>
      <w:bookmarkEnd w:id="38"/>
    </w:p>
    <w:p w14:paraId="78B8CBC7">
      <w:pPr>
        <w:spacing w:before="235" w:line="337" w:lineRule="auto"/>
        <w:ind w:left="27" w:firstLine="271"/>
        <w:jc w:val="both"/>
        <w:rPr>
          <w:rFonts w:ascii="仿宋" w:hAnsi="仿宋" w:eastAsia="仿宋" w:cs="仿宋"/>
          <w:sz w:val="24"/>
          <w:szCs w:val="24"/>
        </w:rPr>
      </w:pPr>
      <w:r>
        <w:rPr>
          <w:rFonts w:ascii="仿宋" w:hAnsi="仿宋" w:eastAsia="仿宋" w:cs="仿宋"/>
          <w:spacing w:val="5"/>
          <w:sz w:val="24"/>
          <w:szCs w:val="24"/>
        </w:rPr>
        <w:t>15.1投标人在投标截止时间前，可以对所递交的投标文件</w:t>
      </w:r>
      <w:r>
        <w:rPr>
          <w:rFonts w:ascii="仿宋" w:hAnsi="仿宋" w:eastAsia="仿宋" w:cs="仿宋"/>
          <w:spacing w:val="4"/>
          <w:sz w:val="24"/>
          <w:szCs w:val="24"/>
        </w:rPr>
        <w:t>进行补充、修改或者撤回，</w:t>
      </w:r>
      <w:r>
        <w:rPr>
          <w:rFonts w:ascii="仿宋" w:hAnsi="仿宋" w:eastAsia="仿宋" w:cs="仿宋"/>
          <w:spacing w:val="6"/>
          <w:sz w:val="24"/>
          <w:szCs w:val="24"/>
        </w:rPr>
        <w:t>并书面通知采购人或者采购代理机构。补充、修改的内</w:t>
      </w:r>
      <w:r>
        <w:rPr>
          <w:rFonts w:ascii="仿宋" w:hAnsi="仿宋" w:eastAsia="仿宋" w:cs="仿宋"/>
          <w:spacing w:val="5"/>
          <w:sz w:val="24"/>
          <w:szCs w:val="24"/>
        </w:rPr>
        <w:t>容应当按照招标文件要求签署、盖章、密封后，作为投标文件的组成部分。</w:t>
      </w:r>
    </w:p>
    <w:p w14:paraId="06632BED">
      <w:pPr>
        <w:pStyle w:val="2"/>
        <w:spacing w:line="353" w:lineRule="auto"/>
      </w:pPr>
    </w:p>
    <w:p w14:paraId="655E54EB">
      <w:pPr>
        <w:pStyle w:val="2"/>
        <w:spacing w:line="354" w:lineRule="auto"/>
      </w:pPr>
    </w:p>
    <w:p w14:paraId="53746247">
      <w:pPr>
        <w:spacing w:before="111" w:line="221" w:lineRule="auto"/>
        <w:ind w:left="3932"/>
        <w:outlineLvl w:val="1"/>
        <w:rPr>
          <w:rFonts w:ascii="宋体" w:hAnsi="宋体" w:eastAsia="宋体" w:cs="宋体"/>
          <w:sz w:val="34"/>
          <w:szCs w:val="34"/>
        </w:rPr>
      </w:pPr>
      <w:bookmarkStart w:id="39" w:name="_Toc24470"/>
      <w:r>
        <w:rPr>
          <w:rFonts w:ascii="宋体" w:hAnsi="宋体" w:eastAsia="宋体" w:cs="宋体"/>
          <w:b/>
          <w:bCs/>
          <w:spacing w:val="-4"/>
          <w:sz w:val="34"/>
          <w:szCs w:val="34"/>
        </w:rPr>
        <w:t>五、开标</w:t>
      </w:r>
      <w:bookmarkEnd w:id="39"/>
    </w:p>
    <w:p w14:paraId="573C0663">
      <w:pPr>
        <w:spacing w:before="259" w:line="221" w:lineRule="auto"/>
        <w:ind w:left="74"/>
        <w:outlineLvl w:val="2"/>
        <w:rPr>
          <w:rFonts w:ascii="宋体" w:hAnsi="宋体" w:eastAsia="宋体" w:cs="宋体"/>
          <w:sz w:val="28"/>
          <w:szCs w:val="28"/>
        </w:rPr>
      </w:pPr>
      <w:bookmarkStart w:id="40" w:name="bookmark35"/>
      <w:bookmarkEnd w:id="40"/>
      <w:bookmarkStart w:id="41" w:name="_Toc7536"/>
      <w:r>
        <w:rPr>
          <w:rFonts w:ascii="宋体" w:hAnsi="宋体" w:eastAsia="宋体" w:cs="宋体"/>
          <w:b/>
          <w:bCs/>
          <w:spacing w:val="-18"/>
          <w:sz w:val="28"/>
          <w:szCs w:val="28"/>
        </w:rPr>
        <w:t>16.开标</w:t>
      </w:r>
      <w:bookmarkEnd w:id="41"/>
    </w:p>
    <w:p w14:paraId="36576012">
      <w:pPr>
        <w:spacing w:before="231" w:line="329" w:lineRule="auto"/>
        <w:ind w:left="19" w:right="155" w:firstLine="279"/>
        <w:rPr>
          <w:rFonts w:ascii="仿宋" w:hAnsi="仿宋" w:eastAsia="仿宋" w:cs="仿宋"/>
          <w:sz w:val="24"/>
          <w:szCs w:val="24"/>
        </w:rPr>
      </w:pPr>
      <w:r>
        <w:rPr>
          <w:rFonts w:ascii="仿宋" w:hAnsi="仿宋" w:eastAsia="仿宋" w:cs="仿宋"/>
          <w:spacing w:val="7"/>
          <w:sz w:val="24"/>
          <w:szCs w:val="24"/>
        </w:rPr>
        <w:t>16.1开标应当在招标文件确定的提交投标文件截止时间的同一时间进行。采购代理</w:t>
      </w:r>
      <w:r>
        <w:rPr>
          <w:rFonts w:ascii="仿宋" w:hAnsi="仿宋" w:eastAsia="仿宋" w:cs="仿宋"/>
          <w:spacing w:val="5"/>
          <w:sz w:val="24"/>
          <w:szCs w:val="24"/>
        </w:rPr>
        <w:t>机构应当按本文件中确定的时间和地点组织开标活动。</w:t>
      </w:r>
    </w:p>
    <w:p w14:paraId="2CAC8CEF">
      <w:pPr>
        <w:spacing w:before="277" w:line="327" w:lineRule="auto"/>
        <w:ind w:left="19" w:right="179" w:firstLine="261"/>
        <w:rPr>
          <w:rFonts w:ascii="仿宋" w:hAnsi="仿宋" w:eastAsia="仿宋" w:cs="仿宋"/>
          <w:sz w:val="24"/>
          <w:szCs w:val="24"/>
        </w:rPr>
      </w:pPr>
      <w:r>
        <w:rPr>
          <w:rFonts w:ascii="仿宋" w:hAnsi="仿宋" w:eastAsia="仿宋" w:cs="仿宋"/>
          <w:spacing w:val="7"/>
          <w:sz w:val="24"/>
          <w:szCs w:val="24"/>
        </w:rPr>
        <w:t>采购人或者采购代理机构应当对开标、评标现场活动进行全程录音录像。录音录像</w:t>
      </w:r>
      <w:r>
        <w:rPr>
          <w:rFonts w:ascii="仿宋" w:hAnsi="仿宋" w:eastAsia="仿宋" w:cs="仿宋"/>
          <w:spacing w:val="5"/>
          <w:sz w:val="24"/>
          <w:szCs w:val="24"/>
        </w:rPr>
        <w:t>应当清晰可辨，音像资料作为采购文件一并存档。</w:t>
      </w:r>
    </w:p>
    <w:p w14:paraId="37D712D8">
      <w:pPr>
        <w:spacing w:line="327" w:lineRule="auto"/>
        <w:rPr>
          <w:rFonts w:ascii="仿宋" w:hAnsi="仿宋" w:eastAsia="仿宋" w:cs="仿宋"/>
          <w:sz w:val="24"/>
          <w:szCs w:val="24"/>
        </w:rPr>
        <w:sectPr>
          <w:headerReference r:id="rId19" w:type="default"/>
          <w:footerReference r:id="rId20" w:type="default"/>
          <w:pgSz w:w="11906" w:h="16840"/>
          <w:pgMar w:top="1320" w:right="763" w:bottom="1209" w:left="1779" w:header="838" w:footer="1040" w:gutter="0"/>
          <w:pgBorders>
            <w:top w:val="none" w:sz="0" w:space="0"/>
            <w:left w:val="none" w:sz="0" w:space="0"/>
            <w:bottom w:val="none" w:sz="0" w:space="0"/>
            <w:right w:val="none" w:sz="0" w:space="0"/>
          </w:pgBorders>
          <w:pgNumType w:fmt="numberInDash"/>
          <w:cols w:space="720" w:num="1"/>
        </w:sectPr>
      </w:pPr>
    </w:p>
    <w:p w14:paraId="69F244D6">
      <w:pPr>
        <w:spacing w:before="71" w:line="327" w:lineRule="auto"/>
        <w:ind w:left="17" w:right="17" w:firstLine="274"/>
        <w:rPr>
          <w:rFonts w:ascii="仿宋" w:hAnsi="仿宋" w:eastAsia="仿宋" w:cs="仿宋"/>
          <w:sz w:val="24"/>
          <w:szCs w:val="24"/>
        </w:rPr>
      </w:pPr>
      <w:r>
        <w:rPr>
          <w:rFonts w:ascii="仿宋" w:hAnsi="仿宋" w:eastAsia="仿宋" w:cs="仿宋"/>
          <w:spacing w:val="7"/>
          <w:sz w:val="24"/>
          <w:szCs w:val="24"/>
        </w:rPr>
        <w:t>16.2开标由采购代理机构主持，邀请投标人参加。评标委员会成员（包括采购人代</w:t>
      </w:r>
      <w:r>
        <w:rPr>
          <w:rFonts w:ascii="仿宋" w:hAnsi="仿宋" w:eastAsia="仿宋" w:cs="仿宋"/>
          <w:spacing w:val="2"/>
          <w:sz w:val="24"/>
          <w:szCs w:val="24"/>
        </w:rPr>
        <w:t>表）不得参加开标活动。</w:t>
      </w:r>
    </w:p>
    <w:p w14:paraId="24109E76">
      <w:pPr>
        <w:spacing w:before="280" w:line="327" w:lineRule="auto"/>
        <w:ind w:left="26" w:right="17" w:firstLine="266"/>
        <w:rPr>
          <w:rFonts w:ascii="仿宋" w:hAnsi="仿宋" w:eastAsia="仿宋" w:cs="仿宋"/>
          <w:sz w:val="24"/>
          <w:szCs w:val="24"/>
        </w:rPr>
      </w:pPr>
      <w:r>
        <w:rPr>
          <w:rFonts w:ascii="仿宋" w:hAnsi="仿宋" w:eastAsia="仿宋" w:cs="仿宋"/>
          <w:spacing w:val="7"/>
          <w:sz w:val="24"/>
          <w:szCs w:val="24"/>
        </w:rPr>
        <w:t>16.3开标在政采云系统进行，宣布投标人名称、投标价格和其他主要内容。投标人</w:t>
      </w:r>
      <w:r>
        <w:rPr>
          <w:rFonts w:ascii="仿宋" w:hAnsi="仿宋" w:eastAsia="仿宋" w:cs="仿宋"/>
          <w:spacing w:val="1"/>
          <w:sz w:val="24"/>
          <w:szCs w:val="24"/>
        </w:rPr>
        <w:t>不足3家的，不得开标。</w:t>
      </w:r>
    </w:p>
    <w:p w14:paraId="0D8DEACF">
      <w:pPr>
        <w:spacing w:before="277" w:line="222" w:lineRule="auto"/>
        <w:ind w:right="14"/>
        <w:jc w:val="right"/>
        <w:rPr>
          <w:rFonts w:ascii="仿宋" w:hAnsi="仿宋" w:eastAsia="仿宋" w:cs="仿宋"/>
          <w:sz w:val="24"/>
          <w:szCs w:val="24"/>
        </w:rPr>
      </w:pPr>
      <w:r>
        <w:rPr>
          <w:rFonts w:ascii="仿宋" w:hAnsi="仿宋" w:eastAsia="仿宋" w:cs="仿宋"/>
          <w:spacing w:val="4"/>
          <w:sz w:val="24"/>
          <w:szCs w:val="24"/>
        </w:rPr>
        <w:t>16.4开标过程应当由采购代理机构负责记录，由参加开标的各投标人</w:t>
      </w:r>
      <w:r>
        <w:rPr>
          <w:rFonts w:ascii="仿宋" w:hAnsi="仿宋" w:eastAsia="仿宋" w:cs="仿宋"/>
          <w:spacing w:val="3"/>
          <w:sz w:val="24"/>
          <w:szCs w:val="24"/>
        </w:rPr>
        <w:t>代表和相关工</w:t>
      </w:r>
    </w:p>
    <w:p w14:paraId="6031C957">
      <w:pPr>
        <w:spacing w:before="158" w:line="220" w:lineRule="auto"/>
        <w:ind w:left="21"/>
        <w:rPr>
          <w:rFonts w:ascii="仿宋" w:hAnsi="仿宋" w:eastAsia="仿宋" w:cs="仿宋"/>
          <w:sz w:val="24"/>
          <w:szCs w:val="24"/>
        </w:rPr>
      </w:pPr>
      <w:r>
        <w:rPr>
          <w:rFonts w:ascii="仿宋" w:hAnsi="仿宋" w:eastAsia="仿宋" w:cs="仿宋"/>
          <w:sz w:val="24"/>
          <w:szCs w:val="24"/>
        </w:rPr>
        <w:t>作人员签字确认。</w:t>
      </w:r>
    </w:p>
    <w:p w14:paraId="4D243CA7">
      <w:pPr>
        <w:pStyle w:val="2"/>
        <w:spacing w:line="319" w:lineRule="auto"/>
      </w:pPr>
    </w:p>
    <w:p w14:paraId="53F5B44E">
      <w:pPr>
        <w:spacing w:before="78" w:line="330" w:lineRule="auto"/>
        <w:ind w:left="12" w:right="19" w:firstLine="277"/>
        <w:rPr>
          <w:rFonts w:ascii="仿宋" w:hAnsi="仿宋" w:eastAsia="仿宋" w:cs="仿宋"/>
          <w:sz w:val="24"/>
          <w:szCs w:val="24"/>
        </w:rPr>
      </w:pPr>
      <w:r>
        <w:rPr>
          <w:rFonts w:ascii="仿宋" w:hAnsi="仿宋" w:eastAsia="仿宋" w:cs="仿宋"/>
          <w:spacing w:val="7"/>
          <w:sz w:val="24"/>
          <w:szCs w:val="24"/>
        </w:rPr>
        <w:t>16.5开标时，潜在投标人未在青海省政府采购电子化平台上报价的，视同未参与投</w:t>
      </w:r>
      <w:r>
        <w:rPr>
          <w:rFonts w:ascii="仿宋" w:hAnsi="仿宋" w:eastAsia="仿宋" w:cs="仿宋"/>
          <w:spacing w:val="-8"/>
          <w:sz w:val="24"/>
          <w:szCs w:val="24"/>
        </w:rPr>
        <w:t>标。</w:t>
      </w:r>
    </w:p>
    <w:p w14:paraId="46A35517">
      <w:pPr>
        <w:spacing w:before="273" w:line="327" w:lineRule="auto"/>
        <w:ind w:left="13" w:right="11" w:firstLine="279"/>
        <w:rPr>
          <w:rFonts w:ascii="仿宋" w:hAnsi="仿宋" w:eastAsia="仿宋" w:cs="仿宋"/>
          <w:sz w:val="24"/>
          <w:szCs w:val="24"/>
        </w:rPr>
      </w:pPr>
      <w:r>
        <w:rPr>
          <w:rFonts w:ascii="仿宋" w:hAnsi="仿宋" w:eastAsia="仿宋" w:cs="仿宋"/>
          <w:spacing w:val="5"/>
          <w:sz w:val="24"/>
          <w:szCs w:val="24"/>
        </w:rPr>
        <w:t>16.6开标后，投标人可登录青海省政府采购电子化平台同步查看“开标一览表”及</w:t>
      </w:r>
      <w:r>
        <w:rPr>
          <w:rFonts w:ascii="仿宋" w:hAnsi="仿宋" w:eastAsia="仿宋" w:cs="仿宋"/>
          <w:spacing w:val="-3"/>
          <w:sz w:val="24"/>
          <w:szCs w:val="24"/>
        </w:rPr>
        <w:t>开标情况。</w:t>
      </w:r>
    </w:p>
    <w:p w14:paraId="49D97E39">
      <w:pPr>
        <w:spacing w:before="278" w:line="338" w:lineRule="auto"/>
        <w:ind w:left="13" w:firstLine="279"/>
        <w:jc w:val="both"/>
        <w:rPr>
          <w:rFonts w:ascii="仿宋" w:hAnsi="仿宋" w:eastAsia="仿宋" w:cs="仿宋"/>
          <w:sz w:val="24"/>
          <w:szCs w:val="24"/>
        </w:rPr>
      </w:pPr>
      <w:r>
        <w:rPr>
          <w:rFonts w:ascii="仿宋" w:hAnsi="仿宋" w:eastAsia="仿宋" w:cs="仿宋"/>
          <w:spacing w:val="5"/>
          <w:sz w:val="24"/>
          <w:szCs w:val="24"/>
        </w:rPr>
        <w:t>16.7开标后投标人必须在规定的时间内解密文件，因投标人输入</w:t>
      </w:r>
      <w:r>
        <w:rPr>
          <w:rFonts w:ascii="仿宋" w:hAnsi="仿宋" w:eastAsia="仿宋" w:cs="仿宋"/>
          <w:spacing w:val="4"/>
          <w:sz w:val="24"/>
          <w:szCs w:val="24"/>
        </w:rPr>
        <w:t>密码错误（10次输</w:t>
      </w:r>
      <w:r>
        <w:rPr>
          <w:rFonts w:ascii="仿宋" w:hAnsi="仿宋" w:eastAsia="仿宋" w:cs="仿宋"/>
          <w:spacing w:val="5"/>
          <w:sz w:val="24"/>
          <w:szCs w:val="24"/>
        </w:rPr>
        <w:t>入机会）、未能按时完成解密、其《数据文件》填写、盖章不规范等原因导致系统无</w:t>
      </w:r>
      <w:r>
        <w:rPr>
          <w:rFonts w:ascii="仿宋" w:hAnsi="仿宋" w:eastAsia="仿宋" w:cs="仿宋"/>
          <w:spacing w:val="7"/>
          <w:sz w:val="24"/>
          <w:szCs w:val="24"/>
        </w:rPr>
        <w:t>法解析、或上传的投标文件损坏无法正常打开的，将会被视为无</w:t>
      </w:r>
      <w:r>
        <w:rPr>
          <w:rFonts w:ascii="仿宋" w:hAnsi="仿宋" w:eastAsia="仿宋" w:cs="仿宋"/>
          <w:spacing w:val="6"/>
          <w:sz w:val="24"/>
          <w:szCs w:val="24"/>
        </w:rPr>
        <w:t>效投标。</w:t>
      </w:r>
    </w:p>
    <w:p w14:paraId="41B2DC13">
      <w:pPr>
        <w:spacing w:before="280" w:line="343" w:lineRule="auto"/>
        <w:ind w:left="17" w:right="28" w:firstLine="251"/>
        <w:jc w:val="both"/>
        <w:rPr>
          <w:rFonts w:ascii="仿宋" w:hAnsi="仿宋" w:eastAsia="仿宋" w:cs="仿宋"/>
          <w:sz w:val="24"/>
          <w:szCs w:val="24"/>
        </w:rPr>
      </w:pPr>
      <w:r>
        <w:rPr>
          <w:rFonts w:ascii="仿宋" w:hAnsi="仿宋" w:eastAsia="仿宋" w:cs="仿宋"/>
          <w:spacing w:val="5"/>
          <w:sz w:val="24"/>
          <w:szCs w:val="24"/>
        </w:rPr>
        <w:t>投标人代表对开标过程和开标记录有疑义，以及认为采购人、采购代理机构相关工</w:t>
      </w:r>
      <w:r>
        <w:rPr>
          <w:rFonts w:ascii="仿宋" w:hAnsi="仿宋" w:eastAsia="仿宋" w:cs="仿宋"/>
          <w:spacing w:val="8"/>
          <w:sz w:val="24"/>
          <w:szCs w:val="24"/>
        </w:rPr>
        <w:t>作人员有需要回避的情形的，应当场提出询问或者回避申请</w:t>
      </w:r>
      <w:r>
        <w:rPr>
          <w:rFonts w:ascii="仿宋" w:hAnsi="仿宋" w:eastAsia="仿宋" w:cs="仿宋"/>
          <w:spacing w:val="7"/>
          <w:sz w:val="24"/>
          <w:szCs w:val="24"/>
        </w:rPr>
        <w:t>。采购人、采购代理机构</w:t>
      </w:r>
      <w:r>
        <w:rPr>
          <w:rFonts w:ascii="仿宋" w:hAnsi="仿宋" w:eastAsia="仿宋" w:cs="仿宋"/>
          <w:spacing w:val="8"/>
          <w:sz w:val="24"/>
          <w:szCs w:val="24"/>
        </w:rPr>
        <w:t>对投标人代表提出的询问或者回避申请应当及时处理。投标</w:t>
      </w:r>
      <w:r>
        <w:rPr>
          <w:rFonts w:ascii="仿宋" w:hAnsi="仿宋" w:eastAsia="仿宋" w:cs="仿宋"/>
          <w:spacing w:val="7"/>
          <w:sz w:val="24"/>
          <w:szCs w:val="24"/>
        </w:rPr>
        <w:t>人未参加开标的，视同认</w:t>
      </w:r>
      <w:r>
        <w:rPr>
          <w:rFonts w:ascii="仿宋" w:hAnsi="仿宋" w:eastAsia="仿宋" w:cs="仿宋"/>
          <w:spacing w:val="-1"/>
          <w:sz w:val="24"/>
          <w:szCs w:val="24"/>
        </w:rPr>
        <w:t>可开标结果。</w:t>
      </w:r>
    </w:p>
    <w:p w14:paraId="0DC33E26">
      <w:pPr>
        <w:spacing w:before="285" w:line="221" w:lineRule="auto"/>
        <w:ind w:left="3411"/>
        <w:outlineLvl w:val="1"/>
        <w:rPr>
          <w:rFonts w:ascii="宋体" w:hAnsi="宋体" w:eastAsia="宋体" w:cs="宋体"/>
          <w:sz w:val="34"/>
          <w:szCs w:val="34"/>
        </w:rPr>
      </w:pPr>
      <w:bookmarkStart w:id="42" w:name="_Toc14932"/>
      <w:r>
        <w:rPr>
          <w:rFonts w:ascii="宋体" w:hAnsi="宋体" w:eastAsia="宋体" w:cs="宋体"/>
          <w:b/>
          <w:bCs/>
          <w:spacing w:val="3"/>
          <w:sz w:val="34"/>
          <w:szCs w:val="34"/>
        </w:rPr>
        <w:t>六、资格审查程序</w:t>
      </w:r>
      <w:bookmarkEnd w:id="42"/>
    </w:p>
    <w:p w14:paraId="4052A990">
      <w:pPr>
        <w:pStyle w:val="2"/>
        <w:spacing w:line="393" w:lineRule="auto"/>
      </w:pPr>
    </w:p>
    <w:p w14:paraId="2C176431">
      <w:pPr>
        <w:spacing w:before="92" w:line="221" w:lineRule="auto"/>
        <w:ind w:left="69"/>
        <w:outlineLvl w:val="2"/>
        <w:rPr>
          <w:rFonts w:ascii="宋体" w:hAnsi="宋体" w:eastAsia="宋体" w:cs="宋体"/>
          <w:sz w:val="28"/>
          <w:szCs w:val="28"/>
        </w:rPr>
      </w:pPr>
      <w:bookmarkStart w:id="43" w:name="bookmark37"/>
      <w:bookmarkEnd w:id="43"/>
      <w:bookmarkStart w:id="44" w:name="_Toc27069"/>
      <w:r>
        <w:rPr>
          <w:rFonts w:ascii="宋体" w:hAnsi="宋体" w:eastAsia="宋体" w:cs="宋体"/>
          <w:b/>
          <w:bCs/>
          <w:spacing w:val="-16"/>
          <w:sz w:val="28"/>
          <w:szCs w:val="28"/>
        </w:rPr>
        <w:t>17.资格审查</w:t>
      </w:r>
      <w:bookmarkEnd w:id="44"/>
    </w:p>
    <w:p w14:paraId="37BD3F02">
      <w:pPr>
        <w:spacing w:before="232" w:line="330" w:lineRule="auto"/>
        <w:ind w:left="17" w:right="17" w:firstLine="274"/>
        <w:rPr>
          <w:rFonts w:ascii="仿宋" w:hAnsi="仿宋" w:eastAsia="仿宋" w:cs="仿宋"/>
          <w:sz w:val="24"/>
          <w:szCs w:val="24"/>
        </w:rPr>
      </w:pPr>
      <w:r>
        <w:rPr>
          <w:rFonts w:ascii="仿宋" w:hAnsi="仿宋" w:eastAsia="仿宋" w:cs="仿宋"/>
          <w:spacing w:val="7"/>
          <w:sz w:val="24"/>
          <w:szCs w:val="24"/>
        </w:rPr>
        <w:t>17.1开标结束后，采购人或者采购代理机构应当依法对投标人的资格性审查文件进</w:t>
      </w:r>
      <w:r>
        <w:rPr>
          <w:rFonts w:ascii="仿宋" w:hAnsi="仿宋" w:eastAsia="仿宋" w:cs="仿宋"/>
          <w:spacing w:val="-6"/>
          <w:sz w:val="24"/>
          <w:szCs w:val="24"/>
        </w:rPr>
        <w:t>行审查。</w:t>
      </w:r>
    </w:p>
    <w:p w14:paraId="5745FA69">
      <w:pPr>
        <w:spacing w:before="259" w:line="222" w:lineRule="auto"/>
        <w:ind w:left="292"/>
        <w:rPr>
          <w:rFonts w:ascii="仿宋" w:hAnsi="仿宋" w:eastAsia="仿宋" w:cs="仿宋"/>
          <w:sz w:val="24"/>
          <w:szCs w:val="24"/>
        </w:rPr>
      </w:pPr>
      <w:r>
        <w:rPr>
          <w:rFonts w:ascii="仿宋" w:hAnsi="仿宋" w:eastAsia="仿宋" w:cs="仿宋"/>
          <w:spacing w:val="4"/>
          <w:sz w:val="24"/>
          <w:szCs w:val="24"/>
        </w:rPr>
        <w:t>17.2合格投标人不足3家的，不得评标。</w:t>
      </w:r>
    </w:p>
    <w:p w14:paraId="7CEA83EF">
      <w:pPr>
        <w:pStyle w:val="2"/>
        <w:spacing w:line="294" w:lineRule="auto"/>
      </w:pPr>
    </w:p>
    <w:p w14:paraId="6C5E576A">
      <w:pPr>
        <w:spacing w:before="78" w:line="219" w:lineRule="auto"/>
        <w:ind w:left="292"/>
        <w:rPr>
          <w:rFonts w:ascii="仿宋" w:hAnsi="仿宋" w:eastAsia="仿宋" w:cs="仿宋"/>
          <w:sz w:val="24"/>
          <w:szCs w:val="24"/>
        </w:rPr>
      </w:pPr>
      <w:r>
        <w:rPr>
          <w:rFonts w:ascii="仿宋" w:hAnsi="仿宋" w:eastAsia="仿宋" w:cs="仿宋"/>
          <w:spacing w:val="6"/>
          <w:sz w:val="24"/>
          <w:szCs w:val="24"/>
        </w:rPr>
        <w:t>17.3资格审查时，投标人存在下列情况</w:t>
      </w:r>
      <w:r>
        <w:rPr>
          <w:rFonts w:ascii="仿宋" w:hAnsi="仿宋" w:eastAsia="仿宋" w:cs="仿宋"/>
          <w:spacing w:val="5"/>
          <w:sz w:val="24"/>
          <w:szCs w:val="24"/>
        </w:rPr>
        <w:t>之一的，按无效投标处理：</w:t>
      </w:r>
    </w:p>
    <w:p w14:paraId="3C408A96">
      <w:pPr>
        <w:pStyle w:val="2"/>
        <w:spacing w:line="304" w:lineRule="auto"/>
      </w:pPr>
    </w:p>
    <w:p w14:paraId="25DCB541">
      <w:pPr>
        <w:spacing w:before="79" w:line="222" w:lineRule="auto"/>
        <w:ind w:left="340"/>
        <w:rPr>
          <w:rFonts w:ascii="仿宋" w:hAnsi="仿宋" w:eastAsia="仿宋" w:cs="仿宋"/>
          <w:sz w:val="24"/>
          <w:szCs w:val="24"/>
        </w:rPr>
      </w:pPr>
      <w:r>
        <w:rPr>
          <w:rFonts w:ascii="仿宋" w:hAnsi="仿宋" w:eastAsia="仿宋" w:cs="仿宋"/>
          <w:b/>
          <w:bCs/>
          <w:spacing w:val="-4"/>
          <w:sz w:val="24"/>
          <w:szCs w:val="24"/>
        </w:rPr>
        <w:t>(1)不具备第2.2款“合格的投标人”规定的资格要求的；</w:t>
      </w:r>
    </w:p>
    <w:p w14:paraId="51D5AD55">
      <w:pPr>
        <w:spacing w:line="222" w:lineRule="auto"/>
        <w:rPr>
          <w:rFonts w:ascii="仿宋" w:hAnsi="仿宋" w:eastAsia="仿宋" w:cs="仿宋"/>
          <w:sz w:val="24"/>
          <w:szCs w:val="24"/>
        </w:rPr>
        <w:sectPr>
          <w:headerReference r:id="rId21" w:type="default"/>
          <w:footerReference r:id="rId22" w:type="default"/>
          <w:pgSz w:w="11906" w:h="16840"/>
          <w:pgMar w:top="1320" w:right="902" w:bottom="1209" w:left="1785" w:header="838" w:footer="1040" w:gutter="0"/>
          <w:pgBorders>
            <w:top w:val="none" w:sz="0" w:space="0"/>
            <w:left w:val="none" w:sz="0" w:space="0"/>
            <w:bottom w:val="none" w:sz="0" w:space="0"/>
            <w:right w:val="none" w:sz="0" w:space="0"/>
          </w:pgBorders>
          <w:pgNumType w:fmt="numberInDash"/>
          <w:cols w:space="720" w:num="1"/>
        </w:sectPr>
      </w:pPr>
    </w:p>
    <w:p w14:paraId="7F132CB8">
      <w:pPr>
        <w:spacing w:before="50" w:line="221" w:lineRule="auto"/>
        <w:ind w:left="340"/>
        <w:rPr>
          <w:rFonts w:ascii="仿宋" w:hAnsi="仿宋" w:eastAsia="仿宋" w:cs="仿宋"/>
          <w:sz w:val="24"/>
          <w:szCs w:val="24"/>
        </w:rPr>
      </w:pPr>
      <w:r>
        <w:rPr>
          <w:rFonts w:ascii="仿宋" w:hAnsi="仿宋" w:eastAsia="仿宋" w:cs="仿宋"/>
          <w:b/>
          <w:bCs/>
          <w:sz w:val="24"/>
          <w:szCs w:val="24"/>
        </w:rPr>
        <w:t>(2)未按招标文件要求交纳或未足额交纳投标保证金的；</w:t>
      </w:r>
    </w:p>
    <w:p w14:paraId="2F0D0836">
      <w:pPr>
        <w:pStyle w:val="2"/>
        <w:spacing w:line="298" w:lineRule="auto"/>
      </w:pPr>
    </w:p>
    <w:p w14:paraId="1846AB91">
      <w:pPr>
        <w:spacing w:before="78" w:line="220" w:lineRule="auto"/>
        <w:ind w:left="340"/>
        <w:rPr>
          <w:rFonts w:ascii="仿宋" w:hAnsi="仿宋" w:eastAsia="仿宋" w:cs="仿宋"/>
          <w:sz w:val="24"/>
          <w:szCs w:val="24"/>
        </w:rPr>
      </w:pPr>
      <w:r>
        <w:rPr>
          <w:rFonts w:ascii="仿宋" w:hAnsi="仿宋" w:eastAsia="仿宋" w:cs="仿宋"/>
          <w:b/>
          <w:bCs/>
          <w:spacing w:val="-2"/>
          <w:sz w:val="24"/>
          <w:szCs w:val="24"/>
        </w:rPr>
        <w:t>(3)未按第11.1要求提供相关资料的；</w:t>
      </w:r>
    </w:p>
    <w:p w14:paraId="770E0A89">
      <w:pPr>
        <w:pStyle w:val="2"/>
        <w:spacing w:line="298" w:lineRule="auto"/>
      </w:pPr>
    </w:p>
    <w:p w14:paraId="13E6AEA2">
      <w:pPr>
        <w:spacing w:before="78" w:line="220" w:lineRule="auto"/>
        <w:ind w:left="340"/>
        <w:rPr>
          <w:rFonts w:ascii="仿宋" w:hAnsi="仿宋" w:eastAsia="仿宋" w:cs="仿宋"/>
          <w:sz w:val="24"/>
          <w:szCs w:val="24"/>
        </w:rPr>
      </w:pPr>
      <w:r>
        <w:rPr>
          <w:rFonts w:ascii="仿宋" w:hAnsi="仿宋" w:eastAsia="仿宋" w:cs="仿宋"/>
          <w:b/>
          <w:bCs/>
          <w:spacing w:val="1"/>
          <w:sz w:val="24"/>
          <w:szCs w:val="24"/>
        </w:rPr>
        <w:t>(4)资格性审查文件未按招标文件规定和要求签字、盖章</w:t>
      </w:r>
      <w:r>
        <w:rPr>
          <w:rFonts w:ascii="仿宋" w:hAnsi="仿宋" w:eastAsia="仿宋" w:cs="仿宋"/>
          <w:b/>
          <w:bCs/>
          <w:sz w:val="24"/>
          <w:szCs w:val="24"/>
        </w:rPr>
        <w:t>的；</w:t>
      </w:r>
    </w:p>
    <w:p w14:paraId="1184D1D0">
      <w:pPr>
        <w:pStyle w:val="2"/>
        <w:spacing w:line="298" w:lineRule="auto"/>
      </w:pPr>
    </w:p>
    <w:p w14:paraId="5B4A4D2C">
      <w:pPr>
        <w:spacing w:before="78" w:line="222" w:lineRule="auto"/>
        <w:ind w:left="340"/>
        <w:rPr>
          <w:rFonts w:ascii="仿宋" w:hAnsi="仿宋" w:eastAsia="仿宋" w:cs="仿宋"/>
          <w:sz w:val="24"/>
          <w:szCs w:val="24"/>
        </w:rPr>
      </w:pPr>
      <w:r>
        <w:rPr>
          <w:rFonts w:ascii="仿宋" w:hAnsi="仿宋" w:eastAsia="仿宋" w:cs="仿宋"/>
          <w:b/>
          <w:bCs/>
          <w:spacing w:val="1"/>
          <w:sz w:val="24"/>
          <w:szCs w:val="24"/>
        </w:rPr>
        <w:t>(5)报价超过招标文件中规定的预算金额或者</w:t>
      </w:r>
      <w:r>
        <w:rPr>
          <w:rFonts w:ascii="仿宋" w:hAnsi="仿宋" w:eastAsia="仿宋" w:cs="仿宋"/>
          <w:b/>
          <w:bCs/>
          <w:sz w:val="24"/>
          <w:szCs w:val="24"/>
        </w:rPr>
        <w:t>最高限价的；</w:t>
      </w:r>
    </w:p>
    <w:p w14:paraId="20EF6F59">
      <w:pPr>
        <w:pStyle w:val="2"/>
        <w:spacing w:line="298" w:lineRule="auto"/>
      </w:pPr>
    </w:p>
    <w:p w14:paraId="6D85EE18">
      <w:pPr>
        <w:spacing w:before="78" w:line="222" w:lineRule="auto"/>
        <w:ind w:left="340"/>
        <w:rPr>
          <w:rFonts w:ascii="仿宋" w:hAnsi="仿宋" w:eastAsia="仿宋" w:cs="仿宋"/>
          <w:sz w:val="24"/>
          <w:szCs w:val="24"/>
        </w:rPr>
      </w:pPr>
      <w:r>
        <w:rPr>
          <w:rFonts w:ascii="仿宋" w:hAnsi="仿宋" w:eastAsia="仿宋" w:cs="仿宋"/>
          <w:b/>
          <w:bCs/>
          <w:spacing w:val="-2"/>
          <w:sz w:val="24"/>
          <w:szCs w:val="24"/>
        </w:rPr>
        <w:t>(6)投标有效期不能满足招标文件要求的。</w:t>
      </w:r>
    </w:p>
    <w:p w14:paraId="6DAE7601">
      <w:pPr>
        <w:pStyle w:val="2"/>
        <w:spacing w:line="255" w:lineRule="auto"/>
      </w:pPr>
    </w:p>
    <w:p w14:paraId="2975B35B">
      <w:pPr>
        <w:spacing w:before="111" w:line="221" w:lineRule="auto"/>
        <w:ind w:left="3004"/>
        <w:outlineLvl w:val="1"/>
        <w:rPr>
          <w:rFonts w:ascii="宋体" w:hAnsi="宋体" w:eastAsia="宋体" w:cs="宋体"/>
          <w:sz w:val="34"/>
          <w:szCs w:val="34"/>
        </w:rPr>
      </w:pPr>
      <w:bookmarkStart w:id="45" w:name="_Toc27892"/>
      <w:r>
        <w:rPr>
          <w:rFonts w:ascii="宋体" w:hAnsi="宋体" w:eastAsia="宋体" w:cs="宋体"/>
          <w:b/>
          <w:bCs/>
          <w:spacing w:val="6"/>
          <w:sz w:val="34"/>
          <w:szCs w:val="34"/>
        </w:rPr>
        <w:t>七、评审程序及方法</w:t>
      </w:r>
      <w:bookmarkEnd w:id="45"/>
    </w:p>
    <w:p w14:paraId="022AF014">
      <w:pPr>
        <w:spacing w:before="251" w:line="220" w:lineRule="auto"/>
        <w:ind w:left="69"/>
        <w:outlineLvl w:val="2"/>
        <w:rPr>
          <w:rFonts w:ascii="宋体" w:hAnsi="宋体" w:eastAsia="宋体" w:cs="宋体"/>
          <w:sz w:val="28"/>
          <w:szCs w:val="28"/>
        </w:rPr>
      </w:pPr>
      <w:bookmarkStart w:id="46" w:name="bookmark39"/>
      <w:bookmarkEnd w:id="46"/>
      <w:bookmarkStart w:id="47" w:name="_Toc1004"/>
      <w:r>
        <w:rPr>
          <w:rFonts w:ascii="宋体" w:hAnsi="宋体" w:eastAsia="宋体" w:cs="宋体"/>
          <w:b/>
          <w:bCs/>
          <w:spacing w:val="-16"/>
          <w:sz w:val="28"/>
          <w:szCs w:val="28"/>
        </w:rPr>
        <w:t>18.评标委员会</w:t>
      </w:r>
      <w:bookmarkEnd w:id="47"/>
    </w:p>
    <w:p w14:paraId="0716919E">
      <w:pPr>
        <w:spacing w:before="218" w:line="220" w:lineRule="auto"/>
        <w:ind w:left="292"/>
        <w:rPr>
          <w:rFonts w:ascii="仿宋" w:hAnsi="仿宋" w:eastAsia="仿宋" w:cs="仿宋"/>
          <w:sz w:val="24"/>
          <w:szCs w:val="24"/>
        </w:rPr>
      </w:pPr>
      <w:r>
        <w:rPr>
          <w:rFonts w:ascii="仿宋" w:hAnsi="仿宋" w:eastAsia="仿宋" w:cs="仿宋"/>
          <w:spacing w:val="5"/>
          <w:sz w:val="24"/>
          <w:szCs w:val="24"/>
        </w:rPr>
        <w:t>18.1采购代理机构负责组织评标工作，并履行下列职责：</w:t>
      </w:r>
    </w:p>
    <w:p w14:paraId="7029FBFF">
      <w:pPr>
        <w:pStyle w:val="2"/>
        <w:spacing w:line="317" w:lineRule="auto"/>
      </w:pPr>
    </w:p>
    <w:p w14:paraId="26792B0D">
      <w:pPr>
        <w:spacing w:before="79" w:line="255" w:lineRule="auto"/>
        <w:ind w:left="17" w:right="163" w:firstLine="262"/>
        <w:rPr>
          <w:rFonts w:ascii="仿宋" w:hAnsi="仿宋" w:eastAsia="仿宋" w:cs="仿宋"/>
          <w:sz w:val="24"/>
          <w:szCs w:val="24"/>
        </w:rPr>
      </w:pPr>
      <w:r>
        <w:rPr>
          <w:rFonts w:ascii="仿宋" w:hAnsi="仿宋" w:eastAsia="仿宋" w:cs="仿宋"/>
          <w:spacing w:val="7"/>
          <w:sz w:val="24"/>
          <w:szCs w:val="24"/>
        </w:rPr>
        <w:t>（1）核对评审专家身份和采购人代表授权函，对评审专家在政府采购活动中的职责履行情况予以记录，并及时将有关违法违规行</w:t>
      </w:r>
      <w:r>
        <w:rPr>
          <w:rFonts w:ascii="仿宋" w:hAnsi="仿宋" w:eastAsia="仿宋" w:cs="仿宋"/>
          <w:spacing w:val="6"/>
          <w:sz w:val="24"/>
          <w:szCs w:val="24"/>
        </w:rPr>
        <w:t>为向财政部门报告；</w:t>
      </w:r>
    </w:p>
    <w:p w14:paraId="590934B7">
      <w:pPr>
        <w:pStyle w:val="2"/>
        <w:spacing w:line="368" w:lineRule="auto"/>
      </w:pPr>
    </w:p>
    <w:p w14:paraId="6880EECA">
      <w:pPr>
        <w:spacing w:before="78" w:line="220" w:lineRule="auto"/>
        <w:ind w:left="279"/>
        <w:rPr>
          <w:rFonts w:ascii="仿宋" w:hAnsi="仿宋" w:eastAsia="仿宋" w:cs="仿宋"/>
          <w:sz w:val="24"/>
          <w:szCs w:val="24"/>
        </w:rPr>
      </w:pPr>
      <w:r>
        <w:rPr>
          <w:rFonts w:ascii="仿宋" w:hAnsi="仿宋" w:eastAsia="仿宋" w:cs="仿宋"/>
          <w:spacing w:val="-6"/>
          <w:sz w:val="24"/>
          <w:szCs w:val="24"/>
        </w:rPr>
        <w:t>（2）宣布评标纪律；</w:t>
      </w:r>
    </w:p>
    <w:p w14:paraId="12075FF7">
      <w:pPr>
        <w:pStyle w:val="2"/>
        <w:spacing w:line="298" w:lineRule="auto"/>
      </w:pPr>
    </w:p>
    <w:p w14:paraId="481DA19D">
      <w:pPr>
        <w:spacing w:before="79" w:line="220" w:lineRule="auto"/>
        <w:ind w:left="279"/>
        <w:rPr>
          <w:rFonts w:ascii="仿宋" w:hAnsi="仿宋" w:eastAsia="仿宋" w:cs="仿宋"/>
          <w:sz w:val="24"/>
          <w:szCs w:val="24"/>
        </w:rPr>
      </w:pPr>
      <w:r>
        <w:rPr>
          <w:rFonts w:ascii="仿宋" w:hAnsi="仿宋" w:eastAsia="仿宋" w:cs="仿宋"/>
          <w:spacing w:val="5"/>
          <w:sz w:val="24"/>
          <w:szCs w:val="24"/>
        </w:rPr>
        <w:t>（3）公布投标人名单，告知评审专家应当回避的情形；</w:t>
      </w:r>
    </w:p>
    <w:p w14:paraId="784B106D">
      <w:pPr>
        <w:pStyle w:val="2"/>
        <w:spacing w:line="303" w:lineRule="auto"/>
      </w:pPr>
    </w:p>
    <w:p w14:paraId="01AC5B3C">
      <w:pPr>
        <w:spacing w:before="79" w:line="222" w:lineRule="auto"/>
        <w:ind w:left="279"/>
        <w:rPr>
          <w:rFonts w:ascii="仿宋" w:hAnsi="仿宋" w:eastAsia="仿宋" w:cs="仿宋"/>
          <w:sz w:val="24"/>
          <w:szCs w:val="24"/>
        </w:rPr>
      </w:pPr>
      <w:r>
        <w:rPr>
          <w:rFonts w:ascii="仿宋" w:hAnsi="仿宋" w:eastAsia="仿宋" w:cs="仿宋"/>
          <w:spacing w:val="6"/>
          <w:sz w:val="24"/>
          <w:szCs w:val="24"/>
        </w:rPr>
        <w:t>（4）组织评标委员会推选评标组长，采购人代表不得担任组长；</w:t>
      </w:r>
    </w:p>
    <w:p w14:paraId="0208ABD3">
      <w:pPr>
        <w:pStyle w:val="2"/>
        <w:spacing w:line="294" w:lineRule="auto"/>
      </w:pPr>
    </w:p>
    <w:p w14:paraId="7CA99407">
      <w:pPr>
        <w:spacing w:before="78" w:line="219" w:lineRule="auto"/>
        <w:ind w:left="279"/>
        <w:rPr>
          <w:rFonts w:ascii="仿宋" w:hAnsi="仿宋" w:eastAsia="仿宋" w:cs="仿宋"/>
          <w:sz w:val="24"/>
          <w:szCs w:val="24"/>
        </w:rPr>
      </w:pPr>
      <w:r>
        <w:rPr>
          <w:rFonts w:ascii="仿宋" w:hAnsi="仿宋" w:eastAsia="仿宋" w:cs="仿宋"/>
          <w:spacing w:val="7"/>
          <w:sz w:val="24"/>
          <w:szCs w:val="24"/>
        </w:rPr>
        <w:t>（5）在评标期间采取必要的通讯管理措施，保证评标</w:t>
      </w:r>
      <w:r>
        <w:rPr>
          <w:rFonts w:ascii="仿宋" w:hAnsi="仿宋" w:eastAsia="仿宋" w:cs="仿宋"/>
          <w:spacing w:val="6"/>
          <w:sz w:val="24"/>
          <w:szCs w:val="24"/>
        </w:rPr>
        <w:t>活动不受外界干扰；</w:t>
      </w:r>
    </w:p>
    <w:p w14:paraId="7C90E7A5">
      <w:pPr>
        <w:pStyle w:val="2"/>
        <w:spacing w:line="299" w:lineRule="auto"/>
      </w:pPr>
    </w:p>
    <w:p w14:paraId="10ACA9AA">
      <w:pPr>
        <w:spacing w:before="78" w:line="221" w:lineRule="auto"/>
        <w:ind w:left="279"/>
        <w:rPr>
          <w:rFonts w:ascii="仿宋" w:hAnsi="仿宋" w:eastAsia="仿宋" w:cs="仿宋"/>
          <w:sz w:val="24"/>
          <w:szCs w:val="24"/>
        </w:rPr>
      </w:pPr>
      <w:r>
        <w:rPr>
          <w:rFonts w:ascii="仿宋" w:hAnsi="仿宋" w:eastAsia="仿宋" w:cs="仿宋"/>
          <w:spacing w:val="6"/>
          <w:sz w:val="24"/>
          <w:szCs w:val="24"/>
        </w:rPr>
        <w:t>（6）根据评标委员会的要求介绍政府采购相关政策法规、招标文件；</w:t>
      </w:r>
    </w:p>
    <w:p w14:paraId="46B0F2A4">
      <w:pPr>
        <w:pStyle w:val="2"/>
        <w:spacing w:line="319" w:lineRule="auto"/>
      </w:pPr>
    </w:p>
    <w:p w14:paraId="3183552F">
      <w:pPr>
        <w:spacing w:before="79" w:line="254" w:lineRule="auto"/>
        <w:ind w:left="17" w:right="56" w:firstLine="262"/>
        <w:rPr>
          <w:rFonts w:ascii="仿宋" w:hAnsi="仿宋" w:eastAsia="仿宋" w:cs="仿宋"/>
          <w:sz w:val="24"/>
          <w:szCs w:val="24"/>
        </w:rPr>
      </w:pPr>
      <w:r>
        <w:rPr>
          <w:rFonts w:ascii="仿宋" w:hAnsi="仿宋" w:eastAsia="仿宋" w:cs="仿宋"/>
          <w:spacing w:val="7"/>
          <w:sz w:val="24"/>
          <w:szCs w:val="24"/>
        </w:rPr>
        <w:t>（7）维护评标秩序，监督评标委员会依照招标文件规定的评标程序、方法和标准进行独立评审，及时制止和纠正采购人代表、评审专家的倾向性言论或者违法违规行</w:t>
      </w:r>
    </w:p>
    <w:p w14:paraId="46BF5AE8">
      <w:pPr>
        <w:spacing w:before="254" w:line="222" w:lineRule="auto"/>
        <w:ind w:left="31"/>
        <w:rPr>
          <w:rFonts w:ascii="仿宋" w:hAnsi="仿宋" w:eastAsia="仿宋" w:cs="仿宋"/>
          <w:sz w:val="24"/>
          <w:szCs w:val="24"/>
        </w:rPr>
      </w:pPr>
      <w:r>
        <w:rPr>
          <w:rFonts w:ascii="仿宋" w:hAnsi="仿宋" w:eastAsia="仿宋" w:cs="仿宋"/>
          <w:spacing w:val="-13"/>
          <w:sz w:val="24"/>
          <w:szCs w:val="24"/>
        </w:rPr>
        <w:t>为；</w:t>
      </w:r>
    </w:p>
    <w:p w14:paraId="0F0A3DF3">
      <w:pPr>
        <w:pStyle w:val="2"/>
        <w:spacing w:line="312" w:lineRule="auto"/>
      </w:pPr>
    </w:p>
    <w:p w14:paraId="7F77A8B4">
      <w:pPr>
        <w:spacing w:before="79" w:line="254" w:lineRule="auto"/>
        <w:ind w:left="16" w:firstLine="263"/>
        <w:rPr>
          <w:rFonts w:ascii="仿宋" w:hAnsi="仿宋" w:eastAsia="仿宋" w:cs="仿宋"/>
          <w:sz w:val="24"/>
          <w:szCs w:val="24"/>
        </w:rPr>
      </w:pPr>
      <w:r>
        <w:rPr>
          <w:rFonts w:ascii="仿宋" w:hAnsi="仿宋" w:eastAsia="仿宋" w:cs="仿宋"/>
          <w:spacing w:val="5"/>
          <w:sz w:val="24"/>
          <w:szCs w:val="24"/>
        </w:rPr>
        <w:t>（8）核对评标结果，有20.4规定情形的，要求评标委</w:t>
      </w:r>
      <w:r>
        <w:rPr>
          <w:rFonts w:ascii="仿宋" w:hAnsi="仿宋" w:eastAsia="仿宋" w:cs="仿宋"/>
          <w:spacing w:val="4"/>
          <w:sz w:val="24"/>
          <w:szCs w:val="24"/>
        </w:rPr>
        <w:t>员会复核或者书面说明理由，</w:t>
      </w:r>
      <w:r>
        <w:rPr>
          <w:rFonts w:ascii="仿宋" w:hAnsi="仿宋" w:eastAsia="仿宋" w:cs="仿宋"/>
          <w:spacing w:val="5"/>
          <w:sz w:val="24"/>
          <w:szCs w:val="24"/>
        </w:rPr>
        <w:t>评标委员会拒绝的，应予记录并向本级财政部门报告；</w:t>
      </w:r>
    </w:p>
    <w:p w14:paraId="5E872A99">
      <w:pPr>
        <w:pStyle w:val="2"/>
        <w:spacing w:line="388" w:lineRule="auto"/>
      </w:pPr>
    </w:p>
    <w:p w14:paraId="5FCCC256">
      <w:pPr>
        <w:spacing w:before="79" w:line="256" w:lineRule="auto"/>
        <w:ind w:left="12" w:right="163" w:firstLine="267"/>
        <w:rPr>
          <w:rFonts w:ascii="仿宋" w:hAnsi="仿宋" w:eastAsia="仿宋" w:cs="仿宋"/>
          <w:sz w:val="24"/>
          <w:szCs w:val="24"/>
        </w:rPr>
      </w:pPr>
      <w:r>
        <w:rPr>
          <w:rFonts w:ascii="仿宋" w:hAnsi="仿宋" w:eastAsia="仿宋" w:cs="仿宋"/>
          <w:spacing w:val="7"/>
          <w:sz w:val="24"/>
          <w:szCs w:val="24"/>
        </w:rPr>
        <w:t>（9）评审工作完成后，按照规定由采购人向评审专家支付劳务报酬和异地评审差</w:t>
      </w:r>
      <w:r>
        <w:rPr>
          <w:rFonts w:ascii="仿宋" w:hAnsi="仿宋" w:eastAsia="仿宋" w:cs="仿宋"/>
          <w:spacing w:val="6"/>
          <w:sz w:val="24"/>
          <w:szCs w:val="24"/>
        </w:rPr>
        <w:t>旅费，不得向评审专家以外的其他人员支付评审</w:t>
      </w:r>
      <w:r>
        <w:rPr>
          <w:rFonts w:ascii="仿宋" w:hAnsi="仿宋" w:eastAsia="仿宋" w:cs="仿宋"/>
          <w:spacing w:val="5"/>
          <w:sz w:val="24"/>
          <w:szCs w:val="24"/>
        </w:rPr>
        <w:t>劳务报酬；</w:t>
      </w:r>
    </w:p>
    <w:p w14:paraId="57D62EF0">
      <w:pPr>
        <w:pStyle w:val="2"/>
        <w:spacing w:line="365" w:lineRule="auto"/>
      </w:pPr>
    </w:p>
    <w:p w14:paraId="6C791F3F">
      <w:pPr>
        <w:spacing w:before="78" w:line="222" w:lineRule="auto"/>
        <w:ind w:left="279"/>
        <w:rPr>
          <w:rFonts w:ascii="仿宋" w:hAnsi="仿宋" w:eastAsia="仿宋" w:cs="仿宋"/>
          <w:sz w:val="24"/>
          <w:szCs w:val="24"/>
        </w:rPr>
      </w:pPr>
      <w:r>
        <w:rPr>
          <w:rFonts w:ascii="仿宋" w:hAnsi="仿宋" w:eastAsia="仿宋" w:cs="仿宋"/>
          <w:spacing w:val="4"/>
          <w:sz w:val="24"/>
          <w:szCs w:val="24"/>
        </w:rPr>
        <w:t>（10）处理与评标有关的其他事项。</w:t>
      </w:r>
    </w:p>
    <w:p w14:paraId="0C02C1F0">
      <w:pPr>
        <w:spacing w:line="222" w:lineRule="auto"/>
        <w:rPr>
          <w:rFonts w:ascii="仿宋" w:hAnsi="仿宋" w:eastAsia="仿宋" w:cs="仿宋"/>
          <w:sz w:val="24"/>
          <w:szCs w:val="24"/>
        </w:rPr>
        <w:sectPr>
          <w:headerReference r:id="rId23" w:type="default"/>
          <w:footerReference r:id="rId24" w:type="default"/>
          <w:pgSz w:w="11906" w:h="16840"/>
          <w:pgMar w:top="1320" w:right="896" w:bottom="1209" w:left="1785" w:header="838" w:footer="1040" w:gutter="0"/>
          <w:pgBorders>
            <w:top w:val="none" w:sz="0" w:space="0"/>
            <w:left w:val="none" w:sz="0" w:space="0"/>
            <w:bottom w:val="none" w:sz="0" w:space="0"/>
            <w:right w:val="none" w:sz="0" w:space="0"/>
          </w:pgBorders>
          <w:pgNumType w:fmt="numberInDash"/>
          <w:cols w:space="720" w:num="1"/>
        </w:sectPr>
      </w:pPr>
    </w:p>
    <w:p w14:paraId="6C3F6F78">
      <w:pPr>
        <w:spacing w:before="70" w:line="325" w:lineRule="auto"/>
        <w:ind w:left="32" w:firstLine="242"/>
        <w:rPr>
          <w:rFonts w:ascii="仿宋" w:hAnsi="仿宋" w:eastAsia="仿宋" w:cs="仿宋"/>
          <w:sz w:val="24"/>
          <w:szCs w:val="24"/>
        </w:rPr>
      </w:pPr>
      <w:r>
        <w:rPr>
          <w:rFonts w:ascii="仿宋" w:hAnsi="仿宋" w:eastAsia="仿宋" w:cs="仿宋"/>
          <w:spacing w:val="7"/>
          <w:sz w:val="24"/>
          <w:szCs w:val="24"/>
        </w:rPr>
        <w:t>采购人可以在评标前说明项目背景和采购需求，说明内容不得含有歧视性、倾向性</w:t>
      </w:r>
      <w:r>
        <w:rPr>
          <w:rFonts w:ascii="仿宋" w:hAnsi="仿宋" w:eastAsia="仿宋" w:cs="仿宋"/>
          <w:spacing w:val="5"/>
          <w:sz w:val="24"/>
          <w:szCs w:val="24"/>
        </w:rPr>
        <w:t>意见，不得超出招标文件所述范围。说明应当提交书面材料，并随采购文件一并存档。</w:t>
      </w:r>
    </w:p>
    <w:p w14:paraId="1930BA70">
      <w:pPr>
        <w:spacing w:before="265" w:line="220" w:lineRule="auto"/>
        <w:ind w:left="292"/>
        <w:rPr>
          <w:rFonts w:ascii="仿宋" w:hAnsi="仿宋" w:eastAsia="仿宋" w:cs="仿宋"/>
          <w:sz w:val="24"/>
          <w:szCs w:val="24"/>
        </w:rPr>
      </w:pPr>
      <w:r>
        <w:rPr>
          <w:rFonts w:ascii="仿宋" w:hAnsi="仿宋" w:eastAsia="仿宋" w:cs="仿宋"/>
          <w:spacing w:val="5"/>
          <w:sz w:val="24"/>
          <w:szCs w:val="24"/>
        </w:rPr>
        <w:t>18.2评标委员会负责具体评标事务，并独立履行下列职责：</w:t>
      </w:r>
    </w:p>
    <w:p w14:paraId="5E281FD1">
      <w:pPr>
        <w:pStyle w:val="2"/>
        <w:spacing w:line="318" w:lineRule="auto"/>
      </w:pPr>
    </w:p>
    <w:p w14:paraId="509B54DE">
      <w:pPr>
        <w:spacing w:before="78" w:line="255" w:lineRule="auto"/>
        <w:ind w:left="16" w:right="281" w:firstLine="263"/>
        <w:rPr>
          <w:rFonts w:ascii="仿宋" w:hAnsi="仿宋" w:eastAsia="仿宋" w:cs="仿宋"/>
          <w:sz w:val="24"/>
          <w:szCs w:val="24"/>
        </w:rPr>
      </w:pPr>
      <w:r>
        <w:rPr>
          <w:rFonts w:ascii="仿宋" w:hAnsi="仿宋" w:eastAsia="仿宋" w:cs="仿宋"/>
          <w:spacing w:val="7"/>
          <w:sz w:val="24"/>
          <w:szCs w:val="24"/>
        </w:rPr>
        <w:t>（1）严格遵守评审工作纪律,按照客观、公正、审慎的原则,根据采购文件规定的</w:t>
      </w:r>
      <w:r>
        <w:rPr>
          <w:rFonts w:ascii="仿宋" w:hAnsi="仿宋" w:eastAsia="仿宋" w:cs="仿宋"/>
          <w:spacing w:val="5"/>
          <w:sz w:val="24"/>
          <w:szCs w:val="24"/>
        </w:rPr>
        <w:t>评审程序、评审方法和评审标准进行独立评审；</w:t>
      </w:r>
    </w:p>
    <w:p w14:paraId="6D2AB1F9">
      <w:pPr>
        <w:pStyle w:val="2"/>
        <w:spacing w:line="386" w:lineRule="auto"/>
      </w:pPr>
    </w:p>
    <w:p w14:paraId="19A3613F">
      <w:pPr>
        <w:spacing w:before="78" w:line="254" w:lineRule="auto"/>
        <w:ind w:left="17" w:right="154" w:firstLine="262"/>
        <w:rPr>
          <w:rFonts w:ascii="仿宋" w:hAnsi="仿宋" w:eastAsia="仿宋" w:cs="仿宋"/>
          <w:sz w:val="24"/>
          <w:szCs w:val="24"/>
        </w:rPr>
      </w:pPr>
      <w:r>
        <w:rPr>
          <w:rFonts w:ascii="仿宋" w:hAnsi="仿宋" w:eastAsia="仿宋" w:cs="仿宋"/>
          <w:spacing w:val="7"/>
          <w:sz w:val="24"/>
          <w:szCs w:val="24"/>
        </w:rPr>
        <w:t>（2）现采购文件内容违反国家有关强制性规定或者采购文件存在歧义、重大缺陷</w:t>
      </w:r>
      <w:r>
        <w:rPr>
          <w:rFonts w:ascii="仿宋" w:hAnsi="仿宋" w:eastAsia="仿宋" w:cs="仿宋"/>
          <w:spacing w:val="5"/>
          <w:sz w:val="24"/>
          <w:szCs w:val="24"/>
        </w:rPr>
        <w:t>导致评审工作无法进行时,应当停止评审并向采购人</w:t>
      </w:r>
      <w:r>
        <w:rPr>
          <w:rFonts w:ascii="仿宋" w:hAnsi="仿宋" w:eastAsia="仿宋" w:cs="仿宋"/>
          <w:spacing w:val="4"/>
          <w:sz w:val="24"/>
          <w:szCs w:val="24"/>
        </w:rPr>
        <w:t>或者采购代理机构书面说明情况；</w:t>
      </w:r>
    </w:p>
    <w:p w14:paraId="67F648A6">
      <w:pPr>
        <w:pStyle w:val="2"/>
        <w:spacing w:line="370" w:lineRule="auto"/>
      </w:pPr>
    </w:p>
    <w:p w14:paraId="1E81B17B">
      <w:pPr>
        <w:spacing w:before="79" w:line="220" w:lineRule="auto"/>
        <w:ind w:left="279"/>
        <w:rPr>
          <w:rFonts w:ascii="仿宋" w:hAnsi="仿宋" w:eastAsia="仿宋" w:cs="仿宋"/>
          <w:sz w:val="24"/>
          <w:szCs w:val="24"/>
        </w:rPr>
      </w:pPr>
      <w:r>
        <w:rPr>
          <w:rFonts w:ascii="仿宋" w:hAnsi="仿宋" w:eastAsia="仿宋" w:cs="仿宋"/>
          <w:spacing w:val="3"/>
          <w:sz w:val="24"/>
          <w:szCs w:val="24"/>
        </w:rPr>
        <w:t>（3）审查、评价投标文件是否符合招标文件的商务、技术等实质性要求；</w:t>
      </w:r>
    </w:p>
    <w:p w14:paraId="65776636">
      <w:pPr>
        <w:pStyle w:val="2"/>
        <w:spacing w:line="298" w:lineRule="auto"/>
      </w:pPr>
    </w:p>
    <w:p w14:paraId="46CBCB1B">
      <w:pPr>
        <w:spacing w:before="79" w:line="220" w:lineRule="auto"/>
        <w:ind w:left="279"/>
        <w:rPr>
          <w:rFonts w:ascii="仿宋" w:hAnsi="仿宋" w:eastAsia="仿宋" w:cs="仿宋"/>
          <w:sz w:val="24"/>
          <w:szCs w:val="24"/>
        </w:rPr>
      </w:pPr>
      <w:r>
        <w:rPr>
          <w:rFonts w:ascii="仿宋" w:hAnsi="仿宋" w:eastAsia="仿宋" w:cs="仿宋"/>
          <w:spacing w:val="5"/>
          <w:sz w:val="24"/>
          <w:szCs w:val="24"/>
        </w:rPr>
        <w:t>（4）要求投标人对投标文件有关事项作出澄清或者说明；</w:t>
      </w:r>
    </w:p>
    <w:p w14:paraId="099E14C2">
      <w:pPr>
        <w:pStyle w:val="2"/>
        <w:spacing w:line="298" w:lineRule="auto"/>
      </w:pPr>
    </w:p>
    <w:p w14:paraId="47E9D465">
      <w:pPr>
        <w:spacing w:before="78" w:line="221" w:lineRule="auto"/>
        <w:ind w:left="279"/>
        <w:rPr>
          <w:rFonts w:ascii="仿宋" w:hAnsi="仿宋" w:eastAsia="仿宋" w:cs="仿宋"/>
          <w:sz w:val="24"/>
          <w:szCs w:val="24"/>
        </w:rPr>
      </w:pPr>
      <w:r>
        <w:rPr>
          <w:rFonts w:ascii="仿宋" w:hAnsi="仿宋" w:eastAsia="仿宋" w:cs="仿宋"/>
          <w:spacing w:val="3"/>
          <w:sz w:val="24"/>
          <w:szCs w:val="24"/>
        </w:rPr>
        <w:t>（5）对投标文件进行比较和评价；</w:t>
      </w:r>
    </w:p>
    <w:p w14:paraId="7F9B7647">
      <w:pPr>
        <w:pStyle w:val="2"/>
        <w:spacing w:line="300" w:lineRule="auto"/>
      </w:pPr>
    </w:p>
    <w:p w14:paraId="681DD365">
      <w:pPr>
        <w:spacing w:before="78" w:line="221" w:lineRule="auto"/>
        <w:ind w:left="279"/>
        <w:rPr>
          <w:rFonts w:ascii="仿宋" w:hAnsi="仿宋" w:eastAsia="仿宋" w:cs="仿宋"/>
          <w:sz w:val="24"/>
          <w:szCs w:val="24"/>
        </w:rPr>
      </w:pPr>
      <w:r>
        <w:rPr>
          <w:rFonts w:ascii="仿宋" w:hAnsi="仿宋" w:eastAsia="仿宋" w:cs="仿宋"/>
          <w:spacing w:val="3"/>
          <w:sz w:val="24"/>
          <w:szCs w:val="24"/>
        </w:rPr>
        <w:t>（6）确定中标候选人名单，以及根据采购人委托直接确定中标人；</w:t>
      </w:r>
    </w:p>
    <w:p w14:paraId="4F1740E8">
      <w:pPr>
        <w:pStyle w:val="2"/>
        <w:spacing w:line="313" w:lineRule="auto"/>
      </w:pPr>
    </w:p>
    <w:p w14:paraId="53F05D0D">
      <w:pPr>
        <w:spacing w:before="79" w:line="255" w:lineRule="auto"/>
        <w:ind w:left="17" w:right="161" w:firstLine="262"/>
        <w:rPr>
          <w:rFonts w:ascii="仿宋" w:hAnsi="仿宋" w:eastAsia="仿宋" w:cs="仿宋"/>
          <w:sz w:val="24"/>
          <w:szCs w:val="24"/>
        </w:rPr>
      </w:pPr>
      <w:r>
        <w:rPr>
          <w:rFonts w:ascii="仿宋" w:hAnsi="仿宋" w:eastAsia="仿宋" w:cs="仿宋"/>
          <w:spacing w:val="7"/>
          <w:sz w:val="24"/>
          <w:szCs w:val="24"/>
        </w:rPr>
        <w:t>（7）配合答复投标人的询问、质疑和投诉等事项,不得泄露评审文件、评审情况和</w:t>
      </w:r>
      <w:r>
        <w:rPr>
          <w:rFonts w:ascii="仿宋" w:hAnsi="仿宋" w:eastAsia="仿宋" w:cs="仿宋"/>
          <w:spacing w:val="3"/>
          <w:sz w:val="24"/>
          <w:szCs w:val="24"/>
        </w:rPr>
        <w:t>在评审过程中获悉的商业秘密；</w:t>
      </w:r>
    </w:p>
    <w:p w14:paraId="0670E6B7">
      <w:pPr>
        <w:pStyle w:val="2"/>
        <w:spacing w:line="371" w:lineRule="auto"/>
      </w:pPr>
    </w:p>
    <w:p w14:paraId="414BF0AD">
      <w:pPr>
        <w:spacing w:before="78" w:line="221" w:lineRule="auto"/>
        <w:ind w:left="279"/>
        <w:rPr>
          <w:rFonts w:ascii="仿宋" w:hAnsi="仿宋" w:eastAsia="仿宋" w:cs="仿宋"/>
          <w:sz w:val="24"/>
          <w:szCs w:val="24"/>
        </w:rPr>
      </w:pPr>
      <w:r>
        <w:rPr>
          <w:rFonts w:ascii="仿宋" w:hAnsi="仿宋" w:eastAsia="仿宋" w:cs="仿宋"/>
          <w:spacing w:val="3"/>
          <w:sz w:val="24"/>
          <w:szCs w:val="24"/>
        </w:rPr>
        <w:t>（8）向采购人、采购代理机构或者有关部门报告评标中发现的违法行为。</w:t>
      </w:r>
    </w:p>
    <w:p w14:paraId="3FC70F5B">
      <w:pPr>
        <w:pStyle w:val="2"/>
        <w:spacing w:line="318" w:lineRule="auto"/>
      </w:pPr>
    </w:p>
    <w:p w14:paraId="19AABDA5">
      <w:pPr>
        <w:spacing w:before="79" w:line="327" w:lineRule="auto"/>
        <w:ind w:left="75" w:right="267" w:firstLine="216"/>
        <w:rPr>
          <w:rFonts w:ascii="仿宋" w:hAnsi="仿宋" w:eastAsia="仿宋" w:cs="仿宋"/>
          <w:sz w:val="24"/>
          <w:szCs w:val="24"/>
        </w:rPr>
      </w:pPr>
      <w:r>
        <w:rPr>
          <w:rFonts w:ascii="仿宋" w:hAnsi="仿宋" w:eastAsia="仿宋" w:cs="仿宋"/>
          <w:spacing w:val="7"/>
          <w:sz w:val="24"/>
          <w:szCs w:val="24"/>
        </w:rPr>
        <w:t>18.3评标委员会由采购人代表和评审专家组成，成员人数应当为5人以上单数，其</w:t>
      </w:r>
      <w:r>
        <w:rPr>
          <w:rFonts w:ascii="仿宋" w:hAnsi="仿宋" w:eastAsia="仿宋" w:cs="仿宋"/>
          <w:spacing w:val="1"/>
          <w:sz w:val="24"/>
          <w:szCs w:val="24"/>
        </w:rPr>
        <w:t>中评审专家不得少于成员总数的三分之二。</w:t>
      </w:r>
    </w:p>
    <w:p w14:paraId="55E58FF4">
      <w:pPr>
        <w:spacing w:before="261" w:line="221" w:lineRule="auto"/>
        <w:ind w:left="274"/>
        <w:rPr>
          <w:rFonts w:ascii="仿宋" w:hAnsi="仿宋" w:eastAsia="仿宋" w:cs="仿宋"/>
          <w:sz w:val="24"/>
          <w:szCs w:val="24"/>
        </w:rPr>
      </w:pPr>
      <w:r>
        <w:rPr>
          <w:rFonts w:ascii="仿宋" w:hAnsi="仿宋" w:eastAsia="仿宋" w:cs="仿宋"/>
          <w:b/>
          <w:bCs/>
          <w:spacing w:val="3"/>
          <w:sz w:val="24"/>
          <w:szCs w:val="24"/>
        </w:rPr>
        <w:t>采购项目符合下列情形之一的，评标委员会成员人数应当为7人以上单数：</w:t>
      </w:r>
    </w:p>
    <w:p w14:paraId="4A4B8381">
      <w:pPr>
        <w:pStyle w:val="2"/>
        <w:spacing w:line="296" w:lineRule="auto"/>
      </w:pPr>
    </w:p>
    <w:p w14:paraId="300CF7D1">
      <w:pPr>
        <w:spacing w:before="78" w:line="219" w:lineRule="auto"/>
        <w:ind w:left="279"/>
        <w:rPr>
          <w:rFonts w:ascii="仿宋" w:hAnsi="仿宋" w:eastAsia="仿宋" w:cs="仿宋"/>
          <w:sz w:val="24"/>
          <w:szCs w:val="24"/>
        </w:rPr>
      </w:pPr>
      <w:r>
        <w:rPr>
          <w:rFonts w:ascii="仿宋" w:hAnsi="仿宋" w:eastAsia="仿宋" w:cs="仿宋"/>
          <w:b/>
          <w:bCs/>
          <w:spacing w:val="1"/>
          <w:sz w:val="24"/>
          <w:szCs w:val="24"/>
        </w:rPr>
        <w:t>（1）采购预算金额在1000万元以上；</w:t>
      </w:r>
    </w:p>
    <w:p w14:paraId="099E2C4A">
      <w:pPr>
        <w:pStyle w:val="2"/>
        <w:spacing w:line="302" w:lineRule="auto"/>
      </w:pPr>
    </w:p>
    <w:p w14:paraId="026AAEF7">
      <w:pPr>
        <w:spacing w:before="78" w:line="222" w:lineRule="auto"/>
        <w:ind w:left="279"/>
        <w:rPr>
          <w:rFonts w:ascii="仿宋" w:hAnsi="仿宋" w:eastAsia="仿宋" w:cs="仿宋"/>
          <w:sz w:val="24"/>
          <w:szCs w:val="24"/>
        </w:rPr>
      </w:pPr>
      <w:r>
        <w:rPr>
          <w:rFonts w:ascii="仿宋" w:hAnsi="仿宋" w:eastAsia="仿宋" w:cs="仿宋"/>
          <w:b/>
          <w:bCs/>
          <w:spacing w:val="-3"/>
          <w:sz w:val="24"/>
          <w:szCs w:val="24"/>
        </w:rPr>
        <w:t>（2）技术复杂；</w:t>
      </w:r>
    </w:p>
    <w:p w14:paraId="4C3B94DD">
      <w:pPr>
        <w:pStyle w:val="2"/>
        <w:spacing w:line="295" w:lineRule="auto"/>
      </w:pPr>
    </w:p>
    <w:p w14:paraId="24EF7E8B">
      <w:pPr>
        <w:spacing w:before="79" w:line="222" w:lineRule="auto"/>
        <w:ind w:left="279"/>
        <w:rPr>
          <w:rFonts w:ascii="仿宋" w:hAnsi="仿宋" w:eastAsia="仿宋" w:cs="仿宋"/>
          <w:sz w:val="24"/>
          <w:szCs w:val="24"/>
        </w:rPr>
      </w:pPr>
      <w:r>
        <w:rPr>
          <w:rFonts w:ascii="仿宋" w:hAnsi="仿宋" w:eastAsia="仿宋" w:cs="仿宋"/>
          <w:b/>
          <w:bCs/>
          <w:spacing w:val="-2"/>
          <w:sz w:val="24"/>
          <w:szCs w:val="24"/>
        </w:rPr>
        <w:t>（3）社会影响较大。</w:t>
      </w:r>
    </w:p>
    <w:p w14:paraId="76291379">
      <w:pPr>
        <w:pStyle w:val="2"/>
        <w:spacing w:line="314" w:lineRule="auto"/>
      </w:pPr>
    </w:p>
    <w:p w14:paraId="4FD93191">
      <w:pPr>
        <w:spacing w:before="79" w:line="329" w:lineRule="auto"/>
        <w:ind w:left="51" w:right="174" w:firstLine="219"/>
        <w:rPr>
          <w:rFonts w:ascii="仿宋" w:hAnsi="仿宋" w:eastAsia="仿宋" w:cs="仿宋"/>
          <w:sz w:val="24"/>
          <w:szCs w:val="24"/>
        </w:rPr>
      </w:pPr>
      <w:r>
        <w:rPr>
          <w:rFonts w:ascii="仿宋" w:hAnsi="仿宋" w:eastAsia="仿宋" w:cs="仿宋"/>
          <w:spacing w:val="7"/>
          <w:sz w:val="24"/>
          <w:szCs w:val="24"/>
        </w:rPr>
        <w:t>评审专家对本单位的采购项目只能作为采购人代表参与评标。采购代理机构工作人</w:t>
      </w:r>
      <w:r>
        <w:rPr>
          <w:rFonts w:ascii="仿宋" w:hAnsi="仿宋" w:eastAsia="仿宋" w:cs="仿宋"/>
          <w:spacing w:val="3"/>
          <w:sz w:val="24"/>
          <w:szCs w:val="24"/>
        </w:rPr>
        <w:t>员不得参加由本机构代理的政府采购项目的评标。</w:t>
      </w:r>
    </w:p>
    <w:p w14:paraId="7784A9DB">
      <w:pPr>
        <w:spacing w:before="255" w:line="219" w:lineRule="auto"/>
        <w:ind w:left="273"/>
        <w:rPr>
          <w:rFonts w:ascii="仿宋" w:hAnsi="仿宋" w:eastAsia="仿宋" w:cs="仿宋"/>
          <w:sz w:val="24"/>
          <w:szCs w:val="24"/>
        </w:rPr>
      </w:pPr>
      <w:r>
        <w:rPr>
          <w:rFonts w:ascii="仿宋" w:hAnsi="仿宋" w:eastAsia="仿宋" w:cs="仿宋"/>
          <w:spacing w:val="5"/>
          <w:sz w:val="24"/>
          <w:szCs w:val="24"/>
        </w:rPr>
        <w:t>评标委员会成员名单在评标结果公告前应当保密。</w:t>
      </w:r>
    </w:p>
    <w:p w14:paraId="233207C2">
      <w:pPr>
        <w:spacing w:line="219" w:lineRule="auto"/>
        <w:rPr>
          <w:rFonts w:ascii="仿宋" w:hAnsi="仿宋" w:eastAsia="仿宋" w:cs="仿宋"/>
          <w:sz w:val="24"/>
          <w:szCs w:val="24"/>
        </w:rPr>
        <w:sectPr>
          <w:headerReference r:id="rId25" w:type="default"/>
          <w:footerReference r:id="rId26" w:type="default"/>
          <w:pgSz w:w="11906" w:h="16840"/>
          <w:pgMar w:top="1320" w:right="771" w:bottom="1200" w:left="1785" w:header="838" w:footer="1030" w:gutter="0"/>
          <w:pgBorders>
            <w:top w:val="none" w:sz="0" w:space="0"/>
            <w:left w:val="none" w:sz="0" w:space="0"/>
            <w:bottom w:val="none" w:sz="0" w:space="0"/>
            <w:right w:val="none" w:sz="0" w:space="0"/>
          </w:pgBorders>
          <w:pgNumType w:fmt="numberInDash"/>
          <w:cols w:space="720" w:num="1"/>
        </w:sectPr>
      </w:pPr>
    </w:p>
    <w:p w14:paraId="45ED0B7B">
      <w:pPr>
        <w:spacing w:before="72" w:line="342" w:lineRule="auto"/>
        <w:ind w:left="12" w:right="21" w:firstLine="277"/>
        <w:rPr>
          <w:rFonts w:ascii="仿宋" w:hAnsi="仿宋" w:eastAsia="仿宋" w:cs="仿宋"/>
          <w:sz w:val="24"/>
          <w:szCs w:val="24"/>
        </w:rPr>
      </w:pPr>
      <w:r>
        <w:rPr>
          <w:rFonts w:ascii="仿宋" w:hAnsi="仿宋" w:eastAsia="仿宋" w:cs="仿宋"/>
          <w:spacing w:val="12"/>
          <w:sz w:val="24"/>
          <w:szCs w:val="24"/>
        </w:rPr>
        <w:t>18.4采购代理机构应当从省级以上财政部门设立的政府采购评审专家库中，通过随</w:t>
      </w:r>
      <w:r>
        <w:rPr>
          <w:rFonts w:ascii="仿宋" w:hAnsi="仿宋" w:eastAsia="仿宋" w:cs="仿宋"/>
          <w:spacing w:val="11"/>
          <w:sz w:val="24"/>
          <w:szCs w:val="24"/>
        </w:rPr>
        <w:t>机方式抽取评审专家。对技术复杂、专业性强的采购项目，通过随机方式难</w:t>
      </w:r>
      <w:r>
        <w:rPr>
          <w:rFonts w:ascii="仿宋" w:hAnsi="仿宋" w:eastAsia="仿宋" w:cs="仿宋"/>
          <w:spacing w:val="10"/>
          <w:sz w:val="24"/>
          <w:szCs w:val="24"/>
        </w:rPr>
        <w:t>以确定合</w:t>
      </w:r>
      <w:r>
        <w:rPr>
          <w:rFonts w:ascii="仿宋" w:hAnsi="仿宋" w:eastAsia="仿宋" w:cs="仿宋"/>
          <w:spacing w:val="7"/>
          <w:sz w:val="24"/>
          <w:szCs w:val="24"/>
        </w:rPr>
        <w:t>适评审专家的，经主管预算单位同意，采购人可以自行选定相应专业领</w:t>
      </w:r>
      <w:r>
        <w:rPr>
          <w:rFonts w:ascii="仿宋" w:hAnsi="仿宋" w:eastAsia="仿宋" w:cs="仿宋"/>
          <w:spacing w:val="6"/>
          <w:sz w:val="24"/>
          <w:szCs w:val="24"/>
        </w:rPr>
        <w:t>域的评审专家。自行选定评审专家的，应当优先选择本单位以外的评审专家。</w:t>
      </w:r>
    </w:p>
    <w:p w14:paraId="1B0A6570">
      <w:pPr>
        <w:spacing w:before="279" w:line="346" w:lineRule="auto"/>
        <w:ind w:left="17" w:right="208" w:firstLine="274"/>
        <w:jc w:val="both"/>
        <w:rPr>
          <w:rFonts w:ascii="仿宋" w:hAnsi="仿宋" w:eastAsia="仿宋" w:cs="仿宋"/>
          <w:sz w:val="24"/>
          <w:szCs w:val="24"/>
        </w:rPr>
      </w:pPr>
      <w:r>
        <w:rPr>
          <w:rFonts w:ascii="仿宋" w:hAnsi="仿宋" w:eastAsia="仿宋" w:cs="仿宋"/>
          <w:spacing w:val="4"/>
          <w:sz w:val="24"/>
          <w:szCs w:val="24"/>
        </w:rPr>
        <w:t>18.5评标中因评标委员会成员缺席、回避或者健康等特殊原因导致评标委</w:t>
      </w:r>
      <w:r>
        <w:rPr>
          <w:rFonts w:ascii="仿宋" w:hAnsi="仿宋" w:eastAsia="仿宋" w:cs="仿宋"/>
          <w:spacing w:val="3"/>
          <w:sz w:val="24"/>
          <w:szCs w:val="24"/>
        </w:rPr>
        <w:t>员会组成</w:t>
      </w:r>
      <w:r>
        <w:rPr>
          <w:rFonts w:ascii="仿宋" w:hAnsi="仿宋" w:eastAsia="仿宋" w:cs="仿宋"/>
          <w:spacing w:val="8"/>
          <w:sz w:val="24"/>
          <w:szCs w:val="24"/>
        </w:rPr>
        <w:t>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w:t>
      </w:r>
      <w:r>
        <w:rPr>
          <w:rFonts w:ascii="仿宋" w:hAnsi="仿宋" w:eastAsia="仿宋" w:cs="仿宋"/>
          <w:spacing w:val="5"/>
          <w:sz w:val="24"/>
          <w:szCs w:val="24"/>
        </w:rPr>
        <w:t>行评标。原评标委员会所作出的评标意见无效。</w:t>
      </w:r>
    </w:p>
    <w:p w14:paraId="6E6A911B">
      <w:pPr>
        <w:spacing w:before="280" w:line="325" w:lineRule="auto"/>
        <w:ind w:left="20" w:right="237" w:firstLine="253"/>
        <w:rPr>
          <w:rFonts w:ascii="仿宋" w:hAnsi="仿宋" w:eastAsia="仿宋" w:cs="仿宋"/>
          <w:sz w:val="24"/>
          <w:szCs w:val="24"/>
        </w:rPr>
      </w:pPr>
      <w:r>
        <w:rPr>
          <w:rFonts w:ascii="仿宋" w:hAnsi="仿宋" w:eastAsia="仿宋" w:cs="仿宋"/>
          <w:spacing w:val="7"/>
          <w:sz w:val="24"/>
          <w:szCs w:val="24"/>
        </w:rPr>
        <w:t>采购代理机构应当将变更、重新组建评标委员会的情况予以记录，并随采购文件一</w:t>
      </w:r>
      <w:r>
        <w:rPr>
          <w:rFonts w:ascii="仿宋" w:hAnsi="仿宋" w:eastAsia="仿宋" w:cs="仿宋"/>
          <w:spacing w:val="-6"/>
          <w:sz w:val="24"/>
          <w:szCs w:val="24"/>
        </w:rPr>
        <w:t>并存档。</w:t>
      </w:r>
    </w:p>
    <w:p w14:paraId="609919E2">
      <w:pPr>
        <w:spacing w:before="289" w:line="338" w:lineRule="auto"/>
        <w:ind w:left="21" w:firstLine="270"/>
        <w:rPr>
          <w:rFonts w:ascii="仿宋" w:hAnsi="仿宋" w:eastAsia="仿宋" w:cs="仿宋"/>
          <w:sz w:val="24"/>
          <w:szCs w:val="24"/>
        </w:rPr>
      </w:pPr>
      <w:r>
        <w:rPr>
          <w:rFonts w:ascii="仿宋" w:hAnsi="仿宋" w:eastAsia="仿宋" w:cs="仿宋"/>
          <w:spacing w:val="6"/>
          <w:sz w:val="24"/>
          <w:szCs w:val="24"/>
        </w:rPr>
        <w:t>18.6采购人、采购代理机构应当采取必要措施，保证评标在严格保密的情况下进行。</w:t>
      </w:r>
      <w:r>
        <w:rPr>
          <w:rFonts w:ascii="仿宋" w:hAnsi="仿宋" w:eastAsia="仿宋" w:cs="仿宋"/>
          <w:spacing w:val="13"/>
          <w:sz w:val="24"/>
          <w:szCs w:val="24"/>
        </w:rPr>
        <w:t>除采购人代表、评标现场组织人员外，采购</w:t>
      </w:r>
      <w:r>
        <w:rPr>
          <w:rFonts w:ascii="仿宋" w:hAnsi="仿宋" w:eastAsia="仿宋" w:cs="仿宋"/>
          <w:spacing w:val="12"/>
          <w:sz w:val="24"/>
          <w:szCs w:val="24"/>
        </w:rPr>
        <w:t>人的其他工作人员以及与评标工作无关的</w:t>
      </w:r>
      <w:r>
        <w:rPr>
          <w:rFonts w:ascii="仿宋" w:hAnsi="仿宋" w:eastAsia="仿宋" w:cs="仿宋"/>
          <w:spacing w:val="2"/>
          <w:sz w:val="24"/>
          <w:szCs w:val="24"/>
        </w:rPr>
        <w:t>人员不得进入评标现场。</w:t>
      </w:r>
    </w:p>
    <w:p w14:paraId="00B2B062">
      <w:pPr>
        <w:spacing w:before="254" w:line="219" w:lineRule="auto"/>
        <w:ind w:left="264"/>
        <w:rPr>
          <w:rFonts w:ascii="仿宋" w:hAnsi="仿宋" w:eastAsia="仿宋" w:cs="仿宋"/>
          <w:sz w:val="24"/>
          <w:szCs w:val="24"/>
        </w:rPr>
      </w:pPr>
      <w:r>
        <w:rPr>
          <w:rFonts w:ascii="仿宋" w:hAnsi="仿宋" w:eastAsia="仿宋" w:cs="仿宋"/>
          <w:spacing w:val="7"/>
          <w:sz w:val="24"/>
          <w:szCs w:val="24"/>
        </w:rPr>
        <w:t>有关人员对评标情况以及在评标过程中获悉的国家秘密、商业秘密负有保密责任。</w:t>
      </w:r>
    </w:p>
    <w:p w14:paraId="28A10843">
      <w:pPr>
        <w:pStyle w:val="2"/>
        <w:spacing w:line="247" w:lineRule="auto"/>
      </w:pPr>
    </w:p>
    <w:p w14:paraId="5093D20C">
      <w:pPr>
        <w:spacing w:before="91" w:line="221" w:lineRule="auto"/>
        <w:ind w:left="69"/>
        <w:outlineLvl w:val="2"/>
        <w:rPr>
          <w:rFonts w:ascii="宋体" w:hAnsi="宋体" w:eastAsia="宋体" w:cs="宋体"/>
          <w:sz w:val="28"/>
          <w:szCs w:val="28"/>
        </w:rPr>
      </w:pPr>
      <w:bookmarkStart w:id="48" w:name="bookmark41"/>
      <w:bookmarkEnd w:id="48"/>
      <w:bookmarkStart w:id="49" w:name="_Toc7769"/>
      <w:r>
        <w:rPr>
          <w:rFonts w:ascii="宋体" w:hAnsi="宋体" w:eastAsia="宋体" w:cs="宋体"/>
          <w:b/>
          <w:bCs/>
          <w:spacing w:val="-15"/>
          <w:sz w:val="28"/>
          <w:szCs w:val="28"/>
        </w:rPr>
        <w:t>19.评审工作程序</w:t>
      </w:r>
      <w:bookmarkEnd w:id="49"/>
    </w:p>
    <w:p w14:paraId="0B8638E6">
      <w:pPr>
        <w:spacing w:before="228" w:line="220" w:lineRule="auto"/>
        <w:ind w:left="289"/>
        <w:rPr>
          <w:rFonts w:ascii="仿宋" w:hAnsi="仿宋" w:eastAsia="仿宋" w:cs="仿宋"/>
          <w:sz w:val="24"/>
          <w:szCs w:val="24"/>
        </w:rPr>
      </w:pPr>
      <w:r>
        <w:rPr>
          <w:rFonts w:ascii="仿宋" w:hAnsi="仿宋" w:eastAsia="仿宋" w:cs="仿宋"/>
          <w:spacing w:val="5"/>
          <w:sz w:val="24"/>
          <w:szCs w:val="24"/>
        </w:rPr>
        <w:t>19.1评标委员会应当对符合资格的投标人的符合性文</w:t>
      </w:r>
      <w:r>
        <w:rPr>
          <w:rFonts w:ascii="仿宋" w:hAnsi="仿宋" w:eastAsia="仿宋" w:cs="仿宋"/>
          <w:spacing w:val="4"/>
          <w:sz w:val="24"/>
          <w:szCs w:val="24"/>
        </w:rPr>
        <w:t>件进行审查，以确定其是否满</w:t>
      </w:r>
    </w:p>
    <w:p w14:paraId="252BAE31">
      <w:pPr>
        <w:spacing w:before="160" w:line="220" w:lineRule="auto"/>
        <w:ind w:left="12"/>
        <w:rPr>
          <w:rFonts w:ascii="仿宋" w:hAnsi="仿宋" w:eastAsia="仿宋" w:cs="仿宋"/>
          <w:sz w:val="24"/>
          <w:szCs w:val="24"/>
        </w:rPr>
      </w:pPr>
      <w:r>
        <w:rPr>
          <w:rFonts w:ascii="仿宋" w:hAnsi="仿宋" w:eastAsia="仿宋" w:cs="仿宋"/>
          <w:spacing w:val="3"/>
          <w:sz w:val="24"/>
          <w:szCs w:val="24"/>
        </w:rPr>
        <w:t>足招标文件的实质性要求。</w:t>
      </w:r>
    </w:p>
    <w:p w14:paraId="34ADD27A">
      <w:pPr>
        <w:pStyle w:val="2"/>
        <w:spacing w:line="319" w:lineRule="auto"/>
      </w:pPr>
    </w:p>
    <w:p w14:paraId="58902A88">
      <w:pPr>
        <w:spacing w:before="78" w:line="328" w:lineRule="auto"/>
        <w:ind w:left="71" w:right="201" w:firstLine="218"/>
        <w:rPr>
          <w:rFonts w:ascii="仿宋" w:hAnsi="仿宋" w:eastAsia="仿宋" w:cs="仿宋"/>
          <w:sz w:val="24"/>
          <w:szCs w:val="24"/>
        </w:rPr>
      </w:pPr>
      <w:r>
        <w:rPr>
          <w:rFonts w:ascii="仿宋" w:hAnsi="仿宋" w:eastAsia="仿宋" w:cs="仿宋"/>
          <w:spacing w:val="4"/>
          <w:sz w:val="24"/>
          <w:szCs w:val="24"/>
        </w:rPr>
        <w:t>19.1.1投标文件中含义不明确、同类问题表述不一致或者有明显文字和计算错误的</w:t>
      </w:r>
      <w:r>
        <w:rPr>
          <w:rFonts w:ascii="仿宋" w:hAnsi="仿宋" w:eastAsia="仿宋" w:cs="仿宋"/>
          <w:spacing w:val="5"/>
          <w:sz w:val="24"/>
          <w:szCs w:val="24"/>
        </w:rPr>
        <w:t>内容，评标委员会应当以书面形式要求投标人作出必要的澄清、说明或者补正。</w:t>
      </w:r>
    </w:p>
    <w:p w14:paraId="20A01479">
      <w:pPr>
        <w:spacing w:before="278" w:line="337" w:lineRule="auto"/>
        <w:ind w:left="21" w:right="228" w:firstLine="247"/>
        <w:jc w:val="both"/>
        <w:rPr>
          <w:rFonts w:ascii="仿宋" w:hAnsi="仿宋" w:eastAsia="仿宋" w:cs="仿宋"/>
          <w:sz w:val="24"/>
          <w:szCs w:val="24"/>
        </w:rPr>
      </w:pPr>
      <w:r>
        <w:rPr>
          <w:rFonts w:ascii="仿宋" w:hAnsi="仿宋" w:eastAsia="仿宋" w:cs="仿宋"/>
          <w:spacing w:val="8"/>
          <w:sz w:val="24"/>
          <w:szCs w:val="24"/>
        </w:rPr>
        <w:t>投标人的澄清、说明或者补正应当采用书面形式，并加</w:t>
      </w:r>
      <w:r>
        <w:rPr>
          <w:rFonts w:ascii="仿宋" w:hAnsi="仿宋" w:eastAsia="仿宋" w:cs="仿宋"/>
          <w:spacing w:val="7"/>
          <w:sz w:val="24"/>
          <w:szCs w:val="24"/>
        </w:rPr>
        <w:t>盖公章，或者由法定代表人</w:t>
      </w:r>
      <w:r>
        <w:rPr>
          <w:rFonts w:ascii="仿宋" w:hAnsi="仿宋" w:eastAsia="仿宋" w:cs="仿宋"/>
          <w:spacing w:val="8"/>
          <w:sz w:val="24"/>
          <w:szCs w:val="24"/>
        </w:rPr>
        <w:t>或其授权的代表签字。投标人的澄清、说明或者补正不</w:t>
      </w:r>
      <w:r>
        <w:rPr>
          <w:rFonts w:ascii="仿宋" w:hAnsi="仿宋" w:eastAsia="仿宋" w:cs="仿宋"/>
          <w:spacing w:val="7"/>
          <w:sz w:val="24"/>
          <w:szCs w:val="24"/>
        </w:rPr>
        <w:t>得超出投标文件的范围或者改</w:t>
      </w:r>
      <w:r>
        <w:rPr>
          <w:rFonts w:ascii="仿宋" w:hAnsi="仿宋" w:eastAsia="仿宋" w:cs="仿宋"/>
          <w:spacing w:val="2"/>
          <w:sz w:val="24"/>
          <w:szCs w:val="24"/>
        </w:rPr>
        <w:t>变投标文件的实质性内容。</w:t>
      </w:r>
    </w:p>
    <w:p w14:paraId="31115368">
      <w:pPr>
        <w:spacing w:before="264" w:line="219" w:lineRule="auto"/>
        <w:ind w:left="292"/>
        <w:rPr>
          <w:rFonts w:ascii="仿宋" w:hAnsi="仿宋" w:eastAsia="仿宋" w:cs="仿宋"/>
          <w:sz w:val="24"/>
          <w:szCs w:val="24"/>
        </w:rPr>
      </w:pPr>
      <w:r>
        <w:rPr>
          <w:rFonts w:ascii="仿宋" w:hAnsi="仿宋" w:eastAsia="仿宋" w:cs="仿宋"/>
          <w:spacing w:val="5"/>
          <w:sz w:val="24"/>
          <w:szCs w:val="24"/>
        </w:rPr>
        <w:t>19.1.2投标人存在下列情况之一的，投标无效:</w:t>
      </w:r>
    </w:p>
    <w:p w14:paraId="42B51225">
      <w:pPr>
        <w:pStyle w:val="2"/>
        <w:spacing w:line="299" w:lineRule="auto"/>
      </w:pPr>
    </w:p>
    <w:p w14:paraId="066EE8DF">
      <w:pPr>
        <w:spacing w:before="79" w:line="220" w:lineRule="auto"/>
        <w:ind w:left="279"/>
        <w:rPr>
          <w:rFonts w:ascii="仿宋" w:hAnsi="仿宋" w:eastAsia="仿宋" w:cs="仿宋"/>
          <w:sz w:val="24"/>
          <w:szCs w:val="24"/>
        </w:rPr>
      </w:pPr>
      <w:r>
        <w:rPr>
          <w:rFonts w:ascii="仿宋" w:hAnsi="仿宋" w:eastAsia="仿宋" w:cs="仿宋"/>
          <w:b/>
          <w:bCs/>
          <w:spacing w:val="2"/>
          <w:sz w:val="24"/>
          <w:szCs w:val="24"/>
        </w:rPr>
        <w:t>（1）符合性审查文件未按招标文件要求签署、盖章的；</w:t>
      </w:r>
    </w:p>
    <w:p w14:paraId="3952599F">
      <w:pPr>
        <w:pStyle w:val="2"/>
        <w:spacing w:line="301" w:lineRule="auto"/>
      </w:pPr>
    </w:p>
    <w:p w14:paraId="792CD4C4">
      <w:pPr>
        <w:spacing w:before="78" w:line="220" w:lineRule="auto"/>
        <w:ind w:left="279"/>
        <w:rPr>
          <w:rFonts w:ascii="仿宋" w:hAnsi="仿宋" w:eastAsia="仿宋" w:cs="仿宋"/>
          <w:sz w:val="24"/>
          <w:szCs w:val="24"/>
        </w:rPr>
      </w:pPr>
      <w:r>
        <w:rPr>
          <w:rFonts w:ascii="仿宋" w:hAnsi="仿宋" w:eastAsia="仿宋" w:cs="仿宋"/>
          <w:b/>
          <w:bCs/>
          <w:spacing w:val="1"/>
          <w:sz w:val="24"/>
          <w:szCs w:val="24"/>
        </w:rPr>
        <w:t>（2）未按第11.2款要求提供相关资料的；</w:t>
      </w:r>
    </w:p>
    <w:p w14:paraId="2E1DE367">
      <w:pPr>
        <w:spacing w:line="220" w:lineRule="auto"/>
        <w:rPr>
          <w:rFonts w:ascii="仿宋" w:hAnsi="仿宋" w:eastAsia="仿宋" w:cs="仿宋"/>
          <w:sz w:val="24"/>
          <w:szCs w:val="24"/>
        </w:rPr>
        <w:sectPr>
          <w:headerReference r:id="rId27" w:type="default"/>
          <w:footerReference r:id="rId28" w:type="default"/>
          <w:pgSz w:w="11906" w:h="16840"/>
          <w:pgMar w:top="1320" w:right="705" w:bottom="1209" w:left="1785" w:header="838" w:footer="1040" w:gutter="0"/>
          <w:pgBorders>
            <w:top w:val="none" w:sz="0" w:space="0"/>
            <w:left w:val="none" w:sz="0" w:space="0"/>
            <w:bottom w:val="none" w:sz="0" w:space="0"/>
            <w:right w:val="none" w:sz="0" w:space="0"/>
          </w:pgBorders>
          <w:pgNumType w:fmt="numberInDash"/>
          <w:cols w:space="720" w:num="1"/>
        </w:sectPr>
      </w:pPr>
    </w:p>
    <w:p w14:paraId="7A17D540">
      <w:pPr>
        <w:spacing w:before="52" w:line="222" w:lineRule="auto"/>
        <w:ind w:left="279"/>
        <w:rPr>
          <w:rFonts w:ascii="仿宋" w:hAnsi="仿宋" w:eastAsia="仿宋" w:cs="仿宋"/>
          <w:sz w:val="24"/>
          <w:szCs w:val="24"/>
        </w:rPr>
      </w:pPr>
      <w:r>
        <w:rPr>
          <w:rFonts w:ascii="仿宋" w:hAnsi="仿宋" w:eastAsia="仿宋" w:cs="仿宋"/>
          <w:b/>
          <w:bCs/>
          <w:spacing w:val="2"/>
          <w:sz w:val="24"/>
          <w:szCs w:val="24"/>
        </w:rPr>
        <w:t>（3）投标文件含有采购人不能接受的附加条件</w:t>
      </w:r>
      <w:r>
        <w:rPr>
          <w:rFonts w:ascii="仿宋" w:hAnsi="仿宋" w:eastAsia="仿宋" w:cs="仿宋"/>
          <w:b/>
          <w:bCs/>
          <w:spacing w:val="1"/>
          <w:sz w:val="24"/>
          <w:szCs w:val="24"/>
        </w:rPr>
        <w:t>的；</w:t>
      </w:r>
    </w:p>
    <w:p w14:paraId="6D1A250F">
      <w:pPr>
        <w:pStyle w:val="2"/>
        <w:spacing w:line="294" w:lineRule="auto"/>
      </w:pPr>
    </w:p>
    <w:p w14:paraId="64DE72CF">
      <w:pPr>
        <w:spacing w:before="78" w:line="222" w:lineRule="auto"/>
        <w:ind w:left="279"/>
        <w:rPr>
          <w:rFonts w:ascii="仿宋" w:hAnsi="仿宋" w:eastAsia="仿宋" w:cs="仿宋"/>
          <w:sz w:val="24"/>
          <w:szCs w:val="24"/>
        </w:rPr>
      </w:pPr>
      <w:r>
        <w:rPr>
          <w:rFonts w:ascii="仿宋" w:hAnsi="仿宋" w:eastAsia="仿宋" w:cs="仿宋"/>
          <w:b/>
          <w:bCs/>
          <w:spacing w:val="1"/>
          <w:sz w:val="24"/>
          <w:szCs w:val="24"/>
        </w:rPr>
        <w:t>（4）服务期不能满足招标文件要求的；</w:t>
      </w:r>
    </w:p>
    <w:p w14:paraId="5B1491CF">
      <w:pPr>
        <w:pStyle w:val="2"/>
        <w:spacing w:line="297" w:lineRule="auto"/>
      </w:pPr>
    </w:p>
    <w:p w14:paraId="7B32D951">
      <w:pPr>
        <w:spacing w:before="78" w:line="219" w:lineRule="auto"/>
        <w:ind w:left="279"/>
        <w:rPr>
          <w:rFonts w:ascii="仿宋" w:hAnsi="仿宋" w:eastAsia="仿宋" w:cs="仿宋"/>
          <w:sz w:val="24"/>
          <w:szCs w:val="24"/>
        </w:rPr>
      </w:pPr>
      <w:r>
        <w:rPr>
          <w:rFonts w:ascii="仿宋" w:hAnsi="仿宋" w:eastAsia="仿宋" w:cs="仿宋"/>
          <w:b/>
          <w:bCs/>
          <w:spacing w:val="-2"/>
          <w:sz w:val="24"/>
          <w:szCs w:val="24"/>
        </w:rPr>
        <w:t>（5）存在串通投标行为；</w:t>
      </w:r>
    </w:p>
    <w:p w14:paraId="3F3A3EF2">
      <w:pPr>
        <w:pStyle w:val="2"/>
        <w:spacing w:line="299" w:lineRule="auto"/>
      </w:pPr>
    </w:p>
    <w:p w14:paraId="27FB250A">
      <w:pPr>
        <w:spacing w:before="78" w:line="222" w:lineRule="auto"/>
        <w:ind w:left="279"/>
        <w:rPr>
          <w:rFonts w:ascii="仿宋" w:hAnsi="仿宋" w:eastAsia="仿宋" w:cs="仿宋"/>
          <w:sz w:val="24"/>
          <w:szCs w:val="24"/>
        </w:rPr>
      </w:pPr>
      <w:r>
        <w:rPr>
          <w:rFonts w:ascii="仿宋" w:hAnsi="仿宋" w:eastAsia="仿宋" w:cs="仿宋"/>
          <w:b/>
          <w:bCs/>
          <w:spacing w:val="2"/>
          <w:sz w:val="24"/>
          <w:szCs w:val="24"/>
        </w:rPr>
        <w:t>（6）法律、法规和招标文件规定的其他无效情</w:t>
      </w:r>
      <w:r>
        <w:rPr>
          <w:rFonts w:ascii="仿宋" w:hAnsi="仿宋" w:eastAsia="仿宋" w:cs="仿宋"/>
          <w:b/>
          <w:bCs/>
          <w:spacing w:val="1"/>
          <w:sz w:val="24"/>
          <w:szCs w:val="24"/>
        </w:rPr>
        <w:t>形。</w:t>
      </w:r>
    </w:p>
    <w:p w14:paraId="4B9E1AF3">
      <w:pPr>
        <w:pStyle w:val="2"/>
        <w:spacing w:line="299" w:lineRule="auto"/>
      </w:pPr>
    </w:p>
    <w:p w14:paraId="25C9F234">
      <w:pPr>
        <w:spacing w:before="78" w:line="222" w:lineRule="auto"/>
        <w:ind w:left="274"/>
        <w:rPr>
          <w:rFonts w:ascii="仿宋" w:hAnsi="仿宋" w:eastAsia="仿宋" w:cs="仿宋"/>
          <w:sz w:val="24"/>
          <w:szCs w:val="24"/>
        </w:rPr>
      </w:pPr>
      <w:r>
        <w:rPr>
          <w:rFonts w:ascii="仿宋" w:hAnsi="仿宋" w:eastAsia="仿宋" w:cs="仿宋"/>
          <w:spacing w:val="7"/>
          <w:sz w:val="24"/>
          <w:szCs w:val="24"/>
        </w:rPr>
        <w:t>对投标无效的投标人，采购人或采购代理机构应当告知其投标无效的</w:t>
      </w:r>
      <w:r>
        <w:rPr>
          <w:rFonts w:ascii="仿宋" w:hAnsi="仿宋" w:eastAsia="仿宋" w:cs="仿宋"/>
          <w:spacing w:val="6"/>
          <w:sz w:val="24"/>
          <w:szCs w:val="24"/>
        </w:rPr>
        <w:t>原因。</w:t>
      </w:r>
    </w:p>
    <w:p w14:paraId="1521F857">
      <w:pPr>
        <w:pStyle w:val="2"/>
        <w:spacing w:line="293" w:lineRule="auto"/>
      </w:pPr>
    </w:p>
    <w:p w14:paraId="1C019A79">
      <w:pPr>
        <w:spacing w:before="78" w:line="222" w:lineRule="auto"/>
        <w:ind w:left="292"/>
        <w:rPr>
          <w:rFonts w:ascii="仿宋" w:hAnsi="仿宋" w:eastAsia="仿宋" w:cs="仿宋"/>
          <w:sz w:val="24"/>
          <w:szCs w:val="24"/>
        </w:rPr>
      </w:pPr>
      <w:r>
        <w:rPr>
          <w:rFonts w:ascii="仿宋" w:hAnsi="仿宋" w:eastAsia="仿宋" w:cs="仿宋"/>
          <w:spacing w:val="5"/>
          <w:sz w:val="24"/>
          <w:szCs w:val="24"/>
        </w:rPr>
        <w:t>19.1.3投标文件报价出现前后不一致的，按照下列规定修正：</w:t>
      </w:r>
    </w:p>
    <w:p w14:paraId="237CC3AB">
      <w:pPr>
        <w:pStyle w:val="2"/>
        <w:spacing w:line="318" w:lineRule="auto"/>
      </w:pPr>
    </w:p>
    <w:p w14:paraId="5D6C894A">
      <w:pPr>
        <w:spacing w:before="78" w:line="256" w:lineRule="auto"/>
        <w:ind w:left="13" w:right="352" w:firstLine="266"/>
        <w:rPr>
          <w:rFonts w:ascii="仿宋" w:hAnsi="仿宋" w:eastAsia="仿宋" w:cs="仿宋"/>
          <w:sz w:val="24"/>
          <w:szCs w:val="24"/>
        </w:rPr>
      </w:pPr>
      <w:r>
        <w:rPr>
          <w:rFonts w:ascii="仿宋" w:hAnsi="仿宋" w:eastAsia="仿宋" w:cs="仿宋"/>
          <w:spacing w:val="1"/>
          <w:sz w:val="24"/>
          <w:szCs w:val="24"/>
        </w:rPr>
        <w:t>（1）投标文件中开标一览表（报价表）内容与投标文件中相应内容不一致的，以</w:t>
      </w:r>
      <w:r>
        <w:rPr>
          <w:rFonts w:ascii="仿宋" w:hAnsi="仿宋" w:eastAsia="仿宋" w:cs="仿宋"/>
          <w:spacing w:val="3"/>
          <w:sz w:val="24"/>
          <w:szCs w:val="24"/>
        </w:rPr>
        <w:t>开标一览表（报价表）为准；</w:t>
      </w:r>
    </w:p>
    <w:p w14:paraId="24FF488C">
      <w:pPr>
        <w:pStyle w:val="2"/>
        <w:spacing w:line="367" w:lineRule="auto"/>
      </w:pPr>
    </w:p>
    <w:p w14:paraId="68B531B1">
      <w:pPr>
        <w:spacing w:before="79" w:line="222" w:lineRule="auto"/>
        <w:ind w:left="279"/>
        <w:rPr>
          <w:rFonts w:ascii="仿宋" w:hAnsi="仿宋" w:eastAsia="仿宋" w:cs="仿宋"/>
          <w:sz w:val="24"/>
          <w:szCs w:val="24"/>
        </w:rPr>
      </w:pPr>
      <w:r>
        <w:rPr>
          <w:rFonts w:ascii="仿宋" w:hAnsi="仿宋" w:eastAsia="仿宋" w:cs="仿宋"/>
          <w:spacing w:val="1"/>
          <w:sz w:val="24"/>
          <w:szCs w:val="24"/>
        </w:rPr>
        <w:t>（2）大写金额和小写金额不一致的，以大写金额为准；</w:t>
      </w:r>
    </w:p>
    <w:p w14:paraId="56F33A0A">
      <w:pPr>
        <w:pStyle w:val="2"/>
        <w:spacing w:line="313" w:lineRule="auto"/>
      </w:pPr>
    </w:p>
    <w:p w14:paraId="4F22F1CC">
      <w:pPr>
        <w:spacing w:before="79" w:line="255" w:lineRule="auto"/>
        <w:ind w:left="40" w:right="352" w:firstLine="238"/>
        <w:rPr>
          <w:rFonts w:ascii="仿宋" w:hAnsi="仿宋" w:eastAsia="仿宋" w:cs="仿宋"/>
          <w:sz w:val="24"/>
          <w:szCs w:val="24"/>
        </w:rPr>
      </w:pPr>
      <w:r>
        <w:rPr>
          <w:rFonts w:ascii="仿宋" w:hAnsi="仿宋" w:eastAsia="仿宋" w:cs="仿宋"/>
          <w:spacing w:val="5"/>
          <w:sz w:val="24"/>
          <w:szCs w:val="24"/>
        </w:rPr>
        <w:t>（3）单价金额小数点或者百分比有明显错位的，以</w:t>
      </w:r>
      <w:r>
        <w:rPr>
          <w:rFonts w:ascii="仿宋" w:hAnsi="仿宋" w:eastAsia="仿宋" w:cs="仿宋"/>
          <w:spacing w:val="4"/>
          <w:sz w:val="24"/>
          <w:szCs w:val="24"/>
        </w:rPr>
        <w:t>开标一览表的总价为准，并修</w:t>
      </w:r>
      <w:r>
        <w:rPr>
          <w:rFonts w:ascii="仿宋" w:hAnsi="仿宋" w:eastAsia="仿宋" w:cs="仿宋"/>
          <w:spacing w:val="-10"/>
          <w:sz w:val="24"/>
          <w:szCs w:val="24"/>
        </w:rPr>
        <w:t>改单价；</w:t>
      </w:r>
    </w:p>
    <w:p w14:paraId="043D2351">
      <w:pPr>
        <w:pStyle w:val="2"/>
        <w:spacing w:line="366" w:lineRule="auto"/>
      </w:pPr>
    </w:p>
    <w:p w14:paraId="6F3C0FE3">
      <w:pPr>
        <w:spacing w:before="79" w:line="221" w:lineRule="auto"/>
        <w:ind w:left="279"/>
        <w:rPr>
          <w:rFonts w:ascii="仿宋" w:hAnsi="仿宋" w:eastAsia="仿宋" w:cs="仿宋"/>
          <w:sz w:val="24"/>
          <w:szCs w:val="24"/>
        </w:rPr>
      </w:pPr>
      <w:r>
        <w:rPr>
          <w:rFonts w:ascii="仿宋" w:hAnsi="仿宋" w:eastAsia="仿宋" w:cs="仿宋"/>
          <w:spacing w:val="7"/>
          <w:sz w:val="24"/>
          <w:szCs w:val="24"/>
        </w:rPr>
        <w:t>（4）总价金额与按单价汇总金额不一致的，以单价</w:t>
      </w:r>
      <w:r>
        <w:rPr>
          <w:rFonts w:ascii="仿宋" w:hAnsi="仿宋" w:eastAsia="仿宋" w:cs="仿宋"/>
          <w:spacing w:val="6"/>
          <w:sz w:val="24"/>
          <w:szCs w:val="24"/>
        </w:rPr>
        <w:t>金额计算结果为准。</w:t>
      </w:r>
    </w:p>
    <w:p w14:paraId="184613E7">
      <w:pPr>
        <w:pStyle w:val="2"/>
        <w:spacing w:line="318" w:lineRule="auto"/>
      </w:pPr>
    </w:p>
    <w:p w14:paraId="4725BC9C">
      <w:pPr>
        <w:spacing w:before="78" w:line="326" w:lineRule="auto"/>
        <w:ind w:left="30" w:right="206" w:firstLine="296"/>
        <w:rPr>
          <w:rFonts w:ascii="仿宋" w:hAnsi="仿宋" w:eastAsia="仿宋" w:cs="仿宋"/>
          <w:sz w:val="24"/>
          <w:szCs w:val="24"/>
        </w:rPr>
      </w:pPr>
      <w:r>
        <w:rPr>
          <w:rFonts w:ascii="仿宋" w:hAnsi="仿宋" w:eastAsia="仿宋" w:cs="仿宋"/>
          <w:spacing w:val="6"/>
          <w:sz w:val="24"/>
          <w:szCs w:val="24"/>
        </w:rPr>
        <w:t>同时出现两种以上不一致的，按照前款规定的顺序修正。修正后的报价按19.1.1第二款的规定经投标人确认后产生约束力，投标人不确认的，其投标无效。</w:t>
      </w:r>
    </w:p>
    <w:p w14:paraId="4DD98CA5">
      <w:pPr>
        <w:spacing w:before="286" w:line="342" w:lineRule="auto"/>
        <w:ind w:left="13" w:firstLine="279"/>
        <w:rPr>
          <w:rFonts w:ascii="仿宋" w:hAnsi="仿宋" w:eastAsia="仿宋" w:cs="仿宋"/>
          <w:sz w:val="24"/>
          <w:szCs w:val="24"/>
        </w:rPr>
      </w:pPr>
      <w:r>
        <w:rPr>
          <w:rFonts w:ascii="仿宋" w:hAnsi="仿宋" w:eastAsia="仿宋" w:cs="仿宋"/>
          <w:spacing w:val="3"/>
          <w:sz w:val="24"/>
          <w:szCs w:val="24"/>
        </w:rPr>
        <w:t>19.2评审过程中，在同等条件下，优先采购具有环境标志、节能、自主创新的产品。</w:t>
      </w:r>
      <w:r>
        <w:rPr>
          <w:rFonts w:ascii="仿宋" w:hAnsi="仿宋" w:eastAsia="仿宋" w:cs="仿宋"/>
          <w:spacing w:val="10"/>
          <w:sz w:val="24"/>
          <w:szCs w:val="24"/>
        </w:rPr>
        <w:t>（注：环境标志产品是指由财政部、国家环境保护总局颁布的“环</w:t>
      </w:r>
      <w:r>
        <w:rPr>
          <w:rFonts w:ascii="仿宋" w:hAnsi="仿宋" w:eastAsia="仿宋" w:cs="仿宋"/>
          <w:spacing w:val="9"/>
          <w:sz w:val="24"/>
          <w:szCs w:val="24"/>
        </w:rPr>
        <w:t>境标志产品政府采</w:t>
      </w:r>
      <w:r>
        <w:rPr>
          <w:rFonts w:ascii="仿宋" w:hAnsi="仿宋" w:eastAsia="仿宋" w:cs="仿宋"/>
          <w:spacing w:val="5"/>
          <w:sz w:val="24"/>
          <w:szCs w:val="24"/>
        </w:rPr>
        <w:t>购清单”中的有效期内的产品；节能产品是指由财政部、国家发展改革委颁布的“节</w:t>
      </w:r>
      <w:r>
        <w:rPr>
          <w:rFonts w:ascii="仿宋" w:hAnsi="仿宋" w:eastAsia="仿宋" w:cs="仿宋"/>
          <w:sz w:val="24"/>
          <w:szCs w:val="24"/>
        </w:rPr>
        <w:t>能产品政府采购清单”中的有效期内的产品。）</w:t>
      </w:r>
    </w:p>
    <w:p w14:paraId="27BDAE6B">
      <w:pPr>
        <w:spacing w:before="272" w:line="350" w:lineRule="auto"/>
        <w:ind w:left="12" w:right="230" w:firstLine="258"/>
        <w:jc w:val="both"/>
        <w:rPr>
          <w:rFonts w:ascii="仿宋" w:hAnsi="仿宋" w:eastAsia="仿宋" w:cs="仿宋"/>
          <w:sz w:val="24"/>
          <w:szCs w:val="24"/>
        </w:rPr>
      </w:pPr>
      <w:r>
        <w:rPr>
          <w:rFonts w:ascii="仿宋" w:hAnsi="仿宋" w:eastAsia="仿宋" w:cs="仿宋"/>
          <w:spacing w:val="5"/>
          <w:sz w:val="24"/>
          <w:szCs w:val="24"/>
        </w:rPr>
        <w:t>根据《政府采购促进中小企业发展暂行办法》，属小型、微型企业制造的货</w:t>
      </w:r>
      <w:r>
        <w:rPr>
          <w:rFonts w:ascii="仿宋" w:hAnsi="仿宋" w:eastAsia="仿宋" w:cs="仿宋"/>
          <w:spacing w:val="4"/>
          <w:sz w:val="24"/>
          <w:szCs w:val="24"/>
        </w:rPr>
        <w:t>物（产</w:t>
      </w:r>
      <w:r>
        <w:rPr>
          <w:rFonts w:ascii="仿宋" w:hAnsi="仿宋" w:eastAsia="仿宋" w:cs="仿宋"/>
          <w:spacing w:val="5"/>
          <w:sz w:val="24"/>
          <w:szCs w:val="24"/>
        </w:rPr>
        <w:t>品</w:t>
      </w:r>
      <w:r>
        <w:rPr>
          <w:rFonts w:ascii="仿宋" w:hAnsi="仿宋" w:eastAsia="仿宋" w:cs="仿宋"/>
          <w:spacing w:val="-4"/>
          <w:sz w:val="24"/>
          <w:szCs w:val="24"/>
        </w:rPr>
        <w:t>），</w:t>
      </w:r>
      <w:r>
        <w:rPr>
          <w:rFonts w:ascii="仿宋" w:hAnsi="仿宋" w:eastAsia="仿宋" w:cs="仿宋"/>
          <w:spacing w:val="5"/>
          <w:sz w:val="24"/>
          <w:szCs w:val="24"/>
        </w:rPr>
        <w:t>投标人须提供该制造（生产）企业出具的《小型、微型企业声明函》、《从业</w:t>
      </w:r>
      <w:r>
        <w:rPr>
          <w:rFonts w:ascii="仿宋" w:hAnsi="仿宋" w:eastAsia="仿宋" w:cs="仿宋"/>
          <w:sz w:val="24"/>
          <w:szCs w:val="24"/>
        </w:rPr>
        <w:t>人员声明函》，其划型标准严格按照国家工信</w:t>
      </w:r>
      <w:r>
        <w:rPr>
          <w:rFonts w:ascii="仿宋" w:hAnsi="仿宋" w:eastAsia="仿宋" w:cs="仿宋"/>
          <w:spacing w:val="-1"/>
          <w:sz w:val="24"/>
          <w:szCs w:val="24"/>
        </w:rPr>
        <w:t>部、国家统计局、国家发改委、财政部</w:t>
      </w:r>
      <w:r>
        <w:rPr>
          <w:rFonts w:ascii="仿宋" w:hAnsi="仿宋" w:eastAsia="仿宋" w:cs="仿宋"/>
          <w:spacing w:val="10"/>
          <w:sz w:val="24"/>
          <w:szCs w:val="24"/>
        </w:rPr>
        <w:t>出台的《中小企业划型标准规定》（工信部联企业</w:t>
      </w:r>
      <w:r>
        <w:rPr>
          <w:rFonts w:ascii="仿宋" w:hAnsi="仿宋" w:eastAsia="仿宋" w:cs="仿宋"/>
          <w:spacing w:val="9"/>
          <w:sz w:val="24"/>
          <w:szCs w:val="24"/>
        </w:rPr>
        <w:t>[2011]300号）执行。投标人提供</w:t>
      </w:r>
      <w:r>
        <w:rPr>
          <w:rFonts w:ascii="仿宋" w:hAnsi="仿宋" w:eastAsia="仿宋" w:cs="仿宋"/>
          <w:spacing w:val="5"/>
          <w:sz w:val="24"/>
          <w:szCs w:val="24"/>
        </w:rPr>
        <w:t>的《小型、微型企业声明函》、《从业人员声</w:t>
      </w:r>
      <w:r>
        <w:rPr>
          <w:rFonts w:ascii="仿宋" w:hAnsi="仿宋" w:eastAsia="仿宋" w:cs="仿宋"/>
          <w:spacing w:val="4"/>
          <w:sz w:val="24"/>
          <w:szCs w:val="24"/>
        </w:rPr>
        <w:t>明函》资料必须真实，否则，按照有关</w:t>
      </w:r>
      <w:r>
        <w:rPr>
          <w:rFonts w:ascii="仿宋" w:hAnsi="仿宋" w:eastAsia="仿宋" w:cs="仿宋"/>
          <w:sz w:val="24"/>
          <w:szCs w:val="24"/>
        </w:rPr>
        <w:t>规定予以处理。</w:t>
      </w:r>
    </w:p>
    <w:p w14:paraId="35CC6FD1">
      <w:pPr>
        <w:spacing w:line="350" w:lineRule="auto"/>
        <w:rPr>
          <w:rFonts w:ascii="仿宋" w:hAnsi="仿宋" w:eastAsia="仿宋" w:cs="仿宋"/>
          <w:sz w:val="24"/>
          <w:szCs w:val="24"/>
        </w:rPr>
        <w:sectPr>
          <w:headerReference r:id="rId29" w:type="default"/>
          <w:footerReference r:id="rId30" w:type="default"/>
          <w:pgSz w:w="11906" w:h="16840"/>
          <w:pgMar w:top="1320" w:right="700" w:bottom="1209" w:left="1785" w:header="838" w:footer="1040" w:gutter="0"/>
          <w:pgBorders>
            <w:top w:val="none" w:sz="0" w:space="0"/>
            <w:left w:val="none" w:sz="0" w:space="0"/>
            <w:bottom w:val="none" w:sz="0" w:space="0"/>
            <w:right w:val="none" w:sz="0" w:space="0"/>
          </w:pgBorders>
          <w:pgNumType w:fmt="numberInDash"/>
          <w:cols w:space="720" w:num="1"/>
        </w:sectPr>
      </w:pPr>
    </w:p>
    <w:p w14:paraId="091614C1">
      <w:pPr>
        <w:spacing w:before="70" w:line="348" w:lineRule="auto"/>
        <w:ind w:left="13" w:right="179" w:firstLine="257"/>
        <w:jc w:val="both"/>
        <w:rPr>
          <w:rFonts w:ascii="仿宋" w:hAnsi="仿宋" w:eastAsia="仿宋" w:cs="仿宋"/>
          <w:sz w:val="24"/>
          <w:szCs w:val="24"/>
        </w:rPr>
      </w:pPr>
      <w:r>
        <w:rPr>
          <w:rFonts w:ascii="仿宋" w:hAnsi="仿宋" w:eastAsia="仿宋" w:cs="仿宋"/>
          <w:spacing w:val="-2"/>
          <w:sz w:val="24"/>
          <w:szCs w:val="24"/>
        </w:rPr>
        <w:t>根据财政部、民政部、中国残疾人联合会出台的《关于促进残疾人就业政府采购政</w:t>
      </w:r>
      <w:r>
        <w:rPr>
          <w:rFonts w:ascii="仿宋" w:hAnsi="仿宋" w:eastAsia="仿宋" w:cs="仿宋"/>
          <w:spacing w:val="8"/>
          <w:sz w:val="24"/>
          <w:szCs w:val="24"/>
        </w:rPr>
        <w:t>策的通知》（财库[2017]141号</w:t>
      </w:r>
      <w:r>
        <w:rPr>
          <w:rFonts w:ascii="仿宋" w:hAnsi="仿宋" w:eastAsia="仿宋" w:cs="仿宋"/>
          <w:spacing w:val="-7"/>
          <w:sz w:val="24"/>
          <w:szCs w:val="24"/>
        </w:rPr>
        <w:t>），</w:t>
      </w:r>
      <w:r>
        <w:rPr>
          <w:rFonts w:ascii="仿宋" w:hAnsi="仿宋" w:eastAsia="仿宋" w:cs="仿宋"/>
          <w:spacing w:val="8"/>
          <w:sz w:val="24"/>
          <w:szCs w:val="24"/>
        </w:rPr>
        <w:t>属残疾人福利性单位的，投标人须提供《残疾人</w:t>
      </w:r>
      <w:r>
        <w:rPr>
          <w:rFonts w:ascii="仿宋" w:hAnsi="仿宋" w:eastAsia="仿宋" w:cs="仿宋"/>
          <w:spacing w:val="6"/>
          <w:sz w:val="24"/>
          <w:szCs w:val="24"/>
        </w:rPr>
        <w:t>福利性单位声明函》（详见附件18</w:t>
      </w:r>
      <w:r>
        <w:rPr>
          <w:rFonts w:ascii="仿宋" w:hAnsi="仿宋" w:eastAsia="仿宋" w:cs="仿宋"/>
          <w:spacing w:val="-6"/>
          <w:sz w:val="24"/>
          <w:szCs w:val="24"/>
        </w:rPr>
        <w:t>），</w:t>
      </w:r>
      <w:r>
        <w:rPr>
          <w:rFonts w:ascii="仿宋" w:hAnsi="仿宋" w:eastAsia="仿宋" w:cs="仿宋"/>
          <w:spacing w:val="6"/>
          <w:sz w:val="24"/>
          <w:szCs w:val="24"/>
        </w:rPr>
        <w:t>并由投标人</w:t>
      </w:r>
      <w:r>
        <w:rPr>
          <w:rFonts w:ascii="仿宋" w:hAnsi="仿宋" w:eastAsia="仿宋" w:cs="仿宋"/>
          <w:spacing w:val="5"/>
          <w:sz w:val="24"/>
          <w:szCs w:val="24"/>
        </w:rPr>
        <w:t>加盖公章，残疾人福利性单位视同</w:t>
      </w:r>
      <w:r>
        <w:rPr>
          <w:rFonts w:ascii="仿宋" w:hAnsi="仿宋" w:eastAsia="仿宋" w:cs="仿宋"/>
          <w:spacing w:val="8"/>
          <w:sz w:val="24"/>
          <w:szCs w:val="24"/>
        </w:rPr>
        <w:t>小型、微型企业，享受预留份额、评标中价格扣除等促进中小企业发展的政府采</w:t>
      </w:r>
      <w:r>
        <w:rPr>
          <w:rFonts w:ascii="仿宋" w:hAnsi="仿宋" w:eastAsia="仿宋" w:cs="仿宋"/>
          <w:spacing w:val="7"/>
          <w:sz w:val="24"/>
          <w:szCs w:val="24"/>
        </w:rPr>
        <w:t>购政</w:t>
      </w:r>
      <w:r>
        <w:rPr>
          <w:rFonts w:ascii="仿宋" w:hAnsi="仿宋" w:eastAsia="仿宋" w:cs="仿宋"/>
          <w:spacing w:val="5"/>
          <w:sz w:val="24"/>
          <w:szCs w:val="24"/>
        </w:rPr>
        <w:t>策。向残疾人福利性单位采购的金额，计入面向中</w:t>
      </w:r>
      <w:r>
        <w:rPr>
          <w:rFonts w:ascii="仿宋" w:hAnsi="仿宋" w:eastAsia="仿宋" w:cs="仿宋"/>
          <w:spacing w:val="4"/>
          <w:sz w:val="24"/>
          <w:szCs w:val="24"/>
        </w:rPr>
        <w:t>小企业采购的统计数据。投标人提</w:t>
      </w:r>
      <w:r>
        <w:rPr>
          <w:rFonts w:ascii="仿宋" w:hAnsi="仿宋" w:eastAsia="仿宋" w:cs="仿宋"/>
          <w:spacing w:val="7"/>
          <w:sz w:val="24"/>
          <w:szCs w:val="24"/>
        </w:rPr>
        <w:t>供的《残疾人福利性单位声明函》资料必须真实，否则，按照有关规定予以处理。</w:t>
      </w:r>
    </w:p>
    <w:p w14:paraId="258358C2">
      <w:pPr>
        <w:spacing w:before="278" w:line="339" w:lineRule="auto"/>
        <w:ind w:left="13" w:right="168" w:firstLine="279"/>
        <w:jc w:val="both"/>
        <w:rPr>
          <w:rFonts w:ascii="仿宋" w:hAnsi="仿宋" w:eastAsia="仿宋" w:cs="仿宋"/>
          <w:sz w:val="24"/>
          <w:szCs w:val="24"/>
        </w:rPr>
      </w:pPr>
      <w:r>
        <w:rPr>
          <w:rFonts w:ascii="仿宋" w:hAnsi="仿宋" w:eastAsia="仿宋" w:cs="仿宋"/>
          <w:spacing w:val="7"/>
          <w:sz w:val="24"/>
          <w:szCs w:val="24"/>
        </w:rPr>
        <w:t>19.3在评审过程中，评标委员会成员对需要共同认定的事项存在争议的，应当按照</w:t>
      </w:r>
      <w:r>
        <w:rPr>
          <w:rFonts w:ascii="仿宋" w:hAnsi="仿宋" w:eastAsia="仿宋" w:cs="仿宋"/>
          <w:spacing w:val="8"/>
          <w:sz w:val="24"/>
          <w:szCs w:val="24"/>
        </w:rPr>
        <w:t>少数服从多数的原则作出结论。持不同意见的评标委员会成员应当在评标报告上签署</w:t>
      </w:r>
      <w:r>
        <w:rPr>
          <w:rFonts w:ascii="仿宋" w:hAnsi="仿宋" w:eastAsia="仿宋" w:cs="仿宋"/>
          <w:spacing w:val="5"/>
          <w:sz w:val="24"/>
          <w:szCs w:val="24"/>
        </w:rPr>
        <w:t>不同意见及理由，否则视为同意评标报告。</w:t>
      </w:r>
    </w:p>
    <w:p w14:paraId="35253337">
      <w:pPr>
        <w:spacing w:before="272" w:line="326" w:lineRule="auto"/>
        <w:ind w:left="12" w:right="175" w:firstLine="277"/>
        <w:rPr>
          <w:rFonts w:ascii="仿宋" w:hAnsi="仿宋" w:eastAsia="仿宋" w:cs="仿宋"/>
          <w:sz w:val="24"/>
          <w:szCs w:val="24"/>
        </w:rPr>
      </w:pPr>
      <w:r>
        <w:rPr>
          <w:rFonts w:ascii="仿宋" w:hAnsi="仿宋" w:eastAsia="仿宋" w:cs="仿宋"/>
          <w:spacing w:val="7"/>
          <w:sz w:val="24"/>
          <w:szCs w:val="24"/>
        </w:rPr>
        <w:t>19.4评标委员会应当按照招标文件中规定的评标方法和标准，对符合性审查合格的</w:t>
      </w:r>
      <w:r>
        <w:rPr>
          <w:rFonts w:ascii="仿宋" w:hAnsi="仿宋" w:eastAsia="仿宋" w:cs="仿宋"/>
          <w:spacing w:val="5"/>
          <w:sz w:val="24"/>
          <w:szCs w:val="24"/>
        </w:rPr>
        <w:t>投标文件进行商务和技术评估，综合比较与评价。</w:t>
      </w:r>
    </w:p>
    <w:p w14:paraId="5DC07ACF">
      <w:pPr>
        <w:spacing w:before="284" w:line="342" w:lineRule="auto"/>
        <w:ind w:left="21" w:right="168" w:firstLine="270"/>
        <w:jc w:val="both"/>
        <w:rPr>
          <w:rFonts w:ascii="仿宋" w:hAnsi="仿宋" w:eastAsia="仿宋" w:cs="仿宋"/>
          <w:sz w:val="24"/>
          <w:szCs w:val="24"/>
        </w:rPr>
      </w:pPr>
      <w:r>
        <w:rPr>
          <w:rFonts w:ascii="仿宋" w:hAnsi="仿宋" w:eastAsia="仿宋" w:cs="仿宋"/>
          <w:spacing w:val="7"/>
          <w:sz w:val="24"/>
          <w:szCs w:val="24"/>
        </w:rPr>
        <w:t>19.5评标委员会认为投标人的报价明显低于其他通过符合性审查投标人的报价，有</w:t>
      </w:r>
      <w:r>
        <w:rPr>
          <w:rFonts w:ascii="仿宋" w:hAnsi="仿宋" w:eastAsia="仿宋" w:cs="仿宋"/>
          <w:spacing w:val="8"/>
          <w:sz w:val="24"/>
          <w:szCs w:val="24"/>
        </w:rPr>
        <w:t>可能影响产品质量或者不能诚信履约的，应当要求其在评标现场合理的时间内提供书面说明，必要时提交相关证明材料；投标人不能证明其报价合理性的，评标委员会应</w:t>
      </w:r>
      <w:r>
        <w:rPr>
          <w:rFonts w:ascii="仿宋" w:hAnsi="仿宋" w:eastAsia="仿宋" w:cs="仿宋"/>
          <w:spacing w:val="2"/>
          <w:sz w:val="24"/>
          <w:szCs w:val="24"/>
        </w:rPr>
        <w:t>当将其作为无效投标处理。</w:t>
      </w:r>
    </w:p>
    <w:p w14:paraId="62A98F0C">
      <w:pPr>
        <w:spacing w:before="282" w:line="343" w:lineRule="auto"/>
        <w:ind w:left="12" w:firstLine="277"/>
        <w:rPr>
          <w:rFonts w:ascii="仿宋" w:hAnsi="仿宋" w:eastAsia="仿宋" w:cs="仿宋"/>
          <w:sz w:val="24"/>
          <w:szCs w:val="24"/>
        </w:rPr>
      </w:pPr>
      <w:r>
        <w:rPr>
          <w:rFonts w:ascii="仿宋" w:hAnsi="仿宋" w:eastAsia="仿宋" w:cs="仿宋"/>
          <w:spacing w:val="10"/>
          <w:sz w:val="24"/>
          <w:szCs w:val="24"/>
        </w:rPr>
        <w:t>19.6采用最低评标价法的采购项目，提供相同品牌产品的不同投标人参加同一合同</w:t>
      </w:r>
      <w:r>
        <w:rPr>
          <w:rFonts w:ascii="仿宋" w:hAnsi="仿宋" w:eastAsia="仿宋" w:cs="仿宋"/>
          <w:spacing w:val="6"/>
          <w:sz w:val="24"/>
          <w:szCs w:val="24"/>
        </w:rPr>
        <w:t>项下投标的，以其中通过资格审查、符合性审查且报价最低的参加评标；报价相同的，</w:t>
      </w:r>
      <w:r>
        <w:rPr>
          <w:rFonts w:ascii="仿宋" w:hAnsi="仿宋" w:eastAsia="仿宋" w:cs="仿宋"/>
          <w:spacing w:val="13"/>
          <w:sz w:val="24"/>
          <w:szCs w:val="24"/>
        </w:rPr>
        <w:t>由采购人或者采购人委托评标委员会按照招标文件规定的方式确定一个参加评标的投</w:t>
      </w:r>
      <w:r>
        <w:rPr>
          <w:rFonts w:ascii="仿宋" w:hAnsi="仿宋" w:eastAsia="仿宋" w:cs="仿宋"/>
          <w:spacing w:val="7"/>
          <w:sz w:val="24"/>
          <w:szCs w:val="24"/>
        </w:rPr>
        <w:t>标人，招标文件未规定的采取随机抽取方式确定，其</w:t>
      </w:r>
      <w:r>
        <w:rPr>
          <w:rFonts w:ascii="仿宋" w:hAnsi="仿宋" w:eastAsia="仿宋" w:cs="仿宋"/>
          <w:spacing w:val="6"/>
          <w:sz w:val="24"/>
          <w:szCs w:val="24"/>
        </w:rPr>
        <w:t>他投标无效。</w:t>
      </w:r>
    </w:p>
    <w:p w14:paraId="10B87F65">
      <w:pPr>
        <w:spacing w:before="276" w:line="350" w:lineRule="auto"/>
        <w:ind w:left="12" w:right="187" w:firstLine="258"/>
        <w:jc w:val="both"/>
        <w:rPr>
          <w:rFonts w:ascii="仿宋" w:hAnsi="仿宋" w:eastAsia="仿宋" w:cs="仿宋"/>
          <w:sz w:val="24"/>
          <w:szCs w:val="24"/>
        </w:rPr>
      </w:pPr>
      <w:r>
        <w:rPr>
          <w:rFonts w:ascii="仿宋" w:hAnsi="仿宋" w:eastAsia="仿宋" w:cs="仿宋"/>
          <w:spacing w:val="8"/>
          <w:sz w:val="24"/>
          <w:szCs w:val="24"/>
        </w:rPr>
        <w:t>使用综合评分法的采购项目，提供相同品牌产品且</w:t>
      </w:r>
      <w:r>
        <w:rPr>
          <w:rFonts w:ascii="仿宋" w:hAnsi="仿宋" w:eastAsia="仿宋" w:cs="仿宋"/>
          <w:spacing w:val="7"/>
          <w:sz w:val="24"/>
          <w:szCs w:val="24"/>
        </w:rPr>
        <w:t>通过资格审查、符合性审查的不</w:t>
      </w:r>
      <w:r>
        <w:rPr>
          <w:rFonts w:ascii="仿宋" w:hAnsi="仿宋" w:eastAsia="仿宋" w:cs="仿宋"/>
          <w:spacing w:val="8"/>
          <w:sz w:val="24"/>
          <w:szCs w:val="24"/>
        </w:rPr>
        <w:t>同投标人参加同一合同项下投标的，按一家投标人计算，评审后得分最高的同</w:t>
      </w:r>
      <w:r>
        <w:rPr>
          <w:rFonts w:ascii="仿宋" w:hAnsi="仿宋" w:eastAsia="仿宋" w:cs="仿宋"/>
          <w:spacing w:val="7"/>
          <w:sz w:val="24"/>
          <w:szCs w:val="24"/>
        </w:rPr>
        <w:t>品牌投</w:t>
      </w:r>
      <w:r>
        <w:rPr>
          <w:rFonts w:ascii="仿宋" w:hAnsi="仿宋" w:eastAsia="仿宋" w:cs="仿宋"/>
          <w:spacing w:val="5"/>
          <w:sz w:val="24"/>
          <w:szCs w:val="24"/>
        </w:rPr>
        <w:t>标人获得中标人推荐资格；评审得分相同的，</w:t>
      </w:r>
      <w:r>
        <w:rPr>
          <w:rFonts w:ascii="仿宋" w:hAnsi="仿宋" w:eastAsia="仿宋" w:cs="仿宋"/>
          <w:spacing w:val="4"/>
          <w:sz w:val="24"/>
          <w:szCs w:val="24"/>
        </w:rPr>
        <w:t>由采购人或者采购人委托评标委员会按</w:t>
      </w:r>
      <w:r>
        <w:rPr>
          <w:rFonts w:ascii="仿宋" w:hAnsi="仿宋" w:eastAsia="仿宋" w:cs="仿宋"/>
          <w:spacing w:val="8"/>
          <w:sz w:val="24"/>
          <w:szCs w:val="24"/>
        </w:rPr>
        <w:t>照招标文件规定的方式确定一个投标人获得中标人推荐资格，招标文件未规定</w:t>
      </w:r>
      <w:r>
        <w:rPr>
          <w:rFonts w:ascii="仿宋" w:hAnsi="仿宋" w:eastAsia="仿宋" w:cs="仿宋"/>
          <w:spacing w:val="7"/>
          <w:sz w:val="24"/>
          <w:szCs w:val="24"/>
        </w:rPr>
        <w:t>的采取</w:t>
      </w:r>
      <w:r>
        <w:rPr>
          <w:rFonts w:ascii="仿宋" w:hAnsi="仿宋" w:eastAsia="仿宋" w:cs="仿宋"/>
          <w:spacing w:val="8"/>
          <w:sz w:val="24"/>
          <w:szCs w:val="24"/>
        </w:rPr>
        <w:t>随机抽取方式确定，其他同品牌投标人不作为中标候选人。非单一产品采购项</w:t>
      </w:r>
      <w:r>
        <w:rPr>
          <w:rFonts w:ascii="仿宋" w:hAnsi="仿宋" w:eastAsia="仿宋" w:cs="仿宋"/>
          <w:spacing w:val="7"/>
          <w:sz w:val="24"/>
          <w:szCs w:val="24"/>
        </w:rPr>
        <w:t>目，采</w:t>
      </w:r>
      <w:r>
        <w:rPr>
          <w:rFonts w:ascii="仿宋" w:hAnsi="仿宋" w:eastAsia="仿宋" w:cs="仿宋"/>
          <w:spacing w:val="8"/>
          <w:sz w:val="24"/>
          <w:szCs w:val="24"/>
        </w:rPr>
        <w:t>购人应当根据采购项目技术构成、产品价格比重等合理确定核心产品，并在招</w:t>
      </w:r>
      <w:r>
        <w:rPr>
          <w:rFonts w:ascii="仿宋" w:hAnsi="仿宋" w:eastAsia="仿宋" w:cs="仿宋"/>
          <w:spacing w:val="7"/>
          <w:sz w:val="24"/>
          <w:szCs w:val="24"/>
        </w:rPr>
        <w:t>标文件中载明。多家投标人提供的核心产品品牌相同的，按前两款规定</w:t>
      </w:r>
      <w:r>
        <w:rPr>
          <w:rFonts w:ascii="仿宋" w:hAnsi="仿宋" w:eastAsia="仿宋" w:cs="仿宋"/>
          <w:spacing w:val="6"/>
          <w:sz w:val="24"/>
          <w:szCs w:val="24"/>
        </w:rPr>
        <w:t>处理。</w:t>
      </w:r>
    </w:p>
    <w:p w14:paraId="5DAC9F8D">
      <w:pPr>
        <w:spacing w:before="85" w:line="221" w:lineRule="auto"/>
        <w:ind w:left="18"/>
        <w:outlineLvl w:val="2"/>
        <w:rPr>
          <w:rFonts w:ascii="宋体" w:hAnsi="宋体" w:eastAsia="宋体" w:cs="宋体"/>
          <w:sz w:val="28"/>
          <w:szCs w:val="28"/>
        </w:rPr>
      </w:pPr>
      <w:bookmarkStart w:id="50" w:name="bookmark43"/>
      <w:bookmarkEnd w:id="50"/>
      <w:bookmarkStart w:id="51" w:name="_Toc11652"/>
      <w:r>
        <w:rPr>
          <w:rFonts w:ascii="宋体" w:hAnsi="宋体" w:eastAsia="宋体" w:cs="宋体"/>
          <w:b/>
          <w:bCs/>
          <w:spacing w:val="-10"/>
          <w:sz w:val="28"/>
          <w:szCs w:val="28"/>
        </w:rPr>
        <w:t>20.评审方法和标准</w:t>
      </w:r>
      <w:bookmarkEnd w:id="51"/>
    </w:p>
    <w:p w14:paraId="612FB9EF">
      <w:pPr>
        <w:spacing w:line="221" w:lineRule="auto"/>
        <w:rPr>
          <w:rFonts w:ascii="宋体" w:hAnsi="宋体" w:eastAsia="宋体" w:cs="宋体"/>
          <w:sz w:val="28"/>
          <w:szCs w:val="28"/>
        </w:rPr>
        <w:sectPr>
          <w:headerReference r:id="rId31" w:type="default"/>
          <w:footerReference r:id="rId32" w:type="default"/>
          <w:pgSz w:w="11906" w:h="16840"/>
          <w:pgMar w:top="1320" w:right="746" w:bottom="1209" w:left="1785" w:header="838" w:footer="1040" w:gutter="0"/>
          <w:pgBorders>
            <w:top w:val="none" w:sz="0" w:space="0"/>
            <w:left w:val="none" w:sz="0" w:space="0"/>
            <w:bottom w:val="none" w:sz="0" w:space="0"/>
            <w:right w:val="none" w:sz="0" w:space="0"/>
          </w:pgBorders>
          <w:pgNumType w:fmt="numberInDash"/>
          <w:cols w:space="720" w:num="1"/>
        </w:sectPr>
      </w:pPr>
    </w:p>
    <w:p w14:paraId="48205C77">
      <w:pPr>
        <w:spacing w:before="70" w:line="326" w:lineRule="auto"/>
        <w:ind w:left="50" w:firstLine="210"/>
        <w:rPr>
          <w:rFonts w:ascii="仿宋" w:hAnsi="仿宋" w:eastAsia="仿宋" w:cs="仿宋"/>
          <w:sz w:val="24"/>
          <w:szCs w:val="24"/>
        </w:rPr>
      </w:pPr>
      <w:r>
        <w:rPr>
          <w:rFonts w:ascii="仿宋" w:hAnsi="仿宋" w:eastAsia="仿宋" w:cs="仿宋"/>
          <w:spacing w:val="5"/>
          <w:sz w:val="24"/>
          <w:szCs w:val="24"/>
        </w:rPr>
        <w:t>20.1依照《中华人民共和国政府采购法》、《中</w:t>
      </w:r>
      <w:r>
        <w:rPr>
          <w:rFonts w:ascii="仿宋" w:hAnsi="仿宋" w:eastAsia="仿宋" w:cs="仿宋"/>
          <w:spacing w:val="4"/>
          <w:sz w:val="24"/>
          <w:szCs w:val="24"/>
        </w:rPr>
        <w:t>华人民共和国政府采购法实施条例》</w:t>
      </w:r>
      <w:r>
        <w:rPr>
          <w:rFonts w:ascii="仿宋" w:hAnsi="仿宋" w:eastAsia="仿宋" w:cs="仿宋"/>
          <w:spacing w:val="7"/>
          <w:sz w:val="24"/>
          <w:szCs w:val="24"/>
        </w:rPr>
        <w:t>、《政府采购货物和服务招投标管理办法》等法</w:t>
      </w:r>
      <w:r>
        <w:rPr>
          <w:rFonts w:ascii="仿宋" w:hAnsi="仿宋" w:eastAsia="仿宋" w:cs="仿宋"/>
          <w:spacing w:val="6"/>
          <w:sz w:val="24"/>
          <w:szCs w:val="24"/>
        </w:rPr>
        <w:t>律法规的规定，结合该项目的特点制</w:t>
      </w:r>
      <w:r>
        <w:rPr>
          <w:rFonts w:ascii="仿宋" w:hAnsi="仿宋" w:eastAsia="仿宋" w:cs="仿宋"/>
          <w:spacing w:val="-1"/>
          <w:sz w:val="24"/>
          <w:szCs w:val="24"/>
        </w:rPr>
        <w:t>定本评审办法。</w:t>
      </w:r>
    </w:p>
    <w:p w14:paraId="3110D3E0">
      <w:pPr>
        <w:pStyle w:val="2"/>
        <w:spacing w:line="293" w:lineRule="auto"/>
      </w:pPr>
    </w:p>
    <w:p w14:paraId="0735D5C7">
      <w:pPr>
        <w:spacing w:before="78" w:line="222" w:lineRule="auto"/>
        <w:ind w:left="260"/>
        <w:rPr>
          <w:rFonts w:ascii="仿宋" w:hAnsi="仿宋" w:eastAsia="仿宋" w:cs="仿宋"/>
          <w:sz w:val="24"/>
          <w:szCs w:val="24"/>
        </w:rPr>
      </w:pPr>
      <w:r>
        <w:rPr>
          <w:rFonts w:ascii="仿宋" w:hAnsi="仿宋" w:eastAsia="仿宋" w:cs="仿宋"/>
          <w:spacing w:val="5"/>
          <w:sz w:val="24"/>
          <w:szCs w:val="24"/>
        </w:rPr>
        <w:t>20.2本次评审方法采用综合评分法。</w:t>
      </w:r>
    </w:p>
    <w:p w14:paraId="06166408">
      <w:pPr>
        <w:pStyle w:val="2"/>
        <w:spacing w:line="298" w:lineRule="auto"/>
      </w:pPr>
    </w:p>
    <w:p w14:paraId="75D95175">
      <w:pPr>
        <w:spacing w:before="78" w:line="222" w:lineRule="auto"/>
        <w:ind w:left="273"/>
        <w:outlineLvl w:val="9"/>
        <w:rPr>
          <w:rFonts w:ascii="仿宋" w:hAnsi="仿宋" w:eastAsia="仿宋" w:cs="仿宋"/>
          <w:sz w:val="24"/>
          <w:szCs w:val="24"/>
        </w:rPr>
      </w:pPr>
      <w:r>
        <w:rPr>
          <w:rFonts w:ascii="仿宋" w:hAnsi="仿宋" w:eastAsia="仿宋" w:cs="仿宋"/>
          <w:b/>
          <w:bCs/>
          <w:spacing w:val="1"/>
          <w:sz w:val="24"/>
          <w:szCs w:val="24"/>
        </w:rPr>
        <w:t>评审方法：采用综合评分法</w:t>
      </w:r>
    </w:p>
    <w:p w14:paraId="748185EE">
      <w:pPr>
        <w:pStyle w:val="2"/>
        <w:spacing w:line="310" w:lineRule="auto"/>
      </w:pPr>
    </w:p>
    <w:p w14:paraId="11EF40F6">
      <w:pPr>
        <w:spacing w:before="78" w:line="330" w:lineRule="auto"/>
        <w:ind w:left="13" w:right="245" w:firstLine="262"/>
        <w:rPr>
          <w:rFonts w:ascii="仿宋" w:hAnsi="仿宋" w:eastAsia="仿宋" w:cs="仿宋"/>
          <w:sz w:val="24"/>
          <w:szCs w:val="24"/>
        </w:rPr>
      </w:pPr>
      <w:r>
        <w:rPr>
          <w:rFonts w:ascii="仿宋" w:hAnsi="仿宋" w:eastAsia="仿宋" w:cs="仿宋"/>
          <w:spacing w:val="7"/>
          <w:sz w:val="24"/>
          <w:szCs w:val="24"/>
        </w:rPr>
        <w:t>综合评分法，是指投标文件满足招标文件全部实质性要求，且按照评审因素的量化</w:t>
      </w:r>
      <w:r>
        <w:rPr>
          <w:rFonts w:ascii="仿宋" w:hAnsi="仿宋" w:eastAsia="仿宋" w:cs="仿宋"/>
          <w:spacing w:val="5"/>
          <w:sz w:val="24"/>
          <w:szCs w:val="24"/>
        </w:rPr>
        <w:t>指标评审得分最高的投标人为中标候选人的评标方法。</w:t>
      </w:r>
    </w:p>
    <w:p w14:paraId="4CAE9FFC">
      <w:pPr>
        <w:spacing w:before="276" w:line="326" w:lineRule="auto"/>
        <w:ind w:left="21" w:right="244" w:firstLine="249"/>
        <w:rPr>
          <w:rFonts w:ascii="仿宋" w:hAnsi="仿宋" w:eastAsia="仿宋" w:cs="仿宋"/>
          <w:sz w:val="24"/>
          <w:szCs w:val="24"/>
        </w:rPr>
      </w:pPr>
      <w:r>
        <w:rPr>
          <w:rFonts w:ascii="仿宋" w:hAnsi="仿宋" w:eastAsia="仿宋" w:cs="仿宋"/>
          <w:spacing w:val="7"/>
          <w:sz w:val="24"/>
          <w:szCs w:val="24"/>
        </w:rPr>
        <w:t>评审因素的设定应当与投标人所提供货物服务的质量相关，包括</w:t>
      </w:r>
      <w:r>
        <w:rPr>
          <w:rFonts w:ascii="仿宋" w:hAnsi="仿宋" w:eastAsia="仿宋" w:cs="仿宋"/>
          <w:b/>
          <w:bCs/>
          <w:spacing w:val="7"/>
          <w:sz w:val="24"/>
          <w:szCs w:val="24"/>
        </w:rPr>
        <w:t>投</w:t>
      </w:r>
      <w:r>
        <w:rPr>
          <w:rFonts w:ascii="仿宋" w:hAnsi="仿宋" w:eastAsia="仿宋" w:cs="仿宋"/>
          <w:b/>
          <w:bCs/>
          <w:spacing w:val="6"/>
          <w:sz w:val="24"/>
          <w:szCs w:val="24"/>
        </w:rPr>
        <w:t>标报价、技术或</w:t>
      </w:r>
      <w:r>
        <w:rPr>
          <w:rFonts w:ascii="仿宋" w:hAnsi="仿宋" w:eastAsia="仿宋" w:cs="仿宋"/>
          <w:b/>
          <w:bCs/>
          <w:spacing w:val="5"/>
          <w:sz w:val="24"/>
          <w:szCs w:val="24"/>
        </w:rPr>
        <w:t>者服务水平、履约能力、售后服务等。</w:t>
      </w:r>
      <w:r>
        <w:rPr>
          <w:rFonts w:ascii="仿宋" w:hAnsi="仿宋" w:eastAsia="仿宋" w:cs="仿宋"/>
          <w:spacing w:val="5"/>
          <w:sz w:val="24"/>
          <w:szCs w:val="24"/>
        </w:rPr>
        <w:t>资格条</w:t>
      </w:r>
      <w:r>
        <w:rPr>
          <w:rFonts w:ascii="仿宋" w:hAnsi="仿宋" w:eastAsia="仿宋" w:cs="仿宋"/>
          <w:spacing w:val="4"/>
          <w:sz w:val="24"/>
          <w:szCs w:val="24"/>
        </w:rPr>
        <w:t>件不得作为评审因素。</w:t>
      </w:r>
    </w:p>
    <w:p w14:paraId="225DA5AD">
      <w:pPr>
        <w:spacing w:before="285" w:line="338" w:lineRule="auto"/>
        <w:ind w:left="12" w:right="235" w:firstLine="258"/>
        <w:jc w:val="both"/>
        <w:rPr>
          <w:rFonts w:ascii="仿宋" w:hAnsi="仿宋" w:eastAsia="仿宋" w:cs="仿宋"/>
          <w:sz w:val="24"/>
          <w:szCs w:val="24"/>
        </w:rPr>
      </w:pPr>
      <w:r>
        <w:rPr>
          <w:rFonts w:ascii="仿宋" w:hAnsi="仿宋" w:eastAsia="仿宋" w:cs="仿宋"/>
          <w:spacing w:val="8"/>
          <w:sz w:val="24"/>
          <w:szCs w:val="24"/>
        </w:rPr>
        <w:t>评审因素应当细化和量化，且与相应的商务条</w:t>
      </w:r>
      <w:r>
        <w:rPr>
          <w:rFonts w:ascii="仿宋" w:hAnsi="仿宋" w:eastAsia="仿宋" w:cs="仿宋"/>
          <w:spacing w:val="7"/>
          <w:sz w:val="24"/>
          <w:szCs w:val="24"/>
        </w:rPr>
        <w:t>件和采购需求对应。商务条件和采购</w:t>
      </w:r>
      <w:r>
        <w:rPr>
          <w:rFonts w:ascii="仿宋" w:hAnsi="仿宋" w:eastAsia="仿宋" w:cs="仿宋"/>
          <w:spacing w:val="8"/>
          <w:sz w:val="24"/>
          <w:szCs w:val="24"/>
        </w:rPr>
        <w:t>需求指标有区间规定的，评审因素应当量化到相应区间，并设置各区间对应的</w:t>
      </w:r>
      <w:r>
        <w:rPr>
          <w:rFonts w:ascii="仿宋" w:hAnsi="仿宋" w:eastAsia="仿宋" w:cs="仿宋"/>
          <w:spacing w:val="7"/>
          <w:sz w:val="24"/>
          <w:szCs w:val="24"/>
        </w:rPr>
        <w:t>不同分</w:t>
      </w:r>
      <w:r>
        <w:rPr>
          <w:rFonts w:ascii="仿宋" w:hAnsi="仿宋" w:eastAsia="仿宋" w:cs="仿宋"/>
          <w:spacing w:val="-8"/>
          <w:sz w:val="24"/>
          <w:szCs w:val="24"/>
        </w:rPr>
        <w:t>值。</w:t>
      </w:r>
    </w:p>
    <w:p w14:paraId="5BF137E5">
      <w:pPr>
        <w:spacing w:line="338" w:lineRule="auto"/>
        <w:rPr>
          <w:rFonts w:ascii="仿宋" w:hAnsi="仿宋" w:eastAsia="仿宋" w:cs="仿宋"/>
          <w:sz w:val="24"/>
          <w:szCs w:val="24"/>
        </w:rPr>
        <w:sectPr>
          <w:headerReference r:id="rId33" w:type="default"/>
          <w:footerReference r:id="rId34" w:type="default"/>
          <w:pgSz w:w="11906" w:h="16840"/>
          <w:pgMar w:top="1320" w:right="698" w:bottom="1209" w:left="1785" w:header="838" w:footer="1040" w:gutter="0"/>
          <w:pgBorders>
            <w:top w:val="none" w:sz="0" w:space="0"/>
            <w:left w:val="none" w:sz="0" w:space="0"/>
            <w:bottom w:val="none" w:sz="0" w:space="0"/>
            <w:right w:val="none" w:sz="0" w:space="0"/>
          </w:pgBorders>
          <w:pgNumType w:fmt="numberInDash"/>
          <w:cols w:space="720" w:num="1"/>
        </w:sectPr>
      </w:pPr>
    </w:p>
    <w:p w14:paraId="35610B06">
      <w:pPr>
        <w:pStyle w:val="2"/>
        <w:spacing w:line="373" w:lineRule="auto"/>
      </w:pPr>
    </w:p>
    <w:tbl>
      <w:tblPr>
        <w:tblStyle w:val="11"/>
        <w:tblW w:w="97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8"/>
        <w:gridCol w:w="1560"/>
        <w:gridCol w:w="5916"/>
        <w:gridCol w:w="1139"/>
      </w:tblGrid>
      <w:tr w14:paraId="0D7C8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128" w:type="dxa"/>
            <w:vAlign w:val="top"/>
          </w:tcPr>
          <w:p w14:paraId="6DDF2C04">
            <w:pPr>
              <w:pStyle w:val="12"/>
              <w:spacing w:before="170" w:line="222" w:lineRule="auto"/>
              <w:ind w:left="154"/>
            </w:pPr>
            <w:r>
              <w:rPr>
                <w:spacing w:val="-8"/>
              </w:rPr>
              <w:t>序号</w:t>
            </w:r>
          </w:p>
        </w:tc>
        <w:tc>
          <w:tcPr>
            <w:tcW w:w="1560" w:type="dxa"/>
            <w:vAlign w:val="top"/>
          </w:tcPr>
          <w:p w14:paraId="40DF4860">
            <w:pPr>
              <w:pStyle w:val="12"/>
              <w:spacing w:before="155" w:line="222" w:lineRule="auto"/>
              <w:ind w:left="335"/>
            </w:pPr>
            <w:r>
              <w:rPr>
                <w:spacing w:val="-8"/>
              </w:rPr>
              <w:t>评审因素</w:t>
            </w:r>
          </w:p>
        </w:tc>
        <w:tc>
          <w:tcPr>
            <w:tcW w:w="5916" w:type="dxa"/>
            <w:vAlign w:val="top"/>
          </w:tcPr>
          <w:p w14:paraId="443307AF">
            <w:pPr>
              <w:pStyle w:val="12"/>
              <w:spacing w:before="155" w:line="222" w:lineRule="auto"/>
              <w:ind w:left="2514"/>
            </w:pPr>
            <w:r>
              <w:rPr>
                <w:spacing w:val="-8"/>
              </w:rPr>
              <w:t>评审标准</w:t>
            </w:r>
          </w:p>
        </w:tc>
        <w:tc>
          <w:tcPr>
            <w:tcW w:w="1139" w:type="dxa"/>
            <w:vAlign w:val="top"/>
          </w:tcPr>
          <w:p w14:paraId="785C9ACE">
            <w:pPr>
              <w:pStyle w:val="12"/>
              <w:spacing w:before="158" w:line="224" w:lineRule="auto"/>
              <w:ind w:left="153"/>
            </w:pPr>
            <w:r>
              <w:rPr>
                <w:spacing w:val="-9"/>
              </w:rPr>
              <w:t>备注</w:t>
            </w:r>
          </w:p>
        </w:tc>
      </w:tr>
      <w:tr w14:paraId="3C7D20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28" w:type="dxa"/>
            <w:vAlign w:val="top"/>
          </w:tcPr>
          <w:p w14:paraId="7A186759">
            <w:pPr>
              <w:spacing w:line="254" w:lineRule="auto"/>
              <w:rPr>
                <w:rFonts w:ascii="Arial"/>
                <w:sz w:val="21"/>
              </w:rPr>
            </w:pPr>
          </w:p>
          <w:p w14:paraId="36734D6E">
            <w:pPr>
              <w:spacing w:line="254" w:lineRule="auto"/>
              <w:rPr>
                <w:rFonts w:ascii="Arial"/>
                <w:sz w:val="21"/>
              </w:rPr>
            </w:pPr>
          </w:p>
          <w:p w14:paraId="0F6918DA">
            <w:pPr>
              <w:spacing w:line="254" w:lineRule="auto"/>
              <w:rPr>
                <w:rFonts w:ascii="Arial"/>
                <w:sz w:val="21"/>
              </w:rPr>
            </w:pPr>
          </w:p>
          <w:p w14:paraId="4BB53E1E">
            <w:pPr>
              <w:spacing w:line="254" w:lineRule="auto"/>
              <w:rPr>
                <w:rFonts w:ascii="Arial"/>
                <w:sz w:val="21"/>
              </w:rPr>
            </w:pPr>
          </w:p>
          <w:p w14:paraId="31DEE6D0">
            <w:pPr>
              <w:spacing w:line="254" w:lineRule="auto"/>
              <w:rPr>
                <w:rFonts w:ascii="Arial"/>
                <w:sz w:val="21"/>
              </w:rPr>
            </w:pPr>
          </w:p>
          <w:p w14:paraId="15354F1D">
            <w:pPr>
              <w:spacing w:line="254" w:lineRule="auto"/>
              <w:rPr>
                <w:rFonts w:ascii="Arial"/>
                <w:sz w:val="21"/>
              </w:rPr>
            </w:pPr>
          </w:p>
          <w:p w14:paraId="46AEF130">
            <w:pPr>
              <w:spacing w:line="254" w:lineRule="auto"/>
              <w:rPr>
                <w:rFonts w:ascii="Arial"/>
                <w:sz w:val="21"/>
              </w:rPr>
            </w:pPr>
          </w:p>
          <w:p w14:paraId="5ABFABF0">
            <w:pPr>
              <w:spacing w:line="254" w:lineRule="auto"/>
              <w:rPr>
                <w:rFonts w:ascii="Arial"/>
                <w:sz w:val="21"/>
              </w:rPr>
            </w:pPr>
          </w:p>
          <w:p w14:paraId="5ECD6F44">
            <w:pPr>
              <w:spacing w:line="254" w:lineRule="auto"/>
              <w:rPr>
                <w:rFonts w:ascii="Arial"/>
                <w:sz w:val="21"/>
              </w:rPr>
            </w:pPr>
          </w:p>
          <w:p w14:paraId="38A7C9CF">
            <w:pPr>
              <w:spacing w:line="254" w:lineRule="auto"/>
              <w:rPr>
                <w:rFonts w:ascii="Arial"/>
                <w:sz w:val="21"/>
              </w:rPr>
            </w:pPr>
          </w:p>
          <w:p w14:paraId="2F2A8A91">
            <w:pPr>
              <w:spacing w:line="254" w:lineRule="auto"/>
              <w:rPr>
                <w:rFonts w:ascii="Arial"/>
                <w:sz w:val="21"/>
              </w:rPr>
            </w:pPr>
          </w:p>
          <w:p w14:paraId="5471AD93">
            <w:pPr>
              <w:spacing w:line="254" w:lineRule="auto"/>
              <w:rPr>
                <w:rFonts w:ascii="Arial"/>
                <w:sz w:val="21"/>
              </w:rPr>
            </w:pPr>
          </w:p>
          <w:p w14:paraId="20D343FC">
            <w:pPr>
              <w:spacing w:line="255" w:lineRule="auto"/>
              <w:rPr>
                <w:rFonts w:ascii="Arial"/>
                <w:sz w:val="21"/>
              </w:rPr>
            </w:pPr>
          </w:p>
          <w:p w14:paraId="0B89843B">
            <w:pPr>
              <w:spacing w:line="255" w:lineRule="auto"/>
              <w:rPr>
                <w:rFonts w:ascii="Arial"/>
                <w:sz w:val="21"/>
              </w:rPr>
            </w:pPr>
          </w:p>
          <w:p w14:paraId="6438C798">
            <w:pPr>
              <w:spacing w:line="255" w:lineRule="auto"/>
              <w:rPr>
                <w:rFonts w:ascii="Arial"/>
                <w:sz w:val="21"/>
              </w:rPr>
            </w:pPr>
          </w:p>
          <w:p w14:paraId="619BAE51">
            <w:pPr>
              <w:pStyle w:val="12"/>
              <w:spacing w:before="78" w:line="181" w:lineRule="auto"/>
              <w:ind w:left="575"/>
            </w:pPr>
            <w:r>
              <w:rPr>
                <w:b/>
                <w:bCs/>
                <w:spacing w:val="-3"/>
              </w:rPr>
              <w:t>1</w:t>
            </w:r>
          </w:p>
        </w:tc>
        <w:tc>
          <w:tcPr>
            <w:tcW w:w="1560" w:type="dxa"/>
            <w:vAlign w:val="top"/>
          </w:tcPr>
          <w:p w14:paraId="50443CE5">
            <w:pPr>
              <w:spacing w:line="251" w:lineRule="auto"/>
              <w:rPr>
                <w:rFonts w:ascii="Arial"/>
                <w:sz w:val="21"/>
              </w:rPr>
            </w:pPr>
          </w:p>
          <w:p w14:paraId="3B96C0FA">
            <w:pPr>
              <w:spacing w:line="251" w:lineRule="auto"/>
              <w:rPr>
                <w:rFonts w:ascii="Arial"/>
                <w:sz w:val="21"/>
              </w:rPr>
            </w:pPr>
          </w:p>
          <w:p w14:paraId="5E31CD1D">
            <w:pPr>
              <w:spacing w:line="252" w:lineRule="auto"/>
              <w:rPr>
                <w:rFonts w:ascii="Arial"/>
                <w:sz w:val="21"/>
              </w:rPr>
            </w:pPr>
          </w:p>
          <w:p w14:paraId="42B5F8CA">
            <w:pPr>
              <w:spacing w:line="252" w:lineRule="auto"/>
              <w:rPr>
                <w:rFonts w:ascii="Arial"/>
                <w:sz w:val="21"/>
              </w:rPr>
            </w:pPr>
          </w:p>
          <w:p w14:paraId="4475228D">
            <w:pPr>
              <w:spacing w:line="252" w:lineRule="auto"/>
              <w:rPr>
                <w:rFonts w:ascii="Arial"/>
                <w:sz w:val="21"/>
              </w:rPr>
            </w:pPr>
          </w:p>
          <w:p w14:paraId="20BBBB52">
            <w:pPr>
              <w:spacing w:line="252" w:lineRule="auto"/>
              <w:rPr>
                <w:rFonts w:ascii="Arial"/>
                <w:sz w:val="21"/>
              </w:rPr>
            </w:pPr>
          </w:p>
          <w:p w14:paraId="538F39B9">
            <w:pPr>
              <w:spacing w:line="252" w:lineRule="auto"/>
              <w:rPr>
                <w:rFonts w:ascii="Arial"/>
                <w:sz w:val="21"/>
              </w:rPr>
            </w:pPr>
          </w:p>
          <w:p w14:paraId="16A2E683">
            <w:pPr>
              <w:spacing w:line="252" w:lineRule="auto"/>
              <w:rPr>
                <w:rFonts w:ascii="Arial"/>
                <w:sz w:val="21"/>
              </w:rPr>
            </w:pPr>
          </w:p>
          <w:p w14:paraId="74ECC322">
            <w:pPr>
              <w:spacing w:line="252" w:lineRule="auto"/>
              <w:rPr>
                <w:rFonts w:ascii="Arial"/>
                <w:sz w:val="21"/>
              </w:rPr>
            </w:pPr>
          </w:p>
          <w:p w14:paraId="777E97BC">
            <w:pPr>
              <w:spacing w:line="252" w:lineRule="auto"/>
              <w:rPr>
                <w:rFonts w:ascii="Arial"/>
                <w:sz w:val="21"/>
              </w:rPr>
            </w:pPr>
          </w:p>
          <w:p w14:paraId="53B8A7BF">
            <w:pPr>
              <w:spacing w:line="252" w:lineRule="auto"/>
              <w:rPr>
                <w:rFonts w:ascii="Arial"/>
                <w:sz w:val="21"/>
              </w:rPr>
            </w:pPr>
          </w:p>
          <w:p w14:paraId="03210E95">
            <w:pPr>
              <w:spacing w:line="252" w:lineRule="auto"/>
              <w:rPr>
                <w:rFonts w:ascii="Arial"/>
                <w:sz w:val="21"/>
              </w:rPr>
            </w:pPr>
          </w:p>
          <w:p w14:paraId="21A97C90">
            <w:pPr>
              <w:spacing w:line="252" w:lineRule="auto"/>
              <w:rPr>
                <w:rFonts w:ascii="Arial"/>
                <w:sz w:val="21"/>
              </w:rPr>
            </w:pPr>
          </w:p>
          <w:p w14:paraId="5B35F8D1">
            <w:pPr>
              <w:spacing w:line="252" w:lineRule="auto"/>
              <w:rPr>
                <w:rFonts w:ascii="Arial"/>
                <w:sz w:val="21"/>
              </w:rPr>
            </w:pPr>
          </w:p>
          <w:p w14:paraId="4816F53A">
            <w:pPr>
              <w:pStyle w:val="12"/>
              <w:spacing w:before="78" w:line="318" w:lineRule="auto"/>
              <w:ind w:left="46" w:right="456" w:hanging="10"/>
            </w:pPr>
            <w:r>
              <w:rPr>
                <w:b/>
                <w:bCs/>
                <w:spacing w:val="23"/>
              </w:rPr>
              <w:t>投标报价</w:t>
            </w:r>
            <w:r>
              <w:rPr>
                <w:b/>
                <w:bCs/>
                <w:spacing w:val="-17"/>
              </w:rPr>
              <w:t>（30分）</w:t>
            </w:r>
          </w:p>
        </w:tc>
        <w:tc>
          <w:tcPr>
            <w:tcW w:w="5916" w:type="dxa"/>
            <w:vAlign w:val="top"/>
          </w:tcPr>
          <w:p w14:paraId="3C7E1303">
            <w:pPr>
              <w:pStyle w:val="12"/>
              <w:spacing w:before="283" w:line="237" w:lineRule="auto"/>
              <w:ind w:left="29" w:right="26" w:firstLine="14"/>
            </w:pPr>
            <w:r>
              <w:rPr>
                <w:spacing w:val="-1"/>
              </w:rPr>
              <w:t>（1）货物项目的价格分值占总分值的比重不得低于</w:t>
            </w:r>
            <w:r>
              <w:rPr>
                <w:spacing w:val="-5"/>
              </w:rPr>
              <w:t>30%</w:t>
            </w:r>
          </w:p>
          <w:p w14:paraId="1A9C1215">
            <w:pPr>
              <w:pStyle w:val="12"/>
              <w:spacing w:before="51" w:line="294" w:lineRule="auto"/>
              <w:ind w:left="34" w:right="161" w:firstLine="9"/>
            </w:pPr>
            <w:r>
              <w:rPr>
                <w:spacing w:val="5"/>
              </w:rPr>
              <w:t>（2）价格分应当采用低价优先法计算，即满足招标</w:t>
            </w:r>
            <w:r>
              <w:rPr>
                <w:spacing w:val="8"/>
              </w:rPr>
              <w:t>文件要求且投标价格最低的投标报价为评标基准价，</w:t>
            </w:r>
            <w:r>
              <w:rPr>
                <w:spacing w:val="7"/>
              </w:rPr>
              <w:t>其价格分为满分。其他投标人的价格分统一按照下列</w:t>
            </w:r>
            <w:r>
              <w:rPr>
                <w:spacing w:val="6"/>
              </w:rPr>
              <w:t>公式计算：</w:t>
            </w:r>
            <w:r>
              <w:rPr>
                <w:b/>
                <w:bCs/>
                <w:spacing w:val="6"/>
              </w:rPr>
              <w:t>投标报价得分=(评标基准价／投标报价)</w:t>
            </w:r>
            <w:r>
              <w:rPr>
                <w:b/>
                <w:bCs/>
                <w:spacing w:val="-2"/>
              </w:rPr>
              <w:t>×100×投标报价比重（30%）</w:t>
            </w:r>
          </w:p>
          <w:p w14:paraId="7A6B07E0">
            <w:pPr>
              <w:spacing w:line="248" w:lineRule="auto"/>
              <w:rPr>
                <w:rFonts w:ascii="Arial"/>
                <w:sz w:val="21"/>
              </w:rPr>
            </w:pPr>
          </w:p>
          <w:p w14:paraId="524F388C">
            <w:pPr>
              <w:pStyle w:val="12"/>
              <w:spacing w:before="78" w:line="271" w:lineRule="auto"/>
              <w:ind w:left="38" w:right="156" w:firstLine="5"/>
            </w:pPr>
            <w:r>
              <w:rPr>
                <w:spacing w:val="-1"/>
              </w:rPr>
              <w:t>（3）因落实政府采购政策进行价格调整的，以调整</w:t>
            </w:r>
            <w:r>
              <w:rPr>
                <w:spacing w:val="7"/>
              </w:rPr>
              <w:t>后的价格计算评标基准价和投标报价。残疾人福利性</w:t>
            </w:r>
            <w:r>
              <w:rPr>
                <w:spacing w:val="5"/>
              </w:rPr>
              <w:t>单位属于小型、微型企业的，不重复享受政策。</w:t>
            </w:r>
          </w:p>
          <w:p w14:paraId="289B4EE0">
            <w:pPr>
              <w:pStyle w:val="12"/>
              <w:spacing w:before="310" w:line="248" w:lineRule="auto"/>
              <w:ind w:left="35" w:right="245" w:firstLine="8"/>
            </w:pPr>
            <w:r>
              <w:rPr>
                <w:spacing w:val="9"/>
              </w:rPr>
              <w:t>（4）执行国家统一定价标准和采用固定价格采购的</w:t>
            </w:r>
            <w:r>
              <w:rPr>
                <w:spacing w:val="2"/>
              </w:rPr>
              <w:t>项目，其价格不列为评审因素。</w:t>
            </w:r>
          </w:p>
          <w:p w14:paraId="77FEF64E">
            <w:pPr>
              <w:pStyle w:val="12"/>
              <w:spacing w:before="261" w:line="313" w:lineRule="auto"/>
              <w:ind w:left="35" w:right="240" w:firstLine="10"/>
            </w:pPr>
            <w:r>
              <w:rPr>
                <w:spacing w:val="9"/>
              </w:rPr>
              <w:t>注：根据《政府采购促进中小企业发展管理办法》</w:t>
            </w:r>
            <w:r>
              <w:rPr>
                <w:spacing w:val="5"/>
              </w:rPr>
              <w:t>、《关于促进残疾人就业政府采购政策的通知》的相关规定，对残疾人福利性单位、监狱企业、小型和微</w:t>
            </w:r>
            <w:r>
              <w:rPr>
                <w:spacing w:val="9"/>
              </w:rPr>
              <w:t>型企业制造（生产）产品的价格给予10%的扣除，用</w:t>
            </w:r>
            <w:r>
              <w:rPr>
                <w:spacing w:val="5"/>
              </w:rPr>
              <w:t>扣除后的价格参与评审。残疾人福利性单位属于监狱</w:t>
            </w:r>
            <w:r>
              <w:rPr>
                <w:spacing w:val="2"/>
              </w:rPr>
              <w:t>企业、小型、微型企业的，不重复享受政策。</w:t>
            </w:r>
          </w:p>
        </w:tc>
        <w:tc>
          <w:tcPr>
            <w:tcW w:w="1139" w:type="dxa"/>
            <w:vAlign w:val="top"/>
          </w:tcPr>
          <w:p w14:paraId="3DB51237">
            <w:pPr>
              <w:rPr>
                <w:rFonts w:ascii="Arial"/>
                <w:sz w:val="21"/>
              </w:rPr>
            </w:pPr>
          </w:p>
        </w:tc>
      </w:tr>
      <w:tr w14:paraId="79D052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3" w:hRule="atLeast"/>
        </w:trPr>
        <w:tc>
          <w:tcPr>
            <w:tcW w:w="1128" w:type="dxa"/>
            <w:vMerge w:val="restart"/>
            <w:tcBorders>
              <w:bottom w:val="nil"/>
            </w:tcBorders>
            <w:vAlign w:val="top"/>
          </w:tcPr>
          <w:p w14:paraId="094CD055">
            <w:pPr>
              <w:spacing w:line="255" w:lineRule="auto"/>
              <w:rPr>
                <w:rFonts w:ascii="Arial"/>
                <w:sz w:val="21"/>
              </w:rPr>
            </w:pPr>
          </w:p>
          <w:p w14:paraId="1F38BE39">
            <w:pPr>
              <w:spacing w:line="255" w:lineRule="auto"/>
              <w:rPr>
                <w:rFonts w:ascii="Arial"/>
                <w:sz w:val="21"/>
              </w:rPr>
            </w:pPr>
          </w:p>
          <w:p w14:paraId="2BE61F0B">
            <w:pPr>
              <w:spacing w:line="255" w:lineRule="auto"/>
              <w:rPr>
                <w:rFonts w:ascii="Arial"/>
                <w:sz w:val="21"/>
              </w:rPr>
            </w:pPr>
          </w:p>
          <w:p w14:paraId="14182FA6">
            <w:pPr>
              <w:spacing w:line="255" w:lineRule="auto"/>
              <w:rPr>
                <w:rFonts w:ascii="Arial"/>
                <w:sz w:val="21"/>
              </w:rPr>
            </w:pPr>
          </w:p>
          <w:p w14:paraId="0A872BA4">
            <w:pPr>
              <w:spacing w:line="255" w:lineRule="auto"/>
              <w:rPr>
                <w:rFonts w:ascii="Arial"/>
                <w:sz w:val="21"/>
              </w:rPr>
            </w:pPr>
          </w:p>
          <w:p w14:paraId="7F85CAB0">
            <w:pPr>
              <w:spacing w:line="255" w:lineRule="auto"/>
              <w:rPr>
                <w:rFonts w:ascii="Arial"/>
                <w:sz w:val="21"/>
              </w:rPr>
            </w:pPr>
          </w:p>
          <w:p w14:paraId="2244B559">
            <w:pPr>
              <w:spacing w:line="256" w:lineRule="auto"/>
              <w:rPr>
                <w:rFonts w:ascii="Arial"/>
                <w:sz w:val="21"/>
              </w:rPr>
            </w:pPr>
          </w:p>
          <w:p w14:paraId="264BFBFE">
            <w:pPr>
              <w:spacing w:line="256" w:lineRule="auto"/>
              <w:rPr>
                <w:rFonts w:ascii="Arial"/>
                <w:sz w:val="21"/>
              </w:rPr>
            </w:pPr>
          </w:p>
          <w:p w14:paraId="3F12DC5D">
            <w:pPr>
              <w:pStyle w:val="12"/>
              <w:spacing w:before="78" w:line="180" w:lineRule="auto"/>
              <w:ind w:left="769"/>
            </w:pPr>
            <w:r>
              <w:rPr>
                <w:b/>
                <w:bCs/>
                <w:spacing w:val="-3"/>
              </w:rPr>
              <w:t>2</w:t>
            </w:r>
          </w:p>
        </w:tc>
        <w:tc>
          <w:tcPr>
            <w:tcW w:w="1560" w:type="dxa"/>
            <w:vMerge w:val="restart"/>
            <w:tcBorders>
              <w:bottom w:val="nil"/>
            </w:tcBorders>
            <w:vAlign w:val="top"/>
          </w:tcPr>
          <w:p w14:paraId="797822AB">
            <w:pPr>
              <w:spacing w:line="265" w:lineRule="auto"/>
              <w:rPr>
                <w:rFonts w:ascii="Arial"/>
                <w:sz w:val="21"/>
              </w:rPr>
            </w:pPr>
          </w:p>
          <w:p w14:paraId="194460BD">
            <w:pPr>
              <w:spacing w:line="265" w:lineRule="auto"/>
              <w:rPr>
                <w:rFonts w:ascii="Arial"/>
                <w:sz w:val="21"/>
              </w:rPr>
            </w:pPr>
          </w:p>
          <w:p w14:paraId="725D0048">
            <w:pPr>
              <w:spacing w:line="265" w:lineRule="auto"/>
              <w:rPr>
                <w:rFonts w:ascii="Arial"/>
                <w:sz w:val="21"/>
              </w:rPr>
            </w:pPr>
          </w:p>
          <w:p w14:paraId="089FA493">
            <w:pPr>
              <w:spacing w:line="265" w:lineRule="auto"/>
              <w:rPr>
                <w:rFonts w:ascii="Arial"/>
                <w:sz w:val="21"/>
              </w:rPr>
            </w:pPr>
          </w:p>
          <w:p w14:paraId="6BA540CB">
            <w:pPr>
              <w:spacing w:line="265" w:lineRule="auto"/>
              <w:rPr>
                <w:rFonts w:ascii="Arial"/>
                <w:sz w:val="21"/>
              </w:rPr>
            </w:pPr>
          </w:p>
          <w:p w14:paraId="1A0CEE40">
            <w:pPr>
              <w:spacing w:line="266" w:lineRule="auto"/>
              <w:rPr>
                <w:rFonts w:ascii="Arial"/>
                <w:sz w:val="21"/>
              </w:rPr>
            </w:pPr>
          </w:p>
          <w:p w14:paraId="457184FE">
            <w:pPr>
              <w:spacing w:line="266" w:lineRule="auto"/>
              <w:rPr>
                <w:rFonts w:ascii="Arial"/>
                <w:sz w:val="21"/>
              </w:rPr>
            </w:pPr>
          </w:p>
          <w:p w14:paraId="783BE5FD">
            <w:pPr>
              <w:pStyle w:val="12"/>
              <w:spacing w:before="78" w:line="318" w:lineRule="auto"/>
              <w:ind w:left="46" w:right="456" w:hanging="10"/>
            </w:pPr>
            <w:r>
              <w:rPr>
                <w:rFonts w:hint="eastAsia"/>
                <w:b/>
                <w:bCs/>
                <w:spacing w:val="23"/>
              </w:rPr>
              <w:t>商务评价（</w:t>
            </w:r>
            <w:r>
              <w:rPr>
                <w:rFonts w:hint="eastAsia"/>
                <w:b/>
                <w:bCs/>
                <w:spacing w:val="23"/>
                <w:lang w:val="en-US" w:eastAsia="zh-CN"/>
              </w:rPr>
              <w:t>34</w:t>
            </w:r>
            <w:r>
              <w:rPr>
                <w:rFonts w:hint="eastAsia"/>
                <w:b/>
                <w:bCs/>
                <w:spacing w:val="23"/>
              </w:rPr>
              <w:t>分）</w:t>
            </w:r>
          </w:p>
        </w:tc>
        <w:tc>
          <w:tcPr>
            <w:tcW w:w="5916" w:type="dxa"/>
            <w:vAlign w:val="top"/>
          </w:tcPr>
          <w:p w14:paraId="4E96DE31">
            <w:pPr>
              <w:pStyle w:val="12"/>
              <w:spacing w:before="119" w:line="353" w:lineRule="auto"/>
              <w:ind w:left="161" w:right="60"/>
              <w:jc w:val="both"/>
            </w:pPr>
            <w:r>
              <w:rPr>
                <w:rFonts w:hint="eastAsia"/>
                <w:b/>
                <w:bCs/>
                <w:spacing w:val="2"/>
              </w:rPr>
              <w:t>业绩</w:t>
            </w:r>
            <w:r>
              <w:rPr>
                <w:b/>
                <w:bCs/>
                <w:spacing w:val="2"/>
              </w:rPr>
              <w:t>（</w:t>
            </w:r>
            <w:r>
              <w:rPr>
                <w:rFonts w:hint="eastAsia"/>
                <w:b/>
                <w:bCs/>
                <w:spacing w:val="2"/>
                <w:lang w:val="en-US" w:eastAsia="zh-CN"/>
              </w:rPr>
              <w:t>6</w:t>
            </w:r>
            <w:r>
              <w:rPr>
                <w:b/>
                <w:bCs/>
                <w:spacing w:val="2"/>
              </w:rPr>
              <w:t>分</w:t>
            </w:r>
            <w:r>
              <w:rPr>
                <w:b/>
                <w:bCs/>
                <w:spacing w:val="-4"/>
              </w:rPr>
              <w:t>）：</w:t>
            </w:r>
            <w:r>
              <w:rPr>
                <w:rFonts w:hint="eastAsia"/>
                <w:spacing w:val="5"/>
              </w:rPr>
              <w:t>2022年1月1日至今每提供一项类似项目业绩的得2分，满分6分。以生效的中标通知书或合同为准（复印件或扫描件）。</w:t>
            </w:r>
          </w:p>
        </w:tc>
        <w:tc>
          <w:tcPr>
            <w:tcW w:w="1139" w:type="dxa"/>
            <w:vAlign w:val="center"/>
          </w:tcPr>
          <w:p w14:paraId="0503687E">
            <w:pPr>
              <w:pStyle w:val="12"/>
              <w:spacing w:before="78" w:line="223" w:lineRule="auto"/>
              <w:ind w:left="170"/>
              <w:jc w:val="both"/>
            </w:pPr>
            <w:r>
              <w:rPr>
                <w:spacing w:val="-8"/>
              </w:rPr>
              <w:t>客观分</w:t>
            </w:r>
          </w:p>
        </w:tc>
      </w:tr>
      <w:tr w14:paraId="00E62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5" w:hRule="atLeast"/>
        </w:trPr>
        <w:tc>
          <w:tcPr>
            <w:tcW w:w="1128" w:type="dxa"/>
            <w:vMerge w:val="continue"/>
            <w:tcBorders>
              <w:top w:val="nil"/>
            </w:tcBorders>
            <w:vAlign w:val="top"/>
          </w:tcPr>
          <w:p w14:paraId="4BB1B7EC">
            <w:pPr>
              <w:rPr>
                <w:rFonts w:ascii="Arial"/>
                <w:sz w:val="21"/>
              </w:rPr>
            </w:pPr>
          </w:p>
        </w:tc>
        <w:tc>
          <w:tcPr>
            <w:tcW w:w="1560" w:type="dxa"/>
            <w:vMerge w:val="continue"/>
            <w:tcBorders>
              <w:top w:val="nil"/>
            </w:tcBorders>
            <w:vAlign w:val="top"/>
          </w:tcPr>
          <w:p w14:paraId="615930D7">
            <w:pPr>
              <w:rPr>
                <w:rFonts w:ascii="Arial"/>
                <w:sz w:val="21"/>
              </w:rPr>
            </w:pPr>
          </w:p>
        </w:tc>
        <w:tc>
          <w:tcPr>
            <w:tcW w:w="5916" w:type="dxa"/>
            <w:vAlign w:val="top"/>
          </w:tcPr>
          <w:p w14:paraId="0214F79E">
            <w:pPr>
              <w:pStyle w:val="12"/>
              <w:spacing w:before="125" w:line="336" w:lineRule="auto"/>
              <w:ind w:left="160" w:right="122" w:firstLine="1"/>
              <w:jc w:val="both"/>
              <w:rPr>
                <w:rFonts w:hint="eastAsia"/>
              </w:rPr>
            </w:pPr>
            <w:r>
              <w:rPr>
                <w:rFonts w:hint="eastAsia"/>
                <w:b/>
                <w:bCs/>
              </w:rPr>
              <w:t>节能和环保</w:t>
            </w:r>
            <w:r>
              <w:rPr>
                <w:b/>
                <w:bCs/>
              </w:rPr>
              <w:t>（2分</w:t>
            </w:r>
            <w:r>
              <w:rPr>
                <w:b/>
                <w:bCs/>
                <w:spacing w:val="-7"/>
              </w:rPr>
              <w:t>）</w:t>
            </w:r>
            <w:r>
              <w:rPr>
                <w:spacing w:val="-7"/>
              </w:rPr>
              <w:t>：</w:t>
            </w:r>
            <w:r>
              <w:rPr>
                <w:rFonts w:hint="eastAsia"/>
              </w:rPr>
              <w:t>所提供产品为节能产品得1分，所提供产品为环保产品得1分，满分2分，未提供截图的不得分。</w:t>
            </w:r>
          </w:p>
          <w:p w14:paraId="457C6984">
            <w:pPr>
              <w:pStyle w:val="12"/>
              <w:spacing w:before="125" w:line="336" w:lineRule="auto"/>
              <w:ind w:left="160" w:right="122" w:firstLine="1"/>
              <w:jc w:val="both"/>
            </w:pPr>
            <w:r>
              <w:rPr>
                <w:rFonts w:hint="eastAsia"/>
              </w:rPr>
              <w:t>注：该项得分以国家确定的认证机构出具的、处于有效期内的节能产品、环境标志产品证书和《政府采购节能产品、环境标志产品实施品目清单》截图为准。</w:t>
            </w:r>
          </w:p>
        </w:tc>
        <w:tc>
          <w:tcPr>
            <w:tcW w:w="1139" w:type="dxa"/>
            <w:vAlign w:val="top"/>
          </w:tcPr>
          <w:p w14:paraId="5A8287C6">
            <w:pPr>
              <w:spacing w:line="272" w:lineRule="auto"/>
              <w:rPr>
                <w:rFonts w:ascii="Arial"/>
                <w:sz w:val="21"/>
              </w:rPr>
            </w:pPr>
          </w:p>
          <w:p w14:paraId="1E9DEC6B">
            <w:pPr>
              <w:spacing w:line="273" w:lineRule="auto"/>
              <w:rPr>
                <w:rFonts w:ascii="Arial"/>
                <w:sz w:val="21"/>
              </w:rPr>
            </w:pPr>
          </w:p>
          <w:p w14:paraId="02842008">
            <w:pPr>
              <w:spacing w:line="273" w:lineRule="auto"/>
              <w:rPr>
                <w:rFonts w:ascii="Arial"/>
                <w:sz w:val="21"/>
              </w:rPr>
            </w:pPr>
          </w:p>
          <w:p w14:paraId="16E8982F">
            <w:pPr>
              <w:pStyle w:val="12"/>
              <w:spacing w:before="78" w:line="223" w:lineRule="auto"/>
              <w:ind w:left="175"/>
            </w:pPr>
            <w:r>
              <w:rPr>
                <w:spacing w:val="-10"/>
              </w:rPr>
              <w:t>客观分</w:t>
            </w:r>
          </w:p>
        </w:tc>
      </w:tr>
    </w:tbl>
    <w:p w14:paraId="64E7761E">
      <w:pPr>
        <w:pStyle w:val="2"/>
      </w:pPr>
    </w:p>
    <w:p w14:paraId="450CDD21">
      <w:pPr>
        <w:sectPr>
          <w:headerReference r:id="rId35" w:type="default"/>
          <w:footerReference r:id="rId36" w:type="default"/>
          <w:pgSz w:w="11906" w:h="16840"/>
          <w:pgMar w:top="1320" w:right="222" w:bottom="1168" w:left="1075" w:header="838" w:footer="999" w:gutter="0"/>
          <w:pgBorders>
            <w:top w:val="none" w:sz="0" w:space="0"/>
            <w:left w:val="none" w:sz="0" w:space="0"/>
            <w:bottom w:val="none" w:sz="0" w:space="0"/>
            <w:right w:val="none" w:sz="0" w:space="0"/>
          </w:pgBorders>
          <w:pgNumType w:fmt="numberInDash"/>
          <w:cols w:space="720" w:num="1"/>
        </w:sectPr>
      </w:pPr>
    </w:p>
    <w:p w14:paraId="527124F9">
      <w:pPr>
        <w:pStyle w:val="2"/>
        <w:spacing w:line="370" w:lineRule="auto"/>
      </w:pPr>
    </w:p>
    <w:p w14:paraId="721C0CA8">
      <w:pPr>
        <w:spacing w:line="123" w:lineRule="exact"/>
      </w:pPr>
    </w:p>
    <w:tbl>
      <w:tblPr>
        <w:tblStyle w:val="11"/>
        <w:tblW w:w="97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1"/>
        <w:gridCol w:w="1442"/>
        <w:gridCol w:w="6050"/>
        <w:gridCol w:w="1130"/>
      </w:tblGrid>
      <w:tr w14:paraId="78D31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7" w:hRule="atLeast"/>
        </w:trPr>
        <w:tc>
          <w:tcPr>
            <w:tcW w:w="1121" w:type="dxa"/>
            <w:tcBorders>
              <w:top w:val="nil"/>
            </w:tcBorders>
            <w:vAlign w:val="top"/>
          </w:tcPr>
          <w:p w14:paraId="3C8D3E08">
            <w:pPr>
              <w:rPr>
                <w:rFonts w:ascii="Arial"/>
                <w:sz w:val="21"/>
              </w:rPr>
            </w:pPr>
          </w:p>
        </w:tc>
        <w:tc>
          <w:tcPr>
            <w:tcW w:w="1442" w:type="dxa"/>
            <w:tcBorders>
              <w:top w:val="nil"/>
            </w:tcBorders>
            <w:vAlign w:val="top"/>
          </w:tcPr>
          <w:p w14:paraId="22413462">
            <w:pPr>
              <w:rPr>
                <w:rFonts w:ascii="Arial"/>
                <w:sz w:val="21"/>
              </w:rPr>
            </w:pPr>
          </w:p>
        </w:tc>
        <w:tc>
          <w:tcPr>
            <w:tcW w:w="6050" w:type="dxa"/>
            <w:vAlign w:val="top"/>
          </w:tcPr>
          <w:p w14:paraId="010D7AEE">
            <w:pPr>
              <w:pStyle w:val="12"/>
              <w:spacing w:before="180" w:line="288" w:lineRule="auto"/>
              <w:ind w:left="29" w:right="119" w:hanging="6"/>
            </w:pPr>
            <w:r>
              <w:rPr>
                <w:rFonts w:hint="eastAsia"/>
                <w:b/>
                <w:bCs/>
                <w:spacing w:val="-2"/>
              </w:rPr>
              <w:t>技术参数</w:t>
            </w:r>
            <w:r>
              <w:rPr>
                <w:b/>
                <w:bCs/>
                <w:spacing w:val="-2"/>
              </w:rPr>
              <w:t>（</w:t>
            </w:r>
            <w:r>
              <w:rPr>
                <w:rFonts w:hint="eastAsia"/>
                <w:b/>
                <w:bCs/>
                <w:spacing w:val="-2"/>
                <w:lang w:val="en-US" w:eastAsia="zh-CN"/>
              </w:rPr>
              <w:t>26</w:t>
            </w:r>
            <w:r>
              <w:rPr>
                <w:b/>
                <w:bCs/>
                <w:spacing w:val="-2"/>
              </w:rPr>
              <w:t>分</w:t>
            </w:r>
            <w:r>
              <w:rPr>
                <w:b/>
                <w:bCs/>
                <w:spacing w:val="-10"/>
              </w:rPr>
              <w:t>）</w:t>
            </w:r>
            <w:r>
              <w:rPr>
                <w:spacing w:val="-10"/>
              </w:rPr>
              <w:t>：</w:t>
            </w:r>
            <w:r>
              <w:rPr>
                <w:rFonts w:hint="eastAsia"/>
                <w:spacing w:val="-2"/>
              </w:rPr>
              <w:t>技术参数和配置完全满足或高于磋商文件要求的，得26分；每有一项负偏离扣2分，扣完为止。（以产品的检测报告或彩页等证明材料为准）</w:t>
            </w:r>
          </w:p>
        </w:tc>
        <w:tc>
          <w:tcPr>
            <w:tcW w:w="1130" w:type="dxa"/>
            <w:vAlign w:val="center"/>
          </w:tcPr>
          <w:p w14:paraId="4584B673">
            <w:pPr>
              <w:pStyle w:val="12"/>
              <w:spacing w:before="78" w:line="223" w:lineRule="auto"/>
              <w:ind w:left="166"/>
              <w:jc w:val="both"/>
            </w:pPr>
            <w:r>
              <w:rPr>
                <w:spacing w:val="-10"/>
              </w:rPr>
              <w:t>客观分</w:t>
            </w:r>
          </w:p>
        </w:tc>
      </w:tr>
      <w:tr w14:paraId="2447AE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121" w:type="dxa"/>
            <w:vAlign w:val="center"/>
          </w:tcPr>
          <w:p w14:paraId="64997137">
            <w:pPr>
              <w:pStyle w:val="12"/>
              <w:spacing w:before="78" w:line="180" w:lineRule="auto"/>
              <w:jc w:val="center"/>
            </w:pPr>
            <w:r>
              <w:rPr>
                <w:b/>
                <w:bCs/>
                <w:spacing w:val="-3"/>
              </w:rPr>
              <w:t>3</w:t>
            </w:r>
          </w:p>
        </w:tc>
        <w:tc>
          <w:tcPr>
            <w:tcW w:w="1442" w:type="dxa"/>
            <w:vAlign w:val="center"/>
          </w:tcPr>
          <w:p w14:paraId="733871BB">
            <w:pPr>
              <w:pStyle w:val="12"/>
              <w:spacing w:before="78" w:line="221" w:lineRule="auto"/>
              <w:ind w:right="11"/>
              <w:jc w:val="both"/>
              <w:rPr>
                <w:rFonts w:hint="default"/>
                <w:lang w:val="en-US"/>
              </w:rPr>
            </w:pPr>
            <w:r>
              <w:rPr>
                <w:b/>
                <w:bCs/>
                <w:spacing w:val="-23"/>
              </w:rPr>
              <w:t>实</w:t>
            </w:r>
            <w:r>
              <w:rPr>
                <w:b/>
                <w:bCs/>
                <w:spacing w:val="-10"/>
              </w:rPr>
              <w:t>施方案</w:t>
            </w:r>
            <w:r>
              <w:rPr>
                <w:rFonts w:hint="eastAsia"/>
                <w:b/>
                <w:bCs/>
                <w:spacing w:val="-10"/>
                <w:lang w:val="en-US" w:eastAsia="zh-CN"/>
              </w:rPr>
              <w:t>和质量措施</w:t>
            </w:r>
          </w:p>
          <w:p w14:paraId="22C12374">
            <w:pPr>
              <w:pStyle w:val="12"/>
              <w:spacing w:before="4" w:line="224" w:lineRule="auto"/>
              <w:ind w:left="39"/>
              <w:jc w:val="both"/>
            </w:pPr>
            <w:r>
              <w:rPr>
                <w:b/>
                <w:bCs/>
                <w:spacing w:val="-13"/>
              </w:rPr>
              <w:t>（</w:t>
            </w:r>
            <w:r>
              <w:rPr>
                <w:rFonts w:hint="eastAsia"/>
                <w:b/>
                <w:bCs/>
                <w:spacing w:val="-13"/>
                <w:lang w:val="en-US" w:eastAsia="zh-CN"/>
              </w:rPr>
              <w:t>25</w:t>
            </w:r>
            <w:r>
              <w:rPr>
                <w:b/>
                <w:bCs/>
                <w:spacing w:val="-13"/>
              </w:rPr>
              <w:t>分）</w:t>
            </w:r>
          </w:p>
        </w:tc>
        <w:tc>
          <w:tcPr>
            <w:tcW w:w="6050" w:type="dxa"/>
            <w:vAlign w:val="top"/>
          </w:tcPr>
          <w:p w14:paraId="44A623A7">
            <w:pPr>
              <w:pStyle w:val="12"/>
              <w:spacing w:before="228" w:line="222" w:lineRule="auto"/>
              <w:ind w:left="131"/>
              <w:rPr>
                <w:rFonts w:hint="eastAsia"/>
                <w:spacing w:val="-2"/>
              </w:rPr>
            </w:pPr>
            <w:r>
              <w:rPr>
                <w:rFonts w:hint="eastAsia"/>
                <w:b/>
                <w:bCs/>
                <w:spacing w:val="-2"/>
              </w:rPr>
              <w:t>配送方案</w:t>
            </w:r>
            <w:r>
              <w:rPr>
                <w:rFonts w:hint="eastAsia"/>
                <w:b/>
                <w:bCs/>
                <w:spacing w:val="-2"/>
                <w:lang w:eastAsia="zh-CN"/>
              </w:rPr>
              <w:t>（</w:t>
            </w:r>
            <w:r>
              <w:rPr>
                <w:rFonts w:hint="eastAsia"/>
                <w:b/>
                <w:bCs/>
                <w:spacing w:val="-2"/>
                <w:lang w:val="en-US" w:eastAsia="zh-CN"/>
              </w:rPr>
              <w:t>9</w:t>
            </w:r>
            <w:r>
              <w:rPr>
                <w:rFonts w:hint="eastAsia"/>
                <w:b/>
                <w:bCs/>
                <w:spacing w:val="-2"/>
              </w:rPr>
              <w:t>分</w:t>
            </w:r>
            <w:r>
              <w:rPr>
                <w:rFonts w:hint="eastAsia"/>
                <w:b/>
                <w:bCs/>
                <w:spacing w:val="-2"/>
                <w:lang w:eastAsia="zh-CN"/>
              </w:rPr>
              <w:t>）：</w:t>
            </w:r>
            <w:r>
              <w:rPr>
                <w:rFonts w:hint="eastAsia"/>
                <w:spacing w:val="-2"/>
              </w:rPr>
              <w:t>供应商针对本项目提供的配送方案进行评分。内容具体包括：①配送进度计划②货物包装、运输、配送方案③配送过程中突发事件的应急预案④安全运输措施；上述四项</w:t>
            </w:r>
            <w:r>
              <w:rPr>
                <w:rFonts w:hint="eastAsia"/>
                <w:spacing w:val="-2"/>
                <w:lang w:eastAsia="zh-CN"/>
              </w:rPr>
              <w:t>供应商</w:t>
            </w:r>
            <w:r>
              <w:rPr>
                <w:rFonts w:hint="eastAsia"/>
                <w:spacing w:val="-2"/>
              </w:rPr>
              <w:t>每响应一项得1分，满分4分。在此基础上，从内容的具体性、完整性、详实性等方面横向对比，综合打分，好的得</w:t>
            </w:r>
            <w:r>
              <w:rPr>
                <w:rFonts w:hint="eastAsia"/>
                <w:spacing w:val="-2"/>
                <w:lang w:val="en-US" w:eastAsia="zh-CN"/>
              </w:rPr>
              <w:t>5</w:t>
            </w:r>
            <w:r>
              <w:rPr>
                <w:rFonts w:hint="eastAsia"/>
                <w:spacing w:val="-2"/>
              </w:rPr>
              <w:t>分；一般的得</w:t>
            </w:r>
            <w:r>
              <w:rPr>
                <w:rFonts w:hint="eastAsia"/>
                <w:spacing w:val="-2"/>
                <w:lang w:val="en-US" w:eastAsia="zh-CN"/>
              </w:rPr>
              <w:t>3</w:t>
            </w:r>
            <w:r>
              <w:rPr>
                <w:rFonts w:hint="eastAsia"/>
                <w:spacing w:val="-2"/>
              </w:rPr>
              <w:t>分；</w:t>
            </w:r>
            <w:r>
              <w:rPr>
                <w:rFonts w:hint="eastAsia"/>
                <w:spacing w:val="-2"/>
                <w:lang w:val="en-US" w:eastAsia="zh-CN"/>
              </w:rPr>
              <w:t>差的得1分，</w:t>
            </w:r>
            <w:r>
              <w:rPr>
                <w:rFonts w:hint="eastAsia"/>
                <w:spacing w:val="-2"/>
              </w:rPr>
              <w:t>未提供的不得分。</w:t>
            </w:r>
          </w:p>
          <w:p w14:paraId="3C529D48">
            <w:pPr>
              <w:pStyle w:val="12"/>
              <w:spacing w:before="228" w:line="222" w:lineRule="auto"/>
              <w:ind w:left="131"/>
              <w:rPr>
                <w:rFonts w:hint="eastAsia"/>
                <w:spacing w:val="-2"/>
                <w:lang w:eastAsia="zh-CN"/>
              </w:rPr>
            </w:pPr>
            <w:r>
              <w:rPr>
                <w:rFonts w:hint="eastAsia"/>
                <w:b/>
                <w:bCs/>
                <w:spacing w:val="-2"/>
              </w:rPr>
              <w:t>项目管理及实施方案</w:t>
            </w:r>
            <w:r>
              <w:rPr>
                <w:rFonts w:hint="eastAsia"/>
                <w:b/>
                <w:bCs/>
                <w:spacing w:val="-2"/>
                <w:lang w:eastAsia="zh-CN"/>
              </w:rPr>
              <w:t>（8分）：</w:t>
            </w:r>
            <w:r>
              <w:rPr>
                <w:rFonts w:hint="eastAsia"/>
                <w:spacing w:val="-2"/>
                <w:lang w:eastAsia="zh-CN"/>
              </w:rPr>
              <w:t>供应商针对本项目制定项目管理及实施方案，具体内容包括：①设置项目管理机构②有具体的项目管理措施③结合项目特点制定实施方案；上述三项供应商每实质性响应一项得1分，满分3分。在此基础上，从内容的具体性、完整性、详实性等方面横向对比，综合打分，好的得5分；一般的得3分；差的得1分，未提供的不得分。</w:t>
            </w:r>
          </w:p>
          <w:p w14:paraId="14C311CE">
            <w:pPr>
              <w:pStyle w:val="12"/>
              <w:spacing w:before="228" w:line="222" w:lineRule="auto"/>
              <w:ind w:left="131"/>
              <w:rPr>
                <w:rFonts w:hint="eastAsia" w:eastAsia="仿宋"/>
                <w:spacing w:val="-2"/>
                <w:lang w:eastAsia="zh-CN"/>
              </w:rPr>
            </w:pPr>
            <w:r>
              <w:rPr>
                <w:rFonts w:hint="eastAsia"/>
                <w:b/>
                <w:bCs/>
                <w:spacing w:val="-2"/>
              </w:rPr>
              <w:t>质量保证措施</w:t>
            </w:r>
            <w:r>
              <w:rPr>
                <w:rFonts w:hint="eastAsia"/>
                <w:b/>
                <w:bCs/>
                <w:spacing w:val="-2"/>
                <w:lang w:eastAsia="zh-CN"/>
              </w:rPr>
              <w:t>（8分）：</w:t>
            </w:r>
            <w:r>
              <w:rPr>
                <w:rFonts w:hint="eastAsia"/>
                <w:spacing w:val="-2"/>
                <w:lang w:eastAsia="zh-CN"/>
              </w:rPr>
              <w:t>供应商针对本项目提供设备质量保证措施，具体内容包括：①有具体质量保证计划②有具体的质量保证措施③有具体的质量控制流程；上述三项供应商每实质性响应一项得1分，满分3分。在此基础上，从内容的具体性、完整性、详实性等方面横向对比，综合打分，好的得5分；一般的得3分；差的得1分，未提供的不得分。</w:t>
            </w:r>
          </w:p>
        </w:tc>
        <w:tc>
          <w:tcPr>
            <w:tcW w:w="1130" w:type="dxa"/>
            <w:vAlign w:val="top"/>
          </w:tcPr>
          <w:p w14:paraId="2D6C63CA">
            <w:pPr>
              <w:rPr>
                <w:rFonts w:ascii="Arial"/>
                <w:sz w:val="21"/>
              </w:rPr>
            </w:pPr>
          </w:p>
          <w:p w14:paraId="37D4ADDB">
            <w:pPr>
              <w:rPr>
                <w:rFonts w:ascii="Arial"/>
                <w:sz w:val="21"/>
              </w:rPr>
            </w:pPr>
          </w:p>
          <w:p w14:paraId="6B508498">
            <w:pPr>
              <w:rPr>
                <w:rFonts w:ascii="Arial"/>
                <w:sz w:val="21"/>
              </w:rPr>
            </w:pPr>
          </w:p>
          <w:p w14:paraId="16105887">
            <w:pPr>
              <w:rPr>
                <w:rFonts w:ascii="Arial"/>
                <w:sz w:val="21"/>
              </w:rPr>
            </w:pPr>
          </w:p>
          <w:p w14:paraId="482AC3FB">
            <w:pPr>
              <w:rPr>
                <w:rFonts w:ascii="Arial"/>
                <w:sz w:val="21"/>
              </w:rPr>
            </w:pPr>
          </w:p>
          <w:p w14:paraId="4EC2365F">
            <w:pPr>
              <w:rPr>
                <w:rFonts w:ascii="Arial"/>
                <w:sz w:val="21"/>
              </w:rPr>
            </w:pPr>
          </w:p>
          <w:p w14:paraId="2549426E">
            <w:pPr>
              <w:rPr>
                <w:rFonts w:ascii="Arial"/>
                <w:sz w:val="21"/>
              </w:rPr>
            </w:pPr>
          </w:p>
          <w:p w14:paraId="1622CBBB">
            <w:pPr>
              <w:rPr>
                <w:rFonts w:ascii="Arial"/>
                <w:sz w:val="21"/>
              </w:rPr>
            </w:pPr>
          </w:p>
          <w:p w14:paraId="77220355">
            <w:pPr>
              <w:spacing w:line="241" w:lineRule="auto"/>
              <w:rPr>
                <w:rFonts w:ascii="Arial"/>
                <w:sz w:val="21"/>
              </w:rPr>
            </w:pPr>
          </w:p>
          <w:p w14:paraId="2DF76712">
            <w:pPr>
              <w:spacing w:line="241" w:lineRule="auto"/>
              <w:rPr>
                <w:rFonts w:ascii="Arial"/>
                <w:sz w:val="21"/>
              </w:rPr>
            </w:pPr>
          </w:p>
          <w:p w14:paraId="5960730B">
            <w:pPr>
              <w:spacing w:line="241" w:lineRule="auto"/>
              <w:rPr>
                <w:rFonts w:ascii="Arial"/>
                <w:sz w:val="21"/>
              </w:rPr>
            </w:pPr>
          </w:p>
          <w:p w14:paraId="63C854DE">
            <w:pPr>
              <w:spacing w:line="241" w:lineRule="auto"/>
              <w:rPr>
                <w:rFonts w:ascii="Arial"/>
                <w:sz w:val="21"/>
              </w:rPr>
            </w:pPr>
          </w:p>
          <w:p w14:paraId="3472D63E">
            <w:pPr>
              <w:spacing w:line="241" w:lineRule="auto"/>
              <w:rPr>
                <w:rFonts w:ascii="Arial"/>
                <w:sz w:val="21"/>
              </w:rPr>
            </w:pPr>
          </w:p>
          <w:p w14:paraId="59F3FB3A">
            <w:pPr>
              <w:spacing w:line="241" w:lineRule="auto"/>
              <w:rPr>
                <w:rFonts w:ascii="Arial"/>
                <w:sz w:val="21"/>
              </w:rPr>
            </w:pPr>
          </w:p>
          <w:p w14:paraId="067C9D65">
            <w:pPr>
              <w:spacing w:line="241" w:lineRule="auto"/>
              <w:rPr>
                <w:rFonts w:ascii="Arial"/>
                <w:sz w:val="21"/>
              </w:rPr>
            </w:pPr>
          </w:p>
          <w:p w14:paraId="370D4CFC">
            <w:pPr>
              <w:spacing w:line="241" w:lineRule="auto"/>
              <w:rPr>
                <w:rFonts w:ascii="Arial"/>
                <w:sz w:val="21"/>
              </w:rPr>
            </w:pPr>
          </w:p>
          <w:p w14:paraId="0BD62947">
            <w:pPr>
              <w:spacing w:line="241" w:lineRule="auto"/>
              <w:rPr>
                <w:rFonts w:ascii="Arial"/>
                <w:sz w:val="21"/>
              </w:rPr>
            </w:pPr>
          </w:p>
          <w:p w14:paraId="22B3F143">
            <w:pPr>
              <w:spacing w:line="241" w:lineRule="auto"/>
              <w:rPr>
                <w:rFonts w:ascii="Arial"/>
                <w:sz w:val="21"/>
              </w:rPr>
            </w:pPr>
          </w:p>
          <w:p w14:paraId="24BF5263">
            <w:pPr>
              <w:spacing w:line="241" w:lineRule="auto"/>
              <w:rPr>
                <w:rFonts w:ascii="Arial"/>
                <w:sz w:val="21"/>
              </w:rPr>
            </w:pPr>
          </w:p>
          <w:p w14:paraId="1793A5D3">
            <w:pPr>
              <w:spacing w:line="241" w:lineRule="auto"/>
              <w:rPr>
                <w:rFonts w:ascii="Arial"/>
                <w:sz w:val="21"/>
              </w:rPr>
            </w:pPr>
          </w:p>
          <w:p w14:paraId="03C356D4">
            <w:pPr>
              <w:spacing w:line="241" w:lineRule="auto"/>
              <w:rPr>
                <w:rFonts w:ascii="Arial"/>
                <w:sz w:val="21"/>
              </w:rPr>
            </w:pPr>
          </w:p>
          <w:p w14:paraId="7DAD6F4C">
            <w:pPr>
              <w:spacing w:line="241" w:lineRule="auto"/>
              <w:rPr>
                <w:rFonts w:ascii="Arial"/>
                <w:sz w:val="21"/>
              </w:rPr>
            </w:pPr>
          </w:p>
          <w:p w14:paraId="611DDA63">
            <w:pPr>
              <w:pStyle w:val="12"/>
              <w:spacing w:before="78" w:line="224" w:lineRule="auto"/>
              <w:ind w:left="255"/>
            </w:pPr>
            <w:r>
              <w:rPr>
                <w:spacing w:val="-11"/>
              </w:rPr>
              <w:t>主观分</w:t>
            </w:r>
          </w:p>
        </w:tc>
      </w:tr>
      <w:tr w14:paraId="442F0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1121" w:type="dxa"/>
            <w:vMerge w:val="restart"/>
            <w:vAlign w:val="center"/>
          </w:tcPr>
          <w:p w14:paraId="35F1FBDA">
            <w:pPr>
              <w:pStyle w:val="12"/>
              <w:spacing w:before="78" w:line="180" w:lineRule="auto"/>
              <w:jc w:val="center"/>
              <w:rPr>
                <w:b/>
                <w:bCs/>
                <w:spacing w:val="-3"/>
              </w:rPr>
            </w:pPr>
            <w:r>
              <w:rPr>
                <w:b/>
                <w:bCs/>
                <w:spacing w:val="-3"/>
              </w:rPr>
              <w:t>4</w:t>
            </w:r>
          </w:p>
        </w:tc>
        <w:tc>
          <w:tcPr>
            <w:tcW w:w="1442" w:type="dxa"/>
            <w:vMerge w:val="restart"/>
            <w:vAlign w:val="center"/>
          </w:tcPr>
          <w:p w14:paraId="2A64F821">
            <w:pPr>
              <w:pStyle w:val="12"/>
              <w:spacing w:before="4" w:line="224" w:lineRule="auto"/>
              <w:ind w:left="39"/>
              <w:jc w:val="both"/>
              <w:rPr>
                <w:b/>
                <w:bCs/>
                <w:spacing w:val="-13"/>
              </w:rPr>
            </w:pPr>
            <w:r>
              <w:rPr>
                <w:rFonts w:hint="eastAsia"/>
                <w:b/>
                <w:bCs/>
                <w:spacing w:val="-21"/>
              </w:rPr>
              <w:t>售后服务</w:t>
            </w:r>
            <w:r>
              <w:rPr>
                <w:b/>
                <w:bCs/>
                <w:spacing w:val="-23"/>
              </w:rPr>
              <w:t>(1</w:t>
            </w:r>
            <w:r>
              <w:rPr>
                <w:rFonts w:hint="eastAsia"/>
                <w:b/>
                <w:bCs/>
                <w:spacing w:val="-23"/>
                <w:lang w:val="en-US" w:eastAsia="zh-CN"/>
              </w:rPr>
              <w:t>1</w:t>
            </w:r>
            <w:r>
              <w:rPr>
                <w:b/>
                <w:bCs/>
                <w:spacing w:val="-23"/>
              </w:rPr>
              <w:t>分)</w:t>
            </w:r>
          </w:p>
        </w:tc>
        <w:tc>
          <w:tcPr>
            <w:tcW w:w="6050" w:type="dxa"/>
            <w:vAlign w:val="top"/>
          </w:tcPr>
          <w:p w14:paraId="195EA29B">
            <w:pPr>
              <w:pStyle w:val="12"/>
              <w:spacing w:before="228" w:line="222" w:lineRule="auto"/>
              <w:ind w:left="131"/>
              <w:rPr>
                <w:rFonts w:hint="eastAsia"/>
                <w:lang w:eastAsia="zh-CN"/>
              </w:rPr>
            </w:pPr>
            <w:r>
              <w:rPr>
                <w:rFonts w:hint="eastAsia"/>
                <w:b/>
                <w:bCs/>
                <w:spacing w:val="-2"/>
                <w:lang w:val="en-US" w:eastAsia="zh-CN"/>
              </w:rPr>
              <w:t>服务方案（10分）：</w:t>
            </w:r>
            <w:r>
              <w:rPr>
                <w:rFonts w:hint="eastAsia"/>
                <w:lang w:eastAsia="zh-CN"/>
              </w:rPr>
              <w:t>供应商根据采购需求及项目实际情况，提供售后服务计划、措施及服务承诺，具体内容如下：在质量保证期内提供①售后服务方案及承诺②售后服务网点分布情况③培训计划（技术实战操作培训）④对于产品质量问题造成的损坏，免费提供咨询、维修服务；上述四项按采购项目要求及技术参数切实满足项目实际需求，每响应一项得1分，满分4分；在此基础上，从内容的具体性、完整性、详实性等方面横向对比，综合打分，好的得6分；一般的得3分；差的得1分，未提供的不得分。</w:t>
            </w:r>
          </w:p>
        </w:tc>
        <w:tc>
          <w:tcPr>
            <w:tcW w:w="1130" w:type="dxa"/>
            <w:vAlign w:val="top"/>
          </w:tcPr>
          <w:p w14:paraId="77D0BA99">
            <w:pPr>
              <w:pStyle w:val="12"/>
              <w:spacing w:before="78" w:line="224" w:lineRule="auto"/>
              <w:ind w:left="255"/>
              <w:rPr>
                <w:rFonts w:hint="default" w:eastAsia="仿宋"/>
                <w:spacing w:val="-11"/>
                <w:lang w:val="en-US" w:eastAsia="zh-CN"/>
              </w:rPr>
            </w:pPr>
            <w:r>
              <w:rPr>
                <w:spacing w:val="-11"/>
              </w:rPr>
              <w:t>主观分</w:t>
            </w:r>
          </w:p>
        </w:tc>
      </w:tr>
      <w:tr w14:paraId="7AC699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9" w:hRule="atLeast"/>
        </w:trPr>
        <w:tc>
          <w:tcPr>
            <w:tcW w:w="1121" w:type="dxa"/>
            <w:vMerge w:val="continue"/>
            <w:vAlign w:val="top"/>
          </w:tcPr>
          <w:p w14:paraId="779F5874">
            <w:pPr>
              <w:pStyle w:val="12"/>
              <w:spacing w:before="78" w:line="180" w:lineRule="auto"/>
              <w:ind w:left="773"/>
              <w:rPr>
                <w:b/>
                <w:bCs/>
                <w:spacing w:val="-3"/>
              </w:rPr>
            </w:pPr>
          </w:p>
        </w:tc>
        <w:tc>
          <w:tcPr>
            <w:tcW w:w="1442" w:type="dxa"/>
            <w:vMerge w:val="continue"/>
            <w:vAlign w:val="top"/>
          </w:tcPr>
          <w:p w14:paraId="08717593">
            <w:pPr>
              <w:pStyle w:val="12"/>
              <w:spacing w:before="4" w:line="224" w:lineRule="auto"/>
              <w:ind w:left="39"/>
              <w:rPr>
                <w:b/>
                <w:bCs/>
                <w:spacing w:val="-13"/>
              </w:rPr>
            </w:pPr>
          </w:p>
        </w:tc>
        <w:tc>
          <w:tcPr>
            <w:tcW w:w="6050" w:type="dxa"/>
            <w:vAlign w:val="top"/>
          </w:tcPr>
          <w:p w14:paraId="4642A3DE">
            <w:pPr>
              <w:pStyle w:val="12"/>
              <w:spacing w:before="228" w:line="222" w:lineRule="auto"/>
              <w:ind w:left="131"/>
              <w:rPr>
                <w:rFonts w:hint="eastAsia"/>
                <w:lang w:eastAsia="zh-CN"/>
              </w:rPr>
            </w:pPr>
            <w:r>
              <w:rPr>
                <w:rFonts w:hint="eastAsia"/>
                <w:b/>
                <w:bCs/>
                <w:spacing w:val="-2"/>
                <w:lang w:val="en-US" w:eastAsia="zh-CN"/>
              </w:rPr>
              <w:t>服务响应（1分）：</w:t>
            </w:r>
            <w:r>
              <w:rPr>
                <w:rFonts w:hint="eastAsia"/>
                <w:lang w:eastAsia="zh-CN"/>
              </w:rPr>
              <w:t>针对所投产品售后服务响应时间，供应商在1小时内响应，2小时内赶赴现场维修的，得1分；供应商在2小时内响应，3小时内赶赴现场维修的，得0.5分。满分1分，不提供的不得分。</w:t>
            </w:r>
          </w:p>
        </w:tc>
        <w:tc>
          <w:tcPr>
            <w:tcW w:w="1130" w:type="dxa"/>
            <w:vAlign w:val="top"/>
          </w:tcPr>
          <w:p w14:paraId="279522DE">
            <w:pPr>
              <w:pStyle w:val="12"/>
              <w:spacing w:before="78" w:line="224" w:lineRule="auto"/>
              <w:ind w:left="255"/>
              <w:rPr>
                <w:rFonts w:hint="eastAsia" w:eastAsia="仿宋"/>
                <w:spacing w:val="-11"/>
                <w:lang w:val="en-US" w:eastAsia="zh-CN"/>
              </w:rPr>
            </w:pPr>
            <w:r>
              <w:rPr>
                <w:rFonts w:hint="eastAsia"/>
                <w:spacing w:val="-11"/>
                <w:lang w:val="en-US" w:eastAsia="zh-CN"/>
              </w:rPr>
              <w:t>客观分</w:t>
            </w:r>
          </w:p>
        </w:tc>
      </w:tr>
    </w:tbl>
    <w:p w14:paraId="4D2239A2">
      <w:pPr>
        <w:spacing w:before="137" w:line="338" w:lineRule="auto"/>
        <w:ind w:firstLine="254" w:firstLineChars="100"/>
        <w:rPr>
          <w:rFonts w:ascii="仿宋" w:hAnsi="仿宋" w:eastAsia="仿宋" w:cs="仿宋"/>
          <w:sz w:val="24"/>
          <w:szCs w:val="24"/>
        </w:rPr>
      </w:pPr>
      <w:r>
        <w:rPr>
          <w:rFonts w:ascii="仿宋" w:hAnsi="仿宋" w:eastAsia="仿宋" w:cs="仿宋"/>
          <w:spacing w:val="7"/>
          <w:sz w:val="24"/>
          <w:szCs w:val="24"/>
        </w:rPr>
        <w:t>20.3</w:t>
      </w:r>
      <w:r>
        <w:rPr>
          <w:rFonts w:ascii="仿宋" w:hAnsi="仿宋" w:eastAsia="仿宋" w:cs="仿宋"/>
          <w:b/>
          <w:bCs/>
          <w:spacing w:val="7"/>
          <w:sz w:val="24"/>
          <w:szCs w:val="24"/>
        </w:rPr>
        <w:t>采用最低评标价法的</w:t>
      </w:r>
      <w:r>
        <w:rPr>
          <w:rFonts w:ascii="仿宋" w:hAnsi="仿宋" w:eastAsia="仿宋" w:cs="仿宋"/>
          <w:spacing w:val="7"/>
          <w:sz w:val="24"/>
          <w:szCs w:val="24"/>
        </w:rPr>
        <w:t>，评标结果按投标报价由低到高顺序排列。投标报价相同的并列。投标文件满足招标文件全部实质性要求且投标报价最低的投标人为排名第</w:t>
      </w:r>
      <w:r>
        <w:rPr>
          <w:rFonts w:ascii="仿宋" w:hAnsi="仿宋" w:eastAsia="仿宋" w:cs="仿宋"/>
          <w:sz w:val="24"/>
          <w:szCs w:val="24"/>
        </w:rPr>
        <w:t>一的中标候选人。</w:t>
      </w:r>
    </w:p>
    <w:p w14:paraId="569E5B39">
      <w:pPr>
        <w:spacing w:before="70" w:line="346" w:lineRule="auto"/>
        <w:ind w:left="12" w:firstLine="264"/>
        <w:jc w:val="both"/>
        <w:rPr>
          <w:rFonts w:ascii="仿宋" w:hAnsi="仿宋" w:eastAsia="仿宋" w:cs="仿宋"/>
          <w:sz w:val="24"/>
          <w:szCs w:val="24"/>
        </w:rPr>
      </w:pPr>
      <w:r>
        <w:rPr>
          <w:rFonts w:ascii="仿宋" w:hAnsi="仿宋" w:eastAsia="仿宋" w:cs="仿宋"/>
          <w:b/>
          <w:bCs/>
          <w:spacing w:val="7"/>
          <w:sz w:val="24"/>
          <w:szCs w:val="24"/>
        </w:rPr>
        <w:t>采用综合评分法的，</w:t>
      </w:r>
      <w:r>
        <w:rPr>
          <w:rFonts w:ascii="仿宋" w:hAnsi="仿宋" w:eastAsia="仿宋" w:cs="仿宋"/>
          <w:spacing w:val="7"/>
          <w:sz w:val="24"/>
          <w:szCs w:val="24"/>
        </w:rPr>
        <w:t>评标结果按评审后得分由高到低顺序排列。得分相同的，按投</w:t>
      </w:r>
      <w:r>
        <w:rPr>
          <w:rFonts w:ascii="仿宋" w:hAnsi="仿宋" w:eastAsia="仿宋" w:cs="仿宋"/>
          <w:spacing w:val="8"/>
          <w:sz w:val="24"/>
          <w:szCs w:val="24"/>
        </w:rPr>
        <w:t>标报价由低到高顺序排列。得分且投标报价相同的并列。投标文件满足招标文件全部实质性要求，且按照评审因素的量化指标评审得分最高的投标人为排名第一的中标候</w:t>
      </w:r>
      <w:r>
        <w:rPr>
          <w:rFonts w:ascii="仿宋" w:hAnsi="仿宋" w:eastAsia="仿宋" w:cs="仿宋"/>
          <w:spacing w:val="-6"/>
          <w:sz w:val="24"/>
          <w:szCs w:val="24"/>
        </w:rPr>
        <w:t>选人。</w:t>
      </w:r>
    </w:p>
    <w:p w14:paraId="2385D0DD">
      <w:pPr>
        <w:spacing w:before="79" w:line="222" w:lineRule="auto"/>
        <w:ind w:left="265"/>
        <w:rPr>
          <w:rFonts w:ascii="仿宋" w:hAnsi="仿宋" w:eastAsia="仿宋" w:cs="仿宋"/>
          <w:sz w:val="24"/>
          <w:szCs w:val="24"/>
        </w:rPr>
      </w:pPr>
      <w:r>
        <w:rPr>
          <w:rFonts w:ascii="仿宋" w:hAnsi="仿宋" w:eastAsia="仿宋" w:cs="仿宋"/>
          <w:spacing w:val="7"/>
          <w:sz w:val="24"/>
          <w:szCs w:val="24"/>
        </w:rPr>
        <w:t>20.4评标结果汇总完成后，除下列情形外，任何人不得修改评标结果：</w:t>
      </w:r>
    </w:p>
    <w:p w14:paraId="65853713">
      <w:pPr>
        <w:spacing w:before="219" w:line="222" w:lineRule="auto"/>
        <w:ind w:left="282"/>
        <w:rPr>
          <w:rFonts w:ascii="仿宋" w:hAnsi="仿宋" w:eastAsia="仿宋" w:cs="仿宋"/>
          <w:sz w:val="24"/>
          <w:szCs w:val="24"/>
        </w:rPr>
      </w:pPr>
      <w:r>
        <w:rPr>
          <w:rFonts w:ascii="仿宋" w:hAnsi="仿宋" w:eastAsia="仿宋" w:cs="仿宋"/>
          <w:spacing w:val="2"/>
          <w:sz w:val="24"/>
          <w:szCs w:val="24"/>
        </w:rPr>
        <w:t>（1）分值汇总计算错误的；</w:t>
      </w:r>
    </w:p>
    <w:p w14:paraId="24EFF4D0">
      <w:pPr>
        <w:spacing w:before="221" w:line="222" w:lineRule="auto"/>
        <w:ind w:left="282"/>
        <w:rPr>
          <w:rFonts w:ascii="仿宋" w:hAnsi="仿宋" w:eastAsia="仿宋" w:cs="仿宋"/>
          <w:sz w:val="24"/>
          <w:szCs w:val="24"/>
        </w:rPr>
      </w:pPr>
      <w:r>
        <w:rPr>
          <w:rFonts w:ascii="仿宋" w:hAnsi="仿宋" w:eastAsia="仿宋" w:cs="仿宋"/>
          <w:spacing w:val="3"/>
          <w:sz w:val="24"/>
          <w:szCs w:val="24"/>
        </w:rPr>
        <w:t>（2）分项评分超出评分标准范围的；</w:t>
      </w:r>
    </w:p>
    <w:p w14:paraId="768B9022">
      <w:pPr>
        <w:spacing w:before="222" w:line="222" w:lineRule="auto"/>
        <w:ind w:left="282"/>
        <w:rPr>
          <w:rFonts w:ascii="仿宋" w:hAnsi="仿宋" w:eastAsia="仿宋" w:cs="仿宋"/>
          <w:sz w:val="24"/>
          <w:szCs w:val="24"/>
        </w:rPr>
      </w:pPr>
      <w:r>
        <w:rPr>
          <w:rFonts w:ascii="仿宋" w:hAnsi="仿宋" w:eastAsia="仿宋" w:cs="仿宋"/>
          <w:spacing w:val="5"/>
          <w:sz w:val="24"/>
          <w:szCs w:val="24"/>
        </w:rPr>
        <w:t>（3）评标委员会成员对客观评审因素评分不一致的；</w:t>
      </w:r>
    </w:p>
    <w:p w14:paraId="4639BC48">
      <w:pPr>
        <w:spacing w:before="218" w:line="222" w:lineRule="auto"/>
        <w:ind w:left="282"/>
        <w:rPr>
          <w:rFonts w:ascii="仿宋" w:hAnsi="仿宋" w:eastAsia="仿宋" w:cs="仿宋"/>
          <w:sz w:val="24"/>
          <w:szCs w:val="24"/>
        </w:rPr>
      </w:pPr>
      <w:r>
        <w:rPr>
          <w:rFonts w:ascii="仿宋" w:hAnsi="仿宋" w:eastAsia="仿宋" w:cs="仿宋"/>
          <w:spacing w:val="4"/>
          <w:sz w:val="24"/>
          <w:szCs w:val="24"/>
        </w:rPr>
        <w:t>（4）经评标委员会认定评分畸高、畸低的。</w:t>
      </w:r>
    </w:p>
    <w:p w14:paraId="19451D00">
      <w:pPr>
        <w:spacing w:before="242" w:line="356" w:lineRule="auto"/>
        <w:ind w:left="16" w:right="7" w:firstLine="259"/>
        <w:jc w:val="both"/>
        <w:rPr>
          <w:rFonts w:ascii="仿宋" w:hAnsi="仿宋" w:eastAsia="仿宋" w:cs="仿宋"/>
          <w:sz w:val="24"/>
          <w:szCs w:val="24"/>
        </w:rPr>
      </w:pPr>
      <w:r>
        <w:rPr>
          <w:rFonts w:ascii="仿宋" w:hAnsi="仿宋" w:eastAsia="仿宋" w:cs="仿宋"/>
          <w:spacing w:val="8"/>
          <w:sz w:val="24"/>
          <w:szCs w:val="24"/>
        </w:rPr>
        <w:t>评标报告签署前，经复核发现存在以上情形之</w:t>
      </w:r>
      <w:r>
        <w:rPr>
          <w:rFonts w:ascii="仿宋" w:hAnsi="仿宋" w:eastAsia="仿宋" w:cs="仿宋"/>
          <w:spacing w:val="7"/>
          <w:sz w:val="24"/>
          <w:szCs w:val="24"/>
        </w:rPr>
        <w:t>一的，评标委员会应当当场修改评标</w:t>
      </w:r>
      <w:r>
        <w:rPr>
          <w:rFonts w:ascii="仿宋" w:hAnsi="仿宋" w:eastAsia="仿宋" w:cs="仿宋"/>
          <w:spacing w:val="8"/>
          <w:sz w:val="24"/>
          <w:szCs w:val="24"/>
        </w:rPr>
        <w:t>结果，并在评标报告中记载；评标报告签署后，采购人或者采购代理机构</w:t>
      </w:r>
      <w:r>
        <w:rPr>
          <w:rFonts w:ascii="仿宋" w:hAnsi="仿宋" w:eastAsia="仿宋" w:cs="仿宋"/>
          <w:spacing w:val="7"/>
          <w:sz w:val="24"/>
          <w:szCs w:val="24"/>
        </w:rPr>
        <w:t>发现存在以</w:t>
      </w:r>
      <w:r>
        <w:rPr>
          <w:rFonts w:ascii="仿宋" w:hAnsi="仿宋" w:eastAsia="仿宋" w:cs="仿宋"/>
          <w:spacing w:val="8"/>
          <w:sz w:val="24"/>
          <w:szCs w:val="24"/>
        </w:rPr>
        <w:t>上情形之一的，应当组织原评标委员会进行重新评审，重新评审改变评标</w:t>
      </w:r>
      <w:r>
        <w:rPr>
          <w:rFonts w:ascii="仿宋" w:hAnsi="仿宋" w:eastAsia="仿宋" w:cs="仿宋"/>
          <w:spacing w:val="7"/>
          <w:sz w:val="24"/>
          <w:szCs w:val="24"/>
        </w:rPr>
        <w:t>结果的，书</w:t>
      </w:r>
      <w:r>
        <w:rPr>
          <w:rFonts w:ascii="仿宋" w:hAnsi="仿宋" w:eastAsia="仿宋" w:cs="仿宋"/>
          <w:spacing w:val="8"/>
          <w:sz w:val="24"/>
          <w:szCs w:val="24"/>
        </w:rPr>
        <w:t>面报告本级财政部门。投标人对以上情形提出质疑的，采购人或者采购代</w:t>
      </w:r>
      <w:r>
        <w:rPr>
          <w:rFonts w:ascii="仿宋" w:hAnsi="仿宋" w:eastAsia="仿宋" w:cs="仿宋"/>
          <w:spacing w:val="7"/>
          <w:sz w:val="24"/>
          <w:szCs w:val="24"/>
        </w:rPr>
        <w:t>理机构可以</w:t>
      </w:r>
      <w:r>
        <w:rPr>
          <w:rFonts w:ascii="仿宋" w:hAnsi="仿宋" w:eastAsia="仿宋" w:cs="仿宋"/>
          <w:spacing w:val="8"/>
          <w:sz w:val="24"/>
          <w:szCs w:val="24"/>
        </w:rPr>
        <w:t>组织原评标委员会进行重新评审，重新评审改变评标结果的，应当书面报</w:t>
      </w:r>
      <w:r>
        <w:rPr>
          <w:rFonts w:ascii="仿宋" w:hAnsi="仿宋" w:eastAsia="仿宋" w:cs="仿宋"/>
          <w:spacing w:val="7"/>
          <w:sz w:val="24"/>
          <w:szCs w:val="24"/>
        </w:rPr>
        <w:t>告本级财政</w:t>
      </w:r>
      <w:r>
        <w:rPr>
          <w:rFonts w:ascii="仿宋" w:hAnsi="仿宋" w:eastAsia="仿宋" w:cs="仿宋"/>
          <w:spacing w:val="-7"/>
          <w:sz w:val="24"/>
          <w:szCs w:val="24"/>
        </w:rPr>
        <w:t>部门。</w:t>
      </w:r>
    </w:p>
    <w:p w14:paraId="191540C5">
      <w:pPr>
        <w:spacing w:before="119" w:line="221" w:lineRule="auto"/>
        <w:ind w:left="3370" w:leftChars="0" w:hanging="10" w:firstLineChars="0"/>
        <w:outlineLvl w:val="1"/>
        <w:rPr>
          <w:rFonts w:ascii="宋体" w:hAnsi="宋体" w:eastAsia="宋体" w:cs="宋体"/>
          <w:sz w:val="34"/>
          <w:szCs w:val="34"/>
        </w:rPr>
      </w:pPr>
      <w:bookmarkStart w:id="52" w:name="_Toc12122"/>
      <w:r>
        <w:rPr>
          <w:rFonts w:ascii="宋体" w:hAnsi="宋体" w:eastAsia="宋体" w:cs="宋体"/>
          <w:b/>
          <w:bCs/>
          <w:spacing w:val="-4"/>
          <w:sz w:val="34"/>
          <w:szCs w:val="34"/>
        </w:rPr>
        <w:t>八、中标</w:t>
      </w:r>
      <w:bookmarkEnd w:id="52"/>
    </w:p>
    <w:p w14:paraId="2792252B">
      <w:pPr>
        <w:pStyle w:val="2"/>
        <w:spacing w:line="407" w:lineRule="auto"/>
      </w:pPr>
    </w:p>
    <w:p w14:paraId="77E21DF0">
      <w:pPr>
        <w:spacing w:before="92" w:line="220" w:lineRule="auto"/>
        <w:ind w:left="18"/>
        <w:outlineLvl w:val="2"/>
        <w:rPr>
          <w:rFonts w:ascii="宋体" w:hAnsi="宋体" w:eastAsia="宋体" w:cs="宋体"/>
          <w:sz w:val="28"/>
          <w:szCs w:val="28"/>
        </w:rPr>
      </w:pPr>
      <w:bookmarkStart w:id="53" w:name="bookmark45"/>
      <w:bookmarkEnd w:id="53"/>
      <w:bookmarkStart w:id="54" w:name="_Toc31683"/>
      <w:r>
        <w:rPr>
          <w:rFonts w:ascii="宋体" w:hAnsi="宋体" w:eastAsia="宋体" w:cs="宋体"/>
          <w:b/>
          <w:bCs/>
          <w:spacing w:val="-10"/>
          <w:sz w:val="28"/>
          <w:szCs w:val="28"/>
        </w:rPr>
        <w:t>21.推荐并确定中标人</w:t>
      </w:r>
      <w:bookmarkEnd w:id="54"/>
    </w:p>
    <w:p w14:paraId="3D160F60">
      <w:pPr>
        <w:spacing w:before="70" w:line="351" w:lineRule="auto"/>
        <w:ind w:left="12" w:right="16" w:firstLine="250"/>
        <w:rPr>
          <w:rFonts w:ascii="仿宋" w:hAnsi="仿宋" w:eastAsia="仿宋" w:cs="仿宋"/>
          <w:sz w:val="24"/>
          <w:szCs w:val="24"/>
        </w:rPr>
      </w:pPr>
      <w:r>
        <w:rPr>
          <w:rFonts w:ascii="仿宋" w:hAnsi="仿宋" w:eastAsia="仿宋" w:cs="仿宋"/>
          <w:spacing w:val="2"/>
          <w:sz w:val="24"/>
          <w:szCs w:val="24"/>
        </w:rPr>
        <w:t>21.1采购代理机构应当在评标结束后2个工作</w:t>
      </w:r>
      <w:r>
        <w:rPr>
          <w:rFonts w:ascii="仿宋" w:hAnsi="仿宋" w:eastAsia="仿宋" w:cs="仿宋"/>
          <w:spacing w:val="1"/>
          <w:sz w:val="24"/>
          <w:szCs w:val="24"/>
        </w:rPr>
        <w:t>日内将评标报告送采购人。采购人应</w:t>
      </w:r>
      <w:r>
        <w:rPr>
          <w:rFonts w:ascii="仿宋" w:hAnsi="仿宋" w:eastAsia="仿宋" w:cs="仿宋"/>
          <w:spacing w:val="-5"/>
          <w:sz w:val="24"/>
          <w:szCs w:val="24"/>
        </w:rPr>
        <w:t>当自收到评标报告之日起5个工作日内，在评标报告确定的中标候选人名单中按顺序</w:t>
      </w:r>
      <w:r>
        <w:rPr>
          <w:rFonts w:ascii="仿宋" w:hAnsi="仿宋" w:eastAsia="仿宋" w:cs="仿宋"/>
          <w:spacing w:val="1"/>
          <w:sz w:val="24"/>
          <w:szCs w:val="24"/>
        </w:rPr>
        <w:t>确定中标人。中标候选人并列的，由采购人或者采购人委托评标委员会按照招标文件</w:t>
      </w:r>
      <w:r>
        <w:rPr>
          <w:rFonts w:ascii="仿宋" w:hAnsi="仿宋" w:eastAsia="仿宋" w:cs="仿宋"/>
          <w:spacing w:val="7"/>
          <w:sz w:val="24"/>
          <w:szCs w:val="24"/>
        </w:rPr>
        <w:t>规定的方式确定中标人；招标文件未规定的，采取随机抽取的方式</w:t>
      </w:r>
      <w:r>
        <w:rPr>
          <w:rFonts w:ascii="仿宋" w:hAnsi="仿宋" w:eastAsia="仿宋" w:cs="仿宋"/>
          <w:spacing w:val="6"/>
          <w:sz w:val="24"/>
          <w:szCs w:val="24"/>
        </w:rPr>
        <w:t>确定。</w:t>
      </w:r>
    </w:p>
    <w:p w14:paraId="613A0D2D">
      <w:pPr>
        <w:spacing w:before="94" w:line="219" w:lineRule="auto"/>
        <w:ind w:left="265"/>
        <w:rPr>
          <w:rFonts w:ascii="仿宋" w:hAnsi="仿宋" w:eastAsia="仿宋" w:cs="仿宋"/>
          <w:sz w:val="24"/>
          <w:szCs w:val="24"/>
        </w:rPr>
      </w:pPr>
      <w:r>
        <w:rPr>
          <w:rFonts w:ascii="仿宋" w:hAnsi="仿宋" w:eastAsia="仿宋" w:cs="仿宋"/>
          <w:sz w:val="24"/>
          <w:szCs w:val="24"/>
        </w:rPr>
        <w:t>21.2采购人自行组织招标的，应当在评</w:t>
      </w:r>
      <w:r>
        <w:rPr>
          <w:rFonts w:ascii="仿宋" w:hAnsi="仿宋" w:eastAsia="仿宋" w:cs="仿宋"/>
          <w:spacing w:val="-1"/>
          <w:sz w:val="24"/>
          <w:szCs w:val="24"/>
        </w:rPr>
        <w:t>标结束后5个工作日内确定中标人。</w:t>
      </w:r>
    </w:p>
    <w:p w14:paraId="1C5F7BD3">
      <w:pPr>
        <w:spacing w:before="242" w:line="346" w:lineRule="auto"/>
        <w:ind w:left="20" w:right="26" w:firstLine="242"/>
        <w:rPr>
          <w:rFonts w:ascii="仿宋" w:hAnsi="仿宋" w:eastAsia="仿宋" w:cs="仿宋"/>
          <w:sz w:val="24"/>
          <w:szCs w:val="24"/>
        </w:rPr>
      </w:pPr>
      <w:r>
        <w:rPr>
          <w:rFonts w:ascii="仿宋" w:hAnsi="仿宋" w:eastAsia="仿宋" w:cs="仿宋"/>
          <w:spacing w:val="2"/>
          <w:sz w:val="24"/>
          <w:szCs w:val="24"/>
        </w:rPr>
        <w:t>21.3采购人在收到评标报告5个工作日内</w:t>
      </w:r>
      <w:r>
        <w:rPr>
          <w:rFonts w:ascii="仿宋" w:hAnsi="仿宋" w:eastAsia="仿宋" w:cs="仿宋"/>
          <w:spacing w:val="1"/>
          <w:sz w:val="24"/>
          <w:szCs w:val="24"/>
        </w:rPr>
        <w:t>未按评标报告推荐的中标候选人顺序确定</w:t>
      </w:r>
      <w:r>
        <w:rPr>
          <w:rFonts w:ascii="仿宋" w:hAnsi="仿宋" w:eastAsia="仿宋" w:cs="仿宋"/>
          <w:spacing w:val="7"/>
          <w:sz w:val="24"/>
          <w:szCs w:val="24"/>
        </w:rPr>
        <w:t>中标人，又不能说明合法理由的，视同按评标报告推荐的顺序确定排名第一的中标候</w:t>
      </w:r>
      <w:r>
        <w:rPr>
          <w:rFonts w:ascii="仿宋" w:hAnsi="仿宋" w:eastAsia="仿宋" w:cs="仿宋"/>
          <w:spacing w:val="-1"/>
          <w:sz w:val="24"/>
          <w:szCs w:val="24"/>
        </w:rPr>
        <w:t>选人为中标人。</w:t>
      </w:r>
    </w:p>
    <w:p w14:paraId="4143D96F">
      <w:pPr>
        <w:spacing w:before="217" w:line="221" w:lineRule="auto"/>
        <w:ind w:left="18"/>
        <w:outlineLvl w:val="2"/>
        <w:rPr>
          <w:rFonts w:ascii="宋体" w:hAnsi="宋体" w:eastAsia="宋体" w:cs="宋体"/>
          <w:sz w:val="28"/>
          <w:szCs w:val="28"/>
        </w:rPr>
      </w:pPr>
      <w:bookmarkStart w:id="55" w:name="bookmark47"/>
      <w:bookmarkEnd w:id="55"/>
      <w:bookmarkStart w:id="56" w:name="_Toc16635"/>
      <w:r>
        <w:rPr>
          <w:rFonts w:ascii="宋体" w:hAnsi="宋体" w:eastAsia="宋体" w:cs="宋体"/>
          <w:b/>
          <w:bCs/>
          <w:spacing w:val="-10"/>
          <w:sz w:val="28"/>
          <w:szCs w:val="28"/>
        </w:rPr>
        <w:t>22.中标通知</w:t>
      </w:r>
      <w:bookmarkEnd w:id="56"/>
    </w:p>
    <w:p w14:paraId="413C878F">
      <w:pPr>
        <w:spacing w:before="210" w:line="335" w:lineRule="auto"/>
        <w:ind w:left="13" w:hanging="5"/>
        <w:rPr>
          <w:rFonts w:ascii="仿宋" w:hAnsi="仿宋" w:eastAsia="仿宋" w:cs="仿宋"/>
          <w:spacing w:val="4"/>
          <w:sz w:val="24"/>
          <w:szCs w:val="24"/>
        </w:rPr>
      </w:pPr>
      <w:r>
        <w:rPr>
          <w:rFonts w:ascii="仿宋" w:hAnsi="仿宋" w:eastAsia="仿宋" w:cs="仿宋"/>
          <w:spacing w:val="4"/>
          <w:sz w:val="24"/>
          <w:szCs w:val="24"/>
        </w:rPr>
        <w:t>22.1采购人或者采购代理机构应当自中标人确定之日起2个工作日内，在省级以上财政部门指定的媒体上公告中标结果，招标文件应当随中标结果同时公告。</w:t>
      </w:r>
    </w:p>
    <w:p w14:paraId="1EE94833">
      <w:pPr>
        <w:spacing w:before="210" w:line="335" w:lineRule="auto"/>
        <w:ind w:left="13" w:hanging="5"/>
        <w:rPr>
          <w:rFonts w:ascii="仿宋" w:hAnsi="仿宋" w:eastAsia="仿宋" w:cs="仿宋"/>
          <w:sz w:val="24"/>
          <w:szCs w:val="24"/>
        </w:rPr>
      </w:pPr>
      <w:r>
        <w:rPr>
          <w:rFonts w:ascii="仿宋" w:hAnsi="仿宋" w:eastAsia="仿宋" w:cs="仿宋"/>
          <w:spacing w:val="4"/>
          <w:sz w:val="24"/>
          <w:szCs w:val="24"/>
        </w:rPr>
        <w:t>22.2中标结果公告内容应当包括采购人及其委托的采购代理机构的名称、地址、联系方式，项目名称和项目编号，中标人名称、地址和中标金额，主要中标标的的名</w:t>
      </w:r>
      <w:r>
        <w:rPr>
          <w:rFonts w:ascii="仿宋" w:hAnsi="仿宋" w:eastAsia="仿宋" w:cs="仿宋"/>
          <w:spacing w:val="2"/>
          <w:sz w:val="24"/>
          <w:szCs w:val="24"/>
        </w:rPr>
        <w:t>称、数量、单价、服务要求，中标公告期限以及评审专家名单。</w:t>
      </w:r>
    </w:p>
    <w:p w14:paraId="522C8EFA">
      <w:pPr>
        <w:spacing w:before="90" w:line="220" w:lineRule="auto"/>
        <w:ind w:left="265"/>
        <w:rPr>
          <w:rFonts w:ascii="仿宋" w:hAnsi="仿宋" w:eastAsia="仿宋" w:cs="仿宋"/>
          <w:sz w:val="24"/>
          <w:szCs w:val="24"/>
        </w:rPr>
      </w:pPr>
      <w:r>
        <w:rPr>
          <w:rFonts w:ascii="仿宋" w:hAnsi="仿宋" w:eastAsia="仿宋" w:cs="仿宋"/>
          <w:spacing w:val="-3"/>
          <w:sz w:val="24"/>
          <w:szCs w:val="24"/>
        </w:rPr>
        <w:t>22.3中标公告期限为1个工作日。</w:t>
      </w:r>
    </w:p>
    <w:p w14:paraId="0CBFBF5D">
      <w:pPr>
        <w:spacing w:before="243" w:line="338" w:lineRule="auto"/>
        <w:ind w:left="20" w:right="220" w:firstLine="242"/>
        <w:rPr>
          <w:rFonts w:ascii="仿宋" w:hAnsi="仿宋" w:eastAsia="仿宋" w:cs="仿宋"/>
          <w:sz w:val="24"/>
          <w:szCs w:val="24"/>
        </w:rPr>
      </w:pPr>
      <w:r>
        <w:rPr>
          <w:rFonts w:ascii="仿宋" w:hAnsi="仿宋" w:eastAsia="仿宋" w:cs="仿宋"/>
          <w:spacing w:val="5"/>
          <w:sz w:val="24"/>
          <w:szCs w:val="24"/>
        </w:rPr>
        <w:t>22.4在公告中标结果的同时，采购代理机</w:t>
      </w:r>
      <w:r>
        <w:rPr>
          <w:rFonts w:ascii="仿宋" w:hAnsi="仿宋" w:eastAsia="仿宋" w:cs="仿宋"/>
          <w:spacing w:val="4"/>
          <w:sz w:val="24"/>
          <w:szCs w:val="24"/>
        </w:rPr>
        <w:t>构应当向中标人发出中标通知书；采用</w:t>
      </w:r>
      <w:r>
        <w:rPr>
          <w:rFonts w:ascii="仿宋" w:hAnsi="仿宋" w:eastAsia="仿宋" w:cs="仿宋"/>
          <w:spacing w:val="6"/>
          <w:sz w:val="24"/>
          <w:szCs w:val="24"/>
        </w:rPr>
        <w:t>综合评分法评审的，还应当告知未中标人本人的评审得分与排序。</w:t>
      </w:r>
    </w:p>
    <w:p w14:paraId="52231B09">
      <w:pPr>
        <w:spacing w:before="106" w:line="338" w:lineRule="auto"/>
        <w:ind w:left="16" w:right="220" w:firstLine="246"/>
        <w:rPr>
          <w:rFonts w:ascii="仿宋" w:hAnsi="仿宋" w:eastAsia="仿宋" w:cs="仿宋"/>
          <w:sz w:val="24"/>
          <w:szCs w:val="24"/>
        </w:rPr>
      </w:pPr>
      <w:r>
        <w:rPr>
          <w:rFonts w:ascii="仿宋" w:hAnsi="仿宋" w:eastAsia="仿宋" w:cs="仿宋"/>
          <w:spacing w:val="5"/>
          <w:sz w:val="24"/>
          <w:szCs w:val="24"/>
        </w:rPr>
        <w:t>22.5中标通知书发出后，采购人不得违法</w:t>
      </w:r>
      <w:r>
        <w:rPr>
          <w:rFonts w:ascii="仿宋" w:hAnsi="仿宋" w:eastAsia="仿宋" w:cs="仿宋"/>
          <w:spacing w:val="4"/>
          <w:sz w:val="24"/>
          <w:szCs w:val="24"/>
        </w:rPr>
        <w:t>改变中标结果，中标人无正当理由不得</w:t>
      </w:r>
      <w:r>
        <w:rPr>
          <w:rFonts w:ascii="仿宋" w:hAnsi="仿宋" w:eastAsia="仿宋" w:cs="仿宋"/>
          <w:spacing w:val="-3"/>
          <w:sz w:val="24"/>
          <w:szCs w:val="24"/>
        </w:rPr>
        <w:t>放弃中标。</w:t>
      </w:r>
    </w:p>
    <w:p w14:paraId="456673D7">
      <w:pPr>
        <w:spacing w:before="246" w:line="222" w:lineRule="auto"/>
        <w:ind w:left="3354" w:leftChars="1597" w:firstLine="6" w:firstLineChars="0"/>
        <w:outlineLvl w:val="1"/>
        <w:rPr>
          <w:rFonts w:ascii="宋体" w:hAnsi="宋体" w:eastAsia="宋体" w:cs="宋体"/>
          <w:sz w:val="34"/>
          <w:szCs w:val="34"/>
        </w:rPr>
      </w:pPr>
      <w:bookmarkStart w:id="57" w:name="_Toc20847"/>
      <w:r>
        <w:rPr>
          <w:rFonts w:ascii="宋体" w:hAnsi="宋体" w:eastAsia="宋体" w:cs="宋体"/>
          <w:b/>
          <w:bCs/>
          <w:spacing w:val="-1"/>
          <w:sz w:val="34"/>
          <w:szCs w:val="34"/>
        </w:rPr>
        <w:t>九、授予合同</w:t>
      </w:r>
      <w:bookmarkEnd w:id="57"/>
    </w:p>
    <w:p w14:paraId="6A33A090">
      <w:pPr>
        <w:spacing w:before="260" w:line="223" w:lineRule="auto"/>
        <w:ind w:left="18"/>
        <w:outlineLvl w:val="2"/>
        <w:rPr>
          <w:rFonts w:ascii="宋体" w:hAnsi="宋体" w:eastAsia="宋体" w:cs="宋体"/>
          <w:sz w:val="28"/>
          <w:szCs w:val="28"/>
        </w:rPr>
      </w:pPr>
      <w:bookmarkStart w:id="58" w:name="bookmark49"/>
      <w:bookmarkEnd w:id="58"/>
      <w:bookmarkStart w:id="59" w:name="_Toc8556"/>
      <w:r>
        <w:rPr>
          <w:rFonts w:ascii="宋体" w:hAnsi="宋体" w:eastAsia="宋体" w:cs="宋体"/>
          <w:b/>
          <w:bCs/>
          <w:spacing w:val="-10"/>
          <w:sz w:val="28"/>
          <w:szCs w:val="28"/>
        </w:rPr>
        <w:t>23.签订合同</w:t>
      </w:r>
      <w:bookmarkEnd w:id="59"/>
    </w:p>
    <w:p w14:paraId="28C518F8">
      <w:pPr>
        <w:spacing w:before="58" w:line="346" w:lineRule="auto"/>
        <w:ind w:left="13" w:right="12" w:firstLine="249"/>
        <w:rPr>
          <w:rFonts w:ascii="仿宋" w:hAnsi="仿宋" w:eastAsia="仿宋" w:cs="仿宋"/>
          <w:sz w:val="24"/>
          <w:szCs w:val="24"/>
        </w:rPr>
      </w:pPr>
      <w:r>
        <w:rPr>
          <w:rFonts w:ascii="仿宋" w:hAnsi="仿宋" w:eastAsia="仿宋" w:cs="仿宋"/>
          <w:spacing w:val="-4"/>
          <w:sz w:val="24"/>
          <w:szCs w:val="24"/>
        </w:rPr>
        <w:t>23.1采购人应当自中标通知书发出之日起30日内，按照招标文</w:t>
      </w:r>
      <w:r>
        <w:rPr>
          <w:rFonts w:ascii="仿宋" w:hAnsi="仿宋" w:eastAsia="仿宋" w:cs="仿宋"/>
          <w:spacing w:val="-5"/>
          <w:sz w:val="24"/>
          <w:szCs w:val="24"/>
        </w:rPr>
        <w:t>件和中标人投标文</w:t>
      </w:r>
      <w:r>
        <w:rPr>
          <w:rFonts w:ascii="仿宋" w:hAnsi="仿宋" w:eastAsia="仿宋" w:cs="仿宋"/>
          <w:spacing w:val="7"/>
          <w:sz w:val="24"/>
          <w:szCs w:val="24"/>
        </w:rPr>
        <w:t>件的规定，与中标人签订书面合同。所签订的合同不得对招标文件确定的事项和中标</w:t>
      </w:r>
      <w:r>
        <w:rPr>
          <w:rFonts w:ascii="仿宋" w:hAnsi="仿宋" w:eastAsia="仿宋" w:cs="仿宋"/>
          <w:spacing w:val="3"/>
          <w:sz w:val="24"/>
          <w:szCs w:val="24"/>
        </w:rPr>
        <w:t>人投标文件作实质性修改。</w:t>
      </w:r>
    </w:p>
    <w:p w14:paraId="6E162FB3">
      <w:pPr>
        <w:spacing w:before="97" w:line="220" w:lineRule="auto"/>
        <w:ind w:left="276"/>
        <w:rPr>
          <w:rFonts w:ascii="仿宋" w:hAnsi="仿宋" w:eastAsia="仿宋" w:cs="仿宋"/>
          <w:sz w:val="24"/>
          <w:szCs w:val="24"/>
        </w:rPr>
      </w:pPr>
      <w:r>
        <w:rPr>
          <w:rFonts w:ascii="仿宋" w:hAnsi="仿宋" w:eastAsia="仿宋" w:cs="仿宋"/>
          <w:spacing w:val="6"/>
          <w:sz w:val="24"/>
          <w:szCs w:val="24"/>
        </w:rPr>
        <w:t>采购人不得向中标人提出任何不合理的要求作为签订合同的条件。</w:t>
      </w:r>
    </w:p>
    <w:p w14:paraId="561C332F">
      <w:pPr>
        <w:spacing w:before="241" w:line="219" w:lineRule="auto"/>
        <w:ind w:left="262"/>
        <w:rPr>
          <w:rFonts w:ascii="仿宋" w:hAnsi="仿宋" w:eastAsia="仿宋" w:cs="仿宋"/>
          <w:sz w:val="24"/>
          <w:szCs w:val="24"/>
        </w:rPr>
      </w:pPr>
      <w:r>
        <w:rPr>
          <w:rFonts w:ascii="仿宋" w:hAnsi="仿宋" w:eastAsia="仿宋" w:cs="仿宋"/>
          <w:spacing w:val="7"/>
          <w:sz w:val="24"/>
          <w:szCs w:val="24"/>
        </w:rPr>
        <w:t>23.2签订合同时，可将中标人的投标保证金转为中标人的履约保证金或中标人应</w:t>
      </w:r>
    </w:p>
    <w:p w14:paraId="5F8D8FAA">
      <w:pPr>
        <w:spacing w:before="180" w:line="341" w:lineRule="auto"/>
        <w:ind w:left="13" w:firstLine="25"/>
        <w:rPr>
          <w:rFonts w:ascii="仿宋" w:hAnsi="仿宋" w:eastAsia="仿宋" w:cs="仿宋"/>
          <w:sz w:val="24"/>
          <w:szCs w:val="24"/>
        </w:rPr>
      </w:pPr>
      <w:r>
        <w:rPr>
          <w:rFonts w:ascii="仿宋" w:hAnsi="仿宋" w:eastAsia="仿宋" w:cs="仿宋"/>
          <w:spacing w:val="4"/>
          <w:sz w:val="24"/>
          <w:szCs w:val="24"/>
        </w:rPr>
        <w:t>当以支票、汇票、本票等非现金形式向采购人指定的账户交纳履约保证金。履约保证</w:t>
      </w:r>
      <w:r>
        <w:rPr>
          <w:rFonts w:ascii="仿宋" w:hAnsi="仿宋" w:eastAsia="仿宋" w:cs="仿宋"/>
          <w:spacing w:val="6"/>
          <w:sz w:val="24"/>
          <w:szCs w:val="24"/>
        </w:rPr>
        <w:t>金的数额由采购人确定，但不得超出采购合同</w:t>
      </w:r>
      <w:r>
        <w:rPr>
          <w:rFonts w:ascii="仿宋" w:hAnsi="仿宋" w:eastAsia="仿宋" w:cs="仿宋"/>
          <w:spacing w:val="5"/>
          <w:sz w:val="24"/>
          <w:szCs w:val="24"/>
        </w:rPr>
        <w:t>总金额的10%。</w:t>
      </w:r>
    </w:p>
    <w:p w14:paraId="6B27AEC6">
      <w:pPr>
        <w:spacing w:before="112" w:line="335" w:lineRule="auto"/>
        <w:ind w:left="21" w:right="237" w:firstLine="241"/>
        <w:rPr>
          <w:rFonts w:ascii="仿宋" w:hAnsi="仿宋" w:eastAsia="仿宋" w:cs="仿宋"/>
          <w:sz w:val="24"/>
          <w:szCs w:val="24"/>
        </w:rPr>
      </w:pPr>
      <w:r>
        <w:rPr>
          <w:rFonts w:ascii="仿宋" w:hAnsi="仿宋" w:eastAsia="仿宋" w:cs="仿宋"/>
          <w:spacing w:val="7"/>
          <w:sz w:val="24"/>
          <w:szCs w:val="24"/>
        </w:rPr>
        <w:t>23.3中标人拒绝与采购人签订合同的，采购人可以按照评标报告推荐的中标候选</w:t>
      </w:r>
      <w:r>
        <w:rPr>
          <w:rFonts w:ascii="仿宋" w:hAnsi="仿宋" w:eastAsia="仿宋" w:cs="仿宋"/>
          <w:spacing w:val="6"/>
          <w:sz w:val="24"/>
          <w:szCs w:val="24"/>
        </w:rPr>
        <w:t>人名单排序，确定下一候选人为中标人，也可重新开展政府采购活动。</w:t>
      </w:r>
    </w:p>
    <w:p w14:paraId="19BF72C3">
      <w:pPr>
        <w:spacing w:before="112" w:line="335" w:lineRule="auto"/>
        <w:ind w:left="31" w:right="220" w:firstLine="234"/>
        <w:rPr>
          <w:rFonts w:ascii="仿宋" w:hAnsi="仿宋" w:eastAsia="仿宋" w:cs="仿宋"/>
          <w:sz w:val="24"/>
          <w:szCs w:val="24"/>
        </w:rPr>
      </w:pPr>
      <w:r>
        <w:rPr>
          <w:rFonts w:ascii="仿宋" w:hAnsi="仿宋" w:eastAsia="仿宋" w:cs="仿宋"/>
          <w:spacing w:val="4"/>
          <w:sz w:val="24"/>
          <w:szCs w:val="24"/>
        </w:rPr>
        <w:t>23.4招标文件、中标人的投标文件、《中标通知书》及其澄清、说明文件、承诺</w:t>
      </w:r>
      <w:r>
        <w:rPr>
          <w:rFonts w:ascii="仿宋" w:hAnsi="仿宋" w:eastAsia="仿宋" w:cs="仿宋"/>
          <w:spacing w:val="5"/>
          <w:sz w:val="24"/>
          <w:szCs w:val="24"/>
        </w:rPr>
        <w:t>等，均为签订采购合同的依据，作为采购合同的组成部分。</w:t>
      </w:r>
    </w:p>
    <w:p w14:paraId="58F8296E">
      <w:pPr>
        <w:spacing w:before="117" w:line="334" w:lineRule="auto"/>
        <w:ind w:left="22" w:right="88" w:firstLine="240"/>
        <w:rPr>
          <w:rFonts w:ascii="仿宋" w:hAnsi="仿宋" w:eastAsia="仿宋" w:cs="仿宋"/>
          <w:sz w:val="24"/>
          <w:szCs w:val="24"/>
        </w:rPr>
      </w:pPr>
      <w:r>
        <w:rPr>
          <w:rFonts w:ascii="仿宋" w:hAnsi="仿宋" w:eastAsia="仿宋" w:cs="仿宋"/>
          <w:spacing w:val="-4"/>
          <w:sz w:val="24"/>
          <w:szCs w:val="24"/>
        </w:rPr>
        <w:t>23.5采购合同签订之日起2个工作日内，由采购人将采购合同在</w:t>
      </w:r>
      <w:r>
        <w:rPr>
          <w:rFonts w:ascii="仿宋" w:hAnsi="仿宋" w:eastAsia="仿宋" w:cs="仿宋"/>
          <w:spacing w:val="-5"/>
          <w:sz w:val="24"/>
          <w:szCs w:val="24"/>
        </w:rPr>
        <w:t>青海政府采购网上</w:t>
      </w:r>
      <w:r>
        <w:rPr>
          <w:rFonts w:ascii="仿宋" w:hAnsi="仿宋" w:eastAsia="仿宋" w:cs="仿宋"/>
          <w:spacing w:val="5"/>
          <w:sz w:val="24"/>
          <w:szCs w:val="24"/>
        </w:rPr>
        <w:t>公告，但采购合同中涉及国家秘密、商业秘密的内容除外。</w:t>
      </w:r>
    </w:p>
    <w:p w14:paraId="0C8021A2">
      <w:pPr>
        <w:spacing w:before="117" w:line="335" w:lineRule="auto"/>
        <w:ind w:left="17" w:right="237" w:firstLine="245"/>
        <w:rPr>
          <w:rFonts w:ascii="仿宋" w:hAnsi="仿宋" w:eastAsia="仿宋" w:cs="仿宋"/>
          <w:sz w:val="24"/>
          <w:szCs w:val="24"/>
        </w:rPr>
      </w:pPr>
      <w:r>
        <w:rPr>
          <w:rFonts w:ascii="仿宋" w:hAnsi="仿宋" w:eastAsia="仿宋" w:cs="仿宋"/>
          <w:spacing w:val="7"/>
          <w:sz w:val="24"/>
          <w:szCs w:val="24"/>
        </w:rPr>
        <w:t>23.6采购人与中标人应当根据合同的约定依法履行合同义务。政府采购合同的履</w:t>
      </w:r>
      <w:r>
        <w:rPr>
          <w:rFonts w:ascii="仿宋" w:hAnsi="仿宋" w:eastAsia="仿宋" w:cs="仿宋"/>
          <w:spacing w:val="6"/>
          <w:sz w:val="24"/>
          <w:szCs w:val="24"/>
        </w:rPr>
        <w:t>行、违约责任和解决争议的方法等适用《中华</w:t>
      </w:r>
      <w:r>
        <w:rPr>
          <w:rFonts w:ascii="仿宋" w:hAnsi="仿宋" w:eastAsia="仿宋" w:cs="仿宋"/>
          <w:spacing w:val="5"/>
          <w:sz w:val="24"/>
          <w:szCs w:val="24"/>
        </w:rPr>
        <w:t>人民共和国民法典》。</w:t>
      </w:r>
    </w:p>
    <w:p w14:paraId="7CE50240">
      <w:pPr>
        <w:spacing w:before="113" w:line="220" w:lineRule="auto"/>
        <w:ind w:left="262"/>
        <w:rPr>
          <w:rFonts w:ascii="仿宋" w:hAnsi="仿宋" w:eastAsia="仿宋" w:cs="仿宋"/>
          <w:sz w:val="24"/>
          <w:szCs w:val="24"/>
        </w:rPr>
      </w:pPr>
      <w:r>
        <w:rPr>
          <w:rFonts w:ascii="仿宋" w:hAnsi="仿宋" w:eastAsia="仿宋" w:cs="仿宋"/>
          <w:spacing w:val="7"/>
          <w:sz w:val="24"/>
          <w:szCs w:val="24"/>
        </w:rPr>
        <w:t>23.7采购人应当及时对采购项目进行验收。采购人可以邀请参加本项目的其他投</w:t>
      </w:r>
    </w:p>
    <w:p w14:paraId="2FD3AF46">
      <w:pPr>
        <w:spacing w:before="177" w:line="338" w:lineRule="auto"/>
        <w:ind w:left="26" w:right="12" w:hanging="14"/>
        <w:rPr>
          <w:rFonts w:ascii="仿宋" w:hAnsi="仿宋" w:eastAsia="仿宋" w:cs="仿宋"/>
          <w:sz w:val="24"/>
          <w:szCs w:val="24"/>
        </w:rPr>
      </w:pPr>
      <w:r>
        <w:rPr>
          <w:rFonts w:ascii="仿宋" w:hAnsi="仿宋" w:eastAsia="仿宋" w:cs="仿宋"/>
          <w:spacing w:val="7"/>
          <w:sz w:val="24"/>
          <w:szCs w:val="24"/>
        </w:rPr>
        <w:t>标人或者第三方机构参与验收。参与验收的投标人或者第三方机构的意见作为验收书</w:t>
      </w:r>
      <w:r>
        <w:rPr>
          <w:rFonts w:ascii="仿宋" w:hAnsi="仿宋" w:eastAsia="仿宋" w:cs="仿宋"/>
          <w:spacing w:val="1"/>
          <w:sz w:val="24"/>
          <w:szCs w:val="24"/>
        </w:rPr>
        <w:t>的参考资料一并存档。</w:t>
      </w:r>
    </w:p>
    <w:p w14:paraId="16FDCB8B">
      <w:pPr>
        <w:spacing w:before="70" w:line="220" w:lineRule="auto"/>
        <w:ind w:left="262"/>
        <w:rPr>
          <w:rFonts w:ascii="仿宋" w:hAnsi="仿宋" w:eastAsia="仿宋" w:cs="仿宋"/>
          <w:spacing w:val="7"/>
          <w:sz w:val="24"/>
          <w:szCs w:val="24"/>
        </w:rPr>
      </w:pPr>
    </w:p>
    <w:p w14:paraId="2A045044">
      <w:pPr>
        <w:spacing w:before="70" w:line="220" w:lineRule="auto"/>
        <w:ind w:left="262"/>
        <w:rPr>
          <w:rFonts w:ascii="仿宋" w:hAnsi="仿宋" w:eastAsia="仿宋" w:cs="仿宋"/>
          <w:sz w:val="24"/>
          <w:szCs w:val="24"/>
        </w:rPr>
      </w:pPr>
      <w:r>
        <w:rPr>
          <w:rFonts w:ascii="仿宋" w:hAnsi="仿宋" w:eastAsia="仿宋" w:cs="仿宋"/>
          <w:spacing w:val="7"/>
          <w:sz w:val="24"/>
          <w:szCs w:val="24"/>
        </w:rPr>
        <w:t>23.8采购人应当加强对中标人的履约管理，并按照采购合同约定，及时向中标人</w:t>
      </w:r>
    </w:p>
    <w:p w14:paraId="51A6D900">
      <w:pPr>
        <w:spacing w:before="176" w:line="344" w:lineRule="auto"/>
        <w:ind w:left="26" w:right="17" w:hanging="13"/>
        <w:rPr>
          <w:rFonts w:ascii="仿宋" w:hAnsi="仿宋" w:eastAsia="仿宋" w:cs="仿宋"/>
          <w:sz w:val="24"/>
          <w:szCs w:val="24"/>
        </w:rPr>
      </w:pPr>
      <w:r>
        <w:rPr>
          <w:rFonts w:ascii="仿宋" w:hAnsi="仿宋" w:eastAsia="仿宋" w:cs="仿宋"/>
          <w:spacing w:val="7"/>
          <w:sz w:val="24"/>
          <w:szCs w:val="24"/>
        </w:rPr>
        <w:t>支付采购资金。对于中标人违反采购合同约定的行为，采购人应当及时处理，依法追</w:t>
      </w:r>
      <w:r>
        <w:rPr>
          <w:rFonts w:ascii="仿宋" w:hAnsi="仿宋" w:eastAsia="仿宋" w:cs="仿宋"/>
          <w:spacing w:val="-2"/>
          <w:sz w:val="24"/>
          <w:szCs w:val="24"/>
        </w:rPr>
        <w:t>究其违约责任。</w:t>
      </w:r>
    </w:p>
    <w:p w14:paraId="60A9521A">
      <w:pPr>
        <w:spacing w:before="101" w:line="338" w:lineRule="auto"/>
        <w:ind w:left="13" w:right="242" w:firstLine="249"/>
        <w:rPr>
          <w:rFonts w:ascii="仿宋" w:hAnsi="仿宋" w:eastAsia="仿宋" w:cs="仿宋"/>
          <w:sz w:val="24"/>
          <w:szCs w:val="24"/>
        </w:rPr>
      </w:pPr>
      <w:r>
        <w:rPr>
          <w:rFonts w:ascii="仿宋" w:hAnsi="仿宋" w:eastAsia="仿宋" w:cs="仿宋"/>
          <w:spacing w:val="7"/>
          <w:sz w:val="24"/>
          <w:szCs w:val="24"/>
        </w:rPr>
        <w:t>23.9采购人、采购代理机构应当建立真实完整的招标采购档案，妥善保存每项采</w:t>
      </w:r>
      <w:r>
        <w:rPr>
          <w:rFonts w:ascii="仿宋" w:hAnsi="仿宋" w:eastAsia="仿宋" w:cs="仿宋"/>
          <w:spacing w:val="2"/>
          <w:sz w:val="24"/>
          <w:szCs w:val="24"/>
        </w:rPr>
        <w:t>购活动的采购文件。</w:t>
      </w:r>
    </w:p>
    <w:p w14:paraId="4D2E7134">
      <w:pPr>
        <w:spacing w:before="238" w:line="221" w:lineRule="auto"/>
        <w:ind w:left="3374"/>
        <w:outlineLvl w:val="1"/>
        <w:rPr>
          <w:rFonts w:ascii="宋体" w:hAnsi="宋体" w:eastAsia="宋体" w:cs="宋体"/>
          <w:sz w:val="34"/>
          <w:szCs w:val="34"/>
        </w:rPr>
      </w:pPr>
      <w:bookmarkStart w:id="60" w:name="_Toc2134"/>
      <w:r>
        <w:rPr>
          <w:rFonts w:ascii="宋体" w:hAnsi="宋体" w:eastAsia="宋体" w:cs="宋体"/>
          <w:b/>
          <w:bCs/>
          <w:spacing w:val="3"/>
          <w:sz w:val="34"/>
          <w:szCs w:val="34"/>
        </w:rPr>
        <w:t>十、招标代理费</w:t>
      </w:r>
      <w:bookmarkEnd w:id="60"/>
    </w:p>
    <w:p w14:paraId="1E72A163">
      <w:pPr>
        <w:spacing w:before="48" w:line="222" w:lineRule="auto"/>
        <w:ind w:left="294"/>
        <w:rPr>
          <w:rFonts w:ascii="仿宋" w:hAnsi="仿宋" w:eastAsia="仿宋" w:cs="仿宋"/>
          <w:sz w:val="24"/>
          <w:szCs w:val="24"/>
        </w:rPr>
      </w:pPr>
      <w:r>
        <w:rPr>
          <w:rFonts w:ascii="仿宋" w:hAnsi="仿宋" w:eastAsia="仿宋" w:cs="仿宋"/>
          <w:spacing w:val="3"/>
          <w:sz w:val="24"/>
          <w:szCs w:val="24"/>
        </w:rPr>
        <w:t>1、收取对象：</w:t>
      </w:r>
      <w:r>
        <w:rPr>
          <w:rFonts w:hint="eastAsia" w:ascii="仿宋" w:hAnsi="仿宋" w:eastAsia="仿宋" w:cs="仿宋"/>
          <w:spacing w:val="3"/>
          <w:sz w:val="24"/>
          <w:szCs w:val="24"/>
          <w:lang w:val="en-US" w:eastAsia="zh-CN"/>
        </w:rPr>
        <w:t>中标供应商</w:t>
      </w:r>
      <w:r>
        <w:rPr>
          <w:rFonts w:ascii="仿宋" w:hAnsi="仿宋" w:eastAsia="仿宋" w:cs="仿宋"/>
          <w:spacing w:val="3"/>
          <w:sz w:val="24"/>
          <w:szCs w:val="24"/>
        </w:rPr>
        <w:t>支付。</w:t>
      </w:r>
    </w:p>
    <w:p w14:paraId="4D4B8230">
      <w:pPr>
        <w:spacing w:before="222" w:line="223" w:lineRule="auto"/>
        <w:ind w:left="265"/>
        <w:rPr>
          <w:rFonts w:hint="default" w:ascii="仿宋" w:hAnsi="仿宋" w:eastAsia="仿宋" w:cs="仿宋"/>
          <w:sz w:val="24"/>
          <w:szCs w:val="24"/>
          <w:lang w:val="en-US"/>
        </w:rPr>
      </w:pPr>
      <w:r>
        <w:rPr>
          <w:rFonts w:ascii="仿宋" w:hAnsi="仿宋" w:eastAsia="仿宋" w:cs="仿宋"/>
          <w:spacing w:val="5"/>
          <w:sz w:val="24"/>
          <w:szCs w:val="24"/>
        </w:rPr>
        <w:t>2、收费金额：</w:t>
      </w:r>
      <w:r>
        <w:rPr>
          <w:rFonts w:hint="eastAsia" w:ascii="仿宋" w:hAnsi="仿宋" w:eastAsia="仿宋" w:cs="仿宋"/>
          <w:spacing w:val="5"/>
          <w:sz w:val="24"/>
          <w:szCs w:val="24"/>
          <w:lang w:val="en-US" w:eastAsia="zh-CN"/>
        </w:rPr>
        <w:t>按合同约定执行</w:t>
      </w:r>
    </w:p>
    <w:p w14:paraId="2AD5F254">
      <w:pPr>
        <w:spacing w:before="217" w:line="219" w:lineRule="auto"/>
        <w:ind w:left="276"/>
        <w:rPr>
          <w:rFonts w:ascii="仿宋" w:hAnsi="仿宋" w:eastAsia="仿宋" w:cs="仿宋"/>
          <w:sz w:val="24"/>
          <w:szCs w:val="24"/>
        </w:rPr>
      </w:pPr>
      <w:r>
        <w:rPr>
          <w:rFonts w:ascii="仿宋" w:hAnsi="仿宋" w:eastAsia="仿宋" w:cs="仿宋"/>
          <w:spacing w:val="5"/>
          <w:sz w:val="24"/>
          <w:szCs w:val="24"/>
        </w:rPr>
        <w:t>在领取中标通知书前向采购代理机构缴纳。</w:t>
      </w:r>
    </w:p>
    <w:p w14:paraId="42B4F21C">
      <w:pPr>
        <w:spacing w:before="226" w:line="221" w:lineRule="auto"/>
        <w:ind w:left="275"/>
        <w:rPr>
          <w:rFonts w:ascii="仿宋" w:hAnsi="仿宋" w:eastAsia="仿宋" w:cs="仿宋"/>
          <w:sz w:val="24"/>
          <w:szCs w:val="24"/>
        </w:rPr>
      </w:pPr>
      <w:r>
        <w:rPr>
          <w:rFonts w:ascii="仿宋" w:hAnsi="仿宋" w:eastAsia="仿宋" w:cs="仿宋"/>
          <w:spacing w:val="7"/>
          <w:sz w:val="24"/>
          <w:szCs w:val="24"/>
        </w:rPr>
        <w:t>说明：根据《关于进一步放开建设项目专项业务服务价格的通知》（发改价格</w:t>
      </w:r>
    </w:p>
    <w:p w14:paraId="23496F62">
      <w:pPr>
        <w:spacing w:before="206" w:line="348" w:lineRule="auto"/>
        <w:ind w:left="22" w:right="4" w:firstLine="51"/>
      </w:pPr>
      <w:r>
        <w:rPr>
          <w:rFonts w:ascii="仿宋" w:hAnsi="仿宋" w:eastAsia="仿宋" w:cs="仿宋"/>
          <w:spacing w:val="3"/>
          <w:sz w:val="24"/>
          <w:szCs w:val="24"/>
        </w:rPr>
        <w:t>[2015]299号）规定，实行市场调节价，应严格遵守《价格法》、《关于商品和服务</w:t>
      </w:r>
      <w:r>
        <w:rPr>
          <w:rFonts w:ascii="仿宋" w:hAnsi="仿宋" w:eastAsia="仿宋" w:cs="仿宋"/>
          <w:spacing w:val="4"/>
          <w:sz w:val="24"/>
          <w:szCs w:val="24"/>
        </w:rPr>
        <w:t>实行明码标价的规定》等法律法规的规定，由采购人和采购代理机构共同确定合理的</w:t>
      </w:r>
      <w:r>
        <w:rPr>
          <w:rFonts w:ascii="仿宋" w:hAnsi="仿宋" w:eastAsia="仿宋" w:cs="仿宋"/>
          <w:spacing w:val="-4"/>
          <w:sz w:val="24"/>
          <w:szCs w:val="24"/>
        </w:rPr>
        <w:t>收费金额。</w:t>
      </w:r>
    </w:p>
    <w:p w14:paraId="7AF4C95A">
      <w:pPr>
        <w:spacing w:before="111" w:line="221" w:lineRule="auto"/>
        <w:ind w:left="3360" w:leftChars="1600" w:firstLine="0" w:firstLineChars="0"/>
        <w:outlineLvl w:val="1"/>
        <w:rPr>
          <w:rFonts w:ascii="宋体" w:hAnsi="宋体" w:eastAsia="宋体" w:cs="宋体"/>
          <w:sz w:val="34"/>
          <w:szCs w:val="34"/>
        </w:rPr>
      </w:pPr>
      <w:bookmarkStart w:id="61" w:name="_Toc32290"/>
      <w:r>
        <w:rPr>
          <w:rFonts w:ascii="宋体" w:hAnsi="宋体" w:eastAsia="宋体" w:cs="宋体"/>
          <w:b/>
          <w:bCs/>
          <w:sz w:val="34"/>
          <w:szCs w:val="34"/>
        </w:rPr>
        <w:t>十一、其他</w:t>
      </w:r>
      <w:bookmarkEnd w:id="61"/>
    </w:p>
    <w:p w14:paraId="3813E3D0">
      <w:pPr>
        <w:spacing w:before="64" w:line="333" w:lineRule="auto"/>
        <w:ind w:left="17" w:right="117" w:firstLine="274"/>
        <w:rPr>
          <w:rFonts w:ascii="仿宋" w:hAnsi="仿宋" w:eastAsia="仿宋" w:cs="仿宋"/>
          <w:sz w:val="24"/>
          <w:szCs w:val="24"/>
        </w:rPr>
      </w:pPr>
      <w:r>
        <w:rPr>
          <w:rFonts w:ascii="仿宋" w:hAnsi="仿宋" w:eastAsia="仿宋" w:cs="仿宋"/>
          <w:spacing w:val="7"/>
          <w:sz w:val="24"/>
          <w:szCs w:val="24"/>
        </w:rPr>
        <w:t>1、投标人应当遵循公平竞争的原则，不得恶意串通，不得妨碍其他投标人的竞争</w:t>
      </w:r>
      <w:r>
        <w:rPr>
          <w:rFonts w:ascii="仿宋" w:hAnsi="仿宋" w:eastAsia="仿宋" w:cs="仿宋"/>
          <w:spacing w:val="5"/>
          <w:sz w:val="24"/>
          <w:szCs w:val="24"/>
        </w:rPr>
        <w:t>行为，不得损害采购人或者其他投标人的合法权益。</w:t>
      </w:r>
    </w:p>
    <w:p w14:paraId="1D233F26">
      <w:pPr>
        <w:spacing w:before="119" w:line="336" w:lineRule="auto"/>
        <w:ind w:left="13" w:right="2" w:firstLine="263"/>
        <w:rPr>
          <w:rFonts w:ascii="仿宋" w:hAnsi="仿宋" w:eastAsia="仿宋" w:cs="仿宋"/>
          <w:sz w:val="24"/>
          <w:szCs w:val="24"/>
        </w:rPr>
      </w:pPr>
      <w:r>
        <w:rPr>
          <w:rFonts w:ascii="仿宋" w:hAnsi="仿宋" w:eastAsia="仿宋" w:cs="仿宋"/>
          <w:spacing w:val="7"/>
          <w:sz w:val="24"/>
          <w:szCs w:val="24"/>
        </w:rPr>
        <w:t>在评标过程中发现投标人有上述情形的，评标委员会应当认定其投标无效，并书面</w:t>
      </w:r>
      <w:r>
        <w:rPr>
          <w:rFonts w:ascii="仿宋" w:hAnsi="仿宋" w:eastAsia="仿宋" w:cs="仿宋"/>
          <w:spacing w:val="2"/>
          <w:sz w:val="24"/>
          <w:szCs w:val="24"/>
        </w:rPr>
        <w:t>报告本级财政部门。</w:t>
      </w:r>
    </w:p>
    <w:p w14:paraId="7659AA17">
      <w:pPr>
        <w:spacing w:before="92" w:line="219" w:lineRule="auto"/>
        <w:ind w:left="265"/>
        <w:outlineLvl w:val="9"/>
        <w:rPr>
          <w:rFonts w:ascii="仿宋" w:hAnsi="仿宋" w:eastAsia="仿宋" w:cs="仿宋"/>
          <w:sz w:val="24"/>
          <w:szCs w:val="24"/>
        </w:rPr>
      </w:pPr>
      <w:r>
        <w:rPr>
          <w:rFonts w:ascii="仿宋" w:hAnsi="仿宋" w:eastAsia="仿宋" w:cs="仿宋"/>
          <w:spacing w:val="7"/>
          <w:sz w:val="24"/>
          <w:szCs w:val="24"/>
        </w:rPr>
        <w:t>2、有下列情形之一的，视为投标人串通投标，其</w:t>
      </w:r>
      <w:r>
        <w:rPr>
          <w:rFonts w:ascii="仿宋" w:hAnsi="仿宋" w:eastAsia="仿宋" w:cs="仿宋"/>
          <w:spacing w:val="6"/>
          <w:sz w:val="24"/>
          <w:szCs w:val="24"/>
        </w:rPr>
        <w:t>投标无效：</w:t>
      </w:r>
    </w:p>
    <w:p w14:paraId="59EEE8BD">
      <w:pPr>
        <w:spacing w:before="224" w:line="221" w:lineRule="auto"/>
        <w:ind w:left="282"/>
        <w:rPr>
          <w:rFonts w:ascii="仿宋" w:hAnsi="仿宋" w:eastAsia="仿宋" w:cs="仿宋"/>
          <w:sz w:val="24"/>
          <w:szCs w:val="24"/>
        </w:rPr>
      </w:pPr>
      <w:r>
        <w:rPr>
          <w:rFonts w:ascii="仿宋" w:hAnsi="仿宋" w:eastAsia="仿宋" w:cs="仿宋"/>
          <w:spacing w:val="5"/>
          <w:sz w:val="24"/>
          <w:szCs w:val="24"/>
        </w:rPr>
        <w:t>（1）不同投标人的投标文件由同一单位或者个人编制；</w:t>
      </w:r>
    </w:p>
    <w:p w14:paraId="4D2BE03E">
      <w:pPr>
        <w:spacing w:before="224" w:line="221" w:lineRule="auto"/>
        <w:ind w:left="282"/>
        <w:rPr>
          <w:rFonts w:ascii="仿宋" w:hAnsi="仿宋" w:eastAsia="仿宋" w:cs="仿宋"/>
          <w:sz w:val="24"/>
          <w:szCs w:val="24"/>
        </w:rPr>
      </w:pPr>
      <w:r>
        <w:rPr>
          <w:rFonts w:ascii="仿宋" w:hAnsi="仿宋" w:eastAsia="仿宋" w:cs="仿宋"/>
          <w:spacing w:val="5"/>
          <w:sz w:val="24"/>
          <w:szCs w:val="24"/>
        </w:rPr>
        <w:t>（2）不同投标人委托同一单位或者个人办理投标事宜；</w:t>
      </w:r>
    </w:p>
    <w:p w14:paraId="508CFE3A">
      <w:pPr>
        <w:spacing w:before="224" w:line="222" w:lineRule="auto"/>
        <w:ind w:left="282"/>
        <w:rPr>
          <w:rFonts w:ascii="仿宋" w:hAnsi="仿宋" w:eastAsia="仿宋" w:cs="仿宋"/>
          <w:sz w:val="24"/>
          <w:szCs w:val="24"/>
        </w:rPr>
      </w:pPr>
      <w:r>
        <w:rPr>
          <w:rFonts w:ascii="仿宋" w:hAnsi="仿宋" w:eastAsia="仿宋" w:cs="仿宋"/>
          <w:spacing w:val="7"/>
          <w:sz w:val="24"/>
          <w:szCs w:val="24"/>
        </w:rPr>
        <w:t>（3）不同投标人的投标文件载明的项目管理成员</w:t>
      </w:r>
      <w:r>
        <w:rPr>
          <w:rFonts w:ascii="仿宋" w:hAnsi="仿宋" w:eastAsia="仿宋" w:cs="仿宋"/>
          <w:spacing w:val="6"/>
          <w:sz w:val="24"/>
          <w:szCs w:val="24"/>
        </w:rPr>
        <w:t>或者联系人员为同一人；</w:t>
      </w:r>
    </w:p>
    <w:p w14:paraId="042A32C7">
      <w:pPr>
        <w:spacing w:before="218" w:line="220" w:lineRule="auto"/>
        <w:ind w:left="282"/>
        <w:rPr>
          <w:rFonts w:ascii="仿宋" w:hAnsi="仿宋" w:eastAsia="仿宋" w:cs="仿宋"/>
          <w:sz w:val="24"/>
          <w:szCs w:val="24"/>
        </w:rPr>
      </w:pPr>
      <w:r>
        <w:rPr>
          <w:rFonts w:ascii="仿宋" w:hAnsi="仿宋" w:eastAsia="仿宋" w:cs="仿宋"/>
          <w:spacing w:val="6"/>
          <w:sz w:val="24"/>
          <w:szCs w:val="24"/>
        </w:rPr>
        <w:t>（4）不同投标人的投标文件异常一致或者投标报价呈</w:t>
      </w:r>
      <w:r>
        <w:rPr>
          <w:rFonts w:ascii="仿宋" w:hAnsi="仿宋" w:eastAsia="仿宋" w:cs="仿宋"/>
          <w:spacing w:val="5"/>
          <w:sz w:val="24"/>
          <w:szCs w:val="24"/>
        </w:rPr>
        <w:t>规律性差异；</w:t>
      </w:r>
    </w:p>
    <w:p w14:paraId="2F45924B">
      <w:pPr>
        <w:spacing w:before="227" w:line="222" w:lineRule="auto"/>
        <w:ind w:left="282"/>
        <w:rPr>
          <w:rFonts w:ascii="仿宋" w:hAnsi="仿宋" w:eastAsia="仿宋" w:cs="仿宋"/>
          <w:sz w:val="24"/>
          <w:szCs w:val="24"/>
        </w:rPr>
      </w:pPr>
      <w:r>
        <w:rPr>
          <w:rFonts w:ascii="仿宋" w:hAnsi="仿宋" w:eastAsia="仿宋" w:cs="仿宋"/>
          <w:spacing w:val="4"/>
          <w:sz w:val="24"/>
          <w:szCs w:val="24"/>
        </w:rPr>
        <w:t>（5）不同投标人的投标文件相互混装；</w:t>
      </w:r>
    </w:p>
    <w:p w14:paraId="03DAED50">
      <w:pPr>
        <w:spacing w:before="215" w:line="219" w:lineRule="auto"/>
        <w:ind w:left="282"/>
        <w:rPr>
          <w:rFonts w:ascii="仿宋" w:hAnsi="仿宋" w:eastAsia="仿宋" w:cs="仿宋"/>
          <w:sz w:val="24"/>
          <w:szCs w:val="24"/>
        </w:rPr>
      </w:pPr>
      <w:r>
        <w:rPr>
          <w:rFonts w:ascii="仿宋" w:hAnsi="仿宋" w:eastAsia="仿宋" w:cs="仿宋"/>
          <w:spacing w:val="6"/>
          <w:sz w:val="24"/>
          <w:szCs w:val="24"/>
        </w:rPr>
        <w:t>（6）不同投标人的投标保证金从同一单位或者个</w:t>
      </w:r>
      <w:r>
        <w:rPr>
          <w:rFonts w:ascii="仿宋" w:hAnsi="仿宋" w:eastAsia="仿宋" w:cs="仿宋"/>
          <w:spacing w:val="5"/>
          <w:sz w:val="24"/>
          <w:szCs w:val="24"/>
        </w:rPr>
        <w:t>人的账户转出。</w:t>
      </w:r>
    </w:p>
    <w:p w14:paraId="256CB484">
      <w:pPr>
        <w:spacing w:before="293" w:line="219" w:lineRule="auto"/>
        <w:ind w:left="256"/>
        <w:outlineLvl w:val="9"/>
        <w:rPr>
          <w:rFonts w:ascii="仿宋" w:hAnsi="仿宋" w:eastAsia="仿宋" w:cs="仿宋"/>
          <w:spacing w:val="2"/>
          <w:sz w:val="24"/>
          <w:szCs w:val="24"/>
        </w:rPr>
      </w:pPr>
      <w:r>
        <w:rPr>
          <w:rFonts w:ascii="仿宋" w:hAnsi="仿宋" w:eastAsia="仿宋" w:cs="仿宋"/>
          <w:spacing w:val="2"/>
          <w:sz w:val="24"/>
          <w:szCs w:val="24"/>
        </w:rPr>
        <w:t>3、公开招标数额标准以上的采购项目，投标截止后投标人不足3家或者通过资格审查或符合性审查的投标人不足3家的，除采购任务取消情形外，按照以下方式处理：</w:t>
      </w:r>
    </w:p>
    <w:p w14:paraId="4E8AC130">
      <w:pPr>
        <w:spacing w:before="293" w:line="219" w:lineRule="auto"/>
        <w:ind w:left="256"/>
        <w:outlineLvl w:val="9"/>
        <w:rPr>
          <w:rFonts w:ascii="仿宋" w:hAnsi="仿宋" w:eastAsia="仿宋" w:cs="仿宋"/>
          <w:spacing w:val="2"/>
          <w:sz w:val="24"/>
          <w:szCs w:val="24"/>
        </w:rPr>
      </w:pPr>
      <w:r>
        <w:rPr>
          <w:rFonts w:ascii="仿宋" w:hAnsi="仿宋" w:eastAsia="仿宋" w:cs="仿宋"/>
          <w:spacing w:val="2"/>
          <w:sz w:val="24"/>
          <w:szCs w:val="24"/>
        </w:rPr>
        <w:t>（1）招标文件存在不合理条款或者招标程序不符合规定的，采购人、采购代理机构改正后依法重新招标；</w:t>
      </w:r>
    </w:p>
    <w:p w14:paraId="0DE3DB69">
      <w:pPr>
        <w:spacing w:before="293" w:line="219" w:lineRule="auto"/>
        <w:ind w:left="256"/>
        <w:outlineLvl w:val="9"/>
        <w:rPr>
          <w:rFonts w:ascii="仿宋" w:hAnsi="仿宋" w:eastAsia="仿宋" w:cs="仿宋"/>
          <w:spacing w:val="2"/>
          <w:sz w:val="24"/>
          <w:szCs w:val="24"/>
        </w:rPr>
      </w:pPr>
      <w:r>
        <w:rPr>
          <w:rFonts w:ascii="仿宋" w:hAnsi="仿宋" w:eastAsia="仿宋" w:cs="仿宋"/>
          <w:spacing w:val="2"/>
          <w:sz w:val="24"/>
          <w:szCs w:val="24"/>
        </w:rPr>
        <w:t>（2）招标文件没有不合理条款、招标程序符合规定，需要采用其他采购方式采购的，采购人应当依法报财政部门批准。</w:t>
      </w:r>
    </w:p>
    <w:p w14:paraId="19883669">
      <w:pPr>
        <w:spacing w:before="293" w:line="219" w:lineRule="auto"/>
        <w:ind w:left="256"/>
        <w:outlineLvl w:val="9"/>
        <w:rPr>
          <w:rFonts w:ascii="仿宋" w:hAnsi="仿宋" w:eastAsia="仿宋" w:cs="仿宋"/>
          <w:sz w:val="24"/>
          <w:szCs w:val="24"/>
        </w:rPr>
      </w:pPr>
      <w:r>
        <w:rPr>
          <w:rFonts w:ascii="仿宋" w:hAnsi="仿宋" w:eastAsia="仿宋" w:cs="仿宋"/>
          <w:spacing w:val="2"/>
          <w:sz w:val="24"/>
          <w:szCs w:val="24"/>
        </w:rPr>
        <w:t>4、在招标采购中，出现下列情形之一的，应予废标：</w:t>
      </w:r>
    </w:p>
    <w:p w14:paraId="656DE1D0">
      <w:pPr>
        <w:spacing w:before="226" w:line="220" w:lineRule="auto"/>
        <w:ind w:left="282"/>
        <w:rPr>
          <w:rFonts w:ascii="仿宋" w:hAnsi="仿宋" w:eastAsia="仿宋" w:cs="仿宋"/>
          <w:sz w:val="24"/>
          <w:szCs w:val="24"/>
        </w:rPr>
      </w:pPr>
      <w:r>
        <w:rPr>
          <w:rFonts w:ascii="仿宋" w:hAnsi="仿宋" w:eastAsia="仿宋" w:cs="仿宋"/>
          <w:spacing w:val="7"/>
          <w:sz w:val="24"/>
          <w:szCs w:val="24"/>
        </w:rPr>
        <w:t>（1）符合专业条件的投标人或者对招标文件作实质性响应的投标人</w:t>
      </w:r>
      <w:r>
        <w:rPr>
          <w:rFonts w:ascii="仿宋" w:hAnsi="仿宋" w:eastAsia="仿宋" w:cs="仿宋"/>
          <w:spacing w:val="6"/>
          <w:sz w:val="24"/>
          <w:szCs w:val="24"/>
        </w:rPr>
        <w:t>不足三家的。</w:t>
      </w:r>
    </w:p>
    <w:p w14:paraId="5D0D4534">
      <w:pPr>
        <w:spacing w:before="224" w:line="221" w:lineRule="auto"/>
        <w:ind w:left="282"/>
        <w:rPr>
          <w:rFonts w:ascii="仿宋" w:hAnsi="仿宋" w:eastAsia="仿宋" w:cs="仿宋"/>
          <w:sz w:val="24"/>
          <w:szCs w:val="24"/>
        </w:rPr>
      </w:pPr>
      <w:r>
        <w:rPr>
          <w:rFonts w:ascii="仿宋" w:hAnsi="仿宋" w:eastAsia="仿宋" w:cs="仿宋"/>
          <w:sz w:val="24"/>
          <w:szCs w:val="24"/>
        </w:rPr>
        <w:t>（2）出现影响采购公正的违法、违规行为的。</w:t>
      </w:r>
    </w:p>
    <w:p w14:paraId="77044306">
      <w:pPr>
        <w:spacing w:before="221" w:line="222" w:lineRule="auto"/>
        <w:ind w:left="282"/>
        <w:rPr>
          <w:rFonts w:ascii="仿宋" w:hAnsi="仿宋" w:eastAsia="仿宋" w:cs="仿宋"/>
          <w:sz w:val="24"/>
          <w:szCs w:val="24"/>
        </w:rPr>
      </w:pPr>
      <w:r>
        <w:rPr>
          <w:rFonts w:ascii="仿宋" w:hAnsi="仿宋" w:eastAsia="仿宋" w:cs="仿宋"/>
          <w:spacing w:val="5"/>
          <w:sz w:val="24"/>
          <w:szCs w:val="24"/>
        </w:rPr>
        <w:t>（3）投标人的报价均超出采购预算，采购人不能支付的。</w:t>
      </w:r>
    </w:p>
    <w:p w14:paraId="48018ADA">
      <w:pPr>
        <w:spacing w:before="220" w:line="222" w:lineRule="auto"/>
        <w:ind w:left="282"/>
        <w:rPr>
          <w:rFonts w:ascii="仿宋" w:hAnsi="仿宋" w:eastAsia="仿宋" w:cs="仿宋"/>
          <w:sz w:val="24"/>
          <w:szCs w:val="24"/>
        </w:rPr>
      </w:pPr>
      <w:r>
        <w:rPr>
          <w:rFonts w:ascii="仿宋" w:hAnsi="仿宋" w:eastAsia="仿宋" w:cs="仿宋"/>
          <w:spacing w:val="-2"/>
          <w:sz w:val="24"/>
          <w:szCs w:val="24"/>
        </w:rPr>
        <w:t>（4）因重大变故，采购任务取消的。</w:t>
      </w:r>
    </w:p>
    <w:p w14:paraId="42B8C4FC">
      <w:pPr>
        <w:spacing w:before="221" w:line="220" w:lineRule="auto"/>
        <w:ind w:left="277"/>
        <w:rPr>
          <w:rFonts w:ascii="仿宋" w:hAnsi="仿宋" w:eastAsia="仿宋" w:cs="仿宋"/>
          <w:sz w:val="24"/>
          <w:szCs w:val="24"/>
        </w:rPr>
      </w:pPr>
      <w:r>
        <w:rPr>
          <w:rFonts w:ascii="仿宋" w:hAnsi="仿宋" w:eastAsia="仿宋" w:cs="仿宋"/>
          <w:spacing w:val="-1"/>
          <w:sz w:val="24"/>
          <w:szCs w:val="24"/>
        </w:rPr>
        <w:t>废标后，由采购代理机构发布废标公告。</w:t>
      </w:r>
    </w:p>
    <w:p w14:paraId="27543D82">
      <w:pPr>
        <w:spacing w:before="243" w:line="335" w:lineRule="auto"/>
        <w:ind w:left="17" w:right="69" w:firstLine="249"/>
        <w:rPr>
          <w:rFonts w:ascii="仿宋" w:hAnsi="仿宋" w:eastAsia="仿宋" w:cs="仿宋"/>
          <w:sz w:val="24"/>
          <w:szCs w:val="24"/>
        </w:rPr>
      </w:pPr>
      <w:r>
        <w:rPr>
          <w:rFonts w:ascii="仿宋" w:hAnsi="仿宋" w:eastAsia="仿宋" w:cs="仿宋"/>
          <w:spacing w:val="5"/>
          <w:sz w:val="24"/>
          <w:szCs w:val="24"/>
        </w:rPr>
        <w:t>5、其他未尽事宜，按照《中华人民共和国政府采购法》、《中华人</w:t>
      </w:r>
      <w:r>
        <w:rPr>
          <w:rFonts w:ascii="仿宋" w:hAnsi="仿宋" w:eastAsia="仿宋" w:cs="仿宋"/>
          <w:spacing w:val="4"/>
          <w:sz w:val="24"/>
          <w:szCs w:val="24"/>
        </w:rPr>
        <w:t>民共和国政府</w:t>
      </w:r>
      <w:r>
        <w:rPr>
          <w:rFonts w:ascii="仿宋" w:hAnsi="仿宋" w:eastAsia="仿宋" w:cs="仿宋"/>
          <w:spacing w:val="3"/>
          <w:sz w:val="24"/>
          <w:szCs w:val="24"/>
        </w:rPr>
        <w:t>采购法实施条例》、《中华人民共和国民法典》等法律法规的有关条款执行。</w:t>
      </w:r>
    </w:p>
    <w:p w14:paraId="7EDF3D92">
      <w:pPr>
        <w:spacing w:line="335" w:lineRule="auto"/>
        <w:rPr>
          <w:rFonts w:ascii="仿宋" w:hAnsi="仿宋" w:eastAsia="仿宋" w:cs="仿宋"/>
          <w:sz w:val="24"/>
          <w:szCs w:val="24"/>
        </w:rPr>
        <w:sectPr>
          <w:headerReference r:id="rId37" w:type="default"/>
          <w:footerReference r:id="rId38"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43D228EE">
      <w:pPr>
        <w:pStyle w:val="2"/>
        <w:spacing w:line="267" w:lineRule="auto"/>
      </w:pPr>
    </w:p>
    <w:p w14:paraId="2F31EFDC">
      <w:pPr>
        <w:pStyle w:val="2"/>
        <w:spacing w:line="267" w:lineRule="auto"/>
      </w:pPr>
    </w:p>
    <w:p w14:paraId="521F59D2">
      <w:pPr>
        <w:spacing w:before="133" w:line="224" w:lineRule="auto"/>
        <w:ind w:left="921"/>
        <w:outlineLvl w:val="0"/>
        <w:rPr>
          <w:rFonts w:ascii="宋体" w:hAnsi="宋体" w:eastAsia="宋体" w:cs="宋体"/>
          <w:sz w:val="41"/>
          <w:szCs w:val="41"/>
        </w:rPr>
      </w:pPr>
      <w:bookmarkStart w:id="62" w:name="_Toc20369"/>
      <w:r>
        <w:rPr>
          <w:rFonts w:ascii="宋体" w:hAnsi="宋体" w:eastAsia="宋体" w:cs="宋体"/>
          <w:b/>
          <w:bCs/>
          <w:spacing w:val="16"/>
          <w:sz w:val="41"/>
          <w:szCs w:val="41"/>
        </w:rPr>
        <w:t>第三章青海省政府采购项目合同书范本</w:t>
      </w:r>
      <w:bookmarkEnd w:id="62"/>
    </w:p>
    <w:p w14:paraId="1322CCEA">
      <w:pPr>
        <w:pStyle w:val="2"/>
        <w:spacing w:line="327" w:lineRule="auto"/>
      </w:pPr>
    </w:p>
    <w:p w14:paraId="0A7DED75">
      <w:pPr>
        <w:spacing w:before="98" w:line="219" w:lineRule="auto"/>
        <w:ind w:left="3881"/>
        <w:outlineLvl w:val="9"/>
        <w:rPr>
          <w:rFonts w:ascii="宋体" w:hAnsi="宋体" w:eastAsia="宋体" w:cs="宋体"/>
          <w:sz w:val="30"/>
          <w:szCs w:val="30"/>
        </w:rPr>
      </w:pPr>
      <w:r>
        <w:rPr>
          <w:rFonts w:ascii="宋体" w:hAnsi="宋体" w:eastAsia="宋体" w:cs="宋体"/>
          <w:b/>
          <w:bCs/>
          <w:spacing w:val="-8"/>
          <w:sz w:val="30"/>
          <w:szCs w:val="30"/>
        </w:rPr>
        <w:t>（货物类）</w:t>
      </w:r>
    </w:p>
    <w:p w14:paraId="5C656911">
      <w:pPr>
        <w:pStyle w:val="2"/>
        <w:spacing w:line="253" w:lineRule="auto"/>
      </w:pPr>
    </w:p>
    <w:p w14:paraId="026222D2">
      <w:pPr>
        <w:pStyle w:val="2"/>
        <w:spacing w:line="253" w:lineRule="auto"/>
      </w:pPr>
    </w:p>
    <w:p w14:paraId="30DB1BFA">
      <w:pPr>
        <w:pStyle w:val="2"/>
        <w:spacing w:line="253" w:lineRule="auto"/>
      </w:pPr>
    </w:p>
    <w:p w14:paraId="554BDA41">
      <w:pPr>
        <w:pStyle w:val="2"/>
        <w:spacing w:line="253" w:lineRule="auto"/>
      </w:pPr>
    </w:p>
    <w:p w14:paraId="3B37846A">
      <w:pPr>
        <w:spacing w:before="111" w:line="220" w:lineRule="auto"/>
        <w:ind w:left="2478"/>
        <w:outlineLvl w:val="1"/>
        <w:rPr>
          <w:rFonts w:ascii="宋体" w:hAnsi="宋体" w:eastAsia="宋体" w:cs="宋体"/>
          <w:sz w:val="34"/>
          <w:szCs w:val="34"/>
        </w:rPr>
      </w:pPr>
      <w:bookmarkStart w:id="63" w:name="_Toc27517"/>
      <w:r>
        <w:rPr>
          <w:rFonts w:ascii="宋体" w:hAnsi="宋体" w:eastAsia="宋体" w:cs="宋体"/>
          <w:b/>
          <w:bCs/>
          <w:spacing w:val="7"/>
          <w:sz w:val="34"/>
          <w:szCs w:val="34"/>
        </w:rPr>
        <w:t>青海省政府采购项目合同书</w:t>
      </w:r>
      <w:bookmarkEnd w:id="63"/>
    </w:p>
    <w:p w14:paraId="4FC4DE55">
      <w:pPr>
        <w:pStyle w:val="2"/>
        <w:spacing w:line="267" w:lineRule="auto"/>
      </w:pPr>
    </w:p>
    <w:p w14:paraId="1E6C7ADA">
      <w:pPr>
        <w:pStyle w:val="2"/>
        <w:spacing w:line="267" w:lineRule="auto"/>
      </w:pPr>
    </w:p>
    <w:p w14:paraId="3837425A">
      <w:pPr>
        <w:pStyle w:val="2"/>
        <w:spacing w:line="268" w:lineRule="auto"/>
      </w:pPr>
    </w:p>
    <w:p w14:paraId="1AA1D8BB">
      <w:pPr>
        <w:pStyle w:val="2"/>
        <w:spacing w:line="268" w:lineRule="auto"/>
      </w:pPr>
    </w:p>
    <w:p w14:paraId="6E608FA9">
      <w:pPr>
        <w:pStyle w:val="2"/>
        <w:spacing w:line="268" w:lineRule="auto"/>
      </w:pPr>
    </w:p>
    <w:p w14:paraId="5A3E1A28">
      <w:pPr>
        <w:spacing w:before="91" w:line="372" w:lineRule="auto"/>
        <w:ind w:left="47" w:right="64" w:firstLine="29"/>
        <w:rPr>
          <w:rFonts w:ascii="宋体" w:hAnsi="宋体" w:eastAsia="宋体" w:cs="宋体"/>
          <w:sz w:val="28"/>
          <w:szCs w:val="28"/>
        </w:rPr>
      </w:pPr>
      <w:r>
        <w:rPr>
          <w:rFonts w:ascii="宋体" w:hAnsi="宋体" w:eastAsia="宋体" w:cs="宋体"/>
          <w:b/>
          <w:bCs/>
          <w:spacing w:val="-2"/>
          <w:sz w:val="28"/>
          <w:szCs w:val="28"/>
        </w:rPr>
        <w:t>（注：采购人和中标人签订合同时可参考本合同范本，具体合同可中标后</w:t>
      </w:r>
      <w:r>
        <w:rPr>
          <w:rFonts w:ascii="宋体" w:hAnsi="宋体" w:eastAsia="宋体" w:cs="宋体"/>
          <w:b/>
          <w:bCs/>
          <w:spacing w:val="-12"/>
          <w:sz w:val="28"/>
          <w:szCs w:val="28"/>
        </w:rPr>
        <w:t>双方自行拟定，针对项目实际情况作出修改。）</w:t>
      </w:r>
    </w:p>
    <w:p w14:paraId="6CB31D74">
      <w:pPr>
        <w:pStyle w:val="2"/>
        <w:spacing w:line="252" w:lineRule="auto"/>
      </w:pPr>
    </w:p>
    <w:p w14:paraId="7F1F872B">
      <w:pPr>
        <w:pStyle w:val="2"/>
        <w:spacing w:line="252" w:lineRule="auto"/>
      </w:pPr>
    </w:p>
    <w:p w14:paraId="1C8C692A">
      <w:pPr>
        <w:pStyle w:val="2"/>
        <w:spacing w:line="252" w:lineRule="auto"/>
      </w:pPr>
    </w:p>
    <w:p w14:paraId="227B74CF">
      <w:pPr>
        <w:pStyle w:val="2"/>
        <w:spacing w:line="252" w:lineRule="auto"/>
      </w:pPr>
    </w:p>
    <w:p w14:paraId="1DE481B6">
      <w:pPr>
        <w:pStyle w:val="2"/>
        <w:spacing w:line="252" w:lineRule="auto"/>
      </w:pPr>
    </w:p>
    <w:p w14:paraId="5883B5EE">
      <w:pPr>
        <w:pStyle w:val="2"/>
        <w:spacing w:line="253" w:lineRule="auto"/>
      </w:pPr>
    </w:p>
    <w:p w14:paraId="0FA06F5E">
      <w:pPr>
        <w:pStyle w:val="2"/>
        <w:spacing w:line="253" w:lineRule="auto"/>
      </w:pPr>
    </w:p>
    <w:p w14:paraId="50E50C98">
      <w:pPr>
        <w:spacing w:before="98" w:line="219" w:lineRule="auto"/>
        <w:ind w:left="20"/>
        <w:rPr>
          <w:rFonts w:hint="eastAsia" w:ascii="宋体" w:hAnsi="宋体" w:eastAsia="宋体" w:cs="宋体"/>
          <w:b/>
          <w:bCs/>
          <w:spacing w:val="-7"/>
          <w:sz w:val="30"/>
          <w:szCs w:val="30"/>
          <w:u w:val="single" w:color="auto"/>
          <w:lang w:eastAsia="zh-CN"/>
        </w:rPr>
      </w:pPr>
      <w:r>
        <w:rPr>
          <w:rFonts w:ascii="宋体" w:hAnsi="宋体" w:eastAsia="宋体" w:cs="宋体"/>
          <w:b/>
          <w:bCs/>
          <w:spacing w:val="-7"/>
          <w:sz w:val="30"/>
          <w:szCs w:val="30"/>
        </w:rPr>
        <w:t>采购项目编号：</w:t>
      </w:r>
      <w:r>
        <w:rPr>
          <w:rFonts w:hint="eastAsia" w:ascii="宋体" w:hAnsi="宋体" w:eastAsia="宋体" w:cs="宋体"/>
          <w:b/>
          <w:bCs/>
          <w:spacing w:val="-7"/>
          <w:sz w:val="30"/>
          <w:szCs w:val="30"/>
          <w:u w:val="single" w:color="auto"/>
        </w:rPr>
        <w:t>青海省招公招（货物）</w:t>
      </w:r>
      <w:r>
        <w:rPr>
          <w:rFonts w:hint="eastAsia" w:ascii="宋体" w:hAnsi="宋体" w:eastAsia="宋体" w:cs="宋体"/>
          <w:b/>
          <w:bCs/>
          <w:spacing w:val="-7"/>
          <w:sz w:val="30"/>
          <w:szCs w:val="30"/>
          <w:u w:val="single" w:color="auto"/>
          <w:lang w:eastAsia="zh-CN"/>
        </w:rPr>
        <w:t>2025-001</w:t>
      </w:r>
    </w:p>
    <w:p w14:paraId="16DAB247">
      <w:pPr>
        <w:spacing w:before="98" w:line="219" w:lineRule="auto"/>
        <w:ind w:left="20"/>
        <w:rPr>
          <w:rFonts w:hint="eastAsia" w:ascii="宋体" w:hAnsi="宋体" w:eastAsia="宋体" w:cs="宋体"/>
          <w:b/>
          <w:bCs/>
          <w:spacing w:val="-7"/>
          <w:sz w:val="30"/>
          <w:szCs w:val="30"/>
          <w:u w:val="single" w:color="auto"/>
        </w:rPr>
      </w:pPr>
    </w:p>
    <w:p w14:paraId="7F2BBBAF">
      <w:pPr>
        <w:tabs>
          <w:tab w:val="left" w:pos="337"/>
        </w:tabs>
        <w:spacing w:line="240" w:lineRule="auto"/>
        <w:ind w:right="0" w:firstLine="0"/>
        <w:rPr>
          <w:rFonts w:hint="eastAsia" w:ascii="宋体" w:hAnsi="宋体" w:eastAsia="宋体" w:cs="宋体"/>
          <w:sz w:val="30"/>
          <w:szCs w:val="30"/>
          <w:lang w:eastAsia="zh-CN"/>
        </w:rPr>
      </w:pPr>
      <w:r>
        <w:rPr>
          <w:rFonts w:ascii="宋体" w:hAnsi="宋体" w:eastAsia="宋体" w:cs="宋体"/>
          <w:b/>
          <w:bCs/>
          <w:spacing w:val="-9"/>
          <w:sz w:val="30"/>
          <w:szCs w:val="30"/>
        </w:rPr>
        <w:t>采购项目名称：</w:t>
      </w:r>
      <w:r>
        <w:rPr>
          <w:rFonts w:hint="eastAsia" w:ascii="宋体" w:hAnsi="宋体" w:eastAsia="宋体" w:cs="宋体"/>
          <w:b/>
          <w:bCs/>
          <w:spacing w:val="-9"/>
          <w:sz w:val="30"/>
          <w:szCs w:val="30"/>
          <w:u w:val="single" w:color="auto"/>
          <w:lang w:eastAsia="zh-CN"/>
        </w:rPr>
        <w:t>玉树州杂多县藏医院特色诊疗综合楼建设项目设备采购</w:t>
      </w:r>
    </w:p>
    <w:p w14:paraId="4112E3BF">
      <w:pPr>
        <w:spacing w:before="313" w:line="339" w:lineRule="auto"/>
        <w:ind w:left="27" w:right="5329" w:hanging="7"/>
        <w:rPr>
          <w:rFonts w:hint="eastAsia" w:ascii="宋体" w:hAnsi="宋体" w:eastAsia="宋体" w:cs="宋体"/>
          <w:b/>
          <w:bCs/>
          <w:spacing w:val="-9"/>
          <w:sz w:val="30"/>
          <w:szCs w:val="30"/>
          <w:u w:val="single" w:color="auto"/>
          <w:lang w:eastAsia="zh-CN"/>
        </w:rPr>
      </w:pPr>
      <w:r>
        <w:rPr>
          <w:rFonts w:ascii="宋体" w:hAnsi="宋体" w:eastAsia="宋体" w:cs="宋体"/>
          <w:b/>
          <w:bCs/>
          <w:spacing w:val="-9"/>
          <w:sz w:val="30"/>
          <w:szCs w:val="30"/>
        </w:rPr>
        <w:t>采购合同编号:</w:t>
      </w:r>
      <w:r>
        <w:rPr>
          <w:rFonts w:hint="eastAsia" w:ascii="宋体" w:hAnsi="宋体" w:eastAsia="宋体" w:cs="宋体"/>
          <w:b/>
          <w:bCs/>
          <w:spacing w:val="-9"/>
          <w:sz w:val="30"/>
          <w:szCs w:val="30"/>
          <w:u w:val="single" w:color="auto"/>
        </w:rPr>
        <w:t>QHSB-</w:t>
      </w:r>
      <w:r>
        <w:rPr>
          <w:rFonts w:hint="eastAsia" w:ascii="宋体" w:hAnsi="宋体" w:eastAsia="宋体" w:cs="宋体"/>
          <w:b/>
          <w:bCs/>
          <w:spacing w:val="-9"/>
          <w:sz w:val="30"/>
          <w:szCs w:val="30"/>
          <w:u w:val="single" w:color="auto"/>
          <w:lang w:eastAsia="zh-CN"/>
        </w:rPr>
        <w:t>2025-001</w:t>
      </w:r>
    </w:p>
    <w:p w14:paraId="1CFE34B2">
      <w:pPr>
        <w:spacing w:before="313" w:line="339" w:lineRule="auto"/>
        <w:ind w:left="27" w:right="5329" w:hanging="7"/>
        <w:rPr>
          <w:rFonts w:ascii="宋体" w:hAnsi="宋体" w:eastAsia="宋体" w:cs="宋体"/>
          <w:sz w:val="30"/>
          <w:szCs w:val="30"/>
        </w:rPr>
      </w:pPr>
      <w:r>
        <w:rPr>
          <w:rFonts w:ascii="宋体" w:hAnsi="宋体" w:eastAsia="宋体" w:cs="宋体"/>
          <w:b/>
          <w:bCs/>
          <w:spacing w:val="-11"/>
          <w:sz w:val="30"/>
          <w:szCs w:val="30"/>
        </w:rPr>
        <w:t>合同金额（人民币</w:t>
      </w:r>
      <w:r>
        <w:rPr>
          <w:rFonts w:ascii="宋体" w:hAnsi="宋体" w:eastAsia="宋体" w:cs="宋体"/>
          <w:b/>
          <w:bCs/>
          <w:spacing w:val="-7"/>
          <w:sz w:val="30"/>
          <w:szCs w:val="30"/>
        </w:rPr>
        <w:t>）：</w:t>
      </w:r>
    </w:p>
    <w:p w14:paraId="1DF15B2F">
      <w:pPr>
        <w:tabs>
          <w:tab w:val="left" w:pos="3412"/>
        </w:tabs>
        <w:spacing w:before="102" w:line="355" w:lineRule="auto"/>
        <w:ind w:left="22" w:right="5735"/>
        <w:jc w:val="both"/>
        <w:rPr>
          <w:rFonts w:ascii="宋体" w:hAnsi="宋体" w:eastAsia="宋体" w:cs="宋体"/>
          <w:sz w:val="30"/>
          <w:szCs w:val="30"/>
        </w:rPr>
      </w:pPr>
      <w:r>
        <w:rPr>
          <w:rFonts w:ascii="宋体" w:hAnsi="宋体" w:eastAsia="宋体" w:cs="宋体"/>
          <w:b/>
          <w:bCs/>
          <w:spacing w:val="-45"/>
          <w:sz w:val="30"/>
          <w:szCs w:val="30"/>
        </w:rPr>
        <w:t>采购人（甲方</w:t>
      </w:r>
      <w:r>
        <w:rPr>
          <w:rFonts w:ascii="宋体" w:hAnsi="宋体" w:eastAsia="宋体" w:cs="宋体"/>
          <w:b/>
          <w:bCs/>
          <w:spacing w:val="-46"/>
          <w:sz w:val="30"/>
          <w:szCs w:val="30"/>
        </w:rPr>
        <w:t>）：</w:t>
      </w:r>
      <w:r>
        <w:rPr>
          <w:rFonts w:ascii="宋体" w:hAnsi="宋体" w:eastAsia="宋体" w:cs="宋体"/>
          <w:spacing w:val="-46"/>
          <w:sz w:val="30"/>
          <w:szCs w:val="30"/>
          <w:u w:val="single" w:color="auto"/>
        </w:rPr>
        <w:t>（</w:t>
      </w:r>
      <w:r>
        <w:rPr>
          <w:rFonts w:ascii="宋体" w:hAnsi="宋体" w:eastAsia="宋体" w:cs="宋体"/>
          <w:spacing w:val="-45"/>
          <w:sz w:val="30"/>
          <w:szCs w:val="30"/>
          <w:u w:val="single" w:color="auto"/>
        </w:rPr>
        <w:t>盖章）</w:t>
      </w:r>
      <w:r>
        <w:rPr>
          <w:rFonts w:ascii="宋体" w:hAnsi="宋体" w:eastAsia="宋体" w:cs="宋体"/>
          <w:sz w:val="30"/>
          <w:szCs w:val="30"/>
          <w:u w:val="single" w:color="auto"/>
        </w:rPr>
        <w:tab/>
      </w:r>
      <w:r>
        <w:rPr>
          <w:rFonts w:ascii="宋体" w:hAnsi="宋体" w:eastAsia="宋体" w:cs="宋体"/>
          <w:b/>
          <w:bCs/>
          <w:spacing w:val="-45"/>
          <w:sz w:val="30"/>
          <w:szCs w:val="30"/>
        </w:rPr>
        <w:t>中标人（乙方</w:t>
      </w:r>
      <w:r>
        <w:rPr>
          <w:rFonts w:ascii="宋体" w:hAnsi="宋体" w:eastAsia="宋体" w:cs="宋体"/>
          <w:b/>
          <w:bCs/>
          <w:spacing w:val="-46"/>
          <w:sz w:val="30"/>
          <w:szCs w:val="30"/>
        </w:rPr>
        <w:t>）：</w:t>
      </w:r>
      <w:r>
        <w:rPr>
          <w:rFonts w:ascii="宋体" w:hAnsi="宋体" w:eastAsia="宋体" w:cs="宋体"/>
          <w:spacing w:val="-46"/>
          <w:sz w:val="30"/>
          <w:szCs w:val="30"/>
          <w:u w:val="single" w:color="auto"/>
        </w:rPr>
        <w:t>（</w:t>
      </w:r>
      <w:r>
        <w:rPr>
          <w:rFonts w:ascii="宋体" w:hAnsi="宋体" w:eastAsia="宋体" w:cs="宋体"/>
          <w:spacing w:val="-45"/>
          <w:sz w:val="30"/>
          <w:szCs w:val="30"/>
          <w:u w:val="single" w:color="auto"/>
        </w:rPr>
        <w:t>盖章）</w:t>
      </w:r>
      <w:r>
        <w:rPr>
          <w:rFonts w:ascii="宋体" w:hAnsi="宋体" w:eastAsia="宋体" w:cs="宋体"/>
          <w:sz w:val="30"/>
          <w:szCs w:val="30"/>
          <w:u w:val="single" w:color="auto"/>
        </w:rPr>
        <w:tab/>
      </w:r>
      <w:r>
        <w:rPr>
          <w:rFonts w:ascii="宋体" w:hAnsi="宋体" w:eastAsia="宋体" w:cs="宋体"/>
          <w:b/>
          <w:bCs/>
          <w:spacing w:val="-10"/>
          <w:sz w:val="30"/>
          <w:szCs w:val="30"/>
        </w:rPr>
        <w:t>采购日期：</w:t>
      </w:r>
    </w:p>
    <w:p w14:paraId="0B120E47">
      <w:pPr>
        <w:spacing w:line="355" w:lineRule="auto"/>
        <w:rPr>
          <w:rFonts w:ascii="宋体" w:hAnsi="宋体" w:eastAsia="宋体" w:cs="宋体"/>
          <w:sz w:val="30"/>
          <w:szCs w:val="30"/>
        </w:rPr>
        <w:sectPr>
          <w:headerReference r:id="rId39" w:type="default"/>
          <w:footerReference r:id="rId40" w:type="default"/>
          <w:pgSz w:w="11906" w:h="16840"/>
          <w:pgMar w:top="1320" w:right="985" w:bottom="1168" w:left="1771" w:header="838" w:footer="999" w:gutter="0"/>
          <w:pgBorders>
            <w:top w:val="none" w:sz="0" w:space="0"/>
            <w:left w:val="none" w:sz="0" w:space="0"/>
            <w:bottom w:val="none" w:sz="0" w:space="0"/>
            <w:right w:val="none" w:sz="0" w:space="0"/>
          </w:pgBorders>
          <w:pgNumType w:fmt="numberInDash"/>
          <w:cols w:space="720" w:num="1"/>
        </w:sectPr>
      </w:pPr>
    </w:p>
    <w:p w14:paraId="09185C34">
      <w:pPr>
        <w:spacing w:before="45" w:line="221" w:lineRule="auto"/>
        <w:rPr>
          <w:rFonts w:ascii="仿宋" w:hAnsi="仿宋" w:eastAsia="仿宋" w:cs="仿宋"/>
          <w:sz w:val="24"/>
          <w:szCs w:val="24"/>
        </w:rPr>
      </w:pPr>
      <w:r>
        <w:rPr>
          <w:rFonts w:ascii="仿宋" w:hAnsi="仿宋" w:eastAsia="仿宋" w:cs="仿宋"/>
          <w:b/>
          <w:bCs/>
          <w:spacing w:val="-14"/>
          <w:sz w:val="24"/>
          <w:szCs w:val="24"/>
        </w:rPr>
        <w:t>采购人（以下简称甲方</w:t>
      </w:r>
      <w:r>
        <w:rPr>
          <w:rFonts w:ascii="仿宋" w:hAnsi="仿宋" w:eastAsia="仿宋" w:cs="仿宋"/>
          <w:b/>
          <w:bCs/>
          <w:spacing w:val="-5"/>
          <w:sz w:val="24"/>
          <w:szCs w:val="24"/>
        </w:rPr>
        <w:t>）：</w:t>
      </w:r>
    </w:p>
    <w:p w14:paraId="0FFD79A3">
      <w:pPr>
        <w:pStyle w:val="2"/>
        <w:spacing w:line="291" w:lineRule="auto"/>
      </w:pPr>
    </w:p>
    <w:p w14:paraId="51E33AAF">
      <w:pPr>
        <w:pStyle w:val="2"/>
        <w:spacing w:line="292" w:lineRule="auto"/>
      </w:pPr>
    </w:p>
    <w:p w14:paraId="6E7233A5">
      <w:pPr>
        <w:spacing w:before="78" w:line="221" w:lineRule="auto"/>
        <w:rPr>
          <w:rFonts w:ascii="仿宋" w:hAnsi="仿宋" w:eastAsia="仿宋" w:cs="仿宋"/>
          <w:sz w:val="24"/>
          <w:szCs w:val="24"/>
        </w:rPr>
      </w:pPr>
      <w:r>
        <w:rPr>
          <w:rFonts w:ascii="仿宋" w:hAnsi="仿宋" w:eastAsia="仿宋" w:cs="仿宋"/>
          <w:b/>
          <w:bCs/>
          <w:spacing w:val="-28"/>
          <w:sz w:val="24"/>
          <w:szCs w:val="24"/>
        </w:rPr>
        <w:t>中标人（以下简称乙方</w:t>
      </w:r>
      <w:r>
        <w:rPr>
          <w:rFonts w:ascii="仿宋" w:hAnsi="仿宋" w:eastAsia="仿宋" w:cs="仿宋"/>
          <w:b/>
          <w:bCs/>
          <w:spacing w:val="-15"/>
          <w:sz w:val="24"/>
          <w:szCs w:val="24"/>
        </w:rPr>
        <w:t>）：</w:t>
      </w:r>
    </w:p>
    <w:p w14:paraId="5C5C6E45">
      <w:pPr>
        <w:pStyle w:val="2"/>
        <w:spacing w:line="280" w:lineRule="auto"/>
      </w:pPr>
    </w:p>
    <w:p w14:paraId="3E1F3DC4">
      <w:pPr>
        <w:pStyle w:val="2"/>
        <w:spacing w:line="280" w:lineRule="auto"/>
      </w:pPr>
    </w:p>
    <w:p w14:paraId="58FAE472">
      <w:pPr>
        <w:keepNext w:val="0"/>
        <w:keepLines w:val="0"/>
        <w:pageBreakBefore w:val="0"/>
        <w:widowControl/>
        <w:kinsoku w:val="0"/>
        <w:wordWrap/>
        <w:overflowPunct/>
        <w:topLinePunct w:val="0"/>
        <w:autoSpaceDE w:val="0"/>
        <w:autoSpaceDN w:val="0"/>
        <w:bidi w:val="0"/>
        <w:adjustRightInd w:val="0"/>
        <w:snapToGrid w:val="0"/>
        <w:spacing w:before="78" w:line="312" w:lineRule="auto"/>
        <w:ind w:right="420" w:firstLine="436" w:firstLineChars="200"/>
        <w:textAlignment w:val="baseline"/>
        <w:rPr>
          <w:rFonts w:ascii="仿宋" w:hAnsi="仿宋" w:eastAsia="仿宋" w:cs="仿宋"/>
          <w:sz w:val="24"/>
          <w:szCs w:val="24"/>
        </w:rPr>
      </w:pPr>
      <w:r>
        <w:rPr>
          <w:rFonts w:ascii="仿宋" w:hAnsi="仿宋" w:eastAsia="仿宋" w:cs="仿宋"/>
          <w:spacing w:val="-11"/>
          <w:sz w:val="24"/>
          <w:szCs w:val="24"/>
        </w:rPr>
        <w:t>甲、乙双方根据202</w:t>
      </w:r>
      <w:r>
        <w:rPr>
          <w:rFonts w:hint="eastAsia" w:ascii="仿宋" w:hAnsi="仿宋" w:eastAsia="仿宋" w:cs="仿宋"/>
          <w:spacing w:val="-11"/>
          <w:sz w:val="24"/>
          <w:szCs w:val="24"/>
          <w:lang w:val="en-US" w:eastAsia="zh-CN"/>
        </w:rPr>
        <w:t>5</w:t>
      </w:r>
      <w:r>
        <w:rPr>
          <w:rFonts w:ascii="仿宋" w:hAnsi="仿宋" w:eastAsia="仿宋" w:cs="仿宋"/>
          <w:spacing w:val="-11"/>
          <w:sz w:val="24"/>
          <w:szCs w:val="24"/>
        </w:rPr>
        <w:t>年*月*日</w:t>
      </w:r>
      <w:r>
        <w:rPr>
          <w:rFonts w:ascii="仿宋" w:hAnsi="仿宋" w:eastAsia="仿宋" w:cs="仿宋"/>
          <w:spacing w:val="-11"/>
          <w:sz w:val="24"/>
          <w:szCs w:val="24"/>
          <w:u w:val="single" w:color="auto"/>
        </w:rPr>
        <w:t>（采购项目名称/采购项目编号</w:t>
      </w:r>
      <w:r>
        <w:rPr>
          <w:rFonts w:ascii="仿宋" w:hAnsi="仿宋" w:eastAsia="仿宋" w:cs="仿宋"/>
          <w:spacing w:val="-12"/>
          <w:sz w:val="24"/>
          <w:szCs w:val="24"/>
          <w:u w:val="single" w:color="auto"/>
        </w:rPr>
        <w:t>）</w:t>
      </w:r>
      <w:r>
        <w:rPr>
          <w:rFonts w:ascii="仿宋" w:hAnsi="仿宋" w:eastAsia="仿宋" w:cs="仿宋"/>
          <w:spacing w:val="-12"/>
          <w:sz w:val="24"/>
          <w:szCs w:val="24"/>
        </w:rPr>
        <w:t>的招标文件要求和</w:t>
      </w:r>
      <w:r>
        <w:rPr>
          <w:rFonts w:ascii="仿宋" w:hAnsi="仿宋" w:eastAsia="仿宋" w:cs="仿宋"/>
          <w:spacing w:val="-3"/>
          <w:sz w:val="24"/>
          <w:szCs w:val="24"/>
        </w:rPr>
        <w:t>采购代理机构出具的《中标通知书》，并经双方协商一致，签订本合同协议书。</w:t>
      </w:r>
    </w:p>
    <w:p w14:paraId="489A7824">
      <w:pPr>
        <w:spacing w:before="94" w:line="222" w:lineRule="auto"/>
        <w:ind w:left="216"/>
        <w:outlineLvl w:val="9"/>
        <w:rPr>
          <w:rFonts w:ascii="仿宋" w:hAnsi="仿宋" w:eastAsia="仿宋" w:cs="仿宋"/>
          <w:sz w:val="24"/>
          <w:szCs w:val="24"/>
        </w:rPr>
      </w:pPr>
      <w:r>
        <w:rPr>
          <w:rFonts w:ascii="仿宋" w:hAnsi="仿宋" w:eastAsia="仿宋" w:cs="仿宋"/>
          <w:b/>
          <w:bCs/>
          <w:spacing w:val="-12"/>
          <w:sz w:val="24"/>
          <w:szCs w:val="24"/>
        </w:rPr>
        <w:t>一、签订本政府采购合同的依据</w:t>
      </w:r>
    </w:p>
    <w:p w14:paraId="3C96652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6" w:firstLineChars="200"/>
        <w:textAlignment w:val="baseline"/>
        <w:rPr>
          <w:rFonts w:ascii="仿宋" w:hAnsi="仿宋" w:eastAsia="仿宋" w:cs="仿宋"/>
          <w:spacing w:val="-13"/>
          <w:sz w:val="24"/>
          <w:szCs w:val="24"/>
        </w:rPr>
      </w:pPr>
      <w:r>
        <w:rPr>
          <w:rFonts w:ascii="仿宋" w:hAnsi="仿宋" w:eastAsia="仿宋" w:cs="仿宋"/>
          <w:spacing w:val="-6"/>
          <w:sz w:val="24"/>
          <w:szCs w:val="24"/>
        </w:rPr>
        <w:t>本政府采购合同所附下列文件是构成本政府采购合同不可分割的部分</w:t>
      </w:r>
      <w:r>
        <w:rPr>
          <w:rFonts w:ascii="仿宋" w:hAnsi="仿宋" w:eastAsia="仿宋" w:cs="仿宋"/>
          <w:spacing w:val="-13"/>
          <w:sz w:val="24"/>
          <w:szCs w:val="24"/>
        </w:rPr>
        <w:t>：</w:t>
      </w:r>
    </w:p>
    <w:p w14:paraId="279BCCA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z w:val="24"/>
          <w:szCs w:val="24"/>
        </w:rPr>
      </w:pPr>
      <w:r>
        <w:rPr>
          <w:rFonts w:ascii="仿宋" w:hAnsi="仿宋" w:eastAsia="仿宋" w:cs="仿宋"/>
          <w:spacing w:val="-13"/>
          <w:sz w:val="24"/>
          <w:szCs w:val="24"/>
        </w:rPr>
        <w:t>1.招标文件；</w:t>
      </w:r>
    </w:p>
    <w:p w14:paraId="5942C59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pacing w:val="-14"/>
          <w:sz w:val="24"/>
          <w:szCs w:val="24"/>
        </w:rPr>
      </w:pPr>
      <w:r>
        <w:rPr>
          <w:rFonts w:ascii="仿宋" w:hAnsi="仿宋" w:eastAsia="仿宋" w:cs="仿宋"/>
          <w:spacing w:val="-14"/>
          <w:sz w:val="24"/>
          <w:szCs w:val="24"/>
        </w:rPr>
        <w:t>2.招标文件的澄清、变更公告;</w:t>
      </w:r>
    </w:p>
    <w:p w14:paraId="0C0289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z w:val="24"/>
          <w:szCs w:val="24"/>
        </w:rPr>
      </w:pPr>
      <w:r>
        <w:rPr>
          <w:rFonts w:ascii="仿宋" w:hAnsi="仿宋" w:eastAsia="仿宋" w:cs="仿宋"/>
          <w:spacing w:val="-14"/>
          <w:sz w:val="24"/>
          <w:szCs w:val="24"/>
        </w:rPr>
        <w:t>3.中标人提交的投标文件</w:t>
      </w:r>
      <w:r>
        <w:rPr>
          <w:rFonts w:ascii="仿宋" w:hAnsi="仿宋" w:eastAsia="仿宋" w:cs="仿宋"/>
          <w:sz w:val="24"/>
          <w:szCs w:val="24"/>
        </w:rPr>
        <w:t>;</w:t>
      </w:r>
    </w:p>
    <w:p w14:paraId="279F97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pacing w:val="-15"/>
          <w:sz w:val="24"/>
          <w:szCs w:val="24"/>
        </w:rPr>
      </w:pPr>
      <w:r>
        <w:rPr>
          <w:rFonts w:ascii="仿宋" w:hAnsi="仿宋" w:eastAsia="仿宋" w:cs="仿宋"/>
          <w:spacing w:val="-9"/>
          <w:sz w:val="24"/>
          <w:szCs w:val="24"/>
        </w:rPr>
        <w:t>4.招标文件中规定的政府采购合同通用条款</w:t>
      </w:r>
      <w:r>
        <w:rPr>
          <w:rFonts w:ascii="仿宋" w:hAnsi="仿宋" w:eastAsia="仿宋" w:cs="仿宋"/>
          <w:spacing w:val="-15"/>
          <w:sz w:val="24"/>
          <w:szCs w:val="24"/>
        </w:rPr>
        <w:t>;</w:t>
      </w:r>
    </w:p>
    <w:p w14:paraId="4D36B4B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pacing w:val="-15"/>
          <w:sz w:val="24"/>
          <w:szCs w:val="24"/>
        </w:rPr>
      </w:pPr>
      <w:r>
        <w:rPr>
          <w:rFonts w:ascii="仿宋" w:hAnsi="仿宋" w:eastAsia="仿宋" w:cs="仿宋"/>
          <w:spacing w:val="-15"/>
          <w:sz w:val="24"/>
          <w:szCs w:val="24"/>
        </w:rPr>
        <w:t>5.中标通知书；</w:t>
      </w:r>
    </w:p>
    <w:p w14:paraId="08E93E9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z w:val="24"/>
          <w:szCs w:val="24"/>
        </w:rPr>
      </w:pPr>
      <w:r>
        <w:rPr>
          <w:rFonts w:ascii="仿宋" w:hAnsi="仿宋" w:eastAsia="仿宋" w:cs="仿宋"/>
          <w:spacing w:val="-5"/>
          <w:sz w:val="24"/>
          <w:szCs w:val="24"/>
        </w:rPr>
        <w:t>6.履约保证金；</w:t>
      </w:r>
    </w:p>
    <w:p w14:paraId="301FF4A2">
      <w:pPr>
        <w:spacing w:before="200" w:line="222" w:lineRule="auto"/>
        <w:ind w:left="222"/>
        <w:outlineLvl w:val="9"/>
        <w:rPr>
          <w:rFonts w:ascii="仿宋" w:hAnsi="仿宋" w:eastAsia="仿宋" w:cs="仿宋"/>
          <w:sz w:val="24"/>
          <w:szCs w:val="24"/>
        </w:rPr>
      </w:pPr>
      <w:r>
        <w:rPr>
          <w:rFonts w:ascii="仿宋" w:hAnsi="仿宋" w:eastAsia="仿宋" w:cs="仿宋"/>
          <w:spacing w:val="-7"/>
          <w:sz w:val="24"/>
          <w:szCs w:val="24"/>
        </w:rPr>
        <w:t>二、合同标的及金额</w:t>
      </w:r>
    </w:p>
    <w:p w14:paraId="6593CB39">
      <w:pPr>
        <w:spacing w:before="165" w:line="206" w:lineRule="auto"/>
        <w:ind w:left="7844"/>
        <w:rPr>
          <w:rFonts w:ascii="仿宋" w:hAnsi="仿宋" w:eastAsia="仿宋" w:cs="仿宋"/>
          <w:sz w:val="24"/>
          <w:szCs w:val="24"/>
        </w:rPr>
      </w:pPr>
      <w:r>
        <w:rPr>
          <w:rFonts w:ascii="仿宋" w:hAnsi="仿宋" w:eastAsia="仿宋" w:cs="仿宋"/>
          <w:spacing w:val="-3"/>
          <w:sz w:val="24"/>
          <w:szCs w:val="24"/>
        </w:rPr>
        <w:t>单位：元</w:t>
      </w:r>
    </w:p>
    <w:tbl>
      <w:tblPr>
        <w:tblStyle w:val="11"/>
        <w:tblW w:w="93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8"/>
        <w:gridCol w:w="1671"/>
        <w:gridCol w:w="1560"/>
        <w:gridCol w:w="1545"/>
        <w:gridCol w:w="900"/>
        <w:gridCol w:w="915"/>
        <w:gridCol w:w="975"/>
        <w:gridCol w:w="1078"/>
      </w:tblGrid>
      <w:tr w14:paraId="59AD5A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7" w:hRule="atLeast"/>
        </w:trPr>
        <w:tc>
          <w:tcPr>
            <w:tcW w:w="658" w:type="dxa"/>
            <w:vAlign w:val="top"/>
          </w:tcPr>
          <w:p w14:paraId="14F81035">
            <w:pPr>
              <w:pStyle w:val="12"/>
              <w:spacing w:before="240" w:line="222" w:lineRule="auto"/>
            </w:pPr>
            <w:r>
              <w:rPr>
                <w:spacing w:val="-8"/>
              </w:rPr>
              <w:t>序号</w:t>
            </w:r>
          </w:p>
        </w:tc>
        <w:tc>
          <w:tcPr>
            <w:tcW w:w="1671" w:type="dxa"/>
            <w:vAlign w:val="top"/>
          </w:tcPr>
          <w:p w14:paraId="2485AC64">
            <w:pPr>
              <w:pStyle w:val="12"/>
              <w:spacing w:before="237" w:line="221" w:lineRule="auto"/>
              <w:ind w:right="13"/>
              <w:jc w:val="center"/>
            </w:pPr>
            <w:r>
              <w:rPr>
                <w:spacing w:val="-7"/>
              </w:rPr>
              <w:t>产品名称</w:t>
            </w:r>
          </w:p>
        </w:tc>
        <w:tc>
          <w:tcPr>
            <w:tcW w:w="1560" w:type="dxa"/>
            <w:vAlign w:val="top"/>
          </w:tcPr>
          <w:p w14:paraId="4AD81DA1">
            <w:pPr>
              <w:pStyle w:val="12"/>
              <w:spacing w:before="224" w:line="205" w:lineRule="auto"/>
              <w:ind w:right="230"/>
            </w:pPr>
            <w:r>
              <w:rPr>
                <w:spacing w:val="-8"/>
              </w:rPr>
              <w:t>规格型</w:t>
            </w:r>
            <w:r>
              <w:t>号</w:t>
            </w:r>
          </w:p>
        </w:tc>
        <w:tc>
          <w:tcPr>
            <w:tcW w:w="1545" w:type="dxa"/>
            <w:vAlign w:val="top"/>
          </w:tcPr>
          <w:p w14:paraId="48D93777">
            <w:pPr>
              <w:pStyle w:val="12"/>
              <w:spacing w:before="240" w:line="223" w:lineRule="auto"/>
            </w:pPr>
            <w:r>
              <w:rPr>
                <w:spacing w:val="-12"/>
              </w:rPr>
              <w:t>生产厂家</w:t>
            </w:r>
          </w:p>
        </w:tc>
        <w:tc>
          <w:tcPr>
            <w:tcW w:w="900" w:type="dxa"/>
            <w:vAlign w:val="top"/>
          </w:tcPr>
          <w:p w14:paraId="153C2026">
            <w:pPr>
              <w:pStyle w:val="12"/>
              <w:spacing w:before="237" w:line="221" w:lineRule="auto"/>
            </w:pPr>
            <w:r>
              <w:rPr>
                <w:spacing w:val="-11"/>
              </w:rPr>
              <w:t>单位</w:t>
            </w:r>
          </w:p>
        </w:tc>
        <w:tc>
          <w:tcPr>
            <w:tcW w:w="915" w:type="dxa"/>
            <w:vAlign w:val="top"/>
          </w:tcPr>
          <w:p w14:paraId="3A06389D">
            <w:pPr>
              <w:pStyle w:val="12"/>
              <w:spacing w:before="240" w:line="223" w:lineRule="auto"/>
            </w:pPr>
            <w:r>
              <w:rPr>
                <w:spacing w:val="-8"/>
              </w:rPr>
              <w:t>数量</w:t>
            </w:r>
          </w:p>
        </w:tc>
        <w:tc>
          <w:tcPr>
            <w:tcW w:w="975" w:type="dxa"/>
            <w:vAlign w:val="top"/>
          </w:tcPr>
          <w:p w14:paraId="2A712008">
            <w:pPr>
              <w:pStyle w:val="12"/>
              <w:spacing w:before="237" w:line="221" w:lineRule="auto"/>
            </w:pPr>
            <w:r>
              <w:rPr>
                <w:spacing w:val="-9"/>
              </w:rPr>
              <w:t>单价(元)</w:t>
            </w:r>
          </w:p>
        </w:tc>
        <w:tc>
          <w:tcPr>
            <w:tcW w:w="1078" w:type="dxa"/>
            <w:vAlign w:val="top"/>
          </w:tcPr>
          <w:p w14:paraId="443C3962">
            <w:pPr>
              <w:pStyle w:val="12"/>
              <w:spacing w:before="224" w:line="205" w:lineRule="auto"/>
              <w:ind w:right="177"/>
            </w:pPr>
            <w:r>
              <w:rPr>
                <w:spacing w:val="-12"/>
              </w:rPr>
              <w:t>免费质保</w:t>
            </w:r>
            <w:r>
              <w:t>期</w:t>
            </w:r>
          </w:p>
        </w:tc>
      </w:tr>
      <w:tr w14:paraId="56C850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658" w:type="dxa"/>
            <w:vAlign w:val="top"/>
          </w:tcPr>
          <w:p w14:paraId="454F3630">
            <w:pPr>
              <w:pStyle w:val="12"/>
              <w:spacing w:before="259" w:line="168" w:lineRule="auto"/>
              <w:ind w:left="342"/>
            </w:pPr>
            <w:r>
              <w:t>1</w:t>
            </w:r>
          </w:p>
        </w:tc>
        <w:tc>
          <w:tcPr>
            <w:tcW w:w="1671" w:type="dxa"/>
            <w:vAlign w:val="top"/>
          </w:tcPr>
          <w:p w14:paraId="47503628">
            <w:pPr>
              <w:rPr>
                <w:rFonts w:ascii="Arial"/>
                <w:sz w:val="21"/>
              </w:rPr>
            </w:pPr>
          </w:p>
        </w:tc>
        <w:tc>
          <w:tcPr>
            <w:tcW w:w="1560" w:type="dxa"/>
            <w:vAlign w:val="top"/>
          </w:tcPr>
          <w:p w14:paraId="02239D20">
            <w:pPr>
              <w:rPr>
                <w:rFonts w:ascii="Arial"/>
                <w:sz w:val="21"/>
              </w:rPr>
            </w:pPr>
          </w:p>
        </w:tc>
        <w:tc>
          <w:tcPr>
            <w:tcW w:w="1545" w:type="dxa"/>
            <w:vAlign w:val="top"/>
          </w:tcPr>
          <w:p w14:paraId="3585F0BC">
            <w:pPr>
              <w:rPr>
                <w:rFonts w:ascii="Arial"/>
                <w:sz w:val="21"/>
              </w:rPr>
            </w:pPr>
          </w:p>
        </w:tc>
        <w:tc>
          <w:tcPr>
            <w:tcW w:w="900" w:type="dxa"/>
            <w:vAlign w:val="top"/>
          </w:tcPr>
          <w:p w14:paraId="7A18C3E5">
            <w:pPr>
              <w:rPr>
                <w:rFonts w:ascii="Arial"/>
                <w:sz w:val="21"/>
              </w:rPr>
            </w:pPr>
          </w:p>
        </w:tc>
        <w:tc>
          <w:tcPr>
            <w:tcW w:w="915" w:type="dxa"/>
            <w:vAlign w:val="top"/>
          </w:tcPr>
          <w:p w14:paraId="2A2B701F">
            <w:pPr>
              <w:rPr>
                <w:rFonts w:ascii="Arial"/>
                <w:sz w:val="21"/>
              </w:rPr>
            </w:pPr>
          </w:p>
        </w:tc>
        <w:tc>
          <w:tcPr>
            <w:tcW w:w="975" w:type="dxa"/>
            <w:vAlign w:val="top"/>
          </w:tcPr>
          <w:p w14:paraId="0C107BFD">
            <w:pPr>
              <w:rPr>
                <w:rFonts w:ascii="Arial"/>
                <w:sz w:val="21"/>
              </w:rPr>
            </w:pPr>
          </w:p>
        </w:tc>
        <w:tc>
          <w:tcPr>
            <w:tcW w:w="1078" w:type="dxa"/>
            <w:vAlign w:val="top"/>
          </w:tcPr>
          <w:p w14:paraId="61DAD165">
            <w:pPr>
              <w:rPr>
                <w:rFonts w:ascii="Arial"/>
                <w:sz w:val="21"/>
              </w:rPr>
            </w:pPr>
          </w:p>
        </w:tc>
      </w:tr>
      <w:tr w14:paraId="381472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658" w:type="dxa"/>
            <w:vAlign w:val="top"/>
          </w:tcPr>
          <w:p w14:paraId="1BE9F1F6">
            <w:pPr>
              <w:pStyle w:val="12"/>
              <w:spacing w:before="262" w:line="165" w:lineRule="auto"/>
              <w:ind w:left="298"/>
            </w:pPr>
            <w:r>
              <w:t>2</w:t>
            </w:r>
          </w:p>
        </w:tc>
        <w:tc>
          <w:tcPr>
            <w:tcW w:w="1671" w:type="dxa"/>
            <w:vAlign w:val="top"/>
          </w:tcPr>
          <w:p w14:paraId="3C238DB4">
            <w:pPr>
              <w:rPr>
                <w:rFonts w:ascii="Arial"/>
                <w:sz w:val="21"/>
              </w:rPr>
            </w:pPr>
          </w:p>
        </w:tc>
        <w:tc>
          <w:tcPr>
            <w:tcW w:w="1560" w:type="dxa"/>
            <w:vAlign w:val="top"/>
          </w:tcPr>
          <w:p w14:paraId="26BDB382">
            <w:pPr>
              <w:rPr>
                <w:rFonts w:ascii="Arial"/>
                <w:sz w:val="21"/>
              </w:rPr>
            </w:pPr>
          </w:p>
        </w:tc>
        <w:tc>
          <w:tcPr>
            <w:tcW w:w="1545" w:type="dxa"/>
            <w:vAlign w:val="top"/>
          </w:tcPr>
          <w:p w14:paraId="0E18ABE2">
            <w:pPr>
              <w:rPr>
                <w:rFonts w:ascii="Arial"/>
                <w:sz w:val="21"/>
              </w:rPr>
            </w:pPr>
          </w:p>
        </w:tc>
        <w:tc>
          <w:tcPr>
            <w:tcW w:w="900" w:type="dxa"/>
            <w:vAlign w:val="top"/>
          </w:tcPr>
          <w:p w14:paraId="72D07B17">
            <w:pPr>
              <w:rPr>
                <w:rFonts w:ascii="Arial"/>
                <w:sz w:val="21"/>
              </w:rPr>
            </w:pPr>
          </w:p>
        </w:tc>
        <w:tc>
          <w:tcPr>
            <w:tcW w:w="915" w:type="dxa"/>
            <w:vAlign w:val="top"/>
          </w:tcPr>
          <w:p w14:paraId="10C0D706">
            <w:pPr>
              <w:rPr>
                <w:rFonts w:ascii="Arial"/>
                <w:sz w:val="21"/>
              </w:rPr>
            </w:pPr>
          </w:p>
        </w:tc>
        <w:tc>
          <w:tcPr>
            <w:tcW w:w="975" w:type="dxa"/>
            <w:vAlign w:val="top"/>
          </w:tcPr>
          <w:p w14:paraId="0D29F64A">
            <w:pPr>
              <w:rPr>
                <w:rFonts w:ascii="Arial"/>
                <w:sz w:val="21"/>
              </w:rPr>
            </w:pPr>
          </w:p>
        </w:tc>
        <w:tc>
          <w:tcPr>
            <w:tcW w:w="1078" w:type="dxa"/>
            <w:vAlign w:val="top"/>
          </w:tcPr>
          <w:p w14:paraId="1827F44C">
            <w:pPr>
              <w:rPr>
                <w:rFonts w:ascii="Arial"/>
                <w:sz w:val="21"/>
              </w:rPr>
            </w:pPr>
          </w:p>
        </w:tc>
      </w:tr>
      <w:tr w14:paraId="1AAE46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658" w:type="dxa"/>
            <w:vAlign w:val="top"/>
          </w:tcPr>
          <w:p w14:paraId="1FC8870E">
            <w:pPr>
              <w:pStyle w:val="12"/>
              <w:spacing w:before="269" w:line="166" w:lineRule="auto"/>
              <w:ind w:left="305"/>
            </w:pPr>
            <w:r>
              <w:t>3</w:t>
            </w:r>
          </w:p>
        </w:tc>
        <w:tc>
          <w:tcPr>
            <w:tcW w:w="1671" w:type="dxa"/>
            <w:vAlign w:val="top"/>
          </w:tcPr>
          <w:p w14:paraId="0FD24A8C">
            <w:pPr>
              <w:rPr>
                <w:rFonts w:ascii="Arial"/>
                <w:sz w:val="21"/>
              </w:rPr>
            </w:pPr>
          </w:p>
        </w:tc>
        <w:tc>
          <w:tcPr>
            <w:tcW w:w="1560" w:type="dxa"/>
            <w:vAlign w:val="top"/>
          </w:tcPr>
          <w:p w14:paraId="03D11BA0">
            <w:pPr>
              <w:rPr>
                <w:rFonts w:ascii="Arial"/>
                <w:sz w:val="21"/>
              </w:rPr>
            </w:pPr>
          </w:p>
        </w:tc>
        <w:tc>
          <w:tcPr>
            <w:tcW w:w="1545" w:type="dxa"/>
            <w:vAlign w:val="top"/>
          </w:tcPr>
          <w:p w14:paraId="61B807CD">
            <w:pPr>
              <w:rPr>
                <w:rFonts w:ascii="Arial"/>
                <w:sz w:val="21"/>
              </w:rPr>
            </w:pPr>
          </w:p>
        </w:tc>
        <w:tc>
          <w:tcPr>
            <w:tcW w:w="900" w:type="dxa"/>
            <w:vAlign w:val="top"/>
          </w:tcPr>
          <w:p w14:paraId="1FD25C4E">
            <w:pPr>
              <w:rPr>
                <w:rFonts w:ascii="Arial"/>
                <w:sz w:val="21"/>
              </w:rPr>
            </w:pPr>
          </w:p>
        </w:tc>
        <w:tc>
          <w:tcPr>
            <w:tcW w:w="915" w:type="dxa"/>
            <w:vAlign w:val="top"/>
          </w:tcPr>
          <w:p w14:paraId="485391B4">
            <w:pPr>
              <w:rPr>
                <w:rFonts w:ascii="Arial"/>
                <w:sz w:val="21"/>
              </w:rPr>
            </w:pPr>
          </w:p>
        </w:tc>
        <w:tc>
          <w:tcPr>
            <w:tcW w:w="975" w:type="dxa"/>
            <w:vAlign w:val="top"/>
          </w:tcPr>
          <w:p w14:paraId="680B3EF0">
            <w:pPr>
              <w:rPr>
                <w:rFonts w:ascii="Arial"/>
                <w:sz w:val="21"/>
              </w:rPr>
            </w:pPr>
          </w:p>
        </w:tc>
        <w:tc>
          <w:tcPr>
            <w:tcW w:w="1078" w:type="dxa"/>
            <w:vAlign w:val="top"/>
          </w:tcPr>
          <w:p w14:paraId="31ADC4B9">
            <w:pPr>
              <w:rPr>
                <w:rFonts w:ascii="Arial"/>
                <w:sz w:val="21"/>
              </w:rPr>
            </w:pPr>
          </w:p>
        </w:tc>
      </w:tr>
    </w:tbl>
    <w:p w14:paraId="09A9C4F0">
      <w:pPr>
        <w:spacing w:before="229" w:line="317" w:lineRule="auto"/>
        <w:ind w:left="36" w:right="447" w:firstLine="236"/>
        <w:rPr>
          <w:rFonts w:ascii="仿宋" w:hAnsi="仿宋" w:eastAsia="仿宋" w:cs="仿宋"/>
          <w:sz w:val="24"/>
          <w:szCs w:val="24"/>
        </w:rPr>
      </w:pPr>
      <w:r>
        <w:rPr>
          <w:rFonts w:ascii="仿宋" w:hAnsi="仿宋" w:eastAsia="仿宋" w:cs="仿宋"/>
          <w:spacing w:val="-2"/>
          <w:sz w:val="24"/>
          <w:szCs w:val="24"/>
        </w:rPr>
        <w:t>本合同以人民币进行结算，合同总价包括：产品费、验收费、手续费、包装费、运</w:t>
      </w:r>
      <w:r>
        <w:rPr>
          <w:rFonts w:ascii="仿宋" w:hAnsi="仿宋" w:eastAsia="仿宋" w:cs="仿宋"/>
          <w:spacing w:val="-3"/>
          <w:sz w:val="24"/>
          <w:szCs w:val="24"/>
        </w:rPr>
        <w:t>输费、保险费、售前、售中、售后服务费、税金及不可预见费等全部费用。</w:t>
      </w:r>
    </w:p>
    <w:p w14:paraId="57DFFA91">
      <w:pPr>
        <w:spacing w:before="93" w:line="222" w:lineRule="auto"/>
        <w:ind w:left="278"/>
        <w:outlineLvl w:val="9"/>
        <w:rPr>
          <w:rFonts w:ascii="仿宋" w:hAnsi="仿宋" w:eastAsia="仿宋" w:cs="仿宋"/>
          <w:sz w:val="24"/>
          <w:szCs w:val="24"/>
        </w:rPr>
      </w:pPr>
      <w:r>
        <w:rPr>
          <w:rFonts w:ascii="仿宋" w:hAnsi="仿宋" w:eastAsia="仿宋" w:cs="仿宋"/>
          <w:spacing w:val="-7"/>
          <w:sz w:val="24"/>
          <w:szCs w:val="24"/>
        </w:rPr>
        <w:t>三、交付时间、地点和要求</w:t>
      </w:r>
    </w:p>
    <w:p w14:paraId="61FD32EE">
      <w:pPr>
        <w:spacing w:before="239" w:line="222" w:lineRule="auto"/>
        <w:ind w:left="270"/>
        <w:outlineLvl w:val="9"/>
        <w:rPr>
          <w:rFonts w:ascii="仿宋" w:hAnsi="仿宋" w:eastAsia="仿宋" w:cs="仿宋"/>
          <w:sz w:val="24"/>
          <w:szCs w:val="24"/>
        </w:rPr>
      </w:pPr>
      <w:r>
        <w:rPr>
          <w:rFonts w:ascii="仿宋" w:hAnsi="仿宋" w:eastAsia="仿宋" w:cs="仿宋"/>
          <w:spacing w:val="-19"/>
          <w:sz w:val="24"/>
          <w:szCs w:val="24"/>
        </w:rPr>
        <w:t>1.交货时间</w:t>
      </w:r>
      <w:r>
        <w:rPr>
          <w:rFonts w:ascii="仿宋" w:hAnsi="仿宋" w:eastAsia="仿宋" w:cs="仿宋"/>
          <w:spacing w:val="-34"/>
          <w:sz w:val="24"/>
          <w:szCs w:val="24"/>
        </w:rPr>
        <w:t>：</w:t>
      </w:r>
      <w:r>
        <w:rPr>
          <w:rFonts w:hint="eastAsia" w:ascii="仿宋" w:hAnsi="仿宋" w:eastAsia="仿宋" w:cs="仿宋"/>
          <w:spacing w:val="-34"/>
          <w:sz w:val="24"/>
          <w:szCs w:val="24"/>
        </w:rPr>
        <w:t>合同签订后90日历天内交付使用</w:t>
      </w:r>
      <w:r>
        <w:rPr>
          <w:rFonts w:ascii="仿宋" w:hAnsi="仿宋" w:eastAsia="仿宋" w:cs="仿宋"/>
          <w:spacing w:val="-34"/>
          <w:sz w:val="24"/>
          <w:szCs w:val="24"/>
        </w:rPr>
        <w:t>；</w:t>
      </w:r>
      <w:r>
        <w:rPr>
          <w:rFonts w:ascii="仿宋" w:hAnsi="仿宋" w:eastAsia="仿宋" w:cs="仿宋"/>
          <w:spacing w:val="-19"/>
          <w:sz w:val="24"/>
          <w:szCs w:val="24"/>
        </w:rPr>
        <w:t>交货地点：</w:t>
      </w:r>
      <w:r>
        <w:rPr>
          <w:rFonts w:hint="eastAsia" w:ascii="仿宋" w:hAnsi="仿宋" w:eastAsia="仿宋" w:cs="仿宋"/>
          <w:spacing w:val="-19"/>
          <w:sz w:val="24"/>
          <w:szCs w:val="24"/>
        </w:rPr>
        <w:t>杂多县</w:t>
      </w:r>
      <w:r>
        <w:rPr>
          <w:rFonts w:ascii="仿宋" w:hAnsi="仿宋" w:eastAsia="仿宋" w:cs="仿宋"/>
          <w:spacing w:val="-19"/>
          <w:sz w:val="24"/>
          <w:szCs w:val="24"/>
        </w:rPr>
        <w:t>。</w:t>
      </w:r>
    </w:p>
    <w:p w14:paraId="17491499">
      <w:pPr>
        <w:spacing w:before="189" w:line="221" w:lineRule="auto"/>
        <w:ind w:left="260"/>
        <w:rPr>
          <w:rFonts w:ascii="仿宋" w:hAnsi="仿宋" w:eastAsia="仿宋" w:cs="仿宋"/>
          <w:sz w:val="24"/>
          <w:szCs w:val="24"/>
        </w:rPr>
      </w:pPr>
      <w:r>
        <w:rPr>
          <w:rFonts w:ascii="仿宋" w:hAnsi="仿宋" w:eastAsia="仿宋" w:cs="仿宋"/>
          <w:spacing w:val="-2"/>
          <w:sz w:val="24"/>
          <w:szCs w:val="24"/>
        </w:rPr>
        <w:t>2.乙方提供不符合招投标文件和本合同规定的产品，</w:t>
      </w:r>
      <w:r>
        <w:rPr>
          <w:rFonts w:ascii="仿宋" w:hAnsi="仿宋" w:eastAsia="仿宋" w:cs="仿宋"/>
          <w:spacing w:val="-3"/>
          <w:sz w:val="24"/>
          <w:szCs w:val="24"/>
        </w:rPr>
        <w:t>甲方有权拒绝接受。</w:t>
      </w:r>
    </w:p>
    <w:p w14:paraId="0D38D3DE">
      <w:pPr>
        <w:spacing w:before="73" w:line="326" w:lineRule="auto"/>
        <w:ind w:left="29" w:right="35" w:firstLine="198"/>
        <w:jc w:val="both"/>
        <w:rPr>
          <w:rFonts w:ascii="仿宋" w:hAnsi="仿宋" w:eastAsia="仿宋" w:cs="仿宋"/>
          <w:spacing w:val="-4"/>
          <w:sz w:val="24"/>
          <w:szCs w:val="24"/>
        </w:rPr>
      </w:pPr>
      <w:r>
        <w:rPr>
          <w:rFonts w:ascii="仿宋" w:hAnsi="仿宋" w:eastAsia="仿宋" w:cs="仿宋"/>
          <w:spacing w:val="-10"/>
          <w:sz w:val="24"/>
          <w:szCs w:val="24"/>
        </w:rPr>
        <w:t>3.乙方应将提供产品的装箱清单、用户手册、原厂保修卡、随机资</w:t>
      </w:r>
      <w:r>
        <w:rPr>
          <w:rFonts w:ascii="仿宋" w:hAnsi="仿宋" w:eastAsia="仿宋" w:cs="仿宋"/>
          <w:spacing w:val="-11"/>
          <w:sz w:val="24"/>
          <w:szCs w:val="24"/>
        </w:rPr>
        <w:t>料、工具和备品、备</w:t>
      </w:r>
      <w:r>
        <w:rPr>
          <w:rFonts w:ascii="仿宋" w:hAnsi="仿宋" w:eastAsia="仿宋" w:cs="仿宋"/>
          <w:spacing w:val="-4"/>
          <w:sz w:val="24"/>
          <w:szCs w:val="24"/>
        </w:rPr>
        <w:t>件等交付给甲方，如有缺失应及时补齐，否则视为逾期交货。</w:t>
      </w:r>
    </w:p>
    <w:p w14:paraId="5EE1D6DC">
      <w:pPr>
        <w:spacing w:before="73" w:line="326" w:lineRule="auto"/>
        <w:ind w:left="29" w:right="35" w:firstLine="198"/>
        <w:jc w:val="both"/>
        <w:rPr>
          <w:rFonts w:ascii="仿宋" w:hAnsi="仿宋" w:eastAsia="仿宋" w:cs="仿宋"/>
          <w:sz w:val="24"/>
          <w:szCs w:val="24"/>
        </w:rPr>
      </w:pPr>
      <w:r>
        <w:rPr>
          <w:rFonts w:ascii="仿宋" w:hAnsi="仿宋" w:eastAsia="仿宋" w:cs="仿宋"/>
          <w:spacing w:val="-12"/>
          <w:sz w:val="24"/>
          <w:szCs w:val="24"/>
        </w:rPr>
        <w:t>4.甲方应当在到货（安装、调试完）后个工作日内进行验收，逾期不验收的，乙方可视为</w:t>
      </w:r>
      <w:r>
        <w:rPr>
          <w:rFonts w:ascii="仿宋" w:hAnsi="仿宋" w:eastAsia="仿宋" w:cs="仿宋"/>
          <w:spacing w:val="-1"/>
          <w:sz w:val="24"/>
          <w:szCs w:val="24"/>
        </w:rPr>
        <w:t>验收合格。验收合格后，由甲乙双方签署产品验收单并加盖采购人公章，甲乙双方各执</w:t>
      </w:r>
      <w:r>
        <w:rPr>
          <w:rFonts w:ascii="仿宋" w:hAnsi="仿宋" w:eastAsia="仿宋" w:cs="仿宋"/>
          <w:spacing w:val="-8"/>
          <w:sz w:val="24"/>
          <w:szCs w:val="24"/>
        </w:rPr>
        <w:t>一份。</w:t>
      </w:r>
    </w:p>
    <w:p w14:paraId="2C902489">
      <w:pPr>
        <w:spacing w:before="144" w:line="316" w:lineRule="auto"/>
        <w:ind w:left="34" w:right="189" w:firstLine="221"/>
        <w:rPr>
          <w:rFonts w:ascii="仿宋" w:hAnsi="仿宋" w:eastAsia="仿宋" w:cs="仿宋"/>
          <w:sz w:val="24"/>
          <w:szCs w:val="24"/>
        </w:rPr>
      </w:pPr>
      <w:r>
        <w:rPr>
          <w:rFonts w:ascii="仿宋" w:hAnsi="仿宋" w:eastAsia="仿宋" w:cs="仿宋"/>
          <w:spacing w:val="-5"/>
          <w:sz w:val="24"/>
          <w:szCs w:val="24"/>
        </w:rPr>
        <w:t>5.甲方应提供该项目验收报告交同级财政监管部门，由财政部门按规定程序抽验后办</w:t>
      </w:r>
      <w:r>
        <w:rPr>
          <w:rFonts w:ascii="仿宋" w:hAnsi="仿宋" w:eastAsia="仿宋" w:cs="仿宋"/>
          <w:spacing w:val="-9"/>
          <w:sz w:val="24"/>
          <w:szCs w:val="24"/>
        </w:rPr>
        <w:t>理资金拨付。</w:t>
      </w:r>
    </w:p>
    <w:p w14:paraId="2D6B88A3">
      <w:pPr>
        <w:spacing w:before="142" w:line="322" w:lineRule="auto"/>
        <w:ind w:left="30" w:right="81" w:firstLine="202"/>
        <w:rPr>
          <w:rFonts w:ascii="仿宋" w:hAnsi="仿宋" w:eastAsia="仿宋" w:cs="仿宋"/>
          <w:sz w:val="24"/>
          <w:szCs w:val="24"/>
        </w:rPr>
      </w:pPr>
      <w:r>
        <w:rPr>
          <w:rFonts w:ascii="仿宋" w:hAnsi="仿宋" w:eastAsia="仿宋" w:cs="仿宋"/>
          <w:spacing w:val="-13"/>
          <w:sz w:val="24"/>
          <w:szCs w:val="24"/>
        </w:rPr>
        <w:t>6.甲方在验收过程中发现乙方有违约问题，可按招、投标文件的规定要求乙方及时</w:t>
      </w:r>
      <w:r>
        <w:rPr>
          <w:rFonts w:ascii="仿宋" w:hAnsi="仿宋" w:eastAsia="仿宋" w:cs="仿宋"/>
          <w:spacing w:val="-14"/>
          <w:sz w:val="24"/>
          <w:szCs w:val="24"/>
        </w:rPr>
        <w:t>予以解</w:t>
      </w:r>
      <w:r>
        <w:rPr>
          <w:rFonts w:ascii="仿宋" w:hAnsi="仿宋" w:eastAsia="仿宋" w:cs="仿宋"/>
          <w:spacing w:val="-9"/>
          <w:sz w:val="24"/>
          <w:szCs w:val="24"/>
        </w:rPr>
        <w:t>决。</w:t>
      </w:r>
    </w:p>
    <w:p w14:paraId="64022BCC">
      <w:pPr>
        <w:spacing w:before="75" w:line="221" w:lineRule="auto"/>
        <w:ind w:left="258"/>
        <w:outlineLvl w:val="9"/>
        <w:rPr>
          <w:rFonts w:ascii="仿宋" w:hAnsi="仿宋" w:eastAsia="仿宋" w:cs="仿宋"/>
          <w:sz w:val="24"/>
          <w:szCs w:val="24"/>
        </w:rPr>
      </w:pPr>
      <w:r>
        <w:rPr>
          <w:rFonts w:ascii="仿宋" w:hAnsi="仿宋" w:eastAsia="仿宋" w:cs="仿宋"/>
          <w:spacing w:val="-5"/>
          <w:sz w:val="24"/>
          <w:szCs w:val="24"/>
        </w:rPr>
        <w:t>7.乙方向甲方提供产品相关完税销售发票。</w:t>
      </w:r>
    </w:p>
    <w:p w14:paraId="5D9A7BDB">
      <w:pPr>
        <w:spacing w:before="202" w:line="223" w:lineRule="auto"/>
        <w:ind w:left="375"/>
        <w:outlineLvl w:val="9"/>
        <w:rPr>
          <w:rFonts w:ascii="仿宋" w:hAnsi="仿宋" w:eastAsia="仿宋" w:cs="仿宋"/>
          <w:sz w:val="24"/>
          <w:szCs w:val="24"/>
        </w:rPr>
      </w:pPr>
      <w:r>
        <w:rPr>
          <w:rFonts w:ascii="仿宋" w:hAnsi="仿宋" w:eastAsia="仿宋" w:cs="仿宋"/>
          <w:spacing w:val="-19"/>
          <w:sz w:val="24"/>
          <w:szCs w:val="24"/>
        </w:rPr>
        <w:t>四、付款方式</w:t>
      </w:r>
    </w:p>
    <w:p w14:paraId="40EA1976">
      <w:pPr>
        <w:spacing w:before="173" w:line="222" w:lineRule="auto"/>
        <w:ind w:left="39"/>
        <w:outlineLvl w:val="9"/>
        <w:rPr>
          <w:rFonts w:ascii="仿宋" w:hAnsi="仿宋" w:eastAsia="仿宋" w:cs="仿宋"/>
          <w:sz w:val="24"/>
          <w:szCs w:val="24"/>
        </w:rPr>
      </w:pPr>
      <w:r>
        <w:rPr>
          <w:rFonts w:ascii="仿宋" w:hAnsi="仿宋" w:eastAsia="仿宋" w:cs="仿宋"/>
          <w:b/>
          <w:bCs/>
          <w:spacing w:val="-15"/>
          <w:sz w:val="24"/>
          <w:szCs w:val="24"/>
        </w:rPr>
        <w:t>（以最终签订合同为准）</w:t>
      </w:r>
    </w:p>
    <w:p w14:paraId="5AC2B61B">
      <w:pPr>
        <w:spacing w:before="265" w:line="219" w:lineRule="auto"/>
        <w:ind w:left="307"/>
        <w:outlineLvl w:val="9"/>
        <w:rPr>
          <w:rFonts w:ascii="仿宋" w:hAnsi="仿宋" w:eastAsia="仿宋" w:cs="仿宋"/>
          <w:sz w:val="24"/>
          <w:szCs w:val="24"/>
        </w:rPr>
      </w:pPr>
      <w:r>
        <w:rPr>
          <w:rFonts w:ascii="仿宋" w:hAnsi="仿宋" w:eastAsia="仿宋" w:cs="仿宋"/>
          <w:spacing w:val="-7"/>
          <w:sz w:val="24"/>
          <w:szCs w:val="24"/>
        </w:rPr>
        <w:t>五、合同的变更、终止与转让</w:t>
      </w:r>
    </w:p>
    <w:p w14:paraId="7642B1BB">
      <w:pPr>
        <w:spacing w:before="262" w:line="316" w:lineRule="auto"/>
        <w:ind w:left="30" w:right="213" w:firstLine="225"/>
        <w:rPr>
          <w:rFonts w:ascii="仿宋" w:hAnsi="仿宋" w:eastAsia="仿宋" w:cs="仿宋"/>
          <w:sz w:val="24"/>
          <w:szCs w:val="24"/>
        </w:rPr>
      </w:pPr>
      <w:r>
        <w:rPr>
          <w:rFonts w:ascii="仿宋" w:hAnsi="仿宋" w:eastAsia="仿宋" w:cs="仿宋"/>
          <w:spacing w:val="-16"/>
          <w:sz w:val="24"/>
          <w:szCs w:val="24"/>
        </w:rPr>
        <w:t>1.除《中华人民共和国政府采购法》第5</w:t>
      </w:r>
      <w:r>
        <w:rPr>
          <w:rFonts w:ascii="仿宋" w:hAnsi="仿宋" w:eastAsia="仿宋" w:cs="仿宋"/>
          <w:spacing w:val="-17"/>
          <w:sz w:val="24"/>
          <w:szCs w:val="24"/>
        </w:rPr>
        <w:t>0条规定的情形外，本合同一经签订，甲乙双方不</w:t>
      </w:r>
      <w:r>
        <w:rPr>
          <w:rFonts w:ascii="仿宋" w:hAnsi="仿宋" w:eastAsia="仿宋" w:cs="仿宋"/>
          <w:spacing w:val="-6"/>
          <w:sz w:val="24"/>
          <w:szCs w:val="24"/>
        </w:rPr>
        <w:t>得擅自变更、中止或终止。</w:t>
      </w:r>
    </w:p>
    <w:p w14:paraId="4CBDE3AB">
      <w:pPr>
        <w:spacing w:before="86" w:line="219" w:lineRule="auto"/>
        <w:ind w:left="253"/>
        <w:outlineLvl w:val="9"/>
        <w:rPr>
          <w:rFonts w:ascii="仿宋" w:hAnsi="仿宋" w:eastAsia="仿宋" w:cs="仿宋"/>
          <w:sz w:val="24"/>
          <w:szCs w:val="24"/>
        </w:rPr>
      </w:pPr>
      <w:r>
        <w:rPr>
          <w:rFonts w:ascii="仿宋" w:hAnsi="仿宋" w:eastAsia="仿宋" w:cs="仿宋"/>
          <w:spacing w:val="-5"/>
          <w:sz w:val="24"/>
          <w:szCs w:val="24"/>
        </w:rPr>
        <w:t>2.乙方不得擅自转让其应履行的合同义务。</w:t>
      </w:r>
    </w:p>
    <w:p w14:paraId="4EC012C5">
      <w:pPr>
        <w:spacing w:before="207" w:line="223" w:lineRule="auto"/>
        <w:ind w:left="67"/>
        <w:outlineLvl w:val="9"/>
        <w:rPr>
          <w:rFonts w:ascii="仿宋" w:hAnsi="仿宋" w:eastAsia="仿宋" w:cs="仿宋"/>
          <w:sz w:val="24"/>
          <w:szCs w:val="24"/>
        </w:rPr>
      </w:pPr>
      <w:r>
        <w:rPr>
          <w:rFonts w:ascii="仿宋" w:hAnsi="仿宋" w:eastAsia="仿宋" w:cs="仿宋"/>
          <w:spacing w:val="-8"/>
          <w:sz w:val="24"/>
          <w:szCs w:val="24"/>
        </w:rPr>
        <w:t>六、违约责任</w:t>
      </w:r>
    </w:p>
    <w:p w14:paraId="01D85E40">
      <w:pPr>
        <w:spacing w:before="255" w:line="336" w:lineRule="auto"/>
        <w:ind w:left="34" w:firstLine="229"/>
        <w:jc w:val="both"/>
        <w:rPr>
          <w:rFonts w:ascii="仿宋" w:hAnsi="仿宋" w:eastAsia="仿宋" w:cs="仿宋"/>
          <w:sz w:val="24"/>
          <w:szCs w:val="24"/>
        </w:rPr>
      </w:pPr>
      <w:r>
        <w:rPr>
          <w:rFonts w:ascii="仿宋" w:hAnsi="仿宋" w:eastAsia="仿宋" w:cs="仿宋"/>
          <w:spacing w:val="-12"/>
          <w:sz w:val="24"/>
          <w:szCs w:val="24"/>
        </w:rPr>
        <w:t>1.乙方所提供的产品规格、技术标准、材料等质量不合格的，应及时更换；更换不及时的</w:t>
      </w:r>
      <w:r>
        <w:rPr>
          <w:rFonts w:ascii="仿宋" w:hAnsi="仿宋" w:eastAsia="仿宋" w:cs="仿宋"/>
          <w:spacing w:val="-3"/>
          <w:sz w:val="24"/>
          <w:szCs w:val="24"/>
        </w:rPr>
        <w:t>,按逾期交货处罚；因质量问题甲方不同意接收的，质保金全额扣除，并由乙方赔偿由</w:t>
      </w:r>
      <w:r>
        <w:rPr>
          <w:rFonts w:ascii="仿宋" w:hAnsi="仿宋" w:eastAsia="仿宋" w:cs="仿宋"/>
          <w:spacing w:val="-6"/>
          <w:sz w:val="24"/>
          <w:szCs w:val="24"/>
        </w:rPr>
        <w:t>此引起的甲方的一切经济损失。</w:t>
      </w:r>
    </w:p>
    <w:p w14:paraId="7790C5EA">
      <w:pPr>
        <w:spacing w:before="145" w:line="319" w:lineRule="auto"/>
        <w:ind w:left="34" w:right="189" w:firstLine="216"/>
        <w:rPr>
          <w:rFonts w:ascii="仿宋" w:hAnsi="仿宋" w:eastAsia="仿宋" w:cs="仿宋"/>
          <w:sz w:val="24"/>
          <w:szCs w:val="24"/>
        </w:rPr>
      </w:pPr>
      <w:r>
        <w:rPr>
          <w:rFonts w:ascii="仿宋" w:hAnsi="仿宋" w:eastAsia="仿宋" w:cs="仿宋"/>
          <w:spacing w:val="-4"/>
          <w:sz w:val="24"/>
          <w:szCs w:val="24"/>
        </w:rPr>
        <w:t>2.乙方提供的货物如侵犯了第三方权益而引发</w:t>
      </w:r>
      <w:r>
        <w:rPr>
          <w:rFonts w:ascii="仿宋" w:hAnsi="仿宋" w:eastAsia="仿宋" w:cs="仿宋"/>
          <w:spacing w:val="-5"/>
          <w:sz w:val="24"/>
          <w:szCs w:val="24"/>
        </w:rPr>
        <w:t>纠纷或诉讼的，均由乙方负责交涉并承</w:t>
      </w:r>
      <w:r>
        <w:rPr>
          <w:rFonts w:ascii="仿宋" w:hAnsi="仿宋" w:eastAsia="仿宋" w:cs="仿宋"/>
          <w:spacing w:val="-8"/>
          <w:sz w:val="24"/>
          <w:szCs w:val="24"/>
        </w:rPr>
        <w:t>担全部责任。</w:t>
      </w:r>
    </w:p>
    <w:p w14:paraId="4429031C">
      <w:pPr>
        <w:spacing w:before="82" w:line="221" w:lineRule="auto"/>
        <w:ind w:left="257"/>
        <w:outlineLvl w:val="9"/>
        <w:rPr>
          <w:rFonts w:ascii="仿宋" w:hAnsi="仿宋" w:eastAsia="仿宋" w:cs="仿宋"/>
          <w:sz w:val="24"/>
          <w:szCs w:val="24"/>
        </w:rPr>
      </w:pPr>
      <w:r>
        <w:rPr>
          <w:rFonts w:ascii="仿宋" w:hAnsi="仿宋" w:eastAsia="仿宋" w:cs="仿宋"/>
          <w:spacing w:val="-5"/>
          <w:sz w:val="24"/>
          <w:szCs w:val="24"/>
        </w:rPr>
        <w:t>3.因包装、运输引起的货物损坏，按质量不合格处罚。</w:t>
      </w:r>
    </w:p>
    <w:p w14:paraId="41D3BE31">
      <w:pPr>
        <w:spacing w:before="256" w:line="337" w:lineRule="auto"/>
        <w:ind w:left="58" w:right="155" w:firstLine="193"/>
        <w:jc w:val="both"/>
        <w:rPr>
          <w:rFonts w:ascii="仿宋" w:hAnsi="仿宋" w:eastAsia="仿宋" w:cs="仿宋"/>
          <w:sz w:val="24"/>
          <w:szCs w:val="24"/>
        </w:rPr>
      </w:pPr>
      <w:r>
        <w:rPr>
          <w:rFonts w:ascii="仿宋" w:hAnsi="仿宋" w:eastAsia="仿宋" w:cs="仿宋"/>
          <w:spacing w:val="-1"/>
          <w:sz w:val="24"/>
          <w:szCs w:val="24"/>
        </w:rPr>
        <w:t>4.甲方无故延期接受货物和乙方逾期交货的，每天应向对方偿付未交货物的货款3‰</w:t>
      </w:r>
      <w:r>
        <w:rPr>
          <w:rFonts w:ascii="仿宋" w:hAnsi="仿宋" w:eastAsia="仿宋" w:cs="仿宋"/>
          <w:spacing w:val="-11"/>
          <w:sz w:val="24"/>
          <w:szCs w:val="24"/>
        </w:rPr>
        <w:t>的违约金，但违约金累计不得超过违约货款的5%，超过天对方有权解除合同，违约方承担</w:t>
      </w:r>
      <w:r>
        <w:rPr>
          <w:rFonts w:ascii="仿宋" w:hAnsi="仿宋" w:eastAsia="仿宋" w:cs="仿宋"/>
          <w:spacing w:val="-7"/>
          <w:sz w:val="24"/>
          <w:szCs w:val="24"/>
        </w:rPr>
        <w:t>因此给对方造成的经济损失。</w:t>
      </w:r>
    </w:p>
    <w:p w14:paraId="7A45AB92">
      <w:pPr>
        <w:spacing w:before="145" w:line="318" w:lineRule="auto"/>
        <w:ind w:left="29" w:right="189" w:firstLine="225"/>
        <w:rPr>
          <w:rFonts w:ascii="仿宋" w:hAnsi="仿宋" w:eastAsia="仿宋" w:cs="仿宋"/>
          <w:sz w:val="24"/>
          <w:szCs w:val="24"/>
        </w:rPr>
      </w:pPr>
      <w:r>
        <w:rPr>
          <w:rFonts w:ascii="仿宋" w:hAnsi="仿宋" w:eastAsia="仿宋" w:cs="仿宋"/>
          <w:spacing w:val="-5"/>
          <w:sz w:val="24"/>
          <w:szCs w:val="24"/>
        </w:rPr>
        <w:t>5.乙方未按本合同和投标文件中规定的服务承诺提供售后服务的，乙方应按本合同合</w:t>
      </w:r>
      <w:r>
        <w:rPr>
          <w:rFonts w:ascii="仿宋" w:hAnsi="仿宋" w:eastAsia="仿宋" w:cs="仿宋"/>
          <w:spacing w:val="-6"/>
          <w:sz w:val="24"/>
          <w:szCs w:val="24"/>
        </w:rPr>
        <w:t>计金额的5%向甲方支付违约金。</w:t>
      </w:r>
    </w:p>
    <w:p w14:paraId="54AB05B8">
      <w:pPr>
        <w:spacing w:before="145" w:line="318" w:lineRule="auto"/>
        <w:ind w:left="29" w:right="189" w:firstLine="225"/>
        <w:rPr>
          <w:rFonts w:ascii="仿宋" w:hAnsi="仿宋" w:eastAsia="仿宋" w:cs="仿宋"/>
          <w:spacing w:val="-5"/>
          <w:sz w:val="24"/>
          <w:szCs w:val="24"/>
        </w:rPr>
      </w:pPr>
      <w:r>
        <w:rPr>
          <w:rFonts w:ascii="仿宋" w:hAnsi="仿宋" w:eastAsia="仿宋" w:cs="仿宋"/>
          <w:spacing w:val="-5"/>
          <w:sz w:val="24"/>
          <w:szCs w:val="24"/>
        </w:rPr>
        <w:t>6.乙方提供的货物在质量保证期内，因设计、工艺或材料的缺陷和其它质量原因造成的问题，由乙方负责，费用从履约保证金中扣除，不足另补。7.其它违约行为按违约货款额5%收取违约金并赔偿经济损失。</w:t>
      </w:r>
    </w:p>
    <w:p w14:paraId="472E848B">
      <w:pPr>
        <w:spacing w:before="145" w:line="318" w:lineRule="auto"/>
        <w:ind w:left="29" w:right="189" w:firstLine="225"/>
        <w:rPr>
          <w:rFonts w:ascii="仿宋" w:hAnsi="仿宋" w:eastAsia="仿宋" w:cs="仿宋"/>
          <w:spacing w:val="-5"/>
          <w:sz w:val="24"/>
          <w:szCs w:val="24"/>
        </w:rPr>
      </w:pPr>
      <w:r>
        <w:rPr>
          <w:rFonts w:ascii="仿宋" w:hAnsi="仿宋" w:eastAsia="仿宋" w:cs="仿宋"/>
          <w:spacing w:val="-5"/>
          <w:sz w:val="24"/>
          <w:szCs w:val="24"/>
        </w:rPr>
        <w:t>七、不可抗力</w:t>
      </w:r>
    </w:p>
    <w:p w14:paraId="10C35317">
      <w:pPr>
        <w:spacing w:before="255" w:line="313" w:lineRule="auto"/>
        <w:ind w:left="87" w:right="69" w:firstLine="191"/>
        <w:rPr>
          <w:rFonts w:ascii="仿宋" w:hAnsi="仿宋" w:eastAsia="仿宋" w:cs="仿宋"/>
          <w:sz w:val="24"/>
          <w:szCs w:val="24"/>
        </w:rPr>
      </w:pPr>
      <w:r>
        <w:rPr>
          <w:rFonts w:ascii="仿宋" w:hAnsi="仿宋" w:eastAsia="仿宋" w:cs="仿宋"/>
          <w:spacing w:val="-3"/>
          <w:sz w:val="24"/>
          <w:szCs w:val="24"/>
        </w:rPr>
        <w:t>不可抗力使合同的某些内容有变更必要的，双方应通过协商在天内达成进一步履行合</w:t>
      </w:r>
      <w:r>
        <w:rPr>
          <w:rFonts w:ascii="仿宋" w:hAnsi="仿宋" w:eastAsia="仿宋" w:cs="仿宋"/>
          <w:spacing w:val="-7"/>
          <w:sz w:val="24"/>
          <w:szCs w:val="24"/>
        </w:rPr>
        <w:t>同的协议，因不可抗力致使合同不能履行的，合同终止。</w:t>
      </w:r>
    </w:p>
    <w:p w14:paraId="02C070F9">
      <w:pPr>
        <w:spacing w:before="95" w:line="222" w:lineRule="auto"/>
        <w:ind w:left="67"/>
        <w:rPr>
          <w:rFonts w:ascii="仿宋" w:hAnsi="仿宋" w:eastAsia="仿宋" w:cs="仿宋"/>
          <w:sz w:val="24"/>
          <w:szCs w:val="24"/>
        </w:rPr>
      </w:pPr>
      <w:r>
        <w:rPr>
          <w:rFonts w:ascii="仿宋" w:hAnsi="仿宋" w:eastAsia="仿宋" w:cs="仿宋"/>
          <w:spacing w:val="-7"/>
          <w:sz w:val="24"/>
          <w:szCs w:val="24"/>
        </w:rPr>
        <w:t>八、知识产权：</w:t>
      </w:r>
    </w:p>
    <w:p w14:paraId="2EFD6DF8">
      <w:pPr>
        <w:spacing w:before="197" w:line="222" w:lineRule="auto"/>
        <w:ind w:left="91"/>
        <w:rPr>
          <w:rFonts w:ascii="仿宋" w:hAnsi="仿宋" w:eastAsia="仿宋" w:cs="仿宋"/>
          <w:sz w:val="24"/>
          <w:szCs w:val="24"/>
        </w:rPr>
      </w:pPr>
      <w:r>
        <w:rPr>
          <w:rFonts w:ascii="仿宋" w:hAnsi="仿宋" w:eastAsia="仿宋" w:cs="仿宋"/>
          <w:spacing w:val="-11"/>
          <w:sz w:val="24"/>
          <w:szCs w:val="24"/>
        </w:rPr>
        <w:t>九、其他约定：</w:t>
      </w:r>
    </w:p>
    <w:p w14:paraId="43AEDB63">
      <w:pPr>
        <w:spacing w:before="200" w:line="222" w:lineRule="auto"/>
        <w:ind w:left="77"/>
        <w:rPr>
          <w:rFonts w:ascii="仿宋" w:hAnsi="仿宋" w:eastAsia="仿宋" w:cs="仿宋"/>
          <w:sz w:val="24"/>
          <w:szCs w:val="24"/>
        </w:rPr>
      </w:pPr>
      <w:r>
        <w:rPr>
          <w:rFonts w:ascii="仿宋" w:hAnsi="仿宋" w:eastAsia="仿宋" w:cs="仿宋"/>
          <w:spacing w:val="-9"/>
          <w:sz w:val="24"/>
          <w:szCs w:val="24"/>
        </w:rPr>
        <w:t>十、合同争议解决</w:t>
      </w:r>
    </w:p>
    <w:p w14:paraId="745E1C11">
      <w:pPr>
        <w:spacing w:before="253" w:line="317" w:lineRule="auto"/>
        <w:ind w:left="58" w:right="84" w:firstLine="204"/>
        <w:rPr>
          <w:rFonts w:ascii="仿宋" w:hAnsi="仿宋" w:eastAsia="仿宋" w:cs="仿宋"/>
          <w:sz w:val="24"/>
          <w:szCs w:val="24"/>
        </w:rPr>
      </w:pPr>
      <w:r>
        <w:rPr>
          <w:rFonts w:ascii="仿宋" w:hAnsi="仿宋" w:eastAsia="仿宋" w:cs="仿宋"/>
          <w:spacing w:val="-14"/>
          <w:sz w:val="24"/>
          <w:szCs w:val="24"/>
        </w:rPr>
        <w:t>1.因产品质量问题发生争议的，应邀请国家认可的质量</w:t>
      </w:r>
      <w:r>
        <w:rPr>
          <w:rFonts w:ascii="仿宋" w:hAnsi="仿宋" w:eastAsia="仿宋" w:cs="仿宋"/>
          <w:spacing w:val="-15"/>
          <w:sz w:val="24"/>
          <w:szCs w:val="24"/>
        </w:rPr>
        <w:t>检测机构进行鉴定。产品符合标准</w:t>
      </w:r>
      <w:r>
        <w:rPr>
          <w:rFonts w:ascii="仿宋" w:hAnsi="仿宋" w:eastAsia="仿宋" w:cs="仿宋"/>
          <w:spacing w:val="-3"/>
          <w:sz w:val="24"/>
          <w:szCs w:val="24"/>
        </w:rPr>
        <w:t>的，鉴定费由甲方承担；产品不符合标准的，鉴定费由乙方承担。</w:t>
      </w:r>
    </w:p>
    <w:p w14:paraId="7FEE27F4">
      <w:pPr>
        <w:spacing w:before="152" w:line="336" w:lineRule="auto"/>
        <w:ind w:left="30" w:right="213" w:firstLine="224"/>
        <w:jc w:val="both"/>
        <w:rPr>
          <w:rFonts w:ascii="仿宋" w:hAnsi="仿宋" w:eastAsia="仿宋" w:cs="仿宋"/>
          <w:sz w:val="24"/>
          <w:szCs w:val="24"/>
        </w:rPr>
      </w:pPr>
      <w:r>
        <w:rPr>
          <w:rFonts w:ascii="仿宋" w:hAnsi="仿宋" w:eastAsia="仿宋" w:cs="仿宋"/>
          <w:spacing w:val="-6"/>
          <w:sz w:val="24"/>
          <w:szCs w:val="24"/>
        </w:rPr>
        <w:t>2.因履行本合同引起的或与本合同有关的争议，甲乙双方应首先通过友好协商解决，</w:t>
      </w:r>
      <w:r>
        <w:rPr>
          <w:rFonts w:ascii="仿宋" w:hAnsi="仿宋" w:eastAsia="仿宋" w:cs="仿宋"/>
          <w:sz w:val="24"/>
          <w:szCs w:val="24"/>
        </w:rPr>
        <w:t>如果协商不能解决，可向</w:t>
      </w:r>
      <w:r>
        <w:rPr>
          <w:rFonts w:ascii="仿宋" w:hAnsi="仿宋" w:eastAsia="仿宋" w:cs="仿宋"/>
          <w:sz w:val="24"/>
          <w:szCs w:val="24"/>
          <w:u w:val="single" w:color="auto"/>
        </w:rPr>
        <w:t>甲方</w:t>
      </w:r>
      <w:r>
        <w:rPr>
          <w:rFonts w:ascii="仿宋" w:hAnsi="仿宋" w:eastAsia="仿宋" w:cs="仿宋"/>
          <w:sz w:val="24"/>
          <w:szCs w:val="24"/>
        </w:rPr>
        <w:t>所在地仲裁委</w:t>
      </w:r>
      <w:r>
        <w:rPr>
          <w:rFonts w:ascii="仿宋" w:hAnsi="仿宋" w:eastAsia="仿宋" w:cs="仿宋"/>
          <w:spacing w:val="-1"/>
          <w:sz w:val="24"/>
          <w:szCs w:val="24"/>
        </w:rPr>
        <w:t>员会申请仲裁或向甲方所在地人民法院提</w:t>
      </w:r>
      <w:r>
        <w:rPr>
          <w:rFonts w:ascii="仿宋" w:hAnsi="仿宋" w:eastAsia="仿宋" w:cs="仿宋"/>
          <w:spacing w:val="-8"/>
          <w:sz w:val="24"/>
          <w:szCs w:val="24"/>
        </w:rPr>
        <w:t>起诉讼。</w:t>
      </w:r>
    </w:p>
    <w:p w14:paraId="72332748">
      <w:pPr>
        <w:spacing w:before="80" w:line="221" w:lineRule="auto"/>
        <w:ind w:left="257"/>
        <w:outlineLvl w:val="9"/>
        <w:rPr>
          <w:rFonts w:ascii="仿宋" w:hAnsi="仿宋" w:eastAsia="仿宋" w:cs="仿宋"/>
          <w:sz w:val="24"/>
          <w:szCs w:val="24"/>
        </w:rPr>
      </w:pPr>
      <w:r>
        <w:rPr>
          <w:rFonts w:ascii="仿宋" w:hAnsi="仿宋" w:eastAsia="仿宋" w:cs="仿宋"/>
          <w:spacing w:val="-5"/>
          <w:sz w:val="24"/>
          <w:szCs w:val="24"/>
        </w:rPr>
        <w:t>3.诉讼期间，本合同继续履行。</w:t>
      </w:r>
    </w:p>
    <w:p w14:paraId="14790BFF">
      <w:pPr>
        <w:spacing w:before="208" w:line="222" w:lineRule="auto"/>
        <w:ind w:left="77"/>
        <w:outlineLvl w:val="9"/>
        <w:rPr>
          <w:rFonts w:ascii="仿宋" w:hAnsi="仿宋" w:eastAsia="仿宋" w:cs="仿宋"/>
          <w:sz w:val="24"/>
          <w:szCs w:val="24"/>
        </w:rPr>
      </w:pPr>
      <w:r>
        <w:rPr>
          <w:rFonts w:ascii="仿宋" w:hAnsi="仿宋" w:eastAsia="仿宋" w:cs="仿宋"/>
          <w:spacing w:val="-7"/>
          <w:sz w:val="24"/>
          <w:szCs w:val="24"/>
        </w:rPr>
        <w:t>十一、合同生效及其它：</w:t>
      </w:r>
    </w:p>
    <w:p w14:paraId="6597DC8E">
      <w:pPr>
        <w:spacing w:before="152" w:line="336" w:lineRule="auto"/>
        <w:ind w:left="30" w:right="213" w:firstLine="224"/>
        <w:jc w:val="both"/>
        <w:rPr>
          <w:rFonts w:ascii="仿宋" w:hAnsi="仿宋" w:eastAsia="仿宋" w:cs="仿宋"/>
          <w:sz w:val="24"/>
          <w:szCs w:val="24"/>
        </w:rPr>
      </w:pPr>
      <w:r>
        <w:rPr>
          <w:rFonts w:ascii="仿宋" w:hAnsi="仿宋" w:eastAsia="仿宋" w:cs="仿宋"/>
          <w:sz w:val="24"/>
          <w:szCs w:val="24"/>
        </w:rPr>
        <w:t>1.本合同一式六份，经双方签字，并加盖公章即为生效。</w:t>
      </w:r>
    </w:p>
    <w:p w14:paraId="720388B7">
      <w:pPr>
        <w:spacing w:before="152" w:line="336" w:lineRule="auto"/>
        <w:ind w:left="30" w:right="213" w:firstLine="224"/>
        <w:jc w:val="both"/>
        <w:rPr>
          <w:rFonts w:ascii="仿宋" w:hAnsi="仿宋" w:eastAsia="仿宋" w:cs="仿宋"/>
          <w:sz w:val="24"/>
          <w:szCs w:val="24"/>
        </w:rPr>
      </w:pPr>
      <w:r>
        <w:rPr>
          <w:rFonts w:ascii="仿宋" w:hAnsi="仿宋" w:eastAsia="仿宋" w:cs="仿宋"/>
          <w:sz w:val="24"/>
          <w:szCs w:val="24"/>
        </w:rPr>
        <w:t>2.本合同未尽事宜，按《</w:t>
      </w:r>
      <w:r>
        <w:rPr>
          <w:rFonts w:hint="eastAsia" w:ascii="仿宋" w:hAnsi="仿宋" w:eastAsia="仿宋" w:cs="仿宋"/>
          <w:sz w:val="24"/>
          <w:szCs w:val="24"/>
          <w:lang w:val="en-US" w:eastAsia="zh-CN"/>
        </w:rPr>
        <w:t>中华人民共和国</w:t>
      </w:r>
      <w:r>
        <w:rPr>
          <w:rFonts w:ascii="仿宋" w:hAnsi="仿宋" w:eastAsia="仿宋" w:cs="仿宋"/>
          <w:sz w:val="24"/>
          <w:szCs w:val="24"/>
        </w:rPr>
        <w:t>民法典》有关规定处理。</w:t>
      </w:r>
    </w:p>
    <w:p w14:paraId="638DC1BB">
      <w:pPr>
        <w:spacing w:before="152" w:line="336" w:lineRule="auto"/>
        <w:ind w:left="30" w:right="213" w:firstLine="224"/>
        <w:jc w:val="both"/>
        <w:rPr>
          <w:rFonts w:ascii="仿宋" w:hAnsi="仿宋" w:eastAsia="仿宋" w:cs="仿宋"/>
          <w:sz w:val="24"/>
          <w:szCs w:val="24"/>
        </w:rPr>
      </w:pPr>
      <w:r>
        <w:rPr>
          <w:rFonts w:ascii="仿宋" w:hAnsi="仿宋" w:eastAsia="仿宋" w:cs="仿宋"/>
          <w:sz w:val="24"/>
          <w:szCs w:val="24"/>
        </w:rPr>
        <w:t>3.本合同的组成包含《合同通用条款》。</w:t>
      </w:r>
    </w:p>
    <w:p w14:paraId="04274D00">
      <w:pPr>
        <w:pStyle w:val="2"/>
        <w:spacing w:line="246" w:lineRule="auto"/>
      </w:pPr>
    </w:p>
    <w:p w14:paraId="4E363982">
      <w:pPr>
        <w:pStyle w:val="2"/>
        <w:spacing w:line="247" w:lineRule="auto"/>
      </w:pPr>
    </w:p>
    <w:p w14:paraId="12F201B8">
      <w:pPr>
        <w:pStyle w:val="2"/>
        <w:spacing w:line="247" w:lineRule="auto"/>
      </w:pPr>
    </w:p>
    <w:p w14:paraId="6FBA322A">
      <w:pPr>
        <w:spacing w:before="79" w:line="222" w:lineRule="auto"/>
        <w:ind w:left="184"/>
        <w:rPr>
          <w:rFonts w:ascii="仿宋" w:hAnsi="仿宋" w:eastAsia="仿宋" w:cs="仿宋"/>
          <w:sz w:val="24"/>
          <w:szCs w:val="24"/>
        </w:rPr>
      </w:pPr>
      <w:r>
        <w:rPr>
          <w:rFonts w:ascii="仿宋" w:hAnsi="仿宋" w:eastAsia="仿宋" w:cs="仿宋"/>
          <w:spacing w:val="-29"/>
          <w:sz w:val="24"/>
          <w:szCs w:val="24"/>
        </w:rPr>
        <w:t>甲方（盖章</w:t>
      </w:r>
      <w:r>
        <w:rPr>
          <w:rFonts w:ascii="仿宋" w:hAnsi="仿宋" w:eastAsia="仿宋" w:cs="仿宋"/>
          <w:spacing w:val="-14"/>
          <w:sz w:val="24"/>
          <w:szCs w:val="24"/>
        </w:rPr>
        <w:t>）：</w:t>
      </w:r>
      <w:r>
        <w:rPr>
          <w:rFonts w:hint="eastAsia" w:ascii="仿宋" w:hAnsi="仿宋" w:eastAsia="仿宋" w:cs="仿宋"/>
          <w:spacing w:val="-14"/>
          <w:sz w:val="24"/>
          <w:szCs w:val="24"/>
          <w:lang w:val="en-US" w:eastAsia="zh-CN"/>
        </w:rPr>
        <w:t xml:space="preserve">                                  </w:t>
      </w:r>
      <w:r>
        <w:rPr>
          <w:rFonts w:ascii="仿宋" w:hAnsi="仿宋" w:eastAsia="仿宋" w:cs="仿宋"/>
          <w:spacing w:val="-29"/>
          <w:sz w:val="24"/>
          <w:szCs w:val="24"/>
        </w:rPr>
        <w:t>乙方（盖章</w:t>
      </w:r>
      <w:r>
        <w:rPr>
          <w:rFonts w:ascii="仿宋" w:hAnsi="仿宋" w:eastAsia="仿宋" w:cs="仿宋"/>
          <w:spacing w:val="-14"/>
          <w:sz w:val="24"/>
          <w:szCs w:val="24"/>
        </w:rPr>
        <w:t>）：</w:t>
      </w:r>
    </w:p>
    <w:p w14:paraId="6DE8A26D">
      <w:pPr>
        <w:spacing w:before="282" w:line="223" w:lineRule="auto"/>
        <w:ind w:left="78"/>
        <w:rPr>
          <w:rFonts w:ascii="仿宋" w:hAnsi="仿宋" w:eastAsia="仿宋" w:cs="仿宋"/>
          <w:sz w:val="24"/>
          <w:szCs w:val="24"/>
        </w:rPr>
      </w:pPr>
      <w:r>
        <w:rPr>
          <w:rFonts w:ascii="仿宋" w:hAnsi="仿宋" w:eastAsia="仿宋" w:cs="仿宋"/>
          <w:spacing w:val="-2"/>
          <w:sz w:val="24"/>
          <w:szCs w:val="24"/>
        </w:rPr>
        <w:t>法定代表人或委托代理人：</w:t>
      </w:r>
      <w:r>
        <w:rPr>
          <w:rFonts w:hint="eastAsia" w:ascii="仿宋" w:hAnsi="仿宋" w:eastAsia="仿宋" w:cs="仿宋"/>
          <w:spacing w:val="-2"/>
          <w:sz w:val="24"/>
          <w:szCs w:val="24"/>
          <w:lang w:val="en-US" w:eastAsia="zh-CN"/>
        </w:rPr>
        <w:t xml:space="preserve">         </w:t>
      </w:r>
      <w:r>
        <w:rPr>
          <w:rFonts w:ascii="仿宋" w:hAnsi="仿宋" w:eastAsia="仿宋" w:cs="仿宋"/>
          <w:spacing w:val="-3"/>
          <w:sz w:val="24"/>
          <w:szCs w:val="24"/>
        </w:rPr>
        <w:t>法定代表人或委托代理人：</w:t>
      </w:r>
    </w:p>
    <w:p w14:paraId="2864F611">
      <w:pPr>
        <w:spacing w:line="240" w:lineRule="auto"/>
        <w:ind w:left="0" w:right="0" w:firstLine="5800" w:firstLineChars="2900"/>
        <w:rPr>
          <w:rFonts w:ascii="仿宋" w:hAnsi="仿宋" w:eastAsia="仿宋" w:cs="仿宋"/>
          <w:spacing w:val="-46"/>
          <w:sz w:val="24"/>
          <w:szCs w:val="24"/>
        </w:rPr>
      </w:pPr>
      <w:r>
        <w:rPr>
          <w:rFonts w:ascii="仿宋" w:hAnsi="仿宋" w:eastAsia="仿宋" w:cs="仿宋"/>
          <w:spacing w:val="-20"/>
          <w:sz w:val="24"/>
          <w:szCs w:val="24"/>
        </w:rPr>
        <w:t>开户银行</w:t>
      </w:r>
      <w:r>
        <w:rPr>
          <w:rFonts w:ascii="仿宋" w:hAnsi="仿宋" w:eastAsia="仿宋" w:cs="仿宋"/>
          <w:spacing w:val="-46"/>
          <w:sz w:val="24"/>
          <w:szCs w:val="24"/>
        </w:rPr>
        <w:t>：</w:t>
      </w:r>
    </w:p>
    <w:p w14:paraId="20175D35">
      <w:pPr>
        <w:spacing w:line="240" w:lineRule="auto"/>
        <w:ind w:left="0" w:right="0" w:firstLine="6364" w:firstLineChars="4300"/>
        <w:rPr>
          <w:rFonts w:ascii="仿宋" w:hAnsi="仿宋" w:eastAsia="仿宋" w:cs="仿宋"/>
          <w:sz w:val="24"/>
          <w:szCs w:val="24"/>
        </w:rPr>
      </w:pPr>
      <w:r>
        <w:rPr>
          <w:rFonts w:ascii="仿宋" w:hAnsi="仿宋" w:eastAsia="仿宋" w:cs="仿宋"/>
          <w:spacing w:val="-46"/>
          <w:sz w:val="24"/>
          <w:szCs w:val="24"/>
        </w:rPr>
        <w:t>账号：</w:t>
      </w:r>
    </w:p>
    <w:p w14:paraId="172AFC36">
      <w:pPr>
        <w:spacing w:before="110" w:line="232" w:lineRule="auto"/>
        <w:ind w:left="59"/>
        <w:rPr>
          <w:rFonts w:ascii="仿宋" w:hAnsi="仿宋" w:eastAsia="仿宋" w:cs="仿宋"/>
          <w:sz w:val="24"/>
          <w:szCs w:val="24"/>
        </w:rPr>
      </w:pPr>
      <w:r>
        <w:rPr>
          <w:rFonts w:ascii="仿宋" w:hAnsi="仿宋" w:eastAsia="仿宋" w:cs="仿宋"/>
          <w:spacing w:val="-8"/>
          <w:sz w:val="24"/>
          <w:szCs w:val="24"/>
        </w:rPr>
        <w:t>地址：</w:t>
      </w:r>
      <w:r>
        <w:rPr>
          <w:rFonts w:hint="eastAsia" w:ascii="仿宋" w:hAnsi="仿宋" w:eastAsia="仿宋" w:cs="仿宋"/>
          <w:spacing w:val="-8"/>
          <w:sz w:val="24"/>
          <w:szCs w:val="24"/>
          <w:lang w:val="en-US" w:eastAsia="zh-CN"/>
        </w:rPr>
        <w:t xml:space="preserve">                                                 </w:t>
      </w:r>
      <w:r>
        <w:rPr>
          <w:rFonts w:ascii="仿宋" w:hAnsi="仿宋" w:eastAsia="仿宋" w:cs="仿宋"/>
          <w:spacing w:val="-8"/>
          <w:sz w:val="24"/>
          <w:szCs w:val="24"/>
        </w:rPr>
        <w:t>地址：</w:t>
      </w:r>
    </w:p>
    <w:p w14:paraId="1CA0B437">
      <w:pPr>
        <w:spacing w:before="165" w:line="223" w:lineRule="auto"/>
        <w:ind w:left="58"/>
        <w:rPr>
          <w:rFonts w:ascii="仿宋" w:hAnsi="仿宋" w:eastAsia="仿宋" w:cs="仿宋"/>
          <w:sz w:val="24"/>
          <w:szCs w:val="24"/>
        </w:rPr>
      </w:pPr>
      <w:r>
        <w:rPr>
          <w:rFonts w:ascii="仿宋" w:hAnsi="仿宋" w:eastAsia="仿宋" w:cs="仿宋"/>
          <w:spacing w:val="-2"/>
          <w:sz w:val="24"/>
          <w:szCs w:val="24"/>
        </w:rPr>
        <w:t>联系电话：</w:t>
      </w:r>
      <w:r>
        <w:rPr>
          <w:rFonts w:hint="eastAsia" w:ascii="仿宋" w:hAnsi="仿宋" w:eastAsia="仿宋" w:cs="仿宋"/>
          <w:spacing w:val="-2"/>
          <w:sz w:val="24"/>
          <w:szCs w:val="24"/>
          <w:lang w:val="en-US" w:eastAsia="zh-CN"/>
        </w:rPr>
        <w:t xml:space="preserve">                                      </w:t>
      </w:r>
      <w:r>
        <w:rPr>
          <w:rFonts w:ascii="仿宋" w:hAnsi="仿宋" w:eastAsia="仿宋" w:cs="仿宋"/>
          <w:spacing w:val="-2"/>
          <w:sz w:val="24"/>
          <w:szCs w:val="24"/>
        </w:rPr>
        <w:t>联系电话：</w:t>
      </w:r>
    </w:p>
    <w:p w14:paraId="19DCBE97">
      <w:pPr>
        <w:spacing w:before="32" w:line="222" w:lineRule="auto"/>
        <w:ind w:left="3683"/>
        <w:rPr>
          <w:rFonts w:ascii="仿宋" w:hAnsi="仿宋" w:eastAsia="仿宋" w:cs="仿宋"/>
          <w:spacing w:val="-10"/>
          <w:sz w:val="24"/>
          <w:szCs w:val="24"/>
        </w:rPr>
      </w:pPr>
    </w:p>
    <w:p w14:paraId="766399D0">
      <w:pPr>
        <w:spacing w:before="32" w:line="222" w:lineRule="auto"/>
        <w:ind w:left="3683"/>
        <w:rPr>
          <w:rFonts w:ascii="仿宋" w:hAnsi="仿宋" w:eastAsia="仿宋" w:cs="仿宋"/>
          <w:spacing w:val="-10"/>
          <w:sz w:val="24"/>
          <w:szCs w:val="24"/>
        </w:rPr>
      </w:pPr>
    </w:p>
    <w:p w14:paraId="1A6CD4F7">
      <w:pPr>
        <w:spacing w:before="32" w:line="222" w:lineRule="auto"/>
        <w:ind w:left="3683"/>
        <w:rPr>
          <w:rFonts w:ascii="仿宋" w:hAnsi="仿宋" w:eastAsia="仿宋" w:cs="仿宋"/>
          <w:sz w:val="24"/>
          <w:szCs w:val="24"/>
        </w:rPr>
      </w:pPr>
      <w:r>
        <w:rPr>
          <w:rFonts w:ascii="仿宋" w:hAnsi="仿宋" w:eastAsia="仿宋" w:cs="仿宋"/>
          <w:spacing w:val="-10"/>
          <w:sz w:val="24"/>
          <w:szCs w:val="24"/>
        </w:rPr>
        <w:t>签约时间：</w:t>
      </w:r>
      <w:r>
        <w:rPr>
          <w:rFonts w:hint="eastAsia" w:ascii="仿宋" w:hAnsi="仿宋" w:eastAsia="仿宋" w:cs="仿宋"/>
          <w:spacing w:val="-10"/>
          <w:sz w:val="24"/>
          <w:szCs w:val="24"/>
          <w:lang w:val="en-US" w:eastAsia="zh-CN"/>
        </w:rPr>
        <w:t xml:space="preserve">   </w:t>
      </w:r>
      <w:r>
        <w:rPr>
          <w:rFonts w:ascii="仿宋" w:hAnsi="仿宋" w:eastAsia="仿宋" w:cs="仿宋"/>
          <w:spacing w:val="-10"/>
          <w:sz w:val="24"/>
          <w:szCs w:val="24"/>
        </w:rPr>
        <w:t>年</w:t>
      </w:r>
      <w:r>
        <w:rPr>
          <w:rFonts w:hint="eastAsia" w:ascii="仿宋" w:hAnsi="仿宋" w:eastAsia="仿宋" w:cs="仿宋"/>
          <w:spacing w:val="-10"/>
          <w:sz w:val="24"/>
          <w:szCs w:val="24"/>
          <w:lang w:val="en-US" w:eastAsia="zh-CN"/>
        </w:rPr>
        <w:t xml:space="preserve">  </w:t>
      </w:r>
      <w:r>
        <w:rPr>
          <w:rFonts w:ascii="仿宋" w:hAnsi="仿宋" w:eastAsia="仿宋" w:cs="仿宋"/>
          <w:spacing w:val="-10"/>
          <w:sz w:val="24"/>
          <w:szCs w:val="24"/>
        </w:rPr>
        <w:t>月</w:t>
      </w:r>
      <w:r>
        <w:rPr>
          <w:rFonts w:hint="eastAsia" w:ascii="仿宋" w:hAnsi="仿宋" w:eastAsia="仿宋" w:cs="仿宋"/>
          <w:spacing w:val="-10"/>
          <w:sz w:val="24"/>
          <w:szCs w:val="24"/>
          <w:lang w:val="en-US" w:eastAsia="zh-CN"/>
        </w:rPr>
        <w:t xml:space="preserve">  </w:t>
      </w:r>
      <w:r>
        <w:rPr>
          <w:rFonts w:ascii="仿宋" w:hAnsi="仿宋" w:eastAsia="仿宋" w:cs="仿宋"/>
          <w:spacing w:val="-10"/>
          <w:sz w:val="24"/>
          <w:szCs w:val="24"/>
        </w:rPr>
        <w:t>日</w:t>
      </w:r>
    </w:p>
    <w:p w14:paraId="1A64DA54">
      <w:pPr>
        <w:pStyle w:val="2"/>
        <w:spacing w:line="267" w:lineRule="auto"/>
      </w:pPr>
    </w:p>
    <w:p w14:paraId="52E9BA3E">
      <w:pPr>
        <w:pStyle w:val="2"/>
        <w:spacing w:line="267" w:lineRule="auto"/>
      </w:pPr>
    </w:p>
    <w:p w14:paraId="2DDDE072">
      <w:pPr>
        <w:pStyle w:val="2"/>
        <w:spacing w:line="268" w:lineRule="auto"/>
      </w:pPr>
    </w:p>
    <w:p w14:paraId="69BD6118">
      <w:pPr>
        <w:spacing w:before="78" w:line="222" w:lineRule="auto"/>
        <w:ind w:left="41"/>
        <w:rPr>
          <w:rFonts w:ascii="仿宋" w:hAnsi="仿宋" w:eastAsia="仿宋" w:cs="仿宋"/>
          <w:sz w:val="24"/>
          <w:szCs w:val="24"/>
        </w:rPr>
      </w:pPr>
      <w:r>
        <w:rPr>
          <w:rFonts w:ascii="仿宋" w:hAnsi="仿宋" w:eastAsia="仿宋" w:cs="仿宋"/>
          <w:spacing w:val="-5"/>
          <w:sz w:val="24"/>
          <w:szCs w:val="24"/>
        </w:rPr>
        <w:t>采购代理机构：青海省招标有限责任公司</w:t>
      </w:r>
    </w:p>
    <w:p w14:paraId="160C66D1">
      <w:pPr>
        <w:pStyle w:val="2"/>
        <w:spacing w:line="335" w:lineRule="auto"/>
      </w:pPr>
    </w:p>
    <w:p w14:paraId="7E93CA9F">
      <w:pPr>
        <w:pStyle w:val="2"/>
        <w:spacing w:line="335" w:lineRule="auto"/>
      </w:pPr>
    </w:p>
    <w:p w14:paraId="35ED8431">
      <w:pPr>
        <w:spacing w:before="78" w:line="224" w:lineRule="auto"/>
        <w:ind w:left="82"/>
        <w:rPr>
          <w:rFonts w:ascii="仿宋" w:hAnsi="仿宋" w:eastAsia="仿宋" w:cs="仿宋"/>
          <w:sz w:val="24"/>
          <w:szCs w:val="24"/>
        </w:rPr>
      </w:pPr>
      <w:r>
        <w:rPr>
          <w:rFonts w:ascii="仿宋" w:hAnsi="仿宋" w:eastAsia="仿宋" w:cs="仿宋"/>
          <w:spacing w:val="-10"/>
          <w:sz w:val="24"/>
          <w:szCs w:val="24"/>
        </w:rPr>
        <w:t>负责人或经办人：</w:t>
      </w:r>
    </w:p>
    <w:p w14:paraId="43C1EF57">
      <w:pPr>
        <w:spacing w:before="189" w:line="222" w:lineRule="auto"/>
        <w:ind w:left="3596"/>
        <w:rPr>
          <w:rFonts w:ascii="仿宋" w:hAnsi="仿宋" w:eastAsia="仿宋" w:cs="仿宋"/>
          <w:sz w:val="24"/>
          <w:szCs w:val="24"/>
        </w:rPr>
      </w:pPr>
      <w:r>
        <w:rPr>
          <w:rFonts w:ascii="仿宋" w:hAnsi="仿宋" w:eastAsia="仿宋" w:cs="仿宋"/>
          <w:spacing w:val="-14"/>
          <w:sz w:val="24"/>
          <w:szCs w:val="24"/>
        </w:rPr>
        <w:t>时间：</w:t>
      </w:r>
      <w:r>
        <w:rPr>
          <w:rFonts w:hint="eastAsia" w:ascii="仿宋" w:hAnsi="仿宋" w:eastAsia="仿宋" w:cs="仿宋"/>
          <w:spacing w:val="-14"/>
          <w:sz w:val="24"/>
          <w:szCs w:val="24"/>
          <w:lang w:val="en-US" w:eastAsia="zh-CN"/>
        </w:rPr>
        <w:t xml:space="preserve">  </w:t>
      </w:r>
      <w:r>
        <w:rPr>
          <w:rFonts w:ascii="仿宋" w:hAnsi="仿宋" w:eastAsia="仿宋" w:cs="仿宋"/>
          <w:spacing w:val="-14"/>
          <w:sz w:val="24"/>
          <w:szCs w:val="24"/>
        </w:rPr>
        <w:t>年</w:t>
      </w:r>
      <w:r>
        <w:rPr>
          <w:rFonts w:hint="eastAsia" w:ascii="仿宋" w:hAnsi="仿宋" w:eastAsia="仿宋" w:cs="仿宋"/>
          <w:spacing w:val="-14"/>
          <w:sz w:val="24"/>
          <w:szCs w:val="24"/>
          <w:lang w:val="en-US" w:eastAsia="zh-CN"/>
        </w:rPr>
        <w:t xml:space="preserve">  </w:t>
      </w:r>
      <w:r>
        <w:rPr>
          <w:rFonts w:ascii="仿宋" w:hAnsi="仿宋" w:eastAsia="仿宋" w:cs="仿宋"/>
          <w:spacing w:val="-14"/>
          <w:sz w:val="24"/>
          <w:szCs w:val="24"/>
        </w:rPr>
        <w:t>月</w:t>
      </w:r>
      <w:r>
        <w:rPr>
          <w:rFonts w:hint="eastAsia" w:ascii="仿宋" w:hAnsi="仿宋" w:eastAsia="仿宋" w:cs="仿宋"/>
          <w:spacing w:val="-14"/>
          <w:sz w:val="24"/>
          <w:szCs w:val="24"/>
          <w:lang w:val="en-US" w:eastAsia="zh-CN"/>
        </w:rPr>
        <w:t xml:space="preserve">  </w:t>
      </w:r>
      <w:r>
        <w:rPr>
          <w:rFonts w:ascii="仿宋" w:hAnsi="仿宋" w:eastAsia="仿宋" w:cs="仿宋"/>
          <w:spacing w:val="-14"/>
          <w:sz w:val="24"/>
          <w:szCs w:val="24"/>
        </w:rPr>
        <w:t>日</w:t>
      </w:r>
    </w:p>
    <w:p w14:paraId="53D581EB">
      <w:pPr>
        <w:spacing w:line="222" w:lineRule="auto"/>
        <w:rPr>
          <w:rFonts w:ascii="仿宋" w:hAnsi="仿宋" w:eastAsia="仿宋" w:cs="仿宋"/>
          <w:sz w:val="24"/>
          <w:szCs w:val="24"/>
        </w:rPr>
        <w:sectPr>
          <w:headerReference r:id="rId41" w:type="default"/>
          <w:footerReference r:id="rId42"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3A7CDB26">
      <w:pPr>
        <w:spacing w:before="46" w:line="223" w:lineRule="auto"/>
        <w:ind w:left="4018"/>
        <w:outlineLvl w:val="1"/>
        <w:rPr>
          <w:rFonts w:ascii="仿宋" w:hAnsi="仿宋" w:eastAsia="仿宋" w:cs="仿宋"/>
          <w:sz w:val="24"/>
          <w:szCs w:val="24"/>
        </w:rPr>
      </w:pPr>
      <w:bookmarkStart w:id="64" w:name="_Toc11519"/>
      <w:r>
        <w:rPr>
          <w:rFonts w:ascii="仿宋" w:hAnsi="仿宋" w:eastAsia="仿宋" w:cs="仿宋"/>
          <w:b/>
          <w:bCs/>
          <w:spacing w:val="-7"/>
          <w:sz w:val="24"/>
          <w:szCs w:val="24"/>
        </w:rPr>
        <w:t>合同通用条款</w:t>
      </w:r>
      <w:bookmarkEnd w:id="64"/>
    </w:p>
    <w:p w14:paraId="07722E7E">
      <w:pPr>
        <w:pStyle w:val="2"/>
        <w:spacing w:line="331" w:lineRule="auto"/>
      </w:pPr>
    </w:p>
    <w:p w14:paraId="4FFF2ABD">
      <w:pPr>
        <w:pStyle w:val="2"/>
        <w:spacing w:line="331" w:lineRule="auto"/>
      </w:pPr>
    </w:p>
    <w:p w14:paraId="54C0DA04">
      <w:pPr>
        <w:spacing w:before="78" w:line="340" w:lineRule="auto"/>
        <w:ind w:left="38" w:right="69" w:firstLine="479"/>
        <w:rPr>
          <w:rFonts w:ascii="仿宋" w:hAnsi="仿宋" w:eastAsia="仿宋" w:cs="仿宋"/>
          <w:sz w:val="24"/>
          <w:szCs w:val="24"/>
        </w:rPr>
      </w:pPr>
      <w:r>
        <w:rPr>
          <w:rFonts w:ascii="仿宋" w:hAnsi="仿宋" w:eastAsia="仿宋" w:cs="仿宋"/>
          <w:spacing w:val="3"/>
          <w:sz w:val="24"/>
          <w:szCs w:val="24"/>
        </w:rPr>
        <w:t>根据《中华人民共和国民法典》、《中华人民共和国政府采购法》的规定，合同双方经协商达成一致，自愿订立本合同，遵循公平原则明确双方的权利、义务，确保双方诚实守信地履行合同。</w:t>
      </w:r>
    </w:p>
    <w:p w14:paraId="33838C01">
      <w:pPr>
        <w:spacing w:before="89" w:line="226" w:lineRule="auto"/>
        <w:ind w:left="71"/>
        <w:outlineLvl w:val="9"/>
        <w:rPr>
          <w:rFonts w:ascii="仿宋" w:hAnsi="仿宋" w:eastAsia="仿宋" w:cs="仿宋"/>
          <w:sz w:val="24"/>
          <w:szCs w:val="24"/>
        </w:rPr>
      </w:pPr>
      <w:r>
        <w:rPr>
          <w:rFonts w:ascii="仿宋" w:hAnsi="仿宋" w:eastAsia="仿宋" w:cs="仿宋"/>
          <w:b/>
          <w:bCs/>
          <w:spacing w:val="-14"/>
          <w:sz w:val="24"/>
          <w:szCs w:val="24"/>
        </w:rPr>
        <w:t>1.定义</w:t>
      </w:r>
    </w:p>
    <w:p w14:paraId="28B50E58">
      <w:pPr>
        <w:spacing w:before="157" w:line="222" w:lineRule="auto"/>
        <w:ind w:left="518"/>
        <w:rPr>
          <w:rFonts w:ascii="仿宋" w:hAnsi="仿宋" w:eastAsia="仿宋" w:cs="仿宋"/>
          <w:sz w:val="24"/>
          <w:szCs w:val="24"/>
        </w:rPr>
      </w:pPr>
      <w:r>
        <w:rPr>
          <w:rFonts w:ascii="仿宋" w:hAnsi="仿宋" w:eastAsia="仿宋" w:cs="仿宋"/>
          <w:spacing w:val="3"/>
          <w:sz w:val="24"/>
          <w:szCs w:val="24"/>
        </w:rPr>
        <w:t>本合同中的下列术语应解释为：</w:t>
      </w:r>
    </w:p>
    <w:p w14:paraId="65702788">
      <w:pPr>
        <w:spacing w:before="197" w:line="271" w:lineRule="auto"/>
        <w:ind w:left="57" w:right="204" w:firstLine="494"/>
        <w:rPr>
          <w:rFonts w:ascii="仿宋" w:hAnsi="仿宋" w:eastAsia="仿宋" w:cs="仿宋"/>
          <w:sz w:val="24"/>
          <w:szCs w:val="24"/>
        </w:rPr>
      </w:pPr>
      <w:r>
        <w:rPr>
          <w:rFonts w:ascii="仿宋" w:hAnsi="仿宋" w:eastAsia="仿宋" w:cs="仿宋"/>
          <w:sz w:val="24"/>
          <w:szCs w:val="24"/>
        </w:rPr>
        <w:t>1.1“合同”指甲乙双方签署的、载明的甲乙双方权利义务的协议，包括所有的</w:t>
      </w:r>
      <w:r>
        <w:rPr>
          <w:rFonts w:ascii="仿宋" w:hAnsi="仿宋" w:eastAsia="仿宋" w:cs="仿宋"/>
          <w:spacing w:val="3"/>
          <w:sz w:val="24"/>
          <w:szCs w:val="24"/>
        </w:rPr>
        <w:t>附件、附录和上述文件所提到的构成合同的所有文件。</w:t>
      </w:r>
    </w:p>
    <w:p w14:paraId="796D3B82">
      <w:pPr>
        <w:spacing w:before="208" w:line="224" w:lineRule="auto"/>
        <w:ind w:left="8008" w:hanging="7800"/>
        <w:rPr>
          <w:rFonts w:ascii="仿宋" w:hAnsi="仿宋" w:eastAsia="仿宋" w:cs="仿宋"/>
          <w:sz w:val="24"/>
          <w:szCs w:val="24"/>
        </w:rPr>
      </w:pPr>
      <w:r>
        <w:rPr>
          <w:rFonts w:ascii="仿宋" w:hAnsi="仿宋" w:eastAsia="仿宋" w:cs="仿宋"/>
          <w:spacing w:val="2"/>
          <w:sz w:val="24"/>
          <w:szCs w:val="24"/>
        </w:rPr>
        <w:t>1.2“合同金额”指根据合同规定，乙方在正确地完全履行合同义务后甲方应付给乙</w:t>
      </w:r>
      <w:r>
        <w:rPr>
          <w:rFonts w:ascii="仿宋" w:hAnsi="仿宋" w:eastAsia="仿宋" w:cs="仿宋"/>
          <w:spacing w:val="-5"/>
          <w:sz w:val="24"/>
          <w:szCs w:val="24"/>
        </w:rPr>
        <w:t>方的价款。</w:t>
      </w:r>
    </w:p>
    <w:p w14:paraId="63872F74">
      <w:pPr>
        <w:spacing w:before="170" w:line="222" w:lineRule="auto"/>
        <w:ind w:left="551"/>
        <w:rPr>
          <w:rFonts w:ascii="仿宋" w:hAnsi="仿宋" w:eastAsia="仿宋" w:cs="仿宋"/>
          <w:sz w:val="24"/>
          <w:szCs w:val="24"/>
        </w:rPr>
      </w:pPr>
      <w:r>
        <w:rPr>
          <w:rFonts w:ascii="仿宋" w:hAnsi="仿宋" w:eastAsia="仿宋" w:cs="仿宋"/>
          <w:spacing w:val="-8"/>
          <w:sz w:val="24"/>
          <w:szCs w:val="24"/>
        </w:rPr>
        <w:t>1.3“合同条款”指本合同条款。</w:t>
      </w:r>
    </w:p>
    <w:p w14:paraId="389CF4BD">
      <w:pPr>
        <w:spacing w:before="197" w:line="268" w:lineRule="auto"/>
        <w:ind w:left="71" w:right="204" w:firstLine="479"/>
        <w:rPr>
          <w:rFonts w:ascii="仿宋" w:hAnsi="仿宋" w:eastAsia="仿宋" w:cs="仿宋"/>
          <w:sz w:val="24"/>
          <w:szCs w:val="24"/>
        </w:rPr>
      </w:pPr>
      <w:r>
        <w:rPr>
          <w:rFonts w:ascii="仿宋" w:hAnsi="仿宋" w:eastAsia="仿宋" w:cs="仿宋"/>
          <w:sz w:val="24"/>
          <w:szCs w:val="24"/>
        </w:rPr>
        <w:t>1.4“货物”指乙方根据合同约定须向甲方提供的一切产品、设备、机械、仪表</w:t>
      </w:r>
      <w:r>
        <w:rPr>
          <w:rFonts w:ascii="仿宋" w:hAnsi="仿宋" w:eastAsia="仿宋" w:cs="仿宋"/>
          <w:spacing w:val="3"/>
          <w:sz w:val="24"/>
          <w:szCs w:val="24"/>
        </w:rPr>
        <w:t>、备件等，包括辅助工具、使用手册等相关资料。</w:t>
      </w:r>
    </w:p>
    <w:p w14:paraId="291A34F5">
      <w:pPr>
        <w:spacing w:before="243" w:line="273" w:lineRule="auto"/>
        <w:ind w:left="42" w:right="151" w:firstLine="509"/>
        <w:rPr>
          <w:rFonts w:ascii="仿宋" w:hAnsi="仿宋" w:eastAsia="仿宋" w:cs="仿宋"/>
          <w:sz w:val="24"/>
          <w:szCs w:val="24"/>
        </w:rPr>
      </w:pPr>
      <w:r>
        <w:rPr>
          <w:rFonts w:ascii="仿宋" w:hAnsi="仿宋" w:eastAsia="仿宋" w:cs="仿宋"/>
          <w:spacing w:val="3"/>
          <w:sz w:val="24"/>
          <w:szCs w:val="24"/>
        </w:rPr>
        <w:t>1.5“服务”指根据本合同规定乙方承担与供货有关的辅助服务，如运输、保险</w:t>
      </w:r>
      <w:r>
        <w:rPr>
          <w:rFonts w:ascii="仿宋" w:hAnsi="仿宋" w:eastAsia="仿宋" w:cs="仿宋"/>
          <w:spacing w:val="6"/>
          <w:sz w:val="24"/>
          <w:szCs w:val="24"/>
        </w:rPr>
        <w:t>及安装、调试、提供技术援助、培训和合同中规定乙方应承担的其它</w:t>
      </w:r>
      <w:r>
        <w:rPr>
          <w:rFonts w:ascii="仿宋" w:hAnsi="仿宋" w:eastAsia="仿宋" w:cs="仿宋"/>
          <w:spacing w:val="5"/>
          <w:sz w:val="24"/>
          <w:szCs w:val="24"/>
        </w:rPr>
        <w:t>义务。</w:t>
      </w:r>
    </w:p>
    <w:p w14:paraId="1040E6FC">
      <w:pPr>
        <w:spacing w:before="204" w:line="221" w:lineRule="auto"/>
        <w:ind w:left="551"/>
        <w:rPr>
          <w:rFonts w:ascii="仿宋" w:hAnsi="仿宋" w:eastAsia="仿宋" w:cs="仿宋"/>
          <w:sz w:val="24"/>
          <w:szCs w:val="24"/>
        </w:rPr>
      </w:pPr>
      <w:r>
        <w:rPr>
          <w:rFonts w:ascii="仿宋" w:hAnsi="仿宋" w:eastAsia="仿宋" w:cs="仿宋"/>
          <w:spacing w:val="-9"/>
          <w:sz w:val="24"/>
          <w:szCs w:val="24"/>
        </w:rPr>
        <w:t>1.6“甲方”指购买货物和服务的单位。</w:t>
      </w:r>
    </w:p>
    <w:p w14:paraId="2CA41BD9">
      <w:pPr>
        <w:spacing w:before="187" w:line="319" w:lineRule="auto"/>
        <w:ind w:left="551" w:right="1748"/>
        <w:rPr>
          <w:rFonts w:ascii="仿宋" w:hAnsi="仿宋" w:eastAsia="仿宋" w:cs="仿宋"/>
          <w:sz w:val="24"/>
          <w:szCs w:val="24"/>
        </w:rPr>
      </w:pPr>
      <w:r>
        <w:rPr>
          <w:rFonts w:ascii="仿宋" w:hAnsi="仿宋" w:eastAsia="仿宋" w:cs="仿宋"/>
          <w:spacing w:val="-3"/>
          <w:sz w:val="24"/>
          <w:szCs w:val="24"/>
        </w:rPr>
        <w:t>1.7“乙方”指提供本合同条款下货物和</w:t>
      </w:r>
      <w:r>
        <w:rPr>
          <w:rFonts w:ascii="仿宋" w:hAnsi="仿宋" w:eastAsia="仿宋" w:cs="仿宋"/>
          <w:spacing w:val="-4"/>
          <w:sz w:val="24"/>
          <w:szCs w:val="24"/>
        </w:rPr>
        <w:t>服务的公司或其他实体。</w:t>
      </w:r>
      <w:r>
        <w:rPr>
          <w:rFonts w:ascii="仿宋" w:hAnsi="仿宋" w:eastAsia="仿宋" w:cs="仿宋"/>
          <w:sz w:val="24"/>
          <w:szCs w:val="24"/>
        </w:rPr>
        <w:t>1.8“现场”指合同规定货物将要运至和安装的地点。</w:t>
      </w:r>
    </w:p>
    <w:p w14:paraId="23D57040">
      <w:pPr>
        <w:spacing w:before="95" w:line="271" w:lineRule="auto"/>
        <w:ind w:left="42" w:right="175" w:firstLine="509"/>
        <w:rPr>
          <w:rFonts w:ascii="仿宋" w:hAnsi="仿宋" w:eastAsia="仿宋" w:cs="仿宋"/>
          <w:sz w:val="24"/>
          <w:szCs w:val="24"/>
        </w:rPr>
      </w:pPr>
      <w:r>
        <w:rPr>
          <w:rFonts w:ascii="仿宋" w:hAnsi="仿宋" w:eastAsia="仿宋" w:cs="仿宋"/>
          <w:spacing w:val="3"/>
          <w:sz w:val="24"/>
          <w:szCs w:val="24"/>
        </w:rPr>
        <w:t>1.9“验收”指合同双方依据强制性的国家技术质量规范和合同约定，</w:t>
      </w:r>
      <w:r>
        <w:rPr>
          <w:rFonts w:ascii="仿宋" w:hAnsi="仿宋" w:eastAsia="仿宋" w:cs="仿宋"/>
          <w:spacing w:val="2"/>
          <w:sz w:val="24"/>
          <w:szCs w:val="24"/>
        </w:rPr>
        <w:t>确认合同条款下的货物符合合同规定的活动。</w:t>
      </w:r>
    </w:p>
    <w:p w14:paraId="03097AA3">
      <w:pPr>
        <w:spacing w:before="242" w:line="282" w:lineRule="auto"/>
        <w:ind w:left="36" w:right="218" w:firstLine="515"/>
        <w:jc w:val="both"/>
        <w:rPr>
          <w:rFonts w:ascii="仿宋" w:hAnsi="仿宋" w:eastAsia="仿宋" w:cs="仿宋"/>
          <w:sz w:val="24"/>
          <w:szCs w:val="24"/>
        </w:rPr>
      </w:pPr>
      <w:r>
        <w:rPr>
          <w:rFonts w:ascii="仿宋" w:hAnsi="仿宋" w:eastAsia="仿宋" w:cs="仿宋"/>
          <w:spacing w:val="7"/>
          <w:sz w:val="24"/>
          <w:szCs w:val="24"/>
        </w:rPr>
        <w:t>1.10原厂商：产品制造商或其在中国境内设立的办事或技术服务机构。除另有</w:t>
      </w:r>
      <w:r>
        <w:rPr>
          <w:rFonts w:ascii="仿宋" w:hAnsi="仿宋" w:eastAsia="仿宋" w:cs="仿宋"/>
          <w:spacing w:val="8"/>
          <w:sz w:val="24"/>
          <w:szCs w:val="24"/>
        </w:rPr>
        <w:t>说明外，本合同文件所述的制造商、产品制造商、制造厂家、产品制造厂家均为原</w:t>
      </w:r>
      <w:r>
        <w:rPr>
          <w:rFonts w:ascii="仿宋" w:hAnsi="仿宋" w:eastAsia="仿宋" w:cs="仿宋"/>
          <w:spacing w:val="-6"/>
          <w:sz w:val="24"/>
          <w:szCs w:val="24"/>
        </w:rPr>
        <w:t>厂商。</w:t>
      </w:r>
    </w:p>
    <w:p w14:paraId="1279EC29">
      <w:pPr>
        <w:spacing w:before="220" w:line="320" w:lineRule="auto"/>
        <w:ind w:left="551" w:right="2602"/>
        <w:rPr>
          <w:rFonts w:ascii="仿宋" w:hAnsi="仿宋" w:eastAsia="仿宋" w:cs="仿宋"/>
          <w:sz w:val="24"/>
          <w:szCs w:val="24"/>
        </w:rPr>
      </w:pPr>
      <w:r>
        <w:rPr>
          <w:rFonts w:ascii="仿宋" w:hAnsi="仿宋" w:eastAsia="仿宋" w:cs="仿宋"/>
          <w:spacing w:val="7"/>
          <w:sz w:val="24"/>
          <w:szCs w:val="24"/>
        </w:rPr>
        <w:t>1.11原产地：指产品的生产地，或提供服务的来源地。</w:t>
      </w:r>
      <w:r>
        <w:rPr>
          <w:rFonts w:ascii="仿宋" w:hAnsi="仿宋" w:eastAsia="仿宋" w:cs="仿宋"/>
          <w:spacing w:val="-18"/>
          <w:sz w:val="24"/>
          <w:szCs w:val="24"/>
        </w:rPr>
        <w:t>1.12“工作日”指国家法定工作日，“天”指日历天数。</w:t>
      </w:r>
    </w:p>
    <w:p w14:paraId="55BD16C1">
      <w:pPr>
        <w:spacing w:before="63" w:line="222" w:lineRule="auto"/>
        <w:ind w:left="30"/>
        <w:outlineLvl w:val="9"/>
        <w:rPr>
          <w:rFonts w:ascii="仿宋" w:hAnsi="仿宋" w:eastAsia="仿宋" w:cs="仿宋"/>
          <w:sz w:val="24"/>
          <w:szCs w:val="24"/>
        </w:rPr>
      </w:pPr>
      <w:r>
        <w:rPr>
          <w:rFonts w:ascii="仿宋" w:hAnsi="仿宋" w:eastAsia="仿宋" w:cs="仿宋"/>
          <w:b/>
          <w:bCs/>
          <w:spacing w:val="-4"/>
          <w:sz w:val="24"/>
          <w:szCs w:val="24"/>
        </w:rPr>
        <w:t>2.技术规格要求</w:t>
      </w:r>
    </w:p>
    <w:p w14:paraId="138455A2">
      <w:pPr>
        <w:spacing w:before="201" w:line="281" w:lineRule="auto"/>
        <w:ind w:left="42" w:right="182" w:firstLine="465"/>
        <w:jc w:val="both"/>
        <w:rPr>
          <w:rFonts w:ascii="仿宋" w:hAnsi="仿宋" w:eastAsia="仿宋" w:cs="仿宋"/>
          <w:sz w:val="24"/>
          <w:szCs w:val="24"/>
        </w:rPr>
      </w:pPr>
      <w:r>
        <w:rPr>
          <w:rFonts w:ascii="仿宋" w:hAnsi="仿宋" w:eastAsia="仿宋" w:cs="仿宋"/>
          <w:spacing w:val="6"/>
          <w:sz w:val="24"/>
          <w:szCs w:val="24"/>
        </w:rPr>
        <w:t>2.1本合同条款下提交货物的技术规格要求应等于或优于招响应文件技术规格要</w:t>
      </w:r>
      <w:r>
        <w:rPr>
          <w:rFonts w:ascii="仿宋" w:hAnsi="仿宋" w:eastAsia="仿宋" w:cs="仿宋"/>
          <w:spacing w:val="9"/>
          <w:sz w:val="24"/>
          <w:szCs w:val="24"/>
        </w:rPr>
        <w:t>求。若技术规格要求中无相应规定，则应符合相应的国家有关部门最新颁布</w:t>
      </w:r>
      <w:r>
        <w:rPr>
          <w:rFonts w:ascii="仿宋" w:hAnsi="仿宋" w:eastAsia="仿宋" w:cs="仿宋"/>
          <w:spacing w:val="8"/>
          <w:sz w:val="24"/>
          <w:szCs w:val="24"/>
        </w:rPr>
        <w:t>的相应</w:t>
      </w:r>
      <w:r>
        <w:rPr>
          <w:rFonts w:ascii="仿宋" w:hAnsi="仿宋" w:eastAsia="仿宋" w:cs="仿宋"/>
          <w:spacing w:val="-4"/>
          <w:sz w:val="24"/>
          <w:szCs w:val="24"/>
        </w:rPr>
        <w:t>正式标准。</w:t>
      </w:r>
    </w:p>
    <w:p w14:paraId="62903A94">
      <w:pPr>
        <w:spacing w:before="207" w:line="221" w:lineRule="auto"/>
        <w:ind w:left="510"/>
        <w:rPr>
          <w:rFonts w:ascii="仿宋" w:hAnsi="仿宋" w:eastAsia="仿宋" w:cs="仿宋"/>
          <w:sz w:val="24"/>
          <w:szCs w:val="24"/>
        </w:rPr>
      </w:pPr>
      <w:r>
        <w:rPr>
          <w:rFonts w:ascii="仿宋" w:hAnsi="仿宋" w:eastAsia="仿宋" w:cs="仿宋"/>
          <w:spacing w:val="5"/>
          <w:sz w:val="24"/>
          <w:szCs w:val="24"/>
        </w:rPr>
        <w:t>2.2乙方应向甲方提供货物及服务有关的标准的中文文本。</w:t>
      </w:r>
    </w:p>
    <w:p w14:paraId="509D8499">
      <w:pPr>
        <w:spacing w:line="221" w:lineRule="auto"/>
        <w:rPr>
          <w:rFonts w:ascii="仿宋" w:hAnsi="仿宋" w:eastAsia="仿宋" w:cs="仿宋"/>
          <w:sz w:val="24"/>
          <w:szCs w:val="24"/>
        </w:rPr>
        <w:sectPr>
          <w:headerReference r:id="rId43" w:type="default"/>
          <w:footerReference r:id="rId44" w:type="default"/>
          <w:pgSz w:w="11906" w:h="16840"/>
          <w:pgMar w:top="1320" w:right="933" w:bottom="1168" w:left="1785" w:header="838" w:footer="999" w:gutter="0"/>
          <w:pgBorders>
            <w:top w:val="none" w:sz="0" w:space="0"/>
            <w:left w:val="none" w:sz="0" w:space="0"/>
            <w:bottom w:val="none" w:sz="0" w:space="0"/>
            <w:right w:val="none" w:sz="0" w:space="0"/>
          </w:pgBorders>
          <w:pgNumType w:fmt="numberInDash"/>
          <w:cols w:space="720" w:num="1"/>
        </w:sectPr>
      </w:pPr>
    </w:p>
    <w:p w14:paraId="1BD6FEBD">
      <w:pPr>
        <w:spacing w:before="38" w:line="221" w:lineRule="auto"/>
        <w:ind w:left="510"/>
        <w:rPr>
          <w:rFonts w:ascii="仿宋" w:hAnsi="仿宋" w:eastAsia="仿宋" w:cs="仿宋"/>
          <w:sz w:val="24"/>
          <w:szCs w:val="24"/>
        </w:rPr>
      </w:pPr>
      <w:r>
        <w:rPr>
          <w:rFonts w:ascii="仿宋" w:hAnsi="仿宋" w:eastAsia="仿宋" w:cs="仿宋"/>
          <w:spacing w:val="7"/>
          <w:sz w:val="24"/>
          <w:szCs w:val="24"/>
        </w:rPr>
        <w:t>2.3除非技术规范中另有规定，计量单位均采用中华人民共和国法定计量单位。</w:t>
      </w:r>
    </w:p>
    <w:p w14:paraId="57DB704D">
      <w:pPr>
        <w:spacing w:before="173" w:line="223" w:lineRule="auto"/>
        <w:ind w:left="36"/>
        <w:outlineLvl w:val="9"/>
        <w:rPr>
          <w:rFonts w:ascii="仿宋" w:hAnsi="仿宋" w:eastAsia="仿宋" w:cs="仿宋"/>
          <w:sz w:val="24"/>
          <w:szCs w:val="24"/>
        </w:rPr>
      </w:pPr>
      <w:r>
        <w:rPr>
          <w:rFonts w:ascii="仿宋" w:hAnsi="仿宋" w:eastAsia="仿宋" w:cs="仿宋"/>
          <w:b/>
          <w:bCs/>
          <w:spacing w:val="-6"/>
          <w:sz w:val="24"/>
          <w:szCs w:val="24"/>
        </w:rPr>
        <w:t>3.合同范围</w:t>
      </w:r>
    </w:p>
    <w:p w14:paraId="2D7918D0">
      <w:pPr>
        <w:spacing w:before="192" w:line="305" w:lineRule="auto"/>
        <w:ind w:left="36" w:right="158" w:firstLine="478"/>
        <w:jc w:val="both"/>
        <w:rPr>
          <w:rFonts w:ascii="仿宋" w:hAnsi="仿宋" w:eastAsia="仿宋" w:cs="仿宋"/>
          <w:sz w:val="24"/>
          <w:szCs w:val="24"/>
        </w:rPr>
      </w:pPr>
      <w:r>
        <w:rPr>
          <w:rFonts w:ascii="仿宋" w:hAnsi="仿宋" w:eastAsia="仿宋" w:cs="仿宋"/>
          <w:spacing w:val="5"/>
          <w:sz w:val="24"/>
          <w:szCs w:val="24"/>
        </w:rPr>
        <w:t>3.1甲方同意从乙方处购买且乙方同意向甲方提供的货物及其附属货物，消耗性</w:t>
      </w:r>
      <w:r>
        <w:rPr>
          <w:rFonts w:ascii="仿宋" w:hAnsi="仿宋" w:eastAsia="仿宋" w:cs="仿宋"/>
          <w:spacing w:val="8"/>
          <w:sz w:val="24"/>
          <w:szCs w:val="24"/>
        </w:rPr>
        <w:t>材料、专用工具等，包括各项技术服务、技术培训及满足合同货物组装、检验、培</w:t>
      </w:r>
      <w:r>
        <w:rPr>
          <w:rFonts w:ascii="仿宋" w:hAnsi="仿宋" w:eastAsia="仿宋" w:cs="仿宋"/>
          <w:spacing w:val="6"/>
          <w:sz w:val="24"/>
          <w:szCs w:val="24"/>
        </w:rPr>
        <w:t>训、技术服务、安装调试指导、性能测试、正常运行及维修所必需的技术文件。</w:t>
      </w:r>
    </w:p>
    <w:p w14:paraId="16771155">
      <w:pPr>
        <w:spacing w:before="221" w:line="222" w:lineRule="auto"/>
        <w:ind w:left="514"/>
        <w:rPr>
          <w:rFonts w:ascii="仿宋" w:hAnsi="仿宋" w:eastAsia="仿宋" w:cs="仿宋"/>
          <w:sz w:val="24"/>
          <w:szCs w:val="24"/>
        </w:rPr>
      </w:pPr>
      <w:r>
        <w:rPr>
          <w:rFonts w:ascii="仿宋" w:hAnsi="仿宋" w:eastAsia="仿宋" w:cs="仿宋"/>
          <w:spacing w:val="2"/>
          <w:sz w:val="24"/>
          <w:szCs w:val="24"/>
        </w:rPr>
        <w:t>3.2乙方应负责培训甲方的技术人员。</w:t>
      </w:r>
    </w:p>
    <w:p w14:paraId="580E5E3A">
      <w:pPr>
        <w:spacing w:before="310" w:line="311" w:lineRule="auto"/>
        <w:ind w:left="41" w:right="31" w:firstLine="470"/>
        <w:jc w:val="both"/>
        <w:rPr>
          <w:rFonts w:ascii="仿宋" w:hAnsi="仿宋" w:eastAsia="仿宋" w:cs="仿宋"/>
          <w:sz w:val="24"/>
          <w:szCs w:val="24"/>
        </w:rPr>
      </w:pPr>
      <w:r>
        <w:rPr>
          <w:rFonts w:ascii="仿宋" w:hAnsi="仿宋" w:eastAsia="仿宋" w:cs="仿宋"/>
          <w:spacing w:val="8"/>
          <w:sz w:val="24"/>
          <w:szCs w:val="24"/>
        </w:rPr>
        <w:t>3.3按照甲方的要求，乙方应在合同规定的质量保证期和免费保修期内，免费负</w:t>
      </w:r>
      <w:r>
        <w:rPr>
          <w:rFonts w:ascii="仿宋" w:hAnsi="仿宋" w:eastAsia="仿宋" w:cs="仿宋"/>
          <w:spacing w:val="2"/>
          <w:sz w:val="24"/>
          <w:szCs w:val="24"/>
        </w:rPr>
        <w:t>责修理或更换有缺陷的零部件或整机，对软件产品进行免费升级，同时在合同规定的质量保证期和免费保修期满后，以最优惠的价格，</w:t>
      </w:r>
      <w:r>
        <w:rPr>
          <w:rFonts w:ascii="仿宋" w:hAnsi="仿宋" w:eastAsia="仿宋" w:cs="仿宋"/>
          <w:spacing w:val="1"/>
          <w:sz w:val="24"/>
          <w:szCs w:val="24"/>
        </w:rPr>
        <w:t>向买方提供合同货物大修和维护所</w:t>
      </w:r>
      <w:r>
        <w:rPr>
          <w:rFonts w:ascii="仿宋" w:hAnsi="仿宋" w:eastAsia="仿宋" w:cs="仿宋"/>
          <w:spacing w:val="-1"/>
          <w:sz w:val="24"/>
          <w:szCs w:val="24"/>
        </w:rPr>
        <w:t>需的配件及服务。</w:t>
      </w:r>
    </w:p>
    <w:p w14:paraId="727EA32A">
      <w:pPr>
        <w:spacing w:before="208" w:line="220" w:lineRule="auto"/>
        <w:ind w:left="21"/>
        <w:outlineLvl w:val="9"/>
        <w:rPr>
          <w:rFonts w:ascii="仿宋" w:hAnsi="仿宋" w:eastAsia="仿宋" w:cs="仿宋"/>
          <w:sz w:val="24"/>
          <w:szCs w:val="24"/>
        </w:rPr>
      </w:pPr>
      <w:r>
        <w:rPr>
          <w:rFonts w:ascii="仿宋" w:hAnsi="仿宋" w:eastAsia="仿宋" w:cs="仿宋"/>
          <w:b/>
          <w:bCs/>
          <w:spacing w:val="-1"/>
          <w:sz w:val="24"/>
          <w:szCs w:val="24"/>
        </w:rPr>
        <w:t>4.合同文件和资料</w:t>
      </w:r>
    </w:p>
    <w:p w14:paraId="29A10296">
      <w:pPr>
        <w:spacing w:before="204" w:line="219" w:lineRule="auto"/>
        <w:ind w:left="496"/>
        <w:rPr>
          <w:rFonts w:ascii="仿宋" w:hAnsi="仿宋" w:eastAsia="仿宋" w:cs="仿宋"/>
          <w:sz w:val="24"/>
          <w:szCs w:val="24"/>
        </w:rPr>
      </w:pPr>
      <w:r>
        <w:rPr>
          <w:rFonts w:ascii="仿宋" w:hAnsi="仿宋" w:eastAsia="仿宋" w:cs="仿宋"/>
          <w:spacing w:val="5"/>
          <w:sz w:val="24"/>
          <w:szCs w:val="24"/>
        </w:rPr>
        <w:t>4.1乙方在提供仪器设备时应同时提供中文版相关的技术资料，如目录索引、图</w:t>
      </w:r>
    </w:p>
    <w:p w14:paraId="358E42B7">
      <w:pPr>
        <w:spacing w:before="83" w:line="220" w:lineRule="auto"/>
        <w:ind w:left="45"/>
        <w:rPr>
          <w:rFonts w:ascii="仿宋" w:hAnsi="仿宋" w:eastAsia="仿宋" w:cs="仿宋"/>
          <w:sz w:val="24"/>
          <w:szCs w:val="24"/>
        </w:rPr>
      </w:pPr>
      <w:r>
        <w:rPr>
          <w:rFonts w:ascii="仿宋" w:hAnsi="仿宋" w:eastAsia="仿宋" w:cs="仿宋"/>
          <w:spacing w:val="4"/>
          <w:sz w:val="24"/>
          <w:szCs w:val="24"/>
        </w:rPr>
        <w:t>纸、操作手册、使用指南、维修指南、服务手册等。</w:t>
      </w:r>
    </w:p>
    <w:p w14:paraId="0A180310">
      <w:pPr>
        <w:spacing w:before="291" w:line="303" w:lineRule="auto"/>
        <w:ind w:left="37" w:right="74" w:firstLine="459"/>
        <w:jc w:val="both"/>
        <w:rPr>
          <w:rFonts w:ascii="仿宋" w:hAnsi="仿宋" w:eastAsia="仿宋" w:cs="仿宋"/>
          <w:sz w:val="24"/>
          <w:szCs w:val="24"/>
        </w:rPr>
      </w:pPr>
      <w:r>
        <w:rPr>
          <w:rFonts w:ascii="仿宋" w:hAnsi="仿宋" w:eastAsia="仿宋" w:cs="仿宋"/>
          <w:spacing w:val="8"/>
          <w:sz w:val="24"/>
          <w:szCs w:val="24"/>
        </w:rPr>
        <w:t>4.2未经甲方事先的书面同意，乙方不得将由甲方或代表甲方提</w:t>
      </w:r>
      <w:r>
        <w:rPr>
          <w:rFonts w:ascii="仿宋" w:hAnsi="仿宋" w:eastAsia="仿宋" w:cs="仿宋"/>
          <w:spacing w:val="7"/>
          <w:sz w:val="24"/>
          <w:szCs w:val="24"/>
        </w:rPr>
        <w:t>供的有关合同或</w:t>
      </w:r>
      <w:r>
        <w:rPr>
          <w:rFonts w:ascii="仿宋" w:hAnsi="仿宋" w:eastAsia="仿宋" w:cs="仿宋"/>
          <w:spacing w:val="11"/>
          <w:sz w:val="24"/>
          <w:szCs w:val="24"/>
        </w:rPr>
        <w:t>任何合同条文、规格、计划或资料提供给与履行</w:t>
      </w:r>
      <w:r>
        <w:rPr>
          <w:rFonts w:ascii="仿宋" w:hAnsi="仿宋" w:eastAsia="仿宋" w:cs="仿宋"/>
          <w:spacing w:val="10"/>
          <w:sz w:val="24"/>
          <w:szCs w:val="24"/>
        </w:rPr>
        <w:t>本合同无关的任何其他人，如向与</w:t>
      </w:r>
      <w:r>
        <w:rPr>
          <w:rFonts w:ascii="仿宋" w:hAnsi="仿宋" w:eastAsia="仿宋" w:cs="仿宋"/>
          <w:spacing w:val="6"/>
          <w:sz w:val="24"/>
          <w:szCs w:val="24"/>
        </w:rPr>
        <w:t>履行本合同有关的人员提供，则应严格保密并限于履行本合同所必须的范围。</w:t>
      </w:r>
    </w:p>
    <w:p w14:paraId="7EA9E32C">
      <w:pPr>
        <w:spacing w:before="216" w:line="222" w:lineRule="auto"/>
        <w:ind w:left="36"/>
        <w:outlineLvl w:val="9"/>
        <w:rPr>
          <w:rFonts w:ascii="仿宋" w:hAnsi="仿宋" w:eastAsia="仿宋" w:cs="仿宋"/>
          <w:sz w:val="24"/>
          <w:szCs w:val="24"/>
        </w:rPr>
      </w:pPr>
      <w:r>
        <w:rPr>
          <w:rFonts w:ascii="仿宋" w:hAnsi="仿宋" w:eastAsia="仿宋" w:cs="仿宋"/>
          <w:b/>
          <w:bCs/>
          <w:spacing w:val="-6"/>
          <w:sz w:val="24"/>
          <w:szCs w:val="24"/>
        </w:rPr>
        <w:t>5.知识产权</w:t>
      </w:r>
    </w:p>
    <w:p w14:paraId="5B660891">
      <w:pPr>
        <w:spacing w:before="202" w:line="268" w:lineRule="auto"/>
        <w:ind w:left="36" w:right="177" w:firstLine="478"/>
        <w:rPr>
          <w:rFonts w:ascii="仿宋" w:hAnsi="仿宋" w:eastAsia="仿宋" w:cs="仿宋"/>
          <w:sz w:val="24"/>
          <w:szCs w:val="24"/>
        </w:rPr>
      </w:pPr>
      <w:r>
        <w:rPr>
          <w:rFonts w:ascii="仿宋" w:hAnsi="仿宋" w:eastAsia="仿宋" w:cs="仿宋"/>
          <w:spacing w:val="4"/>
          <w:sz w:val="24"/>
          <w:szCs w:val="24"/>
        </w:rPr>
        <w:t>5.1乙方应保证甲方在使用该货物或其任何一部分时不受第三方提出的侵犯专利</w:t>
      </w:r>
      <w:r>
        <w:rPr>
          <w:rFonts w:ascii="仿宋" w:hAnsi="仿宋" w:eastAsia="仿宋" w:cs="仿宋"/>
          <w:spacing w:val="3"/>
          <w:sz w:val="24"/>
          <w:szCs w:val="24"/>
        </w:rPr>
        <w:t>权、著作权、商标权和工业设计权等的起诉。</w:t>
      </w:r>
    </w:p>
    <w:p w14:paraId="28D1FA5E">
      <w:pPr>
        <w:spacing w:before="247" w:line="269" w:lineRule="auto"/>
        <w:ind w:left="71" w:right="141" w:firstLine="444"/>
        <w:rPr>
          <w:rFonts w:ascii="仿宋" w:hAnsi="仿宋" w:eastAsia="仿宋" w:cs="仿宋"/>
          <w:sz w:val="24"/>
          <w:szCs w:val="24"/>
        </w:rPr>
      </w:pPr>
      <w:r>
        <w:rPr>
          <w:rFonts w:ascii="仿宋" w:hAnsi="仿宋" w:eastAsia="仿宋" w:cs="仿宋"/>
          <w:spacing w:val="5"/>
          <w:sz w:val="24"/>
          <w:szCs w:val="24"/>
        </w:rPr>
        <w:t>5.2任何第三方提出侵权指控，乙方须与第三方交涉并承担由此产生的一切责任</w:t>
      </w:r>
      <w:r>
        <w:rPr>
          <w:rFonts w:ascii="仿宋" w:hAnsi="仿宋" w:eastAsia="仿宋" w:cs="仿宋"/>
          <w:spacing w:val="-3"/>
          <w:sz w:val="24"/>
          <w:szCs w:val="24"/>
        </w:rPr>
        <w:t>、费用和经济赔偿。</w:t>
      </w:r>
    </w:p>
    <w:p w14:paraId="6AE44F5D">
      <w:pPr>
        <w:spacing w:before="241" w:line="307" w:lineRule="auto"/>
        <w:ind w:left="47" w:right="124" w:firstLine="469"/>
        <w:jc w:val="both"/>
        <w:rPr>
          <w:rFonts w:ascii="仿宋" w:hAnsi="仿宋" w:eastAsia="仿宋" w:cs="仿宋"/>
          <w:sz w:val="24"/>
          <w:szCs w:val="24"/>
        </w:rPr>
      </w:pPr>
      <w:r>
        <w:rPr>
          <w:rFonts w:ascii="仿宋" w:hAnsi="仿宋" w:eastAsia="仿宋" w:cs="仿宋"/>
          <w:spacing w:val="6"/>
          <w:sz w:val="24"/>
          <w:szCs w:val="24"/>
        </w:rPr>
        <w:t>5.3双方应共同遵守国家有关版权、专利、商标等知识产权方</w:t>
      </w:r>
      <w:r>
        <w:rPr>
          <w:rFonts w:ascii="仿宋" w:hAnsi="仿宋" w:eastAsia="仿宋" w:cs="仿宋"/>
          <w:spacing w:val="5"/>
          <w:sz w:val="24"/>
          <w:szCs w:val="24"/>
        </w:rPr>
        <w:t>面的法律规定，相</w:t>
      </w:r>
      <w:r>
        <w:rPr>
          <w:rFonts w:ascii="仿宋" w:hAnsi="仿宋" w:eastAsia="仿宋" w:cs="仿宋"/>
          <w:spacing w:val="9"/>
          <w:sz w:val="24"/>
          <w:szCs w:val="24"/>
        </w:rPr>
        <w:t>互尊重对方的知识产权，对本合同内容、对方的技术秘密和商业秘密负有</w:t>
      </w:r>
      <w:r>
        <w:rPr>
          <w:rFonts w:ascii="仿宋" w:hAnsi="仿宋" w:eastAsia="仿宋" w:cs="仿宋"/>
          <w:spacing w:val="8"/>
          <w:sz w:val="24"/>
          <w:szCs w:val="24"/>
        </w:rPr>
        <w:t>保密责任</w:t>
      </w:r>
      <w:r>
        <w:rPr>
          <w:rFonts w:ascii="仿宋" w:hAnsi="仿宋" w:eastAsia="仿宋" w:cs="仿宋"/>
          <w:spacing w:val="3"/>
          <w:sz w:val="24"/>
          <w:szCs w:val="24"/>
        </w:rPr>
        <w:t>。如有违反，违约方负相关法律责任。</w:t>
      </w:r>
    </w:p>
    <w:p w14:paraId="7FF9D0F4">
      <w:pPr>
        <w:spacing w:before="237" w:line="273" w:lineRule="auto"/>
        <w:ind w:left="65" w:right="144" w:firstLine="446"/>
        <w:rPr>
          <w:rFonts w:ascii="仿宋" w:hAnsi="仿宋" w:eastAsia="仿宋" w:cs="仿宋"/>
          <w:sz w:val="24"/>
          <w:szCs w:val="24"/>
        </w:rPr>
      </w:pPr>
      <w:r>
        <w:rPr>
          <w:rFonts w:ascii="仿宋" w:hAnsi="仿宋" w:eastAsia="仿宋" w:cs="仿宋"/>
          <w:spacing w:val="5"/>
          <w:sz w:val="24"/>
          <w:szCs w:val="24"/>
        </w:rPr>
        <w:t>5.4在本合同生效时已经存在并为各方合法拥有或使用的所有技术、资料和信息的知识产权，仍应属于其各自的原权利人所有或享有，另有约定的除外。</w:t>
      </w:r>
    </w:p>
    <w:p w14:paraId="23B11E0D">
      <w:pPr>
        <w:spacing w:before="233" w:line="317" w:lineRule="auto"/>
        <w:ind w:left="38" w:right="156" w:firstLine="474"/>
        <w:jc w:val="both"/>
        <w:rPr>
          <w:rFonts w:ascii="仿宋" w:hAnsi="仿宋" w:eastAsia="仿宋" w:cs="仿宋"/>
          <w:sz w:val="24"/>
          <w:szCs w:val="24"/>
        </w:rPr>
      </w:pPr>
      <w:r>
        <w:rPr>
          <w:rFonts w:ascii="仿宋" w:hAnsi="仿宋" w:eastAsia="仿宋" w:cs="仿宋"/>
          <w:spacing w:val="5"/>
          <w:sz w:val="24"/>
          <w:szCs w:val="24"/>
        </w:rPr>
        <w:t>5.5乙方保证拥有由其提供给甲方的所有软件的合法使用权，并且已获得进行许可的正当授权及其有权将软件许可及其相关材料授权或转让给甲</w:t>
      </w:r>
      <w:r>
        <w:rPr>
          <w:rFonts w:ascii="仿宋" w:hAnsi="仿宋" w:eastAsia="仿宋" w:cs="仿宋"/>
          <w:spacing w:val="4"/>
          <w:sz w:val="24"/>
          <w:szCs w:val="24"/>
        </w:rPr>
        <w:t>方。甲方可独立对</w:t>
      </w:r>
      <w:r>
        <w:rPr>
          <w:rFonts w:ascii="仿宋" w:hAnsi="仿宋" w:eastAsia="仿宋" w:cs="仿宋"/>
          <w:spacing w:val="7"/>
          <w:sz w:val="24"/>
          <w:szCs w:val="24"/>
        </w:rPr>
        <w:t>本合同条款下软件产品进行后续开发，不受版权限制。乙方承诺并保证甲方除本协</w:t>
      </w:r>
    </w:p>
    <w:p w14:paraId="563FE7E4">
      <w:pPr>
        <w:spacing w:line="317" w:lineRule="auto"/>
        <w:rPr>
          <w:rFonts w:ascii="仿宋" w:hAnsi="仿宋" w:eastAsia="仿宋" w:cs="仿宋"/>
          <w:sz w:val="24"/>
          <w:szCs w:val="24"/>
        </w:rPr>
        <w:sectPr>
          <w:headerReference r:id="rId45" w:type="default"/>
          <w:footerReference r:id="rId46"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3D5544BD">
      <w:pPr>
        <w:spacing w:before="70" w:line="310" w:lineRule="auto"/>
        <w:ind w:left="47" w:right="319" w:hanging="11"/>
        <w:rPr>
          <w:rFonts w:ascii="仿宋" w:hAnsi="仿宋" w:eastAsia="仿宋" w:cs="仿宋"/>
          <w:sz w:val="24"/>
          <w:szCs w:val="24"/>
        </w:rPr>
      </w:pPr>
      <w:r>
        <w:rPr>
          <w:rFonts w:ascii="仿宋" w:hAnsi="仿宋" w:eastAsia="仿宋" w:cs="仿宋"/>
          <w:spacing w:val="5"/>
          <w:sz w:val="24"/>
          <w:szCs w:val="24"/>
        </w:rPr>
        <w:t>议的付款义务外无需支付任何其它的许可使用费，以非独家的、永久的、全球的、</w:t>
      </w:r>
      <w:r>
        <w:rPr>
          <w:rFonts w:ascii="仿宋" w:hAnsi="仿宋" w:eastAsia="仿宋" w:cs="仿宋"/>
          <w:spacing w:val="4"/>
          <w:sz w:val="24"/>
          <w:szCs w:val="24"/>
        </w:rPr>
        <w:t>不可撤销的方式使用本合同条款下软件产品。</w:t>
      </w:r>
    </w:p>
    <w:p w14:paraId="5070A83D">
      <w:pPr>
        <w:spacing w:before="203" w:line="221" w:lineRule="auto"/>
        <w:ind w:left="26"/>
        <w:outlineLvl w:val="9"/>
        <w:rPr>
          <w:rFonts w:ascii="仿宋" w:hAnsi="仿宋" w:eastAsia="仿宋" w:cs="仿宋"/>
          <w:sz w:val="24"/>
          <w:szCs w:val="24"/>
        </w:rPr>
      </w:pPr>
      <w:r>
        <w:rPr>
          <w:rFonts w:ascii="仿宋" w:hAnsi="仿宋" w:eastAsia="仿宋" w:cs="仿宋"/>
          <w:b/>
          <w:bCs/>
          <w:spacing w:val="-7"/>
          <w:sz w:val="24"/>
          <w:szCs w:val="24"/>
        </w:rPr>
        <w:t>6.保密</w:t>
      </w:r>
    </w:p>
    <w:p w14:paraId="6452864E">
      <w:pPr>
        <w:spacing w:before="196" w:line="307" w:lineRule="auto"/>
        <w:ind w:left="38" w:right="175" w:firstLine="465"/>
        <w:jc w:val="both"/>
        <w:rPr>
          <w:rFonts w:ascii="仿宋" w:hAnsi="仿宋" w:eastAsia="仿宋" w:cs="仿宋"/>
          <w:sz w:val="24"/>
          <w:szCs w:val="24"/>
        </w:rPr>
      </w:pPr>
      <w:r>
        <w:rPr>
          <w:rFonts w:ascii="仿宋" w:hAnsi="仿宋" w:eastAsia="仿宋" w:cs="仿宋"/>
          <w:spacing w:val="6"/>
          <w:sz w:val="24"/>
          <w:szCs w:val="24"/>
        </w:rPr>
        <w:t>6.1在本合同履行期间及履行完毕后的任何时候，任何一方均应对因履行本合同</w:t>
      </w:r>
      <w:r>
        <w:rPr>
          <w:rFonts w:ascii="仿宋" w:hAnsi="仿宋" w:eastAsia="仿宋" w:cs="仿宋"/>
          <w:spacing w:val="9"/>
          <w:sz w:val="24"/>
          <w:szCs w:val="24"/>
        </w:rPr>
        <w:t>从对方获取或知悉的保密信息承担保密责任，未经对方书面同意不得向第三方透露</w:t>
      </w:r>
      <w:r>
        <w:rPr>
          <w:rFonts w:ascii="仿宋" w:hAnsi="仿宋" w:eastAsia="仿宋" w:cs="仿宋"/>
          <w:spacing w:val="-1"/>
          <w:sz w:val="24"/>
          <w:szCs w:val="24"/>
        </w:rPr>
        <w:t>,否则应赔偿由此给对方造成的全部损失。</w:t>
      </w:r>
    </w:p>
    <w:p w14:paraId="458AC4D0">
      <w:pPr>
        <w:spacing w:before="239" w:line="268" w:lineRule="auto"/>
        <w:ind w:left="37" w:right="194" w:firstLine="467"/>
        <w:rPr>
          <w:rFonts w:ascii="仿宋" w:hAnsi="仿宋" w:eastAsia="仿宋" w:cs="仿宋"/>
          <w:sz w:val="24"/>
          <w:szCs w:val="24"/>
        </w:rPr>
      </w:pPr>
      <w:r>
        <w:rPr>
          <w:rFonts w:ascii="仿宋" w:hAnsi="仿宋" w:eastAsia="仿宋" w:cs="仿宋"/>
          <w:spacing w:val="6"/>
          <w:sz w:val="24"/>
          <w:szCs w:val="24"/>
        </w:rPr>
        <w:t>6.2保密信息指任何一方因履行本合同所</w:t>
      </w:r>
      <w:r>
        <w:rPr>
          <w:rFonts w:ascii="仿宋" w:hAnsi="仿宋" w:eastAsia="仿宋" w:cs="仿宋"/>
          <w:spacing w:val="5"/>
          <w:sz w:val="24"/>
          <w:szCs w:val="24"/>
        </w:rPr>
        <w:t>知悉的任何以口头、书面、图表或电子</w:t>
      </w:r>
      <w:r>
        <w:rPr>
          <w:rFonts w:ascii="仿宋" w:hAnsi="仿宋" w:eastAsia="仿宋" w:cs="仿宋"/>
          <w:spacing w:val="3"/>
          <w:sz w:val="24"/>
          <w:szCs w:val="24"/>
        </w:rPr>
        <w:t>形式存在的对方信息，具体包括：</w:t>
      </w:r>
    </w:p>
    <w:p w14:paraId="278A849F">
      <w:pPr>
        <w:spacing w:before="218" w:line="222" w:lineRule="auto"/>
        <w:ind w:left="8022" w:right="79" w:hanging="7945"/>
        <w:rPr>
          <w:rFonts w:ascii="仿宋" w:hAnsi="仿宋" w:eastAsia="仿宋" w:cs="仿宋"/>
          <w:sz w:val="24"/>
          <w:szCs w:val="24"/>
        </w:rPr>
      </w:pPr>
      <w:r>
        <w:rPr>
          <w:rFonts w:ascii="仿宋" w:hAnsi="仿宋" w:eastAsia="仿宋" w:cs="仿宋"/>
          <w:spacing w:val="1"/>
          <w:sz w:val="24"/>
          <w:szCs w:val="24"/>
        </w:rPr>
        <w:t>6.2.1任何涉及对方过去、现在或将来的商</w:t>
      </w:r>
      <w:r>
        <w:rPr>
          <w:rFonts w:ascii="仿宋" w:hAnsi="仿宋" w:eastAsia="仿宋" w:cs="仿宋"/>
          <w:sz w:val="24"/>
          <w:szCs w:val="24"/>
        </w:rPr>
        <w:t>业计划、规章制度、操作规程、处理手段、</w:t>
      </w:r>
      <w:r>
        <w:rPr>
          <w:rFonts w:ascii="仿宋" w:hAnsi="仿宋" w:eastAsia="仿宋" w:cs="仿宋"/>
          <w:spacing w:val="-25"/>
          <w:sz w:val="24"/>
          <w:szCs w:val="24"/>
        </w:rPr>
        <w:t>财务信息；</w:t>
      </w:r>
    </w:p>
    <w:p w14:paraId="5B7C0EE7">
      <w:pPr>
        <w:spacing w:before="200" w:line="242" w:lineRule="auto"/>
        <w:ind w:left="45" w:right="189" w:firstLine="458"/>
        <w:rPr>
          <w:rFonts w:ascii="仿宋" w:hAnsi="仿宋" w:eastAsia="仿宋" w:cs="仿宋"/>
          <w:sz w:val="24"/>
          <w:szCs w:val="24"/>
        </w:rPr>
      </w:pPr>
      <w:r>
        <w:rPr>
          <w:rFonts w:ascii="仿宋" w:hAnsi="仿宋" w:eastAsia="仿宋" w:cs="仿宋"/>
          <w:spacing w:val="6"/>
          <w:sz w:val="24"/>
          <w:szCs w:val="24"/>
        </w:rPr>
        <w:t>6.2.2任何对方的技术措施、技术方案</w:t>
      </w:r>
      <w:r>
        <w:rPr>
          <w:rFonts w:ascii="仿宋" w:hAnsi="仿宋" w:eastAsia="仿宋" w:cs="仿宋"/>
          <w:spacing w:val="5"/>
          <w:sz w:val="24"/>
          <w:szCs w:val="24"/>
        </w:rPr>
        <w:t>、软件应用及开发，硬件设备的品种、质</w:t>
      </w:r>
      <w:r>
        <w:rPr>
          <w:rFonts w:ascii="仿宋" w:hAnsi="仿宋" w:eastAsia="仿宋" w:cs="仿宋"/>
          <w:spacing w:val="-1"/>
          <w:sz w:val="24"/>
          <w:szCs w:val="24"/>
        </w:rPr>
        <w:t>量、数量、品牌等；</w:t>
      </w:r>
    </w:p>
    <w:p w14:paraId="735D9BE7">
      <w:pPr>
        <w:spacing w:before="319" w:line="241" w:lineRule="auto"/>
        <w:ind w:left="41" w:right="132" w:firstLine="463"/>
        <w:rPr>
          <w:rFonts w:ascii="仿宋" w:hAnsi="仿宋" w:eastAsia="仿宋" w:cs="仿宋"/>
          <w:sz w:val="24"/>
          <w:szCs w:val="24"/>
        </w:rPr>
      </w:pPr>
      <w:r>
        <w:rPr>
          <w:rFonts w:ascii="仿宋" w:hAnsi="仿宋" w:eastAsia="仿宋" w:cs="仿宋"/>
          <w:spacing w:val="1"/>
          <w:sz w:val="24"/>
          <w:szCs w:val="24"/>
        </w:rPr>
        <w:t>6.2.3任何对方的技术秘密或专有知识、文</w:t>
      </w:r>
      <w:r>
        <w:rPr>
          <w:rFonts w:ascii="仿宋" w:hAnsi="仿宋" w:eastAsia="仿宋" w:cs="仿宋"/>
          <w:sz w:val="24"/>
          <w:szCs w:val="24"/>
        </w:rPr>
        <w:t>件、报告、数据、客户软件、流程图、</w:t>
      </w:r>
      <w:r>
        <w:rPr>
          <w:rFonts w:ascii="仿宋" w:hAnsi="仿宋" w:eastAsia="仿宋" w:cs="仿宋"/>
          <w:spacing w:val="1"/>
          <w:sz w:val="24"/>
          <w:szCs w:val="24"/>
        </w:rPr>
        <w:t>数据库、发明、知识、贸易秘密。</w:t>
      </w:r>
    </w:p>
    <w:p w14:paraId="4724D03E">
      <w:pPr>
        <w:spacing w:before="317" w:line="271" w:lineRule="auto"/>
        <w:ind w:left="68" w:right="194" w:firstLine="436"/>
        <w:rPr>
          <w:rFonts w:ascii="仿宋" w:hAnsi="仿宋" w:eastAsia="仿宋" w:cs="仿宋"/>
          <w:sz w:val="24"/>
          <w:szCs w:val="24"/>
        </w:rPr>
      </w:pPr>
      <w:r>
        <w:rPr>
          <w:rFonts w:ascii="仿宋" w:hAnsi="仿宋" w:eastAsia="仿宋" w:cs="仿宋"/>
          <w:spacing w:val="6"/>
          <w:sz w:val="24"/>
          <w:szCs w:val="24"/>
        </w:rPr>
        <w:t>6.3乙方应根据甲方的要求签署相应的保</w:t>
      </w:r>
      <w:r>
        <w:rPr>
          <w:rFonts w:ascii="仿宋" w:hAnsi="仿宋" w:eastAsia="仿宋" w:cs="仿宋"/>
          <w:spacing w:val="5"/>
          <w:sz w:val="24"/>
          <w:szCs w:val="24"/>
        </w:rPr>
        <w:t>密协议，保密协议与本条款存在不一致</w:t>
      </w:r>
      <w:r>
        <w:rPr>
          <w:rFonts w:ascii="仿宋" w:hAnsi="仿宋" w:eastAsia="仿宋" w:cs="仿宋"/>
          <w:spacing w:val="-3"/>
          <w:sz w:val="24"/>
          <w:szCs w:val="24"/>
        </w:rPr>
        <w:t>的，以保密协议为准。</w:t>
      </w:r>
    </w:p>
    <w:p w14:paraId="683C67A1">
      <w:pPr>
        <w:spacing w:before="208" w:line="221" w:lineRule="auto"/>
        <w:ind w:left="37"/>
        <w:outlineLvl w:val="9"/>
        <w:rPr>
          <w:rFonts w:ascii="仿宋" w:hAnsi="仿宋" w:eastAsia="仿宋" w:cs="仿宋"/>
          <w:sz w:val="24"/>
          <w:szCs w:val="24"/>
        </w:rPr>
      </w:pPr>
      <w:r>
        <w:rPr>
          <w:rFonts w:ascii="仿宋" w:hAnsi="仿宋" w:eastAsia="仿宋" w:cs="仿宋"/>
          <w:b/>
          <w:bCs/>
          <w:spacing w:val="-7"/>
          <w:sz w:val="24"/>
          <w:szCs w:val="24"/>
        </w:rPr>
        <w:t>7.质量保证</w:t>
      </w:r>
    </w:p>
    <w:p w14:paraId="4B5F7F3E">
      <w:pPr>
        <w:spacing w:before="11" w:line="221" w:lineRule="auto"/>
        <w:ind w:left="517"/>
        <w:outlineLvl w:val="9"/>
        <w:rPr>
          <w:rFonts w:ascii="仿宋" w:hAnsi="仿宋" w:eastAsia="仿宋" w:cs="仿宋"/>
          <w:sz w:val="24"/>
          <w:szCs w:val="24"/>
        </w:rPr>
      </w:pPr>
      <w:r>
        <w:rPr>
          <w:rFonts w:ascii="仿宋" w:hAnsi="仿宋" w:eastAsia="仿宋" w:cs="仿宋"/>
          <w:spacing w:val="1"/>
          <w:sz w:val="24"/>
          <w:szCs w:val="24"/>
        </w:rPr>
        <w:t>7.1货物质量保证</w:t>
      </w:r>
    </w:p>
    <w:p w14:paraId="18EE87BE">
      <w:pPr>
        <w:spacing w:before="200"/>
        <w:ind w:left="50" w:right="213" w:firstLine="467"/>
        <w:rPr>
          <w:rFonts w:ascii="仿宋" w:hAnsi="仿宋" w:eastAsia="仿宋" w:cs="仿宋"/>
          <w:sz w:val="24"/>
          <w:szCs w:val="24"/>
        </w:rPr>
      </w:pPr>
      <w:r>
        <w:rPr>
          <w:rFonts w:ascii="仿宋" w:hAnsi="仿宋" w:eastAsia="仿宋" w:cs="仿宋"/>
          <w:spacing w:val="5"/>
          <w:sz w:val="24"/>
          <w:szCs w:val="24"/>
        </w:rPr>
        <w:t>7.1.1乙方必须保证货物是全新、未使</w:t>
      </w:r>
      <w:r>
        <w:rPr>
          <w:rFonts w:ascii="仿宋" w:hAnsi="仿宋" w:eastAsia="仿宋" w:cs="仿宋"/>
          <w:spacing w:val="4"/>
          <w:sz w:val="24"/>
          <w:szCs w:val="24"/>
        </w:rPr>
        <w:t>用过的，并完全符合强制性的国家技术质</w:t>
      </w:r>
      <w:r>
        <w:rPr>
          <w:rFonts w:ascii="仿宋" w:hAnsi="仿宋" w:eastAsia="仿宋" w:cs="仿宋"/>
          <w:spacing w:val="5"/>
          <w:sz w:val="24"/>
          <w:szCs w:val="24"/>
        </w:rPr>
        <w:t>量规范和合同规定的质量、规格、性能和技</w:t>
      </w:r>
      <w:r>
        <w:rPr>
          <w:rFonts w:ascii="仿宋" w:hAnsi="仿宋" w:eastAsia="仿宋" w:cs="仿宋"/>
          <w:spacing w:val="4"/>
          <w:sz w:val="24"/>
          <w:szCs w:val="24"/>
        </w:rPr>
        <w:t>术规范等的要求。</w:t>
      </w:r>
    </w:p>
    <w:p w14:paraId="10D0AEA5">
      <w:pPr>
        <w:pStyle w:val="2"/>
      </w:pPr>
    </w:p>
    <w:p w14:paraId="1104D433">
      <w:pPr>
        <w:spacing w:before="200"/>
        <w:ind w:left="50" w:right="213" w:firstLine="467"/>
        <w:rPr>
          <w:rFonts w:ascii="仿宋" w:hAnsi="仿宋" w:eastAsia="仿宋" w:cs="仿宋"/>
          <w:spacing w:val="5"/>
          <w:sz w:val="24"/>
          <w:szCs w:val="24"/>
        </w:rPr>
      </w:pPr>
      <w:r>
        <w:rPr>
          <w:rFonts w:ascii="仿宋" w:hAnsi="仿宋" w:eastAsia="仿宋" w:cs="仿宋"/>
          <w:spacing w:val="5"/>
          <w:sz w:val="24"/>
          <w:szCs w:val="24"/>
        </w:rPr>
        <w:t>7.1.2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1A4F6AB7">
      <w:pPr>
        <w:pStyle w:val="2"/>
        <w:spacing w:line="242" w:lineRule="auto"/>
      </w:pPr>
    </w:p>
    <w:p w14:paraId="59835786">
      <w:pPr>
        <w:spacing w:before="200"/>
        <w:ind w:left="50" w:right="213" w:firstLine="467"/>
        <w:rPr>
          <w:rFonts w:ascii="仿宋" w:hAnsi="仿宋" w:eastAsia="仿宋" w:cs="仿宋"/>
          <w:spacing w:val="5"/>
          <w:sz w:val="24"/>
          <w:szCs w:val="24"/>
        </w:rPr>
      </w:pPr>
      <w:r>
        <w:rPr>
          <w:rFonts w:ascii="仿宋" w:hAnsi="仿宋" w:eastAsia="仿宋" w:cs="仿宋"/>
          <w:spacing w:val="5"/>
          <w:sz w:val="24"/>
          <w:szCs w:val="24"/>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通知后24小时内派员到现场维修。过质保外乙方提供终身免费技术服务，乙方应在收到甲方的保修或保外维修通知后24小时内派员到现场维修（技术要求另有规定除外）。乙方在甲方发出质量异议通知后，未作答复，甲方在通知书中所提出的要求应视为已被乙方接受。</w:t>
      </w:r>
    </w:p>
    <w:p w14:paraId="4B985A95">
      <w:pPr>
        <w:spacing w:line="323" w:lineRule="auto"/>
        <w:rPr>
          <w:rFonts w:ascii="仿宋" w:hAnsi="仿宋" w:eastAsia="仿宋" w:cs="仿宋"/>
          <w:sz w:val="24"/>
          <w:szCs w:val="24"/>
        </w:rPr>
        <w:sectPr>
          <w:headerReference r:id="rId47" w:type="default"/>
          <w:footerReference r:id="rId48" w:type="default"/>
          <w:pgSz w:w="11906" w:h="16840"/>
          <w:pgMar w:top="1320" w:right="940" w:bottom="1168" w:left="1785" w:header="838" w:footer="999" w:gutter="0"/>
          <w:pgBorders>
            <w:top w:val="none" w:sz="0" w:space="0"/>
            <w:left w:val="none" w:sz="0" w:space="0"/>
            <w:bottom w:val="none" w:sz="0" w:space="0"/>
            <w:right w:val="none" w:sz="0" w:space="0"/>
          </w:pgBorders>
          <w:pgNumType w:fmt="numberInDash"/>
          <w:cols w:space="720" w:num="1"/>
        </w:sectPr>
      </w:pPr>
    </w:p>
    <w:p w14:paraId="18D4EFC2">
      <w:pPr>
        <w:spacing w:before="68" w:line="281" w:lineRule="auto"/>
        <w:ind w:left="37" w:right="172" w:firstLine="480"/>
        <w:rPr>
          <w:rFonts w:ascii="仿宋" w:hAnsi="仿宋" w:eastAsia="仿宋" w:cs="仿宋"/>
          <w:sz w:val="24"/>
          <w:szCs w:val="24"/>
        </w:rPr>
      </w:pPr>
      <w:r>
        <w:rPr>
          <w:rFonts w:ascii="仿宋" w:hAnsi="仿宋" w:eastAsia="仿宋" w:cs="仿宋"/>
          <w:spacing w:val="2"/>
          <w:sz w:val="24"/>
          <w:szCs w:val="24"/>
        </w:rPr>
        <w:t>7.1.4乙方在收到通知后虽答复，但没有弥</w:t>
      </w:r>
      <w:r>
        <w:rPr>
          <w:rFonts w:ascii="仿宋" w:hAnsi="仿宋" w:eastAsia="仿宋" w:cs="仿宋"/>
          <w:spacing w:val="1"/>
          <w:sz w:val="24"/>
          <w:szCs w:val="24"/>
        </w:rPr>
        <w:t>补缺陷，甲方可采取必要的补救措施,但由此引发的风险和费用将由乙方承担。甲方可从合同款或乙方提交的履约保证</w:t>
      </w:r>
      <w:r>
        <w:rPr>
          <w:rFonts w:ascii="仿宋" w:hAnsi="仿宋" w:eastAsia="仿宋" w:cs="仿宋"/>
          <w:sz w:val="24"/>
          <w:szCs w:val="24"/>
        </w:rPr>
        <w:t>金中扣款，不足部分，甲方有权要求乙方赔偿。甲方根据合同规定对卖方行使的其他权力不受影响。</w:t>
      </w:r>
    </w:p>
    <w:p w14:paraId="07B07B8F">
      <w:pPr>
        <w:pStyle w:val="2"/>
        <w:spacing w:line="292" w:lineRule="auto"/>
      </w:pPr>
    </w:p>
    <w:p w14:paraId="798053E0">
      <w:pPr>
        <w:spacing w:before="68" w:line="281" w:lineRule="auto"/>
        <w:ind w:left="37" w:right="172" w:firstLine="480"/>
        <w:rPr>
          <w:rFonts w:ascii="仿宋" w:hAnsi="仿宋" w:eastAsia="仿宋" w:cs="仿宋"/>
          <w:spacing w:val="2"/>
          <w:sz w:val="24"/>
          <w:szCs w:val="24"/>
        </w:rPr>
      </w:pPr>
      <w:r>
        <w:rPr>
          <w:rFonts w:ascii="仿宋" w:hAnsi="仿宋" w:eastAsia="仿宋" w:cs="仿宋"/>
          <w:spacing w:val="2"/>
          <w:sz w:val="24"/>
          <w:szCs w:val="24"/>
        </w:rPr>
        <w:t>7.1.5合同条款下货物的质量保证期自货物通过最终验收起算，合同另行规定除外。</w:t>
      </w:r>
    </w:p>
    <w:p w14:paraId="5901F93B">
      <w:pPr>
        <w:spacing w:before="68" w:line="281" w:lineRule="auto"/>
        <w:ind w:left="37" w:right="172" w:firstLine="480"/>
        <w:rPr>
          <w:rFonts w:ascii="仿宋" w:hAnsi="仿宋" w:eastAsia="仿宋" w:cs="仿宋"/>
          <w:spacing w:val="2"/>
          <w:sz w:val="24"/>
          <w:szCs w:val="24"/>
        </w:rPr>
      </w:pPr>
      <w:r>
        <w:rPr>
          <w:rFonts w:ascii="仿宋" w:hAnsi="仿宋" w:eastAsia="仿宋" w:cs="仿宋"/>
          <w:spacing w:val="2"/>
          <w:sz w:val="24"/>
          <w:szCs w:val="24"/>
        </w:rPr>
        <w:t>7.2辅助服务质量保证</w:t>
      </w:r>
    </w:p>
    <w:p w14:paraId="20985E2D">
      <w:pPr>
        <w:spacing w:before="197" w:line="296" w:lineRule="auto"/>
        <w:ind w:left="32" w:right="189" w:firstLine="485"/>
        <w:rPr>
          <w:rFonts w:ascii="仿宋" w:hAnsi="仿宋" w:eastAsia="仿宋" w:cs="仿宋"/>
          <w:sz w:val="24"/>
          <w:szCs w:val="24"/>
        </w:rPr>
      </w:pPr>
      <w:r>
        <w:rPr>
          <w:rFonts w:ascii="仿宋" w:hAnsi="仿宋" w:eastAsia="仿宋" w:cs="仿宋"/>
          <w:spacing w:val="9"/>
          <w:sz w:val="24"/>
          <w:szCs w:val="24"/>
        </w:rPr>
        <w:t>7.2.1乙方保证免费提供合同条款下的软件产品原厂商至少一年软件全部功能</w:t>
      </w:r>
      <w:r>
        <w:rPr>
          <w:rFonts w:ascii="仿宋" w:hAnsi="仿宋" w:eastAsia="仿宋" w:cs="仿宋"/>
          <w:spacing w:val="8"/>
          <w:sz w:val="24"/>
          <w:szCs w:val="24"/>
        </w:rPr>
        <w:t>及其换代产品的升级与技术支持服务（包含任何版本升级、产品换代、更新及在原</w:t>
      </w:r>
      <w:r>
        <w:rPr>
          <w:rFonts w:ascii="仿宋" w:hAnsi="仿宋" w:eastAsia="仿宋" w:cs="仿宋"/>
          <w:spacing w:val="7"/>
          <w:sz w:val="24"/>
          <w:szCs w:val="24"/>
        </w:rPr>
        <w:t>有产品基础上的拆解、完善、合并所产生的新产品，提供升级产品介质及授权，要</w:t>
      </w:r>
      <w:r>
        <w:rPr>
          <w:rFonts w:ascii="仿宋" w:hAnsi="仿宋" w:eastAsia="仿宋" w:cs="仿宋"/>
          <w:spacing w:val="5"/>
          <w:sz w:val="24"/>
          <w:szCs w:val="24"/>
        </w:rPr>
        <w:t>求原厂商承诺，并加盖原厂商公章</w:t>
      </w:r>
      <w:r>
        <w:rPr>
          <w:rFonts w:ascii="仿宋" w:hAnsi="仿宋" w:eastAsia="仿宋" w:cs="仿宋"/>
          <w:spacing w:val="4"/>
          <w:sz w:val="24"/>
          <w:szCs w:val="24"/>
        </w:rPr>
        <w:t>），</w:t>
      </w:r>
      <w:r>
        <w:rPr>
          <w:rFonts w:ascii="仿宋" w:hAnsi="仿宋" w:eastAsia="仿宋" w:cs="仿宋"/>
          <w:spacing w:val="5"/>
          <w:sz w:val="24"/>
          <w:szCs w:val="24"/>
        </w:rPr>
        <w:t>不得出现因货物停售、转产而无法提供上述支持服务，过质保外乙方提供终身免费技术服务。</w:t>
      </w:r>
    </w:p>
    <w:p w14:paraId="1836E360">
      <w:pPr>
        <w:pStyle w:val="2"/>
        <w:spacing w:line="360" w:lineRule="auto"/>
      </w:pPr>
    </w:p>
    <w:p w14:paraId="2CDC929B">
      <w:pPr>
        <w:spacing w:before="78" w:line="263" w:lineRule="auto"/>
        <w:ind w:left="32" w:firstLine="485"/>
        <w:jc w:val="both"/>
        <w:rPr>
          <w:rFonts w:ascii="仿宋" w:hAnsi="仿宋" w:eastAsia="仿宋" w:cs="仿宋"/>
          <w:sz w:val="24"/>
          <w:szCs w:val="24"/>
        </w:rPr>
      </w:pPr>
      <w:r>
        <w:rPr>
          <w:rFonts w:ascii="仿宋" w:hAnsi="仿宋" w:eastAsia="仿宋" w:cs="仿宋"/>
          <w:spacing w:val="2"/>
          <w:sz w:val="24"/>
          <w:szCs w:val="24"/>
        </w:rPr>
        <w:t>7.2.2乙方应保证合同条款下所提供的服务包括培训、安装指导、单机调试、系统</w:t>
      </w:r>
      <w:r>
        <w:rPr>
          <w:rFonts w:ascii="仿宋" w:hAnsi="仿宋" w:eastAsia="仿宋" w:cs="仿宋"/>
          <w:spacing w:val="6"/>
          <w:sz w:val="24"/>
          <w:szCs w:val="24"/>
        </w:rPr>
        <w:t>联调和试验等，按合同规定方式进行，并保证不存在因乙方工作人员的过失、错误或</w:t>
      </w:r>
      <w:r>
        <w:rPr>
          <w:rFonts w:ascii="仿宋" w:hAnsi="仿宋" w:eastAsia="仿宋" w:cs="仿宋"/>
          <w:spacing w:val="2"/>
          <w:sz w:val="24"/>
          <w:szCs w:val="24"/>
        </w:rPr>
        <w:t>疏忽而产生的缺陷。</w:t>
      </w:r>
    </w:p>
    <w:p w14:paraId="4DE6A696">
      <w:pPr>
        <w:spacing w:before="278" w:line="222" w:lineRule="auto"/>
        <w:ind w:left="23"/>
        <w:outlineLvl w:val="9"/>
        <w:rPr>
          <w:rFonts w:ascii="仿宋" w:hAnsi="仿宋" w:eastAsia="仿宋" w:cs="仿宋"/>
          <w:sz w:val="24"/>
          <w:szCs w:val="24"/>
        </w:rPr>
      </w:pPr>
      <w:r>
        <w:rPr>
          <w:rFonts w:ascii="仿宋" w:hAnsi="仿宋" w:eastAsia="仿宋" w:cs="仿宋"/>
          <w:b/>
          <w:bCs/>
          <w:spacing w:val="-4"/>
          <w:sz w:val="24"/>
          <w:szCs w:val="24"/>
        </w:rPr>
        <w:t>8.包装要求</w:t>
      </w:r>
    </w:p>
    <w:p w14:paraId="6F40C808">
      <w:pPr>
        <w:spacing w:before="197" w:line="269" w:lineRule="auto"/>
        <w:ind w:left="45" w:right="141" w:firstLine="457"/>
        <w:rPr>
          <w:rFonts w:ascii="仿宋" w:hAnsi="仿宋" w:eastAsia="仿宋" w:cs="仿宋"/>
          <w:sz w:val="24"/>
          <w:szCs w:val="24"/>
        </w:rPr>
      </w:pPr>
      <w:r>
        <w:rPr>
          <w:rFonts w:ascii="仿宋" w:hAnsi="仿宋" w:eastAsia="仿宋" w:cs="仿宋"/>
          <w:spacing w:val="6"/>
          <w:sz w:val="24"/>
          <w:szCs w:val="24"/>
        </w:rPr>
        <w:t>8.1除合同另有约定外,乙方提供的全部货物,均应采用本行业通用的方式进行包</w:t>
      </w:r>
      <w:r>
        <w:rPr>
          <w:rFonts w:ascii="仿宋" w:hAnsi="仿宋" w:eastAsia="仿宋" w:cs="仿宋"/>
          <w:spacing w:val="4"/>
          <w:sz w:val="24"/>
          <w:szCs w:val="24"/>
        </w:rPr>
        <w:t>装，且该包装应符合国家有关包装的法律、法规的规定。</w:t>
      </w:r>
    </w:p>
    <w:p w14:paraId="7A8FED00">
      <w:pPr>
        <w:spacing w:before="243" w:line="309" w:lineRule="auto"/>
        <w:ind w:left="36" w:right="143" w:firstLine="467"/>
        <w:jc w:val="both"/>
        <w:rPr>
          <w:rFonts w:ascii="仿宋" w:hAnsi="仿宋" w:eastAsia="仿宋" w:cs="仿宋"/>
          <w:sz w:val="24"/>
          <w:szCs w:val="24"/>
        </w:rPr>
      </w:pPr>
      <w:r>
        <w:rPr>
          <w:rFonts w:ascii="仿宋" w:hAnsi="仿宋" w:eastAsia="仿宋" w:cs="仿宋"/>
          <w:spacing w:val="6"/>
          <w:sz w:val="24"/>
          <w:szCs w:val="24"/>
        </w:rPr>
        <w:t>8.2包装应适应于远距离运输，并有良好的防潮、防震、防锈和防粗暴装卸等保护措施，以确保货物安全运抵现场。由于包装不善所</w:t>
      </w:r>
      <w:r>
        <w:rPr>
          <w:rFonts w:ascii="仿宋" w:hAnsi="仿宋" w:eastAsia="仿宋" w:cs="仿宋"/>
          <w:spacing w:val="5"/>
          <w:sz w:val="24"/>
          <w:szCs w:val="24"/>
        </w:rPr>
        <w:t>引起的货物锈蚀、损坏和损失</w:t>
      </w:r>
      <w:r>
        <w:rPr>
          <w:rFonts w:ascii="仿宋" w:hAnsi="仿宋" w:eastAsia="仿宋" w:cs="仿宋"/>
          <w:spacing w:val="8"/>
          <w:sz w:val="24"/>
          <w:szCs w:val="24"/>
        </w:rPr>
        <w:t>均由乙方承担。乙方应提供货物运至合同规定的最终目的</w:t>
      </w:r>
      <w:r>
        <w:rPr>
          <w:rFonts w:ascii="仿宋" w:hAnsi="仿宋" w:eastAsia="仿宋" w:cs="仿宋"/>
          <w:spacing w:val="7"/>
          <w:sz w:val="24"/>
          <w:szCs w:val="24"/>
        </w:rPr>
        <w:t>地所需要的包装，以防止</w:t>
      </w:r>
      <w:r>
        <w:rPr>
          <w:rFonts w:ascii="仿宋" w:hAnsi="仿宋" w:eastAsia="仿宋" w:cs="仿宋"/>
          <w:spacing w:val="2"/>
          <w:sz w:val="24"/>
          <w:szCs w:val="24"/>
        </w:rPr>
        <w:t>货物在转运中损坏或变质。</w:t>
      </w:r>
    </w:p>
    <w:p w14:paraId="1FD375A5">
      <w:pPr>
        <w:spacing w:before="231" w:line="221" w:lineRule="auto"/>
        <w:ind w:left="503"/>
        <w:rPr>
          <w:rFonts w:ascii="仿宋" w:hAnsi="仿宋" w:eastAsia="仿宋" w:cs="仿宋"/>
          <w:sz w:val="24"/>
          <w:szCs w:val="24"/>
        </w:rPr>
      </w:pPr>
      <w:r>
        <w:rPr>
          <w:rFonts w:ascii="仿宋" w:hAnsi="仿宋" w:eastAsia="仿宋" w:cs="仿宋"/>
          <w:spacing w:val="5"/>
          <w:sz w:val="24"/>
          <w:szCs w:val="24"/>
        </w:rPr>
        <w:t>8.3乙方所提供的货物包装均为出厂时原包装。</w:t>
      </w:r>
    </w:p>
    <w:p w14:paraId="4ED30130">
      <w:pPr>
        <w:spacing w:before="288" w:line="269" w:lineRule="auto"/>
        <w:ind w:left="37" w:right="167" w:firstLine="466"/>
        <w:rPr>
          <w:rFonts w:ascii="仿宋" w:hAnsi="仿宋" w:eastAsia="仿宋" w:cs="仿宋"/>
          <w:sz w:val="24"/>
          <w:szCs w:val="24"/>
        </w:rPr>
      </w:pPr>
      <w:r>
        <w:rPr>
          <w:rFonts w:ascii="仿宋" w:hAnsi="仿宋" w:eastAsia="仿宋" w:cs="仿宋"/>
          <w:spacing w:val="5"/>
          <w:sz w:val="24"/>
          <w:szCs w:val="24"/>
        </w:rPr>
        <w:t>8.4乙方所提供货物必须附有质量合格证，装箱清单，主机、附件、各种零部件</w:t>
      </w:r>
      <w:r>
        <w:rPr>
          <w:rFonts w:ascii="仿宋" w:hAnsi="仿宋" w:eastAsia="仿宋" w:cs="仿宋"/>
          <w:spacing w:val="4"/>
          <w:sz w:val="24"/>
          <w:szCs w:val="24"/>
        </w:rPr>
        <w:t>和消耗品，有清楚的与装箱单相对应的名称</w:t>
      </w:r>
      <w:r>
        <w:rPr>
          <w:rFonts w:ascii="仿宋" w:hAnsi="仿宋" w:eastAsia="仿宋" w:cs="仿宋"/>
          <w:spacing w:val="3"/>
          <w:sz w:val="24"/>
          <w:szCs w:val="24"/>
        </w:rPr>
        <w:t>和编号。</w:t>
      </w:r>
    </w:p>
    <w:p w14:paraId="539F6FB0">
      <w:pPr>
        <w:spacing w:before="242" w:line="273" w:lineRule="auto"/>
        <w:ind w:left="44" w:right="244" w:firstLine="459"/>
        <w:rPr>
          <w:rFonts w:ascii="仿宋" w:hAnsi="仿宋" w:eastAsia="仿宋" w:cs="仿宋"/>
          <w:sz w:val="24"/>
          <w:szCs w:val="24"/>
        </w:rPr>
      </w:pPr>
      <w:r>
        <w:rPr>
          <w:rFonts w:ascii="仿宋" w:hAnsi="仿宋" w:eastAsia="仿宋" w:cs="仿宋"/>
          <w:spacing w:val="3"/>
          <w:sz w:val="24"/>
          <w:szCs w:val="24"/>
        </w:rPr>
        <w:t>8.5货物运输中的运输费用和保险费用均由乙方承担。运输过程中的一切损失、</w:t>
      </w:r>
      <w:r>
        <w:rPr>
          <w:rFonts w:ascii="仿宋" w:hAnsi="仿宋" w:eastAsia="仿宋" w:cs="仿宋"/>
          <w:sz w:val="24"/>
          <w:szCs w:val="24"/>
        </w:rPr>
        <w:t>损坏均由乙方负责。</w:t>
      </w:r>
    </w:p>
    <w:p w14:paraId="4252DA99">
      <w:pPr>
        <w:spacing w:before="66" w:line="222" w:lineRule="auto"/>
        <w:ind w:left="503"/>
        <w:outlineLvl w:val="9"/>
        <w:rPr>
          <w:rFonts w:ascii="仿宋" w:hAnsi="仿宋" w:eastAsia="仿宋" w:cs="仿宋"/>
          <w:sz w:val="24"/>
          <w:szCs w:val="24"/>
        </w:rPr>
      </w:pPr>
      <w:r>
        <w:rPr>
          <w:rFonts w:ascii="仿宋" w:hAnsi="仿宋" w:eastAsia="仿宋" w:cs="仿宋"/>
          <w:b/>
          <w:bCs/>
          <w:spacing w:val="-6"/>
          <w:sz w:val="24"/>
          <w:szCs w:val="24"/>
        </w:rPr>
        <w:t>9.价格</w:t>
      </w:r>
    </w:p>
    <w:p w14:paraId="68B9513B">
      <w:pPr>
        <w:spacing w:before="158" w:line="292" w:lineRule="auto"/>
        <w:ind w:left="32" w:right="165" w:firstLine="471"/>
        <w:rPr>
          <w:rFonts w:ascii="仿宋" w:hAnsi="仿宋" w:eastAsia="仿宋" w:cs="仿宋"/>
          <w:sz w:val="24"/>
          <w:szCs w:val="24"/>
        </w:rPr>
      </w:pPr>
      <w:r>
        <w:rPr>
          <w:rFonts w:ascii="仿宋" w:hAnsi="仿宋" w:eastAsia="仿宋" w:cs="仿宋"/>
          <w:spacing w:val="6"/>
          <w:sz w:val="24"/>
          <w:szCs w:val="24"/>
        </w:rPr>
        <w:t>9.1乙方履行合同所必须的所有费用，包括</w:t>
      </w:r>
      <w:r>
        <w:rPr>
          <w:rFonts w:ascii="仿宋" w:hAnsi="仿宋" w:eastAsia="仿宋" w:cs="仿宋"/>
          <w:spacing w:val="5"/>
          <w:sz w:val="24"/>
          <w:szCs w:val="24"/>
        </w:rPr>
        <w:t>但不限于货物及部件的设计、检测与</w:t>
      </w:r>
      <w:r>
        <w:rPr>
          <w:rFonts w:ascii="仿宋" w:hAnsi="仿宋" w:eastAsia="仿宋" w:cs="仿宋"/>
          <w:spacing w:val="8"/>
          <w:sz w:val="24"/>
          <w:szCs w:val="24"/>
        </w:rPr>
        <w:t>试验、制造、运输、装卸、保险、单机调试、安装调试指导、技术资料、培训、交</w:t>
      </w:r>
    </w:p>
    <w:p w14:paraId="2D0381BF">
      <w:pPr>
        <w:spacing w:line="292" w:lineRule="auto"/>
        <w:rPr>
          <w:rFonts w:ascii="仿宋" w:hAnsi="仿宋" w:eastAsia="仿宋" w:cs="仿宋"/>
          <w:sz w:val="24"/>
          <w:szCs w:val="24"/>
        </w:rPr>
        <w:sectPr>
          <w:headerReference r:id="rId49" w:type="default"/>
          <w:footerReference r:id="rId50" w:type="default"/>
          <w:pgSz w:w="11906" w:h="16840"/>
          <w:pgMar w:top="1320" w:right="969" w:bottom="1168" w:left="1785" w:header="838" w:footer="999" w:gutter="0"/>
          <w:pgBorders>
            <w:top w:val="none" w:sz="0" w:space="0"/>
            <w:left w:val="none" w:sz="0" w:space="0"/>
            <w:bottom w:val="none" w:sz="0" w:space="0"/>
            <w:right w:val="none" w:sz="0" w:space="0"/>
          </w:pgBorders>
          <w:pgNumType w:fmt="numberInDash"/>
          <w:cols w:space="720" w:num="1"/>
        </w:sectPr>
      </w:pPr>
    </w:p>
    <w:p w14:paraId="107137FE">
      <w:pPr>
        <w:spacing w:before="70" w:line="292" w:lineRule="auto"/>
        <w:ind w:left="36" w:right="266" w:firstLine="10"/>
        <w:rPr>
          <w:rFonts w:ascii="仿宋" w:hAnsi="仿宋" w:eastAsia="仿宋" w:cs="仿宋"/>
          <w:sz w:val="24"/>
          <w:szCs w:val="24"/>
        </w:rPr>
      </w:pPr>
      <w:r>
        <w:rPr>
          <w:rFonts w:ascii="仿宋" w:hAnsi="仿宋" w:eastAsia="仿宋" w:cs="仿宋"/>
          <w:spacing w:val="5"/>
          <w:sz w:val="24"/>
          <w:szCs w:val="24"/>
        </w:rPr>
        <w:t>通、人员、差旅、质量保证期服务费、其他管理费用、所有的检验、测试、调试、验收、试运行费用等均已包括在合同价格中。</w:t>
      </w:r>
    </w:p>
    <w:p w14:paraId="7483E538">
      <w:pPr>
        <w:spacing w:before="249" w:line="271" w:lineRule="auto"/>
        <w:ind w:left="102" w:right="149" w:firstLine="401"/>
        <w:rPr>
          <w:rFonts w:ascii="仿宋" w:hAnsi="仿宋" w:eastAsia="仿宋" w:cs="仿宋"/>
          <w:sz w:val="24"/>
          <w:szCs w:val="24"/>
        </w:rPr>
      </w:pPr>
      <w:r>
        <w:rPr>
          <w:rFonts w:ascii="仿宋" w:hAnsi="仿宋" w:eastAsia="仿宋" w:cs="仿宋"/>
          <w:spacing w:val="6"/>
          <w:sz w:val="24"/>
          <w:szCs w:val="24"/>
        </w:rPr>
        <w:t>9.2本合同价格为固定价格，包括了乙方履</w:t>
      </w:r>
      <w:r>
        <w:rPr>
          <w:rFonts w:ascii="仿宋" w:hAnsi="仿宋" w:eastAsia="仿宋" w:cs="仿宋"/>
          <w:spacing w:val="5"/>
          <w:sz w:val="24"/>
          <w:szCs w:val="24"/>
        </w:rPr>
        <w:t>行合同全过程产生的所有成本和费用</w:t>
      </w:r>
      <w:r>
        <w:rPr>
          <w:rFonts w:ascii="仿宋" w:hAnsi="仿宋" w:eastAsia="仿宋" w:cs="仿宋"/>
          <w:spacing w:val="-3"/>
          <w:sz w:val="24"/>
          <w:szCs w:val="24"/>
        </w:rPr>
        <w:t>以及乙方应承担的一切税费。</w:t>
      </w:r>
    </w:p>
    <w:p w14:paraId="65C05EE6">
      <w:pPr>
        <w:spacing w:before="206" w:line="220" w:lineRule="auto"/>
        <w:ind w:left="503"/>
        <w:rPr>
          <w:rFonts w:ascii="仿宋" w:hAnsi="仿宋" w:eastAsia="仿宋" w:cs="仿宋"/>
          <w:sz w:val="24"/>
          <w:szCs w:val="24"/>
        </w:rPr>
      </w:pPr>
      <w:r>
        <w:rPr>
          <w:rFonts w:ascii="仿宋" w:hAnsi="仿宋" w:eastAsia="仿宋" w:cs="仿宋"/>
          <w:spacing w:val="1"/>
          <w:sz w:val="24"/>
          <w:szCs w:val="24"/>
        </w:rPr>
        <w:t>9.3检验费用</w:t>
      </w:r>
    </w:p>
    <w:p w14:paraId="255145D5">
      <w:pPr>
        <w:spacing w:before="204"/>
        <w:ind w:left="72" w:right="160" w:firstLine="430"/>
        <w:rPr>
          <w:rFonts w:ascii="仿宋" w:hAnsi="仿宋" w:eastAsia="仿宋" w:cs="仿宋"/>
          <w:sz w:val="24"/>
          <w:szCs w:val="24"/>
        </w:rPr>
      </w:pPr>
      <w:r>
        <w:rPr>
          <w:rFonts w:ascii="仿宋" w:hAnsi="仿宋" w:eastAsia="仿宋" w:cs="仿宋"/>
          <w:spacing w:val="5"/>
          <w:sz w:val="24"/>
          <w:szCs w:val="24"/>
        </w:rPr>
        <w:t>9.3.1乙方必须负担本条款下属于乙方负责的检验、测试、调试、试运行和验收</w:t>
      </w:r>
      <w:r>
        <w:rPr>
          <w:rFonts w:ascii="仿宋" w:hAnsi="仿宋" w:eastAsia="仿宋" w:cs="仿宋"/>
          <w:spacing w:val="6"/>
          <w:sz w:val="24"/>
          <w:szCs w:val="24"/>
        </w:rPr>
        <w:t>的所有费用，并负责乙方派往买方组织的检</w:t>
      </w:r>
      <w:r>
        <w:rPr>
          <w:rFonts w:ascii="仿宋" w:hAnsi="仿宋" w:eastAsia="仿宋" w:cs="仿宋"/>
          <w:spacing w:val="5"/>
          <w:sz w:val="24"/>
          <w:szCs w:val="24"/>
        </w:rPr>
        <w:t>验、测试和验收人员的所有费用。</w:t>
      </w:r>
    </w:p>
    <w:p w14:paraId="7CE9499A">
      <w:pPr>
        <w:spacing w:before="318"/>
        <w:ind w:left="47" w:right="160" w:firstLine="455"/>
        <w:rPr>
          <w:rFonts w:ascii="仿宋" w:hAnsi="仿宋" w:eastAsia="仿宋" w:cs="仿宋"/>
          <w:sz w:val="24"/>
          <w:szCs w:val="24"/>
        </w:rPr>
      </w:pPr>
      <w:r>
        <w:rPr>
          <w:rFonts w:ascii="仿宋" w:hAnsi="仿宋" w:eastAsia="仿宋" w:cs="仿宋"/>
          <w:spacing w:val="5"/>
          <w:sz w:val="24"/>
          <w:szCs w:val="24"/>
        </w:rPr>
        <w:t>9.3.2甲方按合同计划参加在乙方工厂所在地检验、测试和验收的费用全部由乙</w:t>
      </w:r>
      <w:r>
        <w:rPr>
          <w:rFonts w:ascii="仿宋" w:hAnsi="仿宋" w:eastAsia="仿宋" w:cs="仿宋"/>
          <w:spacing w:val="1"/>
          <w:sz w:val="24"/>
          <w:szCs w:val="24"/>
        </w:rPr>
        <w:t>方负责并已包含在合同总价中。</w:t>
      </w:r>
    </w:p>
    <w:p w14:paraId="405D1513">
      <w:pPr>
        <w:spacing w:before="319" w:line="239" w:lineRule="auto"/>
        <w:ind w:left="37" w:right="146" w:firstLine="466"/>
        <w:rPr>
          <w:rFonts w:ascii="仿宋" w:hAnsi="仿宋" w:eastAsia="仿宋" w:cs="仿宋"/>
          <w:sz w:val="24"/>
          <w:szCs w:val="24"/>
        </w:rPr>
      </w:pPr>
      <w:r>
        <w:rPr>
          <w:rFonts w:ascii="仿宋" w:hAnsi="仿宋" w:eastAsia="仿宋" w:cs="仿宋"/>
          <w:spacing w:val="5"/>
          <w:sz w:val="24"/>
          <w:szCs w:val="24"/>
        </w:rPr>
        <w:t>9.3.3甲方检验人员已到卖方所在地，测试无法依照合同进行，而引起甲方人员</w:t>
      </w:r>
      <w:r>
        <w:rPr>
          <w:rFonts w:ascii="仿宋" w:hAnsi="仿宋" w:eastAsia="仿宋" w:cs="仿宋"/>
          <w:spacing w:val="7"/>
          <w:sz w:val="24"/>
          <w:szCs w:val="24"/>
        </w:rPr>
        <w:t>延长逗留时间，所有由此产生的包括甲方人员在内的直接费</w:t>
      </w:r>
      <w:r>
        <w:rPr>
          <w:rFonts w:ascii="仿宋" w:hAnsi="仿宋" w:eastAsia="仿宋" w:cs="仿宋"/>
          <w:spacing w:val="6"/>
          <w:sz w:val="24"/>
          <w:szCs w:val="24"/>
        </w:rPr>
        <w:t>用及成本由乙方承担。</w:t>
      </w:r>
    </w:p>
    <w:p w14:paraId="7F6ABE49">
      <w:pPr>
        <w:spacing w:before="291" w:line="222" w:lineRule="auto"/>
        <w:ind w:left="71"/>
        <w:outlineLvl w:val="9"/>
        <w:rPr>
          <w:rFonts w:ascii="仿宋" w:hAnsi="仿宋" w:eastAsia="仿宋" w:cs="仿宋"/>
          <w:sz w:val="24"/>
          <w:szCs w:val="24"/>
        </w:rPr>
      </w:pPr>
      <w:r>
        <w:rPr>
          <w:rFonts w:ascii="仿宋" w:hAnsi="仿宋" w:eastAsia="仿宋" w:cs="仿宋"/>
          <w:b/>
          <w:bCs/>
          <w:spacing w:val="-4"/>
          <w:sz w:val="24"/>
          <w:szCs w:val="24"/>
        </w:rPr>
        <w:t>10.服务方式及服务日期</w:t>
      </w:r>
    </w:p>
    <w:p w14:paraId="05FCF192">
      <w:pPr>
        <w:spacing w:before="196" w:line="331" w:lineRule="auto"/>
        <w:ind w:left="38" w:right="254" w:firstLine="475"/>
        <w:rPr>
          <w:rFonts w:ascii="仿宋" w:hAnsi="仿宋" w:eastAsia="仿宋" w:cs="仿宋"/>
          <w:sz w:val="24"/>
          <w:szCs w:val="24"/>
        </w:rPr>
      </w:pPr>
      <w:r>
        <w:rPr>
          <w:rFonts w:ascii="仿宋" w:hAnsi="仿宋" w:eastAsia="仿宋" w:cs="仿宋"/>
          <w:spacing w:val="-1"/>
          <w:sz w:val="24"/>
          <w:szCs w:val="24"/>
        </w:rPr>
        <w:t>服务期应根据产品的特点实事求是填写，进口产品90个工作日内，国产产品60</w:t>
      </w:r>
      <w:r>
        <w:rPr>
          <w:rFonts w:ascii="仿宋" w:hAnsi="仿宋" w:eastAsia="仿宋" w:cs="仿宋"/>
          <w:spacing w:val="-11"/>
          <w:sz w:val="24"/>
          <w:szCs w:val="24"/>
        </w:rPr>
        <w:t>个工作日内。特殊产品交货期需说明。</w:t>
      </w:r>
    </w:p>
    <w:p w14:paraId="5C0D2075">
      <w:pPr>
        <w:spacing w:before="78" w:line="220" w:lineRule="auto"/>
        <w:ind w:left="532"/>
        <w:rPr>
          <w:rFonts w:ascii="仿宋" w:hAnsi="仿宋" w:eastAsia="仿宋" w:cs="仿宋"/>
          <w:sz w:val="24"/>
          <w:szCs w:val="24"/>
        </w:rPr>
      </w:pPr>
      <w:r>
        <w:rPr>
          <w:rFonts w:ascii="仿宋" w:hAnsi="仿宋" w:eastAsia="仿宋" w:cs="仿宋"/>
          <w:spacing w:val="-4"/>
          <w:sz w:val="24"/>
          <w:szCs w:val="24"/>
        </w:rPr>
        <w:t>交货日期：所有货物运抵现场并经双方开箱验收合格之</w:t>
      </w:r>
      <w:r>
        <w:rPr>
          <w:rFonts w:ascii="仿宋" w:hAnsi="仿宋" w:eastAsia="仿宋" w:cs="仿宋"/>
          <w:spacing w:val="-5"/>
          <w:sz w:val="24"/>
          <w:szCs w:val="24"/>
        </w:rPr>
        <w:t>日。</w:t>
      </w:r>
    </w:p>
    <w:p w14:paraId="424D1EBF">
      <w:pPr>
        <w:spacing w:before="172" w:line="220" w:lineRule="auto"/>
        <w:ind w:left="71"/>
        <w:outlineLvl w:val="9"/>
        <w:rPr>
          <w:rFonts w:ascii="仿宋" w:hAnsi="仿宋" w:eastAsia="仿宋" w:cs="仿宋"/>
          <w:sz w:val="24"/>
          <w:szCs w:val="24"/>
        </w:rPr>
      </w:pPr>
      <w:r>
        <w:rPr>
          <w:rFonts w:ascii="仿宋" w:hAnsi="仿宋" w:eastAsia="仿宋" w:cs="仿宋"/>
          <w:b/>
          <w:bCs/>
          <w:spacing w:val="-8"/>
          <w:sz w:val="24"/>
          <w:szCs w:val="24"/>
        </w:rPr>
        <w:t>11.检验和验收</w:t>
      </w:r>
    </w:p>
    <w:p w14:paraId="52697CDA">
      <w:pPr>
        <w:spacing w:before="170" w:line="221" w:lineRule="auto"/>
        <w:ind w:left="551"/>
        <w:outlineLvl w:val="9"/>
        <w:rPr>
          <w:rFonts w:ascii="仿宋" w:hAnsi="仿宋" w:eastAsia="仿宋" w:cs="仿宋"/>
          <w:sz w:val="24"/>
          <w:szCs w:val="24"/>
        </w:rPr>
      </w:pPr>
      <w:r>
        <w:rPr>
          <w:rFonts w:ascii="仿宋" w:hAnsi="仿宋" w:eastAsia="仿宋" w:cs="仿宋"/>
          <w:spacing w:val="-4"/>
          <w:sz w:val="24"/>
          <w:szCs w:val="24"/>
        </w:rPr>
        <w:t>11.1开箱验收</w:t>
      </w:r>
    </w:p>
    <w:p w14:paraId="5F808583">
      <w:pPr>
        <w:spacing w:before="204" w:line="242" w:lineRule="auto"/>
        <w:ind w:left="101" w:right="21" w:firstLine="450"/>
        <w:rPr>
          <w:rFonts w:ascii="仿宋" w:hAnsi="仿宋" w:eastAsia="仿宋" w:cs="仿宋"/>
          <w:sz w:val="24"/>
          <w:szCs w:val="24"/>
        </w:rPr>
      </w:pPr>
      <w:r>
        <w:rPr>
          <w:rFonts w:ascii="仿宋" w:hAnsi="仿宋" w:eastAsia="仿宋" w:cs="仿宋"/>
          <w:spacing w:val="4"/>
          <w:sz w:val="24"/>
          <w:szCs w:val="24"/>
        </w:rPr>
        <w:t>11.1.1货物运抵现场后，双方应及时开箱验收，并制作验收记录，以确认与本合</w:t>
      </w:r>
      <w:r>
        <w:rPr>
          <w:rFonts w:ascii="仿宋" w:hAnsi="仿宋" w:eastAsia="仿宋" w:cs="仿宋"/>
          <w:spacing w:val="-3"/>
          <w:sz w:val="24"/>
          <w:szCs w:val="24"/>
        </w:rPr>
        <w:t>同约定的数量、型号等是否一致。</w:t>
      </w:r>
    </w:p>
    <w:p w14:paraId="50C4097C">
      <w:pPr>
        <w:spacing w:before="313" w:line="280" w:lineRule="auto"/>
        <w:ind w:left="42" w:right="189" w:firstLine="509"/>
        <w:rPr>
          <w:rFonts w:ascii="仿宋" w:hAnsi="仿宋" w:eastAsia="仿宋" w:cs="仿宋"/>
          <w:sz w:val="24"/>
          <w:szCs w:val="24"/>
        </w:rPr>
      </w:pPr>
      <w:r>
        <w:rPr>
          <w:rFonts w:ascii="仿宋" w:hAnsi="仿宋" w:eastAsia="仿宋" w:cs="仿宋"/>
          <w:spacing w:val="6"/>
          <w:sz w:val="24"/>
          <w:szCs w:val="24"/>
        </w:rPr>
        <w:t>11.1.2乙方应在交货前对货物的质量、规格、数量等进行详细而全面的检验，</w:t>
      </w:r>
      <w:r>
        <w:rPr>
          <w:rFonts w:ascii="仿宋" w:hAnsi="仿宋" w:eastAsia="仿宋" w:cs="仿宋"/>
          <w:spacing w:val="7"/>
          <w:sz w:val="24"/>
          <w:szCs w:val="24"/>
        </w:rPr>
        <w:t>并出具证明货物符合合同规定的文件。该文件将作为申请付款单据的一部分，但有</w:t>
      </w:r>
      <w:r>
        <w:rPr>
          <w:rFonts w:ascii="仿宋" w:hAnsi="仿宋" w:eastAsia="仿宋" w:cs="仿宋"/>
          <w:spacing w:val="4"/>
          <w:sz w:val="24"/>
          <w:szCs w:val="24"/>
        </w:rPr>
        <w:t>关质量、规格、数量的检验不应视为最终检验。</w:t>
      </w:r>
    </w:p>
    <w:p w14:paraId="2AFAA985">
      <w:pPr>
        <w:pStyle w:val="2"/>
        <w:spacing w:line="260" w:lineRule="auto"/>
      </w:pPr>
    </w:p>
    <w:p w14:paraId="17F32499">
      <w:pPr>
        <w:spacing w:before="79" w:line="280" w:lineRule="auto"/>
        <w:ind w:left="37" w:right="192" w:firstLine="514"/>
        <w:jc w:val="both"/>
        <w:rPr>
          <w:rFonts w:ascii="仿宋" w:hAnsi="仿宋" w:eastAsia="仿宋" w:cs="仿宋"/>
          <w:sz w:val="24"/>
          <w:szCs w:val="24"/>
        </w:rPr>
      </w:pPr>
      <w:r>
        <w:rPr>
          <w:rFonts w:ascii="仿宋" w:hAnsi="仿宋" w:eastAsia="仿宋" w:cs="仿宋"/>
          <w:spacing w:val="3"/>
          <w:sz w:val="24"/>
          <w:szCs w:val="24"/>
        </w:rPr>
        <w:t>11.1.3开箱验收中如发现货物的数量、规格与合同约定不符，</w:t>
      </w:r>
      <w:r>
        <w:rPr>
          <w:rFonts w:ascii="仿宋" w:hAnsi="仿宋" w:eastAsia="仿宋" w:cs="仿宋"/>
          <w:spacing w:val="2"/>
          <w:sz w:val="24"/>
          <w:szCs w:val="24"/>
        </w:rPr>
        <w:t>甲方有权拒收货</w:t>
      </w:r>
      <w:r>
        <w:rPr>
          <w:rFonts w:ascii="仿宋" w:hAnsi="仿宋" w:eastAsia="仿宋" w:cs="仿宋"/>
          <w:spacing w:val="7"/>
          <w:sz w:val="24"/>
          <w:szCs w:val="24"/>
        </w:rPr>
        <w:t>物，乙方应及时按甲方要求免费对拒收货物采取更换或其他必要的补救措施，直至</w:t>
      </w:r>
      <w:r>
        <w:rPr>
          <w:rFonts w:ascii="仿宋" w:hAnsi="仿宋" w:eastAsia="仿宋" w:cs="仿宋"/>
          <w:spacing w:val="4"/>
          <w:sz w:val="24"/>
          <w:szCs w:val="24"/>
        </w:rPr>
        <w:t>开箱验收合格，方视为乙方完成交货。</w:t>
      </w:r>
    </w:p>
    <w:p w14:paraId="77372D4E">
      <w:pPr>
        <w:spacing w:before="309" w:line="220" w:lineRule="auto"/>
        <w:ind w:left="551"/>
        <w:outlineLvl w:val="9"/>
        <w:rPr>
          <w:rFonts w:ascii="仿宋" w:hAnsi="仿宋" w:eastAsia="仿宋" w:cs="仿宋"/>
          <w:sz w:val="24"/>
          <w:szCs w:val="24"/>
        </w:rPr>
      </w:pPr>
      <w:r>
        <w:rPr>
          <w:rFonts w:ascii="仿宋" w:hAnsi="仿宋" w:eastAsia="仿宋" w:cs="仿宋"/>
          <w:spacing w:val="-4"/>
          <w:sz w:val="24"/>
          <w:szCs w:val="24"/>
        </w:rPr>
        <w:t>11.2检验验收</w:t>
      </w:r>
    </w:p>
    <w:p w14:paraId="21308D9D">
      <w:pPr>
        <w:spacing w:before="202" w:line="280" w:lineRule="auto"/>
        <w:ind w:left="32" w:right="36" w:firstLine="519"/>
        <w:rPr>
          <w:rFonts w:ascii="仿宋" w:hAnsi="仿宋" w:eastAsia="仿宋" w:cs="仿宋"/>
          <w:sz w:val="24"/>
          <w:szCs w:val="24"/>
        </w:rPr>
      </w:pPr>
      <w:r>
        <w:rPr>
          <w:rFonts w:ascii="仿宋" w:hAnsi="仿宋" w:eastAsia="仿宋" w:cs="仿宋"/>
          <w:spacing w:val="4"/>
          <w:sz w:val="24"/>
          <w:szCs w:val="24"/>
        </w:rPr>
        <w:t>11.2.1交货完成后，乙方应及时组装、调试、试运行，按照合同</w:t>
      </w:r>
      <w:r>
        <w:rPr>
          <w:rFonts w:ascii="仿宋" w:hAnsi="仿宋" w:eastAsia="仿宋" w:cs="仿宋"/>
          <w:spacing w:val="3"/>
          <w:sz w:val="24"/>
          <w:szCs w:val="24"/>
        </w:rPr>
        <w:t>专用条款规定的</w:t>
      </w:r>
      <w:r>
        <w:rPr>
          <w:rFonts w:ascii="仿宋" w:hAnsi="仿宋" w:eastAsia="仿宋" w:cs="仿宋"/>
          <w:spacing w:val="7"/>
          <w:sz w:val="24"/>
          <w:szCs w:val="24"/>
        </w:rPr>
        <w:t>试运行完成后，双方及时组织对货物检验验收。合同双方均须派人参加合同</w:t>
      </w:r>
      <w:r>
        <w:rPr>
          <w:rFonts w:ascii="仿宋" w:hAnsi="仿宋" w:eastAsia="仿宋" w:cs="仿宋"/>
          <w:spacing w:val="6"/>
          <w:sz w:val="24"/>
          <w:szCs w:val="24"/>
        </w:rPr>
        <w:t>要求双</w:t>
      </w:r>
      <w:r>
        <w:rPr>
          <w:rFonts w:ascii="仿宋" w:hAnsi="仿宋" w:eastAsia="仿宋" w:cs="仿宋"/>
          <w:spacing w:val="2"/>
          <w:sz w:val="24"/>
          <w:szCs w:val="24"/>
        </w:rPr>
        <w:t>方参加的试验、检验。</w:t>
      </w:r>
    </w:p>
    <w:p w14:paraId="12BCDA2D">
      <w:pPr>
        <w:spacing w:line="280" w:lineRule="auto"/>
        <w:rPr>
          <w:rFonts w:ascii="仿宋" w:hAnsi="仿宋" w:eastAsia="仿宋" w:cs="仿宋"/>
          <w:sz w:val="24"/>
          <w:szCs w:val="24"/>
        </w:rPr>
        <w:sectPr>
          <w:headerReference r:id="rId51" w:type="default"/>
          <w:footerReference r:id="rId52"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03709ECA">
      <w:pPr>
        <w:spacing w:before="70"/>
        <w:ind w:left="56" w:right="55" w:firstLine="495"/>
        <w:rPr>
          <w:rFonts w:ascii="仿宋" w:hAnsi="仿宋" w:eastAsia="仿宋" w:cs="仿宋"/>
          <w:sz w:val="24"/>
          <w:szCs w:val="24"/>
        </w:rPr>
      </w:pPr>
      <w:r>
        <w:rPr>
          <w:rFonts w:ascii="仿宋" w:hAnsi="仿宋" w:eastAsia="仿宋" w:cs="仿宋"/>
          <w:spacing w:val="2"/>
          <w:sz w:val="24"/>
          <w:szCs w:val="24"/>
        </w:rPr>
        <w:t>11.2.2在具体实施合同规定的检验验收之前，乙方需提前</w:t>
      </w:r>
      <w:r>
        <w:rPr>
          <w:rFonts w:ascii="仿宋" w:hAnsi="仿宋" w:eastAsia="仿宋" w:cs="仿宋"/>
          <w:spacing w:val="1"/>
          <w:sz w:val="24"/>
          <w:szCs w:val="24"/>
        </w:rPr>
        <w:t>提交相应的测试计划(</w:t>
      </w:r>
      <w:r>
        <w:rPr>
          <w:rFonts w:ascii="仿宋" w:hAnsi="仿宋" w:eastAsia="仿宋" w:cs="仿宋"/>
          <w:spacing w:val="5"/>
          <w:sz w:val="24"/>
          <w:szCs w:val="24"/>
        </w:rPr>
        <w:t>包括测试程序、测试内容和检验标准、试验时间安排等）供甲方确认。</w:t>
      </w:r>
    </w:p>
    <w:p w14:paraId="587FC720">
      <w:pPr>
        <w:spacing w:before="318" w:line="241" w:lineRule="auto"/>
        <w:ind w:left="38" w:right="160" w:firstLine="513"/>
        <w:rPr>
          <w:rFonts w:ascii="仿宋" w:hAnsi="仿宋" w:eastAsia="仿宋" w:cs="仿宋"/>
          <w:sz w:val="24"/>
          <w:szCs w:val="24"/>
        </w:rPr>
      </w:pPr>
      <w:r>
        <w:rPr>
          <w:rFonts w:ascii="仿宋" w:hAnsi="仿宋" w:eastAsia="仿宋" w:cs="仿宋"/>
          <w:spacing w:val="7"/>
          <w:sz w:val="24"/>
          <w:szCs w:val="24"/>
        </w:rPr>
        <w:t>11.2.3除需甲方确认的试验验收外，乙方还应对所有检验验收测试的结果、步骤、原始数据等作妥善记录。如甲方要求，乙</w:t>
      </w:r>
      <w:r>
        <w:rPr>
          <w:rFonts w:ascii="仿宋" w:hAnsi="仿宋" w:eastAsia="仿宋" w:cs="仿宋"/>
          <w:spacing w:val="6"/>
          <w:sz w:val="24"/>
          <w:szCs w:val="24"/>
        </w:rPr>
        <w:t>方应提供这些记录给买方。</w:t>
      </w:r>
    </w:p>
    <w:p w14:paraId="6C1D0605">
      <w:pPr>
        <w:pStyle w:val="2"/>
      </w:pPr>
    </w:p>
    <w:p w14:paraId="2CB2A78C">
      <w:pPr>
        <w:spacing w:before="78"/>
        <w:ind w:left="37" w:right="194" w:firstLine="514"/>
        <w:rPr>
          <w:rFonts w:ascii="仿宋" w:hAnsi="仿宋" w:eastAsia="仿宋" w:cs="仿宋"/>
          <w:sz w:val="24"/>
          <w:szCs w:val="24"/>
        </w:rPr>
      </w:pPr>
      <w:r>
        <w:rPr>
          <w:rFonts w:ascii="仿宋" w:hAnsi="仿宋" w:eastAsia="仿宋" w:cs="仿宋"/>
          <w:spacing w:val="3"/>
          <w:sz w:val="24"/>
          <w:szCs w:val="24"/>
        </w:rPr>
        <w:t>11.2.4检验测试出现全部或部分未达到本合同所约定的技术指标</w:t>
      </w:r>
      <w:r>
        <w:rPr>
          <w:rFonts w:ascii="仿宋" w:hAnsi="仿宋" w:eastAsia="仿宋" w:cs="仿宋"/>
          <w:spacing w:val="2"/>
          <w:sz w:val="24"/>
          <w:szCs w:val="24"/>
        </w:rPr>
        <w:t>，甲方有权选</w:t>
      </w:r>
      <w:r>
        <w:rPr>
          <w:rFonts w:ascii="仿宋" w:hAnsi="仿宋" w:eastAsia="仿宋" w:cs="仿宋"/>
          <w:sz w:val="24"/>
          <w:szCs w:val="24"/>
        </w:rPr>
        <w:t>择下列任一处理方式：</w:t>
      </w:r>
    </w:p>
    <w:p w14:paraId="2BC5C56D">
      <w:pPr>
        <w:spacing w:before="134" w:line="222" w:lineRule="auto"/>
        <w:ind w:left="503"/>
        <w:rPr>
          <w:rFonts w:ascii="仿宋" w:hAnsi="仿宋" w:eastAsia="仿宋" w:cs="仿宋"/>
          <w:sz w:val="24"/>
          <w:szCs w:val="24"/>
        </w:rPr>
      </w:pPr>
      <w:r>
        <w:rPr>
          <w:rFonts w:ascii="仿宋" w:hAnsi="仿宋" w:eastAsia="仿宋" w:cs="仿宋"/>
          <w:spacing w:val="3"/>
          <w:sz w:val="24"/>
          <w:szCs w:val="24"/>
        </w:rPr>
        <w:t>a.重新测试直至合格为止；</w:t>
      </w:r>
    </w:p>
    <w:p w14:paraId="24EEE039">
      <w:pPr>
        <w:spacing w:before="164" w:line="221" w:lineRule="auto"/>
        <w:ind w:left="489"/>
        <w:rPr>
          <w:rFonts w:ascii="仿宋" w:hAnsi="仿宋" w:eastAsia="仿宋" w:cs="仿宋"/>
          <w:sz w:val="24"/>
          <w:szCs w:val="24"/>
        </w:rPr>
      </w:pPr>
      <w:r>
        <w:rPr>
          <w:rFonts w:ascii="仿宋" w:hAnsi="仿宋" w:eastAsia="仿宋" w:cs="仿宋"/>
          <w:spacing w:val="7"/>
          <w:sz w:val="24"/>
          <w:szCs w:val="24"/>
        </w:rPr>
        <w:t>b.要求乙方对货物进行免费更换，然后重新测试直至合格为止；</w:t>
      </w:r>
    </w:p>
    <w:p w14:paraId="32841F11">
      <w:pPr>
        <w:spacing w:before="169" w:line="220" w:lineRule="auto"/>
        <w:ind w:left="42"/>
        <w:rPr>
          <w:rFonts w:ascii="仿宋" w:hAnsi="仿宋" w:eastAsia="仿宋" w:cs="仿宋"/>
          <w:sz w:val="24"/>
          <w:szCs w:val="24"/>
        </w:rPr>
      </w:pPr>
      <w:r>
        <w:rPr>
          <w:rFonts w:ascii="仿宋" w:hAnsi="仿宋" w:eastAsia="仿宋" w:cs="仿宋"/>
          <w:spacing w:val="3"/>
          <w:sz w:val="24"/>
          <w:szCs w:val="24"/>
        </w:rPr>
        <w:t>无论选择何种方式，甲方因此而发生的因卖方原因引起的</w:t>
      </w:r>
      <w:r>
        <w:rPr>
          <w:rFonts w:ascii="仿宋" w:hAnsi="仿宋" w:eastAsia="仿宋" w:cs="仿宋"/>
          <w:spacing w:val="2"/>
          <w:sz w:val="24"/>
          <w:szCs w:val="24"/>
        </w:rPr>
        <w:t>所有费用均由乙方负担。</w:t>
      </w:r>
    </w:p>
    <w:p w14:paraId="36AE7689">
      <w:pPr>
        <w:spacing w:before="167" w:line="220" w:lineRule="auto"/>
        <w:ind w:left="551"/>
        <w:outlineLvl w:val="9"/>
        <w:rPr>
          <w:rFonts w:ascii="仿宋" w:hAnsi="仿宋" w:eastAsia="仿宋" w:cs="仿宋"/>
          <w:sz w:val="24"/>
          <w:szCs w:val="24"/>
        </w:rPr>
      </w:pPr>
      <w:r>
        <w:rPr>
          <w:rFonts w:ascii="仿宋" w:hAnsi="仿宋" w:eastAsia="仿宋" w:cs="仿宋"/>
          <w:spacing w:val="-2"/>
          <w:sz w:val="24"/>
          <w:szCs w:val="24"/>
        </w:rPr>
        <w:t>11.3使用过程检验</w:t>
      </w:r>
    </w:p>
    <w:p w14:paraId="6B4E1A1A">
      <w:pPr>
        <w:spacing w:before="208" w:line="279" w:lineRule="auto"/>
        <w:ind w:left="41" w:right="189" w:firstLine="509"/>
        <w:rPr>
          <w:rFonts w:ascii="仿宋" w:hAnsi="仿宋" w:eastAsia="仿宋" w:cs="仿宋"/>
          <w:sz w:val="24"/>
          <w:szCs w:val="24"/>
        </w:rPr>
      </w:pPr>
      <w:r>
        <w:rPr>
          <w:rFonts w:ascii="仿宋" w:hAnsi="仿宋" w:eastAsia="仿宋" w:cs="仿宋"/>
          <w:spacing w:val="6"/>
          <w:sz w:val="24"/>
          <w:szCs w:val="24"/>
        </w:rPr>
        <w:t>11.3.1在合同规定的质量保证期内，发现货物的质量或规格与合同规定不符，</w:t>
      </w:r>
      <w:r>
        <w:rPr>
          <w:rFonts w:ascii="仿宋" w:hAnsi="仿宋" w:eastAsia="仿宋" w:cs="仿宋"/>
          <w:spacing w:val="-2"/>
          <w:sz w:val="24"/>
          <w:szCs w:val="24"/>
        </w:rPr>
        <w:t>或证明货物有缺陷，包括潜在的缺陷或使用不合适的原材料等，由甲方组织质检(</w:t>
      </w:r>
      <w:r>
        <w:rPr>
          <w:rFonts w:ascii="仿宋" w:hAnsi="仿宋" w:eastAsia="仿宋" w:cs="仿宋"/>
          <w:spacing w:val="5"/>
          <w:sz w:val="24"/>
          <w:szCs w:val="24"/>
        </w:rPr>
        <w:t>相关检测费用由卖方承担</w:t>
      </w:r>
      <w:r>
        <w:rPr>
          <w:rFonts w:ascii="仿宋" w:hAnsi="仿宋" w:eastAsia="仿宋" w:cs="仿宋"/>
          <w:spacing w:val="13"/>
          <w:sz w:val="24"/>
          <w:szCs w:val="24"/>
        </w:rPr>
        <w:t>），</w:t>
      </w:r>
      <w:r>
        <w:rPr>
          <w:rFonts w:ascii="仿宋" w:hAnsi="仿宋" w:eastAsia="仿宋" w:cs="仿宋"/>
          <w:spacing w:val="5"/>
          <w:sz w:val="24"/>
          <w:szCs w:val="24"/>
        </w:rPr>
        <w:t>据质检报告及质量保证条款向卖方提出索赔，此索赔</w:t>
      </w:r>
      <w:r>
        <w:rPr>
          <w:rFonts w:ascii="仿宋" w:hAnsi="仿宋" w:eastAsia="仿宋" w:cs="仿宋"/>
          <w:spacing w:val="3"/>
          <w:sz w:val="24"/>
          <w:szCs w:val="24"/>
        </w:rPr>
        <w:t>并不免除乙方应承担的合同义务。</w:t>
      </w:r>
    </w:p>
    <w:p w14:paraId="5BF2F40A">
      <w:pPr>
        <w:pStyle w:val="2"/>
        <w:spacing w:line="318" w:lineRule="auto"/>
      </w:pPr>
    </w:p>
    <w:p w14:paraId="20462010">
      <w:pPr>
        <w:spacing w:before="79" w:line="265" w:lineRule="auto"/>
        <w:ind w:left="66" w:right="160" w:firstLine="485"/>
        <w:jc w:val="both"/>
        <w:rPr>
          <w:rFonts w:ascii="仿宋" w:hAnsi="仿宋" w:eastAsia="仿宋" w:cs="仿宋"/>
          <w:sz w:val="24"/>
          <w:szCs w:val="24"/>
        </w:rPr>
      </w:pPr>
      <w:r>
        <w:rPr>
          <w:rFonts w:ascii="仿宋" w:hAnsi="仿宋" w:eastAsia="仿宋" w:cs="仿宋"/>
          <w:spacing w:val="7"/>
          <w:sz w:val="24"/>
          <w:szCs w:val="24"/>
        </w:rPr>
        <w:t>11.3.2如果合同双方对乙方提供的上述试验结果报告的解释有分</w:t>
      </w:r>
      <w:r>
        <w:rPr>
          <w:rFonts w:ascii="仿宋" w:hAnsi="仿宋" w:eastAsia="仿宋" w:cs="仿宋"/>
          <w:spacing w:val="6"/>
          <w:sz w:val="24"/>
          <w:szCs w:val="24"/>
        </w:rPr>
        <w:t>歧，双方须于</w:t>
      </w:r>
      <w:r>
        <w:rPr>
          <w:rFonts w:ascii="仿宋" w:hAnsi="仿宋" w:eastAsia="仿宋" w:cs="仿宋"/>
          <w:spacing w:val="5"/>
          <w:sz w:val="24"/>
          <w:szCs w:val="24"/>
        </w:rPr>
        <w:t>出现分歧后10天内给对方声明，以陈述己</w:t>
      </w:r>
      <w:r>
        <w:rPr>
          <w:rFonts w:ascii="仿宋" w:hAnsi="仿宋" w:eastAsia="仿宋" w:cs="仿宋"/>
          <w:spacing w:val="4"/>
          <w:sz w:val="24"/>
          <w:szCs w:val="24"/>
        </w:rPr>
        <w:t>方的观点。声明须附有关证据。分歧应通</w:t>
      </w:r>
      <w:r>
        <w:rPr>
          <w:rFonts w:ascii="仿宋" w:hAnsi="仿宋" w:eastAsia="仿宋" w:cs="仿宋"/>
          <w:spacing w:val="-2"/>
          <w:sz w:val="24"/>
          <w:szCs w:val="24"/>
        </w:rPr>
        <w:t>过协商解决。</w:t>
      </w:r>
    </w:p>
    <w:p w14:paraId="7F0900F5">
      <w:pPr>
        <w:spacing w:before="274" w:line="222" w:lineRule="auto"/>
        <w:ind w:left="71"/>
        <w:outlineLvl w:val="9"/>
        <w:rPr>
          <w:rFonts w:ascii="仿宋" w:hAnsi="仿宋" w:eastAsia="仿宋" w:cs="仿宋"/>
          <w:sz w:val="24"/>
          <w:szCs w:val="24"/>
        </w:rPr>
      </w:pPr>
      <w:r>
        <w:rPr>
          <w:rFonts w:ascii="仿宋" w:hAnsi="仿宋" w:eastAsia="仿宋" w:cs="仿宋"/>
          <w:b/>
          <w:bCs/>
          <w:spacing w:val="-6"/>
          <w:sz w:val="24"/>
          <w:szCs w:val="24"/>
        </w:rPr>
        <w:t>12.付款方法和条件</w:t>
      </w:r>
    </w:p>
    <w:p w14:paraId="01D0BE84">
      <w:pPr>
        <w:spacing w:before="165" w:line="219" w:lineRule="auto"/>
        <w:ind w:right="4"/>
        <w:jc w:val="right"/>
        <w:rPr>
          <w:rFonts w:ascii="仿宋" w:hAnsi="仿宋" w:eastAsia="仿宋" w:cs="仿宋"/>
          <w:sz w:val="24"/>
          <w:szCs w:val="24"/>
        </w:rPr>
      </w:pPr>
      <w:r>
        <w:rPr>
          <w:rFonts w:ascii="仿宋" w:hAnsi="仿宋" w:eastAsia="仿宋" w:cs="仿宋"/>
          <w:spacing w:val="1"/>
          <w:sz w:val="24"/>
          <w:szCs w:val="24"/>
        </w:rPr>
        <w:t>本合同条款下的付款方法和条件在“青海省政</w:t>
      </w:r>
      <w:r>
        <w:rPr>
          <w:rFonts w:ascii="仿宋" w:hAnsi="仿宋" w:eastAsia="仿宋" w:cs="仿宋"/>
          <w:sz w:val="24"/>
          <w:szCs w:val="24"/>
        </w:rPr>
        <w:t>府采购项目合同书”中具体规定。</w:t>
      </w:r>
    </w:p>
    <w:p w14:paraId="1B73D465">
      <w:pPr>
        <w:spacing w:before="173" w:line="221" w:lineRule="auto"/>
        <w:ind w:left="71"/>
        <w:outlineLvl w:val="9"/>
        <w:rPr>
          <w:rFonts w:ascii="仿宋" w:hAnsi="仿宋" w:eastAsia="仿宋" w:cs="仿宋"/>
          <w:sz w:val="24"/>
          <w:szCs w:val="24"/>
        </w:rPr>
      </w:pPr>
      <w:r>
        <w:rPr>
          <w:rFonts w:ascii="仿宋" w:hAnsi="仿宋" w:eastAsia="仿宋" w:cs="仿宋"/>
          <w:b/>
          <w:bCs/>
          <w:spacing w:val="-8"/>
          <w:sz w:val="24"/>
          <w:szCs w:val="24"/>
        </w:rPr>
        <w:t>13.履约保证金</w:t>
      </w:r>
    </w:p>
    <w:p w14:paraId="6773B95D">
      <w:pPr>
        <w:spacing w:before="198" w:line="273" w:lineRule="auto"/>
        <w:ind w:left="46" w:right="50" w:firstLine="504"/>
        <w:rPr>
          <w:rFonts w:ascii="仿宋" w:hAnsi="仿宋" w:eastAsia="仿宋" w:cs="仿宋"/>
          <w:sz w:val="24"/>
          <w:szCs w:val="24"/>
        </w:rPr>
      </w:pPr>
      <w:r>
        <w:rPr>
          <w:rFonts w:ascii="仿宋" w:hAnsi="仿宋" w:eastAsia="仿宋" w:cs="仿宋"/>
          <w:spacing w:val="1"/>
          <w:sz w:val="24"/>
          <w:szCs w:val="24"/>
        </w:rPr>
        <w:t>13.1乙方应在合同签订前，按磋商文件第二部分“八授予合同”中第22.2项的约</w:t>
      </w:r>
      <w:r>
        <w:rPr>
          <w:rFonts w:ascii="仿宋" w:hAnsi="仿宋" w:eastAsia="仿宋" w:cs="仿宋"/>
          <w:spacing w:val="-2"/>
          <w:sz w:val="24"/>
          <w:szCs w:val="24"/>
        </w:rPr>
        <w:t>定提交履约保证金。</w:t>
      </w:r>
    </w:p>
    <w:p w14:paraId="66CFC173">
      <w:pPr>
        <w:spacing w:before="206" w:line="221" w:lineRule="auto"/>
        <w:ind w:left="551"/>
        <w:rPr>
          <w:rFonts w:ascii="仿宋" w:hAnsi="仿宋" w:eastAsia="仿宋" w:cs="仿宋"/>
          <w:sz w:val="24"/>
          <w:szCs w:val="24"/>
        </w:rPr>
      </w:pPr>
      <w:r>
        <w:rPr>
          <w:rFonts w:ascii="仿宋" w:hAnsi="仿宋" w:eastAsia="仿宋" w:cs="仿宋"/>
          <w:spacing w:val="5"/>
          <w:sz w:val="24"/>
          <w:szCs w:val="24"/>
        </w:rPr>
        <w:t>13.2履约保证金用于补偿甲方因乙方不能履行其合同义务而蒙受的损失。</w:t>
      </w:r>
    </w:p>
    <w:p w14:paraId="3F6CE454">
      <w:pPr>
        <w:spacing w:before="172" w:line="224" w:lineRule="auto"/>
        <w:ind w:left="541" w:right="172" w:firstLine="10"/>
        <w:rPr>
          <w:rFonts w:ascii="仿宋" w:hAnsi="仿宋" w:eastAsia="仿宋" w:cs="仿宋"/>
          <w:sz w:val="24"/>
          <w:szCs w:val="24"/>
        </w:rPr>
      </w:pPr>
      <w:r>
        <w:rPr>
          <w:rFonts w:ascii="仿宋" w:hAnsi="仿宋" w:eastAsia="仿宋" w:cs="仿宋"/>
          <w:spacing w:val="7"/>
          <w:sz w:val="24"/>
          <w:szCs w:val="24"/>
        </w:rPr>
        <w:t>13.3履约保证金应使用本合同货币，按下述方式之一提交（磋商文件</w:t>
      </w:r>
      <w:r>
        <w:rPr>
          <w:rFonts w:ascii="仿宋" w:hAnsi="仿宋" w:eastAsia="仿宋" w:cs="仿宋"/>
          <w:spacing w:val="6"/>
          <w:sz w:val="24"/>
          <w:szCs w:val="24"/>
        </w:rPr>
        <w:t>中另有约</w:t>
      </w:r>
      <w:r>
        <w:rPr>
          <w:rFonts w:ascii="仿宋" w:hAnsi="仿宋" w:eastAsia="仿宋" w:cs="仿宋"/>
          <w:spacing w:val="-6"/>
          <w:sz w:val="24"/>
          <w:szCs w:val="24"/>
        </w:rPr>
        <w:t>定的除外</w:t>
      </w:r>
      <w:r>
        <w:rPr>
          <w:rFonts w:ascii="仿宋" w:hAnsi="仿宋" w:eastAsia="仿宋" w:cs="仿宋"/>
          <w:spacing w:val="1"/>
          <w:sz w:val="24"/>
          <w:szCs w:val="24"/>
        </w:rPr>
        <w:t>）：</w:t>
      </w:r>
    </w:p>
    <w:p w14:paraId="3462FE9A">
      <w:pPr>
        <w:spacing w:before="164" w:line="219" w:lineRule="auto"/>
        <w:ind w:left="551"/>
        <w:rPr>
          <w:rFonts w:ascii="仿宋" w:hAnsi="仿宋" w:eastAsia="仿宋" w:cs="仿宋"/>
          <w:sz w:val="24"/>
          <w:szCs w:val="24"/>
        </w:rPr>
      </w:pPr>
      <w:r>
        <w:rPr>
          <w:rFonts w:ascii="仿宋" w:hAnsi="仿宋" w:eastAsia="仿宋" w:cs="仿宋"/>
          <w:spacing w:val="5"/>
          <w:sz w:val="24"/>
          <w:szCs w:val="24"/>
        </w:rPr>
        <w:t>13.3.1甲方可接受的在中华人民共和国注册和营业的银行出具</w:t>
      </w:r>
      <w:r>
        <w:rPr>
          <w:rFonts w:ascii="仿宋" w:hAnsi="仿宋" w:eastAsia="仿宋" w:cs="仿宋"/>
          <w:spacing w:val="4"/>
          <w:sz w:val="24"/>
          <w:szCs w:val="24"/>
        </w:rPr>
        <w:t>的履约保函；</w:t>
      </w:r>
    </w:p>
    <w:p w14:paraId="0B595035">
      <w:pPr>
        <w:spacing w:before="175" w:line="224" w:lineRule="auto"/>
        <w:ind w:left="551"/>
        <w:rPr>
          <w:rFonts w:ascii="仿宋" w:hAnsi="仿宋" w:eastAsia="仿宋" w:cs="仿宋"/>
          <w:sz w:val="24"/>
          <w:szCs w:val="24"/>
        </w:rPr>
      </w:pPr>
      <w:r>
        <w:rPr>
          <w:rFonts w:ascii="仿宋" w:hAnsi="仿宋" w:eastAsia="仿宋" w:cs="仿宋"/>
          <w:spacing w:val="-2"/>
          <w:sz w:val="24"/>
          <w:szCs w:val="24"/>
        </w:rPr>
        <w:t>13.3.2支票或汇票。</w:t>
      </w:r>
    </w:p>
    <w:p w14:paraId="44E852FB">
      <w:pPr>
        <w:spacing w:before="196" w:line="268" w:lineRule="auto"/>
        <w:ind w:left="66" w:right="268" w:firstLine="484"/>
        <w:rPr>
          <w:rFonts w:ascii="仿宋" w:hAnsi="仿宋" w:eastAsia="仿宋" w:cs="仿宋"/>
          <w:sz w:val="24"/>
          <w:szCs w:val="24"/>
        </w:rPr>
      </w:pPr>
      <w:r>
        <w:rPr>
          <w:rFonts w:ascii="仿宋" w:hAnsi="仿宋" w:eastAsia="仿宋" w:cs="仿宋"/>
          <w:spacing w:val="1"/>
          <w:sz w:val="24"/>
          <w:szCs w:val="24"/>
        </w:rPr>
        <w:t>13.4乙方未能按合同规定履行其义务，甲方有权从履约保证金中取</w:t>
      </w:r>
      <w:r>
        <w:rPr>
          <w:rFonts w:ascii="仿宋" w:hAnsi="仿宋" w:eastAsia="仿宋" w:cs="仿宋"/>
          <w:sz w:val="24"/>
          <w:szCs w:val="24"/>
        </w:rPr>
        <w:t>得补偿。货物验收合格后，甲方将履约保证金退还乙方或转为质量保证金。</w:t>
      </w:r>
    </w:p>
    <w:p w14:paraId="0A650A71">
      <w:pPr>
        <w:spacing w:before="218" w:line="223" w:lineRule="auto"/>
        <w:ind w:left="71"/>
        <w:outlineLvl w:val="9"/>
        <w:rPr>
          <w:rFonts w:ascii="仿宋" w:hAnsi="仿宋" w:eastAsia="仿宋" w:cs="仿宋"/>
          <w:sz w:val="24"/>
          <w:szCs w:val="24"/>
        </w:rPr>
      </w:pPr>
      <w:r>
        <w:rPr>
          <w:rFonts w:ascii="仿宋" w:hAnsi="仿宋" w:eastAsia="仿宋" w:cs="仿宋"/>
          <w:b/>
          <w:bCs/>
          <w:spacing w:val="-13"/>
          <w:sz w:val="24"/>
          <w:szCs w:val="24"/>
        </w:rPr>
        <w:t>14.索赔</w:t>
      </w:r>
    </w:p>
    <w:p w14:paraId="7C8366F1">
      <w:pPr>
        <w:spacing w:line="223" w:lineRule="auto"/>
        <w:rPr>
          <w:rFonts w:ascii="仿宋" w:hAnsi="仿宋" w:eastAsia="仿宋" w:cs="仿宋"/>
          <w:sz w:val="24"/>
          <w:szCs w:val="24"/>
        </w:rPr>
        <w:sectPr>
          <w:footerReference r:id="rId53"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1DEB5EDC">
      <w:pPr>
        <w:spacing w:before="73" w:line="304" w:lineRule="auto"/>
        <w:ind w:left="36" w:firstLine="515"/>
        <w:rPr>
          <w:rFonts w:ascii="仿宋" w:hAnsi="仿宋" w:eastAsia="仿宋" w:cs="仿宋"/>
          <w:sz w:val="24"/>
          <w:szCs w:val="24"/>
        </w:rPr>
      </w:pPr>
      <w:r>
        <w:rPr>
          <w:rFonts w:ascii="仿宋" w:hAnsi="仿宋" w:eastAsia="仿宋" w:cs="仿宋"/>
          <w:spacing w:val="4"/>
          <w:sz w:val="24"/>
          <w:szCs w:val="24"/>
        </w:rPr>
        <w:t>14.1货物的质量、规格、数量、性能等与合同约定不符，或在质量保证期</w:t>
      </w:r>
      <w:r>
        <w:rPr>
          <w:rFonts w:ascii="仿宋" w:hAnsi="仿宋" w:eastAsia="仿宋" w:cs="仿宋"/>
          <w:spacing w:val="3"/>
          <w:sz w:val="24"/>
          <w:szCs w:val="24"/>
        </w:rPr>
        <w:t>内证实</w:t>
      </w:r>
      <w:r>
        <w:rPr>
          <w:rFonts w:ascii="仿宋" w:hAnsi="仿宋" w:eastAsia="仿宋" w:cs="仿宋"/>
          <w:spacing w:val="4"/>
          <w:sz w:val="24"/>
          <w:szCs w:val="24"/>
        </w:rPr>
        <w:t>货物存有缺陷，包括潜在的缺陷或使用不符合要</w:t>
      </w:r>
      <w:r>
        <w:rPr>
          <w:rFonts w:ascii="仿宋" w:hAnsi="仿宋" w:eastAsia="仿宋" w:cs="仿宋"/>
          <w:spacing w:val="3"/>
          <w:sz w:val="24"/>
          <w:szCs w:val="24"/>
        </w:rPr>
        <w:t>求的材料等，甲方有权根据有资质的</w:t>
      </w:r>
      <w:r>
        <w:rPr>
          <w:rFonts w:ascii="仿宋" w:hAnsi="仿宋" w:eastAsia="仿宋" w:cs="仿宋"/>
          <w:spacing w:val="7"/>
          <w:sz w:val="24"/>
          <w:szCs w:val="24"/>
        </w:rPr>
        <w:t>权威质检机构的检验结果向乙方提出索赔（但责任应由保险公司或运输部门承担的</w:t>
      </w:r>
    </w:p>
    <w:p w14:paraId="50FDCA4E">
      <w:pPr>
        <w:spacing w:before="64" w:line="223" w:lineRule="auto"/>
        <w:ind w:left="60"/>
        <w:rPr>
          <w:rFonts w:ascii="仿宋" w:hAnsi="仿宋" w:eastAsia="仿宋" w:cs="仿宋"/>
          <w:sz w:val="24"/>
          <w:szCs w:val="24"/>
        </w:rPr>
      </w:pPr>
      <w:r>
        <w:rPr>
          <w:rFonts w:ascii="仿宋" w:hAnsi="仿宋" w:eastAsia="仿宋" w:cs="仿宋"/>
          <w:spacing w:val="-10"/>
          <w:sz w:val="24"/>
          <w:szCs w:val="24"/>
        </w:rPr>
        <w:t>除外）。</w:t>
      </w:r>
    </w:p>
    <w:p w14:paraId="0C15B5E4">
      <w:pPr>
        <w:spacing w:before="314" w:line="269" w:lineRule="auto"/>
        <w:ind w:left="102" w:right="206" w:firstLine="448"/>
        <w:rPr>
          <w:rFonts w:ascii="仿宋" w:hAnsi="仿宋" w:eastAsia="仿宋" w:cs="仿宋"/>
          <w:sz w:val="24"/>
          <w:szCs w:val="24"/>
        </w:rPr>
      </w:pPr>
      <w:r>
        <w:rPr>
          <w:rFonts w:ascii="仿宋" w:hAnsi="仿宋" w:eastAsia="仿宋" w:cs="仿宋"/>
          <w:spacing w:val="7"/>
          <w:sz w:val="24"/>
          <w:szCs w:val="24"/>
        </w:rPr>
        <w:t>14.2在履约保证期和检验期内，乙方对甲方提出的索赔负有责任，乙方应按照</w:t>
      </w:r>
      <w:r>
        <w:rPr>
          <w:rFonts w:ascii="仿宋" w:hAnsi="仿宋" w:eastAsia="仿宋" w:cs="仿宋"/>
          <w:spacing w:val="2"/>
          <w:sz w:val="24"/>
          <w:szCs w:val="24"/>
        </w:rPr>
        <w:t>甲方同意的下列一种或多种方式解决索赔事宜：</w:t>
      </w:r>
    </w:p>
    <w:p w14:paraId="03BCAA79">
      <w:pPr>
        <w:spacing w:before="243" w:line="280" w:lineRule="auto"/>
        <w:ind w:left="46" w:right="199" w:firstLine="504"/>
        <w:rPr>
          <w:rFonts w:ascii="仿宋" w:hAnsi="仿宋" w:eastAsia="仿宋" w:cs="仿宋"/>
          <w:sz w:val="24"/>
          <w:szCs w:val="24"/>
        </w:rPr>
      </w:pPr>
      <w:r>
        <w:rPr>
          <w:rFonts w:ascii="仿宋" w:hAnsi="仿宋" w:eastAsia="仿宋" w:cs="仿宋"/>
          <w:spacing w:val="7"/>
          <w:sz w:val="24"/>
          <w:szCs w:val="24"/>
        </w:rPr>
        <w:t>14.2.1在法定的退货期内，乙方应按合同规定将货款退还给甲方，并承担由此发生的一切损失和费用，包括利息、银行手续费、运费、保险费、检验费、仓储费</w:t>
      </w:r>
      <w:r>
        <w:rPr>
          <w:rFonts w:ascii="仿宋" w:hAnsi="仿宋" w:eastAsia="仿宋" w:cs="仿宋"/>
          <w:spacing w:val="8"/>
          <w:sz w:val="24"/>
          <w:szCs w:val="24"/>
        </w:rPr>
        <w:t>、装卸费以及为保护退回货物所需的其它必要费用。</w:t>
      </w:r>
      <w:r>
        <w:rPr>
          <w:rFonts w:ascii="仿宋" w:hAnsi="仿宋" w:eastAsia="仿宋" w:cs="仿宋"/>
          <w:spacing w:val="7"/>
          <w:sz w:val="24"/>
          <w:szCs w:val="24"/>
        </w:rPr>
        <w:t>如已超过退货期，但乙方同意</w:t>
      </w:r>
      <w:r>
        <w:rPr>
          <w:rFonts w:ascii="仿宋" w:hAnsi="仿宋" w:eastAsia="仿宋" w:cs="仿宋"/>
          <w:spacing w:val="5"/>
          <w:sz w:val="24"/>
          <w:szCs w:val="24"/>
        </w:rPr>
        <w:t>退货，可比照上述办法办理，或由双方协商处理。</w:t>
      </w:r>
    </w:p>
    <w:p w14:paraId="18DC868C">
      <w:pPr>
        <w:pStyle w:val="2"/>
        <w:spacing w:line="321" w:lineRule="auto"/>
      </w:pPr>
    </w:p>
    <w:p w14:paraId="6C4DDDF6">
      <w:pPr>
        <w:spacing w:before="78" w:line="263" w:lineRule="auto"/>
        <w:ind w:left="42" w:right="199" w:firstLine="509"/>
        <w:jc w:val="both"/>
        <w:rPr>
          <w:rFonts w:ascii="仿宋" w:hAnsi="仿宋" w:eastAsia="仿宋" w:cs="仿宋"/>
          <w:sz w:val="24"/>
          <w:szCs w:val="24"/>
        </w:rPr>
      </w:pPr>
      <w:r>
        <w:rPr>
          <w:rFonts w:ascii="仿宋" w:hAnsi="仿宋" w:eastAsia="仿宋" w:cs="仿宋"/>
          <w:spacing w:val="7"/>
          <w:sz w:val="24"/>
          <w:szCs w:val="24"/>
        </w:rPr>
        <w:t>14.2.2根据货物低劣程度、损坏程度以及甲方所遭受损失的数额，经甲乙双方</w:t>
      </w:r>
      <w:r>
        <w:rPr>
          <w:rFonts w:ascii="仿宋" w:hAnsi="仿宋" w:eastAsia="仿宋" w:cs="仿宋"/>
          <w:spacing w:val="4"/>
          <w:sz w:val="24"/>
          <w:szCs w:val="24"/>
        </w:rPr>
        <w:t>商定降低货物的价格，或由有资质的中介机构评估，以降低后的价格</w:t>
      </w:r>
      <w:r>
        <w:rPr>
          <w:rFonts w:ascii="仿宋" w:hAnsi="仿宋" w:eastAsia="仿宋" w:cs="仿宋"/>
          <w:spacing w:val="3"/>
          <w:sz w:val="24"/>
          <w:szCs w:val="24"/>
        </w:rPr>
        <w:t>或评估价格为</w:t>
      </w:r>
      <w:r>
        <w:rPr>
          <w:rFonts w:ascii="仿宋" w:hAnsi="仿宋" w:eastAsia="仿宋" w:cs="仿宋"/>
          <w:spacing w:val="-10"/>
          <w:sz w:val="24"/>
          <w:szCs w:val="24"/>
        </w:rPr>
        <w:t>准。</w:t>
      </w:r>
    </w:p>
    <w:p w14:paraId="6279B274">
      <w:pPr>
        <w:spacing w:before="302" w:line="263" w:lineRule="auto"/>
        <w:ind w:left="37" w:right="199" w:firstLine="514"/>
        <w:jc w:val="both"/>
        <w:rPr>
          <w:rFonts w:ascii="仿宋" w:hAnsi="仿宋" w:eastAsia="仿宋" w:cs="仿宋"/>
          <w:sz w:val="24"/>
          <w:szCs w:val="24"/>
        </w:rPr>
      </w:pPr>
      <w:r>
        <w:rPr>
          <w:rFonts w:ascii="仿宋" w:hAnsi="仿宋" w:eastAsia="仿宋" w:cs="仿宋"/>
          <w:spacing w:val="7"/>
          <w:sz w:val="24"/>
          <w:szCs w:val="24"/>
        </w:rPr>
        <w:t>14.2.3用符合规格、质量和性能要求的新零件、部件或货物来更换有缺陷的部分或修补缺陷部分，乙方应承担一切费用和风险，并负担甲方所发生的一切直接费</w:t>
      </w:r>
      <w:r>
        <w:rPr>
          <w:rFonts w:ascii="仿宋" w:hAnsi="仿宋" w:eastAsia="仿宋" w:cs="仿宋"/>
          <w:spacing w:val="2"/>
          <w:sz w:val="24"/>
          <w:szCs w:val="24"/>
        </w:rPr>
        <w:t>用。同时，乙方应相应延长修补或更换件</w:t>
      </w:r>
      <w:r>
        <w:rPr>
          <w:rFonts w:ascii="仿宋" w:hAnsi="仿宋" w:eastAsia="仿宋" w:cs="仿宋"/>
          <w:spacing w:val="1"/>
          <w:sz w:val="24"/>
          <w:szCs w:val="24"/>
        </w:rPr>
        <w:t>的履约保证期。</w:t>
      </w:r>
    </w:p>
    <w:p w14:paraId="5F0D7A1F">
      <w:pPr>
        <w:spacing w:before="309" w:line="279" w:lineRule="auto"/>
        <w:ind w:left="38" w:right="71" w:firstLine="513"/>
        <w:rPr>
          <w:rFonts w:ascii="仿宋" w:hAnsi="仿宋" w:eastAsia="仿宋" w:cs="仿宋"/>
          <w:sz w:val="24"/>
          <w:szCs w:val="24"/>
        </w:rPr>
      </w:pPr>
      <w:r>
        <w:rPr>
          <w:rFonts w:ascii="仿宋" w:hAnsi="仿宋" w:eastAsia="仿宋" w:cs="仿宋"/>
          <w:spacing w:val="-5"/>
          <w:sz w:val="24"/>
          <w:szCs w:val="24"/>
        </w:rPr>
        <w:t>14.3乙方收到甲方发出的索赔通知之日起5个工作日内未作答复的</w:t>
      </w:r>
      <w:r>
        <w:rPr>
          <w:rFonts w:ascii="仿宋" w:hAnsi="仿宋" w:eastAsia="仿宋" w:cs="仿宋"/>
          <w:spacing w:val="-6"/>
          <w:sz w:val="24"/>
          <w:szCs w:val="24"/>
        </w:rPr>
        <w:t>，甲方可从合</w:t>
      </w:r>
      <w:r>
        <w:rPr>
          <w:rFonts w:ascii="仿宋" w:hAnsi="仿宋" w:eastAsia="仿宋" w:cs="仿宋"/>
          <w:spacing w:val="7"/>
          <w:sz w:val="24"/>
          <w:szCs w:val="24"/>
        </w:rPr>
        <w:t>同款或履约保证金中扣回索赔金额，如金额不足以补偿索赔金额，乙方应补足差额</w:t>
      </w:r>
      <w:r>
        <w:rPr>
          <w:rFonts w:ascii="仿宋" w:hAnsi="仿宋" w:eastAsia="仿宋" w:cs="仿宋"/>
          <w:spacing w:val="-7"/>
          <w:sz w:val="24"/>
          <w:szCs w:val="24"/>
        </w:rPr>
        <w:t>部分。</w:t>
      </w:r>
    </w:p>
    <w:p w14:paraId="5AC8480A">
      <w:pPr>
        <w:spacing w:before="212" w:line="224" w:lineRule="auto"/>
        <w:ind w:left="71"/>
        <w:outlineLvl w:val="9"/>
        <w:rPr>
          <w:rFonts w:ascii="仿宋" w:hAnsi="仿宋" w:eastAsia="仿宋" w:cs="仿宋"/>
          <w:sz w:val="24"/>
          <w:szCs w:val="24"/>
        </w:rPr>
      </w:pPr>
      <w:r>
        <w:rPr>
          <w:rFonts w:ascii="仿宋" w:hAnsi="仿宋" w:eastAsia="仿宋" w:cs="仿宋"/>
          <w:b/>
          <w:bCs/>
          <w:spacing w:val="-8"/>
          <w:sz w:val="24"/>
          <w:szCs w:val="24"/>
        </w:rPr>
        <w:t>15.迟延交货</w:t>
      </w:r>
    </w:p>
    <w:p w14:paraId="2EE5A6A3">
      <w:pPr>
        <w:spacing w:before="160" w:line="222" w:lineRule="auto"/>
        <w:ind w:left="551"/>
        <w:rPr>
          <w:rFonts w:ascii="仿宋" w:hAnsi="仿宋" w:eastAsia="仿宋" w:cs="仿宋"/>
          <w:spacing w:val="2"/>
          <w:sz w:val="24"/>
          <w:szCs w:val="24"/>
        </w:rPr>
      </w:pPr>
      <w:r>
        <w:rPr>
          <w:rFonts w:ascii="仿宋" w:hAnsi="仿宋" w:eastAsia="仿宋" w:cs="仿宋"/>
          <w:spacing w:val="2"/>
          <w:sz w:val="24"/>
          <w:szCs w:val="24"/>
        </w:rPr>
        <w:t>15.1乙方应按照合同约定的时间交货和提供服务。</w:t>
      </w:r>
    </w:p>
    <w:p w14:paraId="37286442">
      <w:pPr>
        <w:spacing w:before="160" w:line="222" w:lineRule="auto"/>
        <w:ind w:left="551"/>
        <w:rPr>
          <w:rFonts w:ascii="仿宋" w:hAnsi="仿宋" w:eastAsia="仿宋" w:cs="仿宋"/>
          <w:spacing w:val="2"/>
          <w:sz w:val="24"/>
          <w:szCs w:val="24"/>
        </w:rPr>
      </w:pPr>
      <w:r>
        <w:rPr>
          <w:rFonts w:ascii="仿宋" w:hAnsi="仿宋" w:eastAsia="仿宋" w:cs="仿宋"/>
          <w:spacing w:val="2"/>
          <w:sz w:val="24"/>
          <w:szCs w:val="24"/>
        </w:rPr>
        <w:t>15.2除不可抗力因素外，乙方迟延交货，甲方有权提出违约损失赔偿或解除合同。</w:t>
      </w:r>
    </w:p>
    <w:p w14:paraId="06DFF575">
      <w:pPr>
        <w:spacing w:before="199" w:line="307" w:lineRule="auto"/>
        <w:ind w:left="38" w:right="209" w:firstLine="513"/>
        <w:rPr>
          <w:rFonts w:ascii="仿宋" w:hAnsi="仿宋" w:eastAsia="仿宋" w:cs="仿宋"/>
          <w:sz w:val="24"/>
          <w:szCs w:val="24"/>
        </w:rPr>
      </w:pPr>
      <w:r>
        <w:rPr>
          <w:rFonts w:ascii="仿宋" w:hAnsi="仿宋" w:eastAsia="仿宋" w:cs="仿宋"/>
          <w:spacing w:val="7"/>
          <w:sz w:val="24"/>
          <w:szCs w:val="24"/>
        </w:rPr>
        <w:t>15.3在履行合同过程中，乙方遇到不能按时交货和提供服务的情况，应及</w:t>
      </w:r>
      <w:r>
        <w:rPr>
          <w:rFonts w:ascii="仿宋" w:hAnsi="仿宋" w:eastAsia="仿宋" w:cs="仿宋"/>
          <w:spacing w:val="6"/>
          <w:sz w:val="24"/>
          <w:szCs w:val="24"/>
        </w:rPr>
        <w:t>时以</w:t>
      </w:r>
      <w:r>
        <w:rPr>
          <w:rFonts w:ascii="仿宋" w:hAnsi="仿宋" w:eastAsia="仿宋" w:cs="仿宋"/>
          <w:spacing w:val="4"/>
          <w:sz w:val="24"/>
          <w:szCs w:val="24"/>
        </w:rPr>
        <w:t>书面形式将不能按时交货的理由、预期延误时间通知甲方。甲方收到乙方通知后，认为其理由正当的，可酌情延长交货时间。</w:t>
      </w:r>
    </w:p>
    <w:p w14:paraId="38C547C8">
      <w:pPr>
        <w:spacing w:before="206" w:line="222" w:lineRule="auto"/>
        <w:ind w:left="71"/>
        <w:outlineLvl w:val="9"/>
        <w:rPr>
          <w:rFonts w:ascii="仿宋" w:hAnsi="仿宋" w:eastAsia="仿宋" w:cs="仿宋"/>
          <w:sz w:val="24"/>
          <w:szCs w:val="24"/>
        </w:rPr>
      </w:pPr>
      <w:r>
        <w:rPr>
          <w:rFonts w:ascii="仿宋" w:hAnsi="仿宋" w:eastAsia="仿宋" w:cs="仿宋"/>
          <w:b/>
          <w:bCs/>
          <w:spacing w:val="-8"/>
          <w:sz w:val="24"/>
          <w:szCs w:val="24"/>
        </w:rPr>
        <w:t>16.违约赔偿</w:t>
      </w:r>
    </w:p>
    <w:p w14:paraId="0CB495B4">
      <w:pPr>
        <w:spacing w:before="200" w:line="222" w:lineRule="auto"/>
        <w:ind w:left="550"/>
        <w:rPr>
          <w:rFonts w:ascii="仿宋" w:hAnsi="仿宋" w:eastAsia="仿宋" w:cs="仿宋"/>
          <w:sz w:val="24"/>
          <w:szCs w:val="24"/>
        </w:rPr>
      </w:pPr>
      <w:r>
        <w:rPr>
          <w:rFonts w:ascii="仿宋" w:hAnsi="仿宋" w:eastAsia="仿宋" w:cs="仿宋"/>
          <w:spacing w:val="-1"/>
          <w:sz w:val="24"/>
          <w:szCs w:val="24"/>
        </w:rPr>
        <w:t>除不可抗力因素外，乙方没有按照合同规定的时间交货和提供服务，</w:t>
      </w:r>
      <w:r>
        <w:rPr>
          <w:rFonts w:ascii="仿宋" w:hAnsi="仿宋" w:eastAsia="仿宋" w:cs="仿宋"/>
          <w:spacing w:val="-2"/>
          <w:sz w:val="24"/>
          <w:szCs w:val="24"/>
        </w:rPr>
        <w:t>甲方可要求</w:t>
      </w:r>
    </w:p>
    <w:p w14:paraId="76449C48">
      <w:pPr>
        <w:spacing w:before="161" w:line="222" w:lineRule="auto"/>
        <w:ind w:left="70"/>
        <w:rPr>
          <w:rFonts w:ascii="仿宋" w:hAnsi="仿宋" w:eastAsia="仿宋" w:cs="仿宋"/>
          <w:sz w:val="24"/>
          <w:szCs w:val="24"/>
        </w:rPr>
      </w:pPr>
      <w:r>
        <w:rPr>
          <w:rFonts w:ascii="仿宋" w:hAnsi="仿宋" w:eastAsia="仿宋" w:cs="仿宋"/>
          <w:spacing w:val="-1"/>
          <w:sz w:val="24"/>
          <w:szCs w:val="24"/>
        </w:rPr>
        <w:t>乙方支付违约金。违约金每日按合同总价款的千分之五计收。</w:t>
      </w:r>
    </w:p>
    <w:p w14:paraId="6F2F2DF3">
      <w:pPr>
        <w:spacing w:before="200" w:line="223" w:lineRule="auto"/>
        <w:ind w:left="71"/>
        <w:outlineLvl w:val="9"/>
        <w:rPr>
          <w:rFonts w:ascii="仿宋" w:hAnsi="仿宋" w:eastAsia="仿宋" w:cs="仿宋"/>
          <w:sz w:val="24"/>
          <w:szCs w:val="24"/>
        </w:rPr>
      </w:pPr>
      <w:r>
        <w:rPr>
          <w:rFonts w:ascii="仿宋" w:hAnsi="仿宋" w:eastAsia="仿宋" w:cs="仿宋"/>
          <w:b/>
          <w:bCs/>
          <w:spacing w:val="-8"/>
          <w:sz w:val="24"/>
          <w:szCs w:val="24"/>
        </w:rPr>
        <w:t>17.不可抗力</w:t>
      </w:r>
    </w:p>
    <w:p w14:paraId="64DBF34D">
      <w:pPr>
        <w:spacing w:line="223" w:lineRule="auto"/>
        <w:rPr>
          <w:rFonts w:ascii="仿宋" w:hAnsi="仿宋" w:eastAsia="仿宋" w:cs="仿宋"/>
          <w:sz w:val="24"/>
          <w:szCs w:val="24"/>
        </w:rPr>
        <w:sectPr>
          <w:headerReference r:id="rId54" w:type="default"/>
          <w:footerReference r:id="rId55" w:type="default"/>
          <w:pgSz w:w="11906" w:h="16840"/>
          <w:pgMar w:top="1320" w:right="947" w:bottom="1168" w:left="1785" w:header="838" w:footer="999" w:gutter="0"/>
          <w:pgBorders>
            <w:top w:val="none" w:sz="0" w:space="0"/>
            <w:left w:val="none" w:sz="0" w:space="0"/>
            <w:bottom w:val="none" w:sz="0" w:space="0"/>
            <w:right w:val="none" w:sz="0" w:space="0"/>
          </w:pgBorders>
          <w:pgNumType w:fmt="numberInDash"/>
          <w:cols w:space="720" w:num="1"/>
        </w:sectPr>
      </w:pPr>
    </w:p>
    <w:p w14:paraId="536DBF94">
      <w:pPr>
        <w:spacing w:before="70" w:line="271" w:lineRule="auto"/>
        <w:ind w:left="94" w:right="221" w:firstLine="457"/>
        <w:rPr>
          <w:rFonts w:ascii="仿宋" w:hAnsi="仿宋" w:eastAsia="仿宋" w:cs="仿宋"/>
          <w:sz w:val="24"/>
          <w:szCs w:val="24"/>
        </w:rPr>
      </w:pPr>
      <w:r>
        <w:rPr>
          <w:rFonts w:ascii="仿宋" w:hAnsi="仿宋" w:eastAsia="仿宋" w:cs="仿宋"/>
          <w:spacing w:val="7"/>
          <w:sz w:val="24"/>
          <w:szCs w:val="24"/>
        </w:rPr>
        <w:t>17.1双方中任何一方遭遇法律规定的不可抗力，致使合同履行受阻时，履行合</w:t>
      </w:r>
      <w:r>
        <w:rPr>
          <w:rFonts w:ascii="仿宋" w:hAnsi="仿宋" w:eastAsia="仿宋" w:cs="仿宋"/>
          <w:spacing w:val="5"/>
          <w:sz w:val="24"/>
          <w:szCs w:val="24"/>
        </w:rPr>
        <w:t>同的期限应予延长，延长的期限应相当于不可抗力所</w:t>
      </w:r>
      <w:r>
        <w:rPr>
          <w:rFonts w:ascii="仿宋" w:hAnsi="仿宋" w:eastAsia="仿宋" w:cs="仿宋"/>
          <w:spacing w:val="4"/>
          <w:sz w:val="24"/>
          <w:szCs w:val="24"/>
        </w:rPr>
        <w:t>影响的时间。</w:t>
      </w:r>
    </w:p>
    <w:p w14:paraId="7BE0020F">
      <w:pPr>
        <w:spacing w:before="205" w:line="219" w:lineRule="auto"/>
        <w:ind w:left="551"/>
        <w:rPr>
          <w:rFonts w:ascii="仿宋" w:hAnsi="仿宋" w:eastAsia="仿宋" w:cs="仿宋"/>
          <w:sz w:val="24"/>
          <w:szCs w:val="24"/>
        </w:rPr>
      </w:pPr>
      <w:r>
        <w:rPr>
          <w:rFonts w:ascii="仿宋" w:hAnsi="仿宋" w:eastAsia="仿宋" w:cs="仿宋"/>
          <w:spacing w:val="6"/>
          <w:sz w:val="24"/>
          <w:szCs w:val="24"/>
        </w:rPr>
        <w:t>17.2受事故影响的一方应在不可抗力的事故发生</w:t>
      </w:r>
      <w:r>
        <w:rPr>
          <w:rFonts w:ascii="仿宋" w:hAnsi="仿宋" w:eastAsia="仿宋" w:cs="仿宋"/>
          <w:spacing w:val="5"/>
          <w:sz w:val="24"/>
          <w:szCs w:val="24"/>
        </w:rPr>
        <w:t>后以书面形式通知另一方。</w:t>
      </w:r>
    </w:p>
    <w:p w14:paraId="620F14AE">
      <w:pPr>
        <w:spacing w:before="206" w:line="269" w:lineRule="auto"/>
        <w:ind w:left="58" w:right="257" w:firstLine="493"/>
        <w:rPr>
          <w:rFonts w:ascii="仿宋" w:hAnsi="仿宋" w:eastAsia="仿宋" w:cs="仿宋"/>
          <w:sz w:val="24"/>
          <w:szCs w:val="24"/>
        </w:rPr>
      </w:pPr>
      <w:r>
        <w:rPr>
          <w:rFonts w:ascii="仿宋" w:hAnsi="仿宋" w:eastAsia="仿宋" w:cs="仿宋"/>
          <w:spacing w:val="6"/>
          <w:sz w:val="24"/>
          <w:szCs w:val="24"/>
        </w:rPr>
        <w:t>17.3不可抗力使合同的某些内容有变更必要的，双方应通过协商达成进一步履</w:t>
      </w:r>
      <w:r>
        <w:rPr>
          <w:rFonts w:ascii="仿宋" w:hAnsi="仿宋" w:eastAsia="仿宋" w:cs="仿宋"/>
          <w:spacing w:val="5"/>
          <w:sz w:val="24"/>
          <w:szCs w:val="24"/>
        </w:rPr>
        <w:t>行合同的协议，因不可抗力致使合同不能履行的</w:t>
      </w:r>
      <w:r>
        <w:rPr>
          <w:rFonts w:ascii="仿宋" w:hAnsi="仿宋" w:eastAsia="仿宋" w:cs="仿宋"/>
          <w:spacing w:val="4"/>
          <w:sz w:val="24"/>
          <w:szCs w:val="24"/>
        </w:rPr>
        <w:t>，合同终止。</w:t>
      </w:r>
    </w:p>
    <w:p w14:paraId="7688EFFF">
      <w:pPr>
        <w:spacing w:before="215" w:line="222" w:lineRule="auto"/>
        <w:ind w:left="71"/>
        <w:outlineLvl w:val="9"/>
        <w:rPr>
          <w:rFonts w:ascii="仿宋" w:hAnsi="仿宋" w:eastAsia="仿宋" w:cs="仿宋"/>
          <w:sz w:val="24"/>
          <w:szCs w:val="24"/>
        </w:rPr>
      </w:pPr>
      <w:r>
        <w:rPr>
          <w:rFonts w:ascii="仿宋" w:hAnsi="仿宋" w:eastAsia="仿宋" w:cs="仿宋"/>
          <w:b/>
          <w:bCs/>
          <w:spacing w:val="-13"/>
          <w:sz w:val="24"/>
          <w:szCs w:val="24"/>
        </w:rPr>
        <w:t>18.税费</w:t>
      </w:r>
    </w:p>
    <w:p w14:paraId="0ED7691C">
      <w:pPr>
        <w:spacing w:before="165" w:line="222" w:lineRule="auto"/>
        <w:ind w:left="540"/>
        <w:rPr>
          <w:rFonts w:ascii="仿宋" w:hAnsi="仿宋" w:eastAsia="仿宋" w:cs="仿宋"/>
          <w:sz w:val="24"/>
          <w:szCs w:val="24"/>
        </w:rPr>
      </w:pPr>
      <w:r>
        <w:rPr>
          <w:rFonts w:ascii="仿宋" w:hAnsi="仿宋" w:eastAsia="仿宋" w:cs="仿宋"/>
          <w:spacing w:val="2"/>
          <w:sz w:val="24"/>
          <w:szCs w:val="24"/>
        </w:rPr>
        <w:t>与本合同有关的一切税费均由乙方承担。</w:t>
      </w:r>
    </w:p>
    <w:p w14:paraId="6F06BC9C">
      <w:pPr>
        <w:spacing w:before="169" w:line="222" w:lineRule="auto"/>
        <w:ind w:left="71"/>
        <w:outlineLvl w:val="9"/>
        <w:rPr>
          <w:rFonts w:ascii="仿宋" w:hAnsi="仿宋" w:eastAsia="仿宋" w:cs="仿宋"/>
          <w:sz w:val="24"/>
          <w:szCs w:val="24"/>
        </w:rPr>
      </w:pPr>
      <w:r>
        <w:rPr>
          <w:rFonts w:ascii="仿宋" w:hAnsi="仿宋" w:eastAsia="仿宋" w:cs="仿宋"/>
          <w:b/>
          <w:bCs/>
          <w:spacing w:val="-6"/>
          <w:sz w:val="24"/>
          <w:szCs w:val="24"/>
        </w:rPr>
        <w:t>19.合同争议的解决</w:t>
      </w:r>
    </w:p>
    <w:p w14:paraId="1CC4C016">
      <w:pPr>
        <w:spacing w:before="165" w:line="221" w:lineRule="auto"/>
        <w:ind w:left="551"/>
        <w:rPr>
          <w:rFonts w:ascii="仿宋" w:hAnsi="仿宋" w:eastAsia="仿宋" w:cs="仿宋"/>
          <w:sz w:val="24"/>
          <w:szCs w:val="24"/>
        </w:rPr>
      </w:pPr>
      <w:r>
        <w:rPr>
          <w:rFonts w:ascii="仿宋" w:hAnsi="仿宋" w:eastAsia="仿宋" w:cs="仿宋"/>
          <w:spacing w:val="5"/>
          <w:sz w:val="24"/>
          <w:szCs w:val="24"/>
        </w:rPr>
        <w:t>19.1甲方和乙方由于本合同的履行而发生任何争议时，双方可先通</w:t>
      </w:r>
      <w:r>
        <w:rPr>
          <w:rFonts w:ascii="仿宋" w:hAnsi="仿宋" w:eastAsia="仿宋" w:cs="仿宋"/>
          <w:spacing w:val="4"/>
          <w:sz w:val="24"/>
          <w:szCs w:val="24"/>
        </w:rPr>
        <w:t>过协商解决。</w:t>
      </w:r>
    </w:p>
    <w:p w14:paraId="753F3F52">
      <w:pPr>
        <w:spacing w:before="200" w:line="268" w:lineRule="auto"/>
        <w:ind w:left="37" w:right="223" w:firstLine="514"/>
        <w:rPr>
          <w:rFonts w:ascii="仿宋" w:hAnsi="仿宋" w:eastAsia="仿宋" w:cs="仿宋"/>
          <w:sz w:val="24"/>
          <w:szCs w:val="24"/>
        </w:rPr>
      </w:pPr>
      <w:r>
        <w:rPr>
          <w:rFonts w:ascii="仿宋" w:hAnsi="仿宋" w:eastAsia="仿宋" w:cs="仿宋"/>
          <w:spacing w:val="7"/>
          <w:sz w:val="24"/>
          <w:szCs w:val="24"/>
        </w:rPr>
        <w:t>19.2任何一方不愿通过协商或通过协商仍不能解决争议，则双方中任何一</w:t>
      </w:r>
      <w:r>
        <w:rPr>
          <w:rFonts w:ascii="仿宋" w:hAnsi="仿宋" w:eastAsia="仿宋" w:cs="仿宋"/>
          <w:spacing w:val="6"/>
          <w:sz w:val="24"/>
          <w:szCs w:val="24"/>
        </w:rPr>
        <w:t>方均</w:t>
      </w:r>
      <w:r>
        <w:rPr>
          <w:rFonts w:ascii="仿宋" w:hAnsi="仿宋" w:eastAsia="仿宋" w:cs="仿宋"/>
          <w:spacing w:val="3"/>
          <w:sz w:val="24"/>
          <w:szCs w:val="24"/>
        </w:rPr>
        <w:t>应向甲方所在地人民法院起诉。</w:t>
      </w:r>
    </w:p>
    <w:p w14:paraId="23C67DC1">
      <w:pPr>
        <w:spacing w:before="215" w:line="222" w:lineRule="auto"/>
        <w:ind w:left="30"/>
        <w:outlineLvl w:val="9"/>
        <w:rPr>
          <w:rFonts w:ascii="仿宋" w:hAnsi="仿宋" w:eastAsia="仿宋" w:cs="仿宋"/>
          <w:sz w:val="24"/>
          <w:szCs w:val="24"/>
        </w:rPr>
      </w:pPr>
      <w:r>
        <w:rPr>
          <w:rFonts w:ascii="仿宋" w:hAnsi="仿宋" w:eastAsia="仿宋" w:cs="仿宋"/>
          <w:b/>
          <w:bCs/>
          <w:spacing w:val="-3"/>
          <w:sz w:val="24"/>
          <w:szCs w:val="24"/>
        </w:rPr>
        <w:t>20.违约解除合同</w:t>
      </w:r>
    </w:p>
    <w:p w14:paraId="0841F80D">
      <w:pPr>
        <w:spacing w:before="201" w:line="222" w:lineRule="auto"/>
        <w:ind w:left="510"/>
        <w:rPr>
          <w:rFonts w:ascii="仿宋" w:hAnsi="仿宋" w:eastAsia="仿宋" w:cs="仿宋"/>
          <w:sz w:val="24"/>
          <w:szCs w:val="24"/>
        </w:rPr>
      </w:pPr>
      <w:r>
        <w:rPr>
          <w:rFonts w:ascii="仿宋" w:hAnsi="仿宋" w:eastAsia="仿宋" w:cs="仿宋"/>
          <w:spacing w:val="1"/>
          <w:sz w:val="24"/>
          <w:szCs w:val="24"/>
        </w:rPr>
        <w:t>20.1出现下列情形之一的，视为乙方违约。甲方可向乙方发出</w:t>
      </w:r>
      <w:r>
        <w:rPr>
          <w:rFonts w:ascii="仿宋" w:hAnsi="仿宋" w:eastAsia="仿宋" w:cs="仿宋"/>
          <w:sz w:val="24"/>
          <w:szCs w:val="24"/>
        </w:rPr>
        <w:t>书面通知，部分或</w:t>
      </w:r>
    </w:p>
    <w:p w14:paraId="560FDCC8">
      <w:pPr>
        <w:spacing w:before="83" w:line="221" w:lineRule="auto"/>
        <w:ind w:left="66"/>
        <w:rPr>
          <w:rFonts w:ascii="仿宋" w:hAnsi="仿宋" w:eastAsia="仿宋" w:cs="仿宋"/>
          <w:sz w:val="24"/>
          <w:szCs w:val="24"/>
        </w:rPr>
      </w:pPr>
      <w:r>
        <w:rPr>
          <w:rFonts w:ascii="仿宋" w:hAnsi="仿宋" w:eastAsia="仿宋" w:cs="仿宋"/>
          <w:spacing w:val="-4"/>
          <w:sz w:val="24"/>
          <w:szCs w:val="24"/>
        </w:rPr>
        <w:t>全部终止合同，同时保留向乙方索赔的权利。</w:t>
      </w:r>
    </w:p>
    <w:p w14:paraId="021D2E44">
      <w:pPr>
        <w:spacing w:before="256" w:line="222" w:lineRule="auto"/>
        <w:ind w:left="520" w:right="29" w:hanging="10"/>
        <w:rPr>
          <w:rFonts w:ascii="仿宋" w:hAnsi="仿宋" w:eastAsia="仿宋" w:cs="仿宋"/>
          <w:sz w:val="24"/>
          <w:szCs w:val="24"/>
        </w:rPr>
      </w:pPr>
      <w:r>
        <w:rPr>
          <w:rFonts w:ascii="仿宋" w:hAnsi="仿宋" w:eastAsia="仿宋" w:cs="仿宋"/>
          <w:spacing w:val="6"/>
          <w:sz w:val="24"/>
          <w:szCs w:val="24"/>
        </w:rPr>
        <w:t>20.1.1乙方未能在合同规定的限期或甲方同意延长的限期内，提供全部或部分货</w:t>
      </w:r>
      <w:r>
        <w:rPr>
          <w:rFonts w:ascii="仿宋" w:hAnsi="仿宋" w:eastAsia="仿宋" w:cs="仿宋"/>
          <w:spacing w:val="-8"/>
          <w:sz w:val="24"/>
          <w:szCs w:val="24"/>
        </w:rPr>
        <w:t>物的；</w:t>
      </w:r>
    </w:p>
    <w:p w14:paraId="0006A89D">
      <w:pPr>
        <w:spacing w:before="168" w:line="221" w:lineRule="auto"/>
        <w:ind w:left="510"/>
        <w:rPr>
          <w:rFonts w:ascii="仿宋" w:hAnsi="仿宋" w:eastAsia="仿宋" w:cs="仿宋"/>
          <w:sz w:val="24"/>
          <w:szCs w:val="24"/>
        </w:rPr>
      </w:pPr>
      <w:r>
        <w:rPr>
          <w:rFonts w:ascii="仿宋" w:hAnsi="仿宋" w:eastAsia="仿宋" w:cs="仿宋"/>
          <w:spacing w:val="4"/>
          <w:sz w:val="24"/>
          <w:szCs w:val="24"/>
        </w:rPr>
        <w:t>20.1.2乙方未能履行合同规定的其它主要义务的；</w:t>
      </w:r>
    </w:p>
    <w:p w14:paraId="66337509">
      <w:pPr>
        <w:spacing w:before="167" w:line="219" w:lineRule="auto"/>
        <w:ind w:left="510"/>
        <w:rPr>
          <w:rFonts w:ascii="仿宋" w:hAnsi="仿宋" w:eastAsia="仿宋" w:cs="仿宋"/>
          <w:sz w:val="24"/>
          <w:szCs w:val="24"/>
        </w:rPr>
      </w:pPr>
      <w:r>
        <w:rPr>
          <w:rFonts w:ascii="仿宋" w:hAnsi="仿宋" w:eastAsia="仿宋" w:cs="仿宋"/>
          <w:spacing w:val="4"/>
          <w:sz w:val="24"/>
          <w:szCs w:val="24"/>
        </w:rPr>
        <w:t>20.1.3乙方在本合同履行过程中有欺诈行为的。</w:t>
      </w:r>
    </w:p>
    <w:p w14:paraId="0058229D">
      <w:pPr>
        <w:spacing w:before="209" w:line="304" w:lineRule="auto"/>
        <w:ind w:left="38" w:right="242" w:firstLine="469"/>
        <w:jc w:val="both"/>
        <w:rPr>
          <w:rFonts w:ascii="仿宋" w:hAnsi="仿宋" w:eastAsia="仿宋" w:cs="仿宋"/>
          <w:sz w:val="24"/>
          <w:szCs w:val="24"/>
        </w:rPr>
      </w:pPr>
      <w:r>
        <w:rPr>
          <w:rFonts w:ascii="仿宋" w:hAnsi="仿宋" w:eastAsia="仿宋" w:cs="仿宋"/>
          <w:spacing w:val="8"/>
          <w:sz w:val="24"/>
          <w:szCs w:val="24"/>
        </w:rPr>
        <w:t>20.2甲方全部或部分解除合同之后，应当遵循诚</w:t>
      </w:r>
      <w:r>
        <w:rPr>
          <w:rFonts w:ascii="仿宋" w:hAnsi="仿宋" w:eastAsia="仿宋" w:cs="仿宋"/>
          <w:spacing w:val="7"/>
          <w:sz w:val="24"/>
          <w:szCs w:val="24"/>
        </w:rPr>
        <w:t>实信用原则购买与未交付的货物类似的货物或服务，乙方应承担买方购买类似货物或服务而产生的额外支出。部</w:t>
      </w:r>
      <w:r>
        <w:rPr>
          <w:rFonts w:ascii="仿宋" w:hAnsi="仿宋" w:eastAsia="仿宋" w:cs="仿宋"/>
          <w:spacing w:val="4"/>
          <w:sz w:val="24"/>
          <w:szCs w:val="24"/>
        </w:rPr>
        <w:t>分解除合同的，乙方应继续履行合同中未解除的部分。</w:t>
      </w:r>
    </w:p>
    <w:p w14:paraId="2FBEE8AD">
      <w:pPr>
        <w:spacing w:before="214" w:line="224" w:lineRule="auto"/>
        <w:ind w:left="30"/>
        <w:outlineLvl w:val="9"/>
        <w:rPr>
          <w:rFonts w:ascii="仿宋" w:hAnsi="仿宋" w:eastAsia="仿宋" w:cs="仿宋"/>
          <w:sz w:val="24"/>
          <w:szCs w:val="24"/>
        </w:rPr>
      </w:pPr>
      <w:r>
        <w:rPr>
          <w:rFonts w:ascii="仿宋" w:hAnsi="仿宋" w:eastAsia="仿宋" w:cs="仿宋"/>
          <w:b/>
          <w:bCs/>
          <w:spacing w:val="-3"/>
          <w:sz w:val="24"/>
          <w:szCs w:val="24"/>
        </w:rPr>
        <w:t>21.破产终止合同</w:t>
      </w:r>
    </w:p>
    <w:p w14:paraId="042DD167">
      <w:pPr>
        <w:spacing w:before="195" w:line="340" w:lineRule="auto"/>
        <w:ind w:left="45" w:firstLine="524"/>
        <w:jc w:val="both"/>
        <w:rPr>
          <w:rFonts w:ascii="仿宋" w:hAnsi="仿宋" w:eastAsia="仿宋" w:cs="仿宋"/>
          <w:sz w:val="24"/>
          <w:szCs w:val="24"/>
        </w:rPr>
      </w:pPr>
      <w:r>
        <w:rPr>
          <w:rFonts w:ascii="仿宋" w:hAnsi="仿宋" w:eastAsia="仿宋" w:cs="仿宋"/>
          <w:spacing w:val="3"/>
          <w:sz w:val="24"/>
          <w:szCs w:val="24"/>
        </w:rPr>
        <w:t>乙方破产而无法完全履行本合同义务时，甲方可以</w:t>
      </w:r>
      <w:r>
        <w:rPr>
          <w:rFonts w:ascii="仿宋" w:hAnsi="仿宋" w:eastAsia="仿宋" w:cs="仿宋"/>
          <w:spacing w:val="2"/>
          <w:sz w:val="24"/>
          <w:szCs w:val="24"/>
        </w:rPr>
        <w:t>书面方式通知乙方终止合同而</w:t>
      </w:r>
      <w:r>
        <w:rPr>
          <w:rFonts w:ascii="仿宋" w:hAnsi="仿宋" w:eastAsia="仿宋" w:cs="仿宋"/>
          <w:spacing w:val="7"/>
          <w:sz w:val="24"/>
          <w:szCs w:val="24"/>
        </w:rPr>
        <w:t>不给予乙方补偿。该合同的终止将不损害或不影响甲方已经采取或将</w:t>
      </w:r>
      <w:r>
        <w:rPr>
          <w:rFonts w:ascii="仿宋" w:hAnsi="仿宋" w:eastAsia="仿宋" w:cs="仿宋"/>
          <w:spacing w:val="6"/>
          <w:sz w:val="24"/>
          <w:szCs w:val="24"/>
        </w:rPr>
        <w:t>要采取任何行动</w:t>
      </w:r>
      <w:r>
        <w:rPr>
          <w:rFonts w:ascii="仿宋" w:hAnsi="仿宋" w:eastAsia="仿宋" w:cs="仿宋"/>
          <w:spacing w:val="1"/>
          <w:sz w:val="24"/>
          <w:szCs w:val="24"/>
        </w:rPr>
        <w:t>或补救措施的权利。</w:t>
      </w:r>
    </w:p>
    <w:p w14:paraId="68467A57">
      <w:pPr>
        <w:spacing w:before="81" w:line="219" w:lineRule="auto"/>
        <w:ind w:left="30"/>
        <w:outlineLvl w:val="9"/>
        <w:rPr>
          <w:rFonts w:ascii="仿宋" w:hAnsi="仿宋" w:eastAsia="仿宋" w:cs="仿宋"/>
          <w:sz w:val="24"/>
          <w:szCs w:val="24"/>
        </w:rPr>
      </w:pPr>
      <w:r>
        <w:rPr>
          <w:rFonts w:ascii="仿宋" w:hAnsi="仿宋" w:eastAsia="仿宋" w:cs="仿宋"/>
          <w:b/>
          <w:bCs/>
          <w:spacing w:val="-3"/>
          <w:sz w:val="24"/>
          <w:szCs w:val="24"/>
        </w:rPr>
        <w:t>22.转让和分包</w:t>
      </w:r>
    </w:p>
    <w:p w14:paraId="1D2DAF26">
      <w:pPr>
        <w:spacing w:before="186" w:line="219" w:lineRule="auto"/>
        <w:ind w:left="526"/>
        <w:rPr>
          <w:rFonts w:ascii="仿宋" w:hAnsi="仿宋" w:eastAsia="仿宋" w:cs="仿宋"/>
          <w:sz w:val="24"/>
          <w:szCs w:val="24"/>
        </w:rPr>
      </w:pPr>
      <w:r>
        <w:rPr>
          <w:rFonts w:ascii="仿宋" w:hAnsi="仿宋" w:eastAsia="仿宋" w:cs="仿宋"/>
          <w:spacing w:val="2"/>
          <w:sz w:val="24"/>
          <w:szCs w:val="24"/>
        </w:rPr>
        <w:t>22.1政府采购合同不能转让。</w:t>
      </w:r>
    </w:p>
    <w:p w14:paraId="4F97F7D0">
      <w:pPr>
        <w:pStyle w:val="2"/>
        <w:spacing w:line="287" w:lineRule="auto"/>
      </w:pPr>
    </w:p>
    <w:p w14:paraId="655CB9A4">
      <w:pPr>
        <w:spacing w:before="78" w:line="329" w:lineRule="auto"/>
        <w:ind w:left="45" w:right="91" w:firstLine="481"/>
        <w:rPr>
          <w:rFonts w:ascii="仿宋" w:hAnsi="仿宋" w:eastAsia="仿宋" w:cs="仿宋"/>
          <w:sz w:val="24"/>
          <w:szCs w:val="24"/>
        </w:rPr>
      </w:pPr>
      <w:r>
        <w:rPr>
          <w:rFonts w:ascii="仿宋" w:hAnsi="仿宋" w:eastAsia="仿宋" w:cs="仿宋"/>
          <w:spacing w:val="5"/>
          <w:sz w:val="24"/>
          <w:szCs w:val="24"/>
        </w:rPr>
        <w:t>22.2经甲方书面同意乙方可以将合同条</w:t>
      </w:r>
      <w:r>
        <w:rPr>
          <w:rFonts w:ascii="仿宋" w:hAnsi="仿宋" w:eastAsia="仿宋" w:cs="仿宋"/>
          <w:spacing w:val="4"/>
          <w:sz w:val="24"/>
          <w:szCs w:val="24"/>
        </w:rPr>
        <w:t>款下非主体、非关键性工作分包给他人完成。接受分包的人应当具备相应的资格条件，并不得再次分包。分包后不能解除卖方</w:t>
      </w:r>
    </w:p>
    <w:p w14:paraId="49FC8732">
      <w:pPr>
        <w:spacing w:line="329" w:lineRule="auto"/>
        <w:rPr>
          <w:rFonts w:ascii="仿宋" w:hAnsi="仿宋" w:eastAsia="仿宋" w:cs="仿宋"/>
          <w:sz w:val="24"/>
          <w:szCs w:val="24"/>
        </w:rPr>
        <w:sectPr>
          <w:headerReference r:id="rId56" w:type="default"/>
          <w:footerReference r:id="rId57" w:type="default"/>
          <w:pgSz w:w="11906" w:h="16840"/>
          <w:pgMar w:top="1320" w:right="933" w:bottom="1168" w:left="1785" w:header="838" w:footer="999" w:gutter="0"/>
          <w:pgBorders>
            <w:top w:val="none" w:sz="0" w:space="0"/>
            <w:left w:val="none" w:sz="0" w:space="0"/>
            <w:bottom w:val="none" w:sz="0" w:space="0"/>
            <w:right w:val="none" w:sz="0" w:space="0"/>
          </w:pgBorders>
          <w:pgNumType w:fmt="numberInDash"/>
          <w:cols w:space="720" w:num="1"/>
        </w:sectPr>
      </w:pPr>
    </w:p>
    <w:p w14:paraId="6639DC1D">
      <w:pPr>
        <w:spacing w:before="72" w:line="331" w:lineRule="auto"/>
        <w:ind w:left="50" w:right="45" w:hanging="1"/>
        <w:rPr>
          <w:rFonts w:ascii="仿宋" w:hAnsi="仿宋" w:eastAsia="仿宋" w:cs="仿宋"/>
          <w:sz w:val="24"/>
          <w:szCs w:val="24"/>
        </w:rPr>
      </w:pPr>
      <w:r>
        <w:rPr>
          <w:rFonts w:ascii="仿宋" w:hAnsi="仿宋" w:eastAsia="仿宋" w:cs="仿宋"/>
          <w:spacing w:val="4"/>
          <w:sz w:val="24"/>
          <w:szCs w:val="24"/>
        </w:rPr>
        <w:t>履行本合同的责任和义务，接受分包的人与乙方共同对甲方连带承担合同的责任和义</w:t>
      </w:r>
      <w:r>
        <w:rPr>
          <w:rFonts w:ascii="仿宋" w:hAnsi="仿宋" w:eastAsia="仿宋" w:cs="仿宋"/>
          <w:spacing w:val="-12"/>
          <w:sz w:val="24"/>
          <w:szCs w:val="24"/>
        </w:rPr>
        <w:t>务。</w:t>
      </w:r>
    </w:p>
    <w:p w14:paraId="0382780E">
      <w:pPr>
        <w:spacing w:before="208" w:line="222" w:lineRule="auto"/>
        <w:ind w:left="30"/>
        <w:outlineLvl w:val="9"/>
        <w:rPr>
          <w:rFonts w:ascii="仿宋" w:hAnsi="仿宋" w:eastAsia="仿宋" w:cs="仿宋"/>
          <w:sz w:val="24"/>
          <w:szCs w:val="24"/>
        </w:rPr>
      </w:pPr>
      <w:r>
        <w:rPr>
          <w:rFonts w:ascii="仿宋" w:hAnsi="仿宋" w:eastAsia="仿宋" w:cs="仿宋"/>
          <w:b/>
          <w:bCs/>
          <w:spacing w:val="-5"/>
          <w:sz w:val="24"/>
          <w:szCs w:val="24"/>
        </w:rPr>
        <w:t>23.合同修改</w:t>
      </w:r>
    </w:p>
    <w:p w14:paraId="07ABE7C3">
      <w:pPr>
        <w:spacing w:before="165" w:line="222" w:lineRule="auto"/>
        <w:ind w:left="458"/>
        <w:rPr>
          <w:rFonts w:ascii="仿宋" w:hAnsi="仿宋" w:eastAsia="仿宋" w:cs="仿宋"/>
          <w:sz w:val="24"/>
          <w:szCs w:val="24"/>
        </w:rPr>
      </w:pPr>
      <w:r>
        <w:rPr>
          <w:rFonts w:ascii="仿宋" w:hAnsi="仿宋" w:eastAsia="仿宋" w:cs="仿宋"/>
          <w:spacing w:val="2"/>
          <w:sz w:val="24"/>
          <w:szCs w:val="24"/>
        </w:rPr>
        <w:t>政府采购合同的双方当事人不得擅自变更、中止或者终止合同</w:t>
      </w:r>
    </w:p>
    <w:p w14:paraId="580D00A0">
      <w:pPr>
        <w:spacing w:before="172" w:line="227" w:lineRule="auto"/>
        <w:ind w:left="30"/>
        <w:outlineLvl w:val="9"/>
        <w:rPr>
          <w:rFonts w:ascii="仿宋" w:hAnsi="仿宋" w:eastAsia="仿宋" w:cs="仿宋"/>
          <w:sz w:val="24"/>
          <w:szCs w:val="24"/>
        </w:rPr>
      </w:pPr>
      <w:r>
        <w:rPr>
          <w:rFonts w:ascii="仿宋" w:hAnsi="仿宋" w:eastAsia="仿宋" w:cs="仿宋"/>
          <w:b/>
          <w:bCs/>
          <w:spacing w:val="-6"/>
          <w:sz w:val="24"/>
          <w:szCs w:val="24"/>
        </w:rPr>
        <w:t>24.通知</w:t>
      </w:r>
    </w:p>
    <w:p w14:paraId="3A5BD12A">
      <w:pPr>
        <w:spacing w:before="187" w:line="329" w:lineRule="auto"/>
        <w:ind w:left="47" w:right="29" w:firstLine="470"/>
        <w:rPr>
          <w:rFonts w:ascii="仿宋" w:hAnsi="仿宋" w:eastAsia="仿宋" w:cs="仿宋"/>
          <w:sz w:val="24"/>
          <w:szCs w:val="24"/>
        </w:rPr>
      </w:pPr>
      <w:r>
        <w:rPr>
          <w:rFonts w:ascii="仿宋" w:hAnsi="仿宋" w:eastAsia="仿宋" w:cs="仿宋"/>
          <w:spacing w:val="5"/>
          <w:sz w:val="24"/>
          <w:szCs w:val="24"/>
        </w:rPr>
        <w:t>本合同任何一方给另一方的通知，都应以书面形式发送，而另一方也应以书面形</w:t>
      </w:r>
      <w:r>
        <w:rPr>
          <w:rFonts w:ascii="仿宋" w:hAnsi="仿宋" w:eastAsia="仿宋" w:cs="仿宋"/>
          <w:spacing w:val="2"/>
          <w:sz w:val="24"/>
          <w:szCs w:val="24"/>
        </w:rPr>
        <w:t>式确认并发送到对方明确的地址。</w:t>
      </w:r>
    </w:p>
    <w:p w14:paraId="226B3F5B">
      <w:pPr>
        <w:spacing w:before="81" w:line="221" w:lineRule="auto"/>
        <w:ind w:left="30"/>
        <w:outlineLvl w:val="9"/>
        <w:rPr>
          <w:rFonts w:ascii="仿宋" w:hAnsi="仿宋" w:eastAsia="仿宋" w:cs="仿宋"/>
          <w:sz w:val="24"/>
          <w:szCs w:val="24"/>
        </w:rPr>
      </w:pPr>
      <w:r>
        <w:rPr>
          <w:rFonts w:ascii="仿宋" w:hAnsi="仿宋" w:eastAsia="仿宋" w:cs="仿宋"/>
          <w:b/>
          <w:bCs/>
          <w:spacing w:val="-5"/>
          <w:sz w:val="24"/>
          <w:szCs w:val="24"/>
        </w:rPr>
        <w:t>25.计量单位</w:t>
      </w:r>
    </w:p>
    <w:p w14:paraId="5F24F756">
      <w:pPr>
        <w:spacing w:before="164" w:line="221" w:lineRule="auto"/>
        <w:ind w:left="552"/>
        <w:rPr>
          <w:rFonts w:ascii="仿宋" w:hAnsi="仿宋" w:eastAsia="仿宋" w:cs="仿宋"/>
          <w:sz w:val="24"/>
          <w:szCs w:val="24"/>
        </w:rPr>
      </w:pPr>
      <w:r>
        <w:rPr>
          <w:rFonts w:ascii="仿宋" w:hAnsi="仿宋" w:eastAsia="仿宋" w:cs="仿宋"/>
          <w:spacing w:val="4"/>
          <w:sz w:val="24"/>
          <w:szCs w:val="24"/>
        </w:rPr>
        <w:t>除技术规范中另有规定外,计量单位均使用国家法定计量单位。</w:t>
      </w:r>
    </w:p>
    <w:p w14:paraId="579B9216">
      <w:pPr>
        <w:spacing w:before="174" w:line="222" w:lineRule="auto"/>
        <w:ind w:left="30"/>
        <w:outlineLvl w:val="9"/>
        <w:rPr>
          <w:rFonts w:ascii="仿宋" w:hAnsi="仿宋" w:eastAsia="仿宋" w:cs="仿宋"/>
          <w:sz w:val="24"/>
          <w:szCs w:val="24"/>
        </w:rPr>
      </w:pPr>
      <w:r>
        <w:rPr>
          <w:rFonts w:ascii="仿宋" w:hAnsi="仿宋" w:eastAsia="仿宋" w:cs="仿宋"/>
          <w:b/>
          <w:bCs/>
          <w:spacing w:val="-5"/>
          <w:sz w:val="24"/>
          <w:szCs w:val="24"/>
        </w:rPr>
        <w:t>26.适用法律</w:t>
      </w:r>
    </w:p>
    <w:p w14:paraId="0E5D1B1B">
      <w:pPr>
        <w:spacing w:before="164" w:line="221" w:lineRule="auto"/>
        <w:ind w:left="518"/>
        <w:rPr>
          <w:rFonts w:ascii="仿宋" w:hAnsi="仿宋" w:eastAsia="仿宋" w:cs="仿宋"/>
          <w:sz w:val="24"/>
          <w:szCs w:val="24"/>
        </w:rPr>
      </w:pPr>
      <w:r>
        <w:rPr>
          <w:rFonts w:ascii="仿宋" w:hAnsi="仿宋" w:eastAsia="仿宋" w:cs="仿宋"/>
          <w:spacing w:val="5"/>
          <w:sz w:val="24"/>
          <w:szCs w:val="24"/>
        </w:rPr>
        <w:t>本合同按照中华人民共和国的相关法律进行解释。</w:t>
      </w:r>
    </w:p>
    <w:p w14:paraId="0564806E">
      <w:pPr>
        <w:spacing w:line="221" w:lineRule="auto"/>
        <w:rPr>
          <w:rFonts w:ascii="仿宋" w:hAnsi="仿宋" w:eastAsia="仿宋" w:cs="仿宋"/>
          <w:sz w:val="24"/>
          <w:szCs w:val="24"/>
        </w:rPr>
        <w:sectPr>
          <w:headerReference r:id="rId58" w:type="default"/>
          <w:footerReference r:id="rId59"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5B1A6708">
      <w:pPr>
        <w:spacing w:before="106" w:line="225" w:lineRule="auto"/>
        <w:ind w:left="2216"/>
        <w:outlineLvl w:val="0"/>
        <w:rPr>
          <w:rFonts w:ascii="宋体" w:hAnsi="宋体" w:eastAsia="宋体" w:cs="宋体"/>
          <w:sz w:val="41"/>
          <w:szCs w:val="41"/>
        </w:rPr>
      </w:pPr>
      <w:bookmarkStart w:id="65" w:name="bookmark51"/>
      <w:bookmarkEnd w:id="65"/>
      <w:bookmarkStart w:id="66" w:name="_Toc5849"/>
      <w:r>
        <w:rPr>
          <w:rFonts w:ascii="宋体" w:hAnsi="宋体" w:eastAsia="宋体" w:cs="宋体"/>
          <w:b/>
          <w:bCs/>
          <w:spacing w:val="14"/>
          <w:sz w:val="41"/>
          <w:szCs w:val="41"/>
        </w:rPr>
        <w:t>第四部分投标文件格式</w:t>
      </w:r>
      <w:bookmarkEnd w:id="66"/>
    </w:p>
    <w:p w14:paraId="740ECF7C">
      <w:pPr>
        <w:pStyle w:val="2"/>
        <w:spacing w:line="268" w:lineRule="auto"/>
      </w:pPr>
    </w:p>
    <w:p w14:paraId="27681ED2">
      <w:pPr>
        <w:pStyle w:val="2"/>
        <w:spacing w:line="268" w:lineRule="auto"/>
      </w:pPr>
    </w:p>
    <w:p w14:paraId="0DE86491">
      <w:pPr>
        <w:pStyle w:val="2"/>
        <w:spacing w:line="268" w:lineRule="auto"/>
      </w:pPr>
    </w:p>
    <w:p w14:paraId="444CB009">
      <w:pPr>
        <w:pStyle w:val="2"/>
        <w:spacing w:line="268" w:lineRule="auto"/>
      </w:pPr>
    </w:p>
    <w:p w14:paraId="1282A443">
      <w:pPr>
        <w:pStyle w:val="2"/>
        <w:spacing w:line="268" w:lineRule="auto"/>
      </w:pPr>
    </w:p>
    <w:p w14:paraId="69AFA879">
      <w:pPr>
        <w:pStyle w:val="2"/>
        <w:spacing w:line="268" w:lineRule="auto"/>
      </w:pPr>
    </w:p>
    <w:p w14:paraId="1ED4FE33">
      <w:pPr>
        <w:spacing w:before="110" w:line="220" w:lineRule="auto"/>
        <w:ind w:left="3010"/>
        <w:outlineLvl w:val="9"/>
        <w:rPr>
          <w:rFonts w:ascii="宋体" w:hAnsi="宋体" w:eastAsia="宋体" w:cs="宋体"/>
          <w:sz w:val="34"/>
          <w:szCs w:val="34"/>
        </w:rPr>
      </w:pPr>
      <w:bookmarkStart w:id="67" w:name="bookmark53"/>
      <w:bookmarkEnd w:id="67"/>
      <w:r>
        <w:rPr>
          <w:rFonts w:ascii="宋体" w:hAnsi="宋体" w:eastAsia="宋体" w:cs="宋体"/>
          <w:b/>
          <w:bCs/>
          <w:spacing w:val="5"/>
          <w:sz w:val="34"/>
          <w:szCs w:val="34"/>
        </w:rPr>
        <w:t>青海省政府采购项目</w:t>
      </w:r>
    </w:p>
    <w:p w14:paraId="5DA97529">
      <w:pPr>
        <w:pStyle w:val="2"/>
        <w:spacing w:line="245" w:lineRule="auto"/>
      </w:pPr>
    </w:p>
    <w:p w14:paraId="6B7E5453">
      <w:pPr>
        <w:pStyle w:val="2"/>
        <w:spacing w:line="245" w:lineRule="auto"/>
      </w:pPr>
    </w:p>
    <w:p w14:paraId="09E6BBE3">
      <w:pPr>
        <w:pStyle w:val="2"/>
        <w:spacing w:line="245" w:lineRule="auto"/>
      </w:pPr>
    </w:p>
    <w:p w14:paraId="3FD33B96">
      <w:pPr>
        <w:pStyle w:val="2"/>
        <w:spacing w:line="245" w:lineRule="auto"/>
      </w:pPr>
    </w:p>
    <w:p w14:paraId="35E97DFC">
      <w:pPr>
        <w:pStyle w:val="2"/>
        <w:spacing w:line="245" w:lineRule="auto"/>
      </w:pPr>
    </w:p>
    <w:p w14:paraId="483BE384">
      <w:pPr>
        <w:pStyle w:val="2"/>
        <w:spacing w:line="245" w:lineRule="auto"/>
      </w:pPr>
    </w:p>
    <w:p w14:paraId="299AB637">
      <w:pPr>
        <w:pStyle w:val="2"/>
        <w:spacing w:line="246" w:lineRule="auto"/>
      </w:pPr>
    </w:p>
    <w:p w14:paraId="0DEDDE68">
      <w:pPr>
        <w:pStyle w:val="2"/>
        <w:spacing w:line="246" w:lineRule="auto"/>
      </w:pPr>
    </w:p>
    <w:p w14:paraId="2DAE38E2">
      <w:pPr>
        <w:pStyle w:val="2"/>
        <w:spacing w:line="246" w:lineRule="auto"/>
      </w:pPr>
    </w:p>
    <w:p w14:paraId="4CBAA4CB">
      <w:pPr>
        <w:pStyle w:val="2"/>
        <w:spacing w:line="246" w:lineRule="auto"/>
      </w:pPr>
    </w:p>
    <w:p w14:paraId="53FB0756">
      <w:pPr>
        <w:pStyle w:val="2"/>
        <w:spacing w:line="246" w:lineRule="auto"/>
      </w:pPr>
    </w:p>
    <w:p w14:paraId="00365A64">
      <w:pPr>
        <w:pStyle w:val="2"/>
        <w:spacing w:line="246" w:lineRule="auto"/>
      </w:pPr>
    </w:p>
    <w:p w14:paraId="77F05768">
      <w:pPr>
        <w:spacing w:before="227" w:line="220" w:lineRule="auto"/>
        <w:ind w:left="2718"/>
        <w:outlineLvl w:val="1"/>
        <w:rPr>
          <w:rFonts w:ascii="宋体" w:hAnsi="宋体" w:eastAsia="宋体" w:cs="宋体"/>
          <w:sz w:val="70"/>
          <w:szCs w:val="70"/>
        </w:rPr>
      </w:pPr>
      <w:bookmarkStart w:id="68" w:name="bookmark55"/>
      <w:bookmarkEnd w:id="68"/>
      <w:bookmarkStart w:id="69" w:name="_Toc17310"/>
      <w:r>
        <w:rPr>
          <w:rFonts w:ascii="宋体" w:hAnsi="宋体" w:eastAsia="宋体" w:cs="宋体"/>
          <w:b/>
          <w:bCs/>
          <w:spacing w:val="-26"/>
          <w:sz w:val="70"/>
          <w:szCs w:val="70"/>
        </w:rPr>
        <w:t>投标文件</w:t>
      </w:r>
      <w:bookmarkEnd w:id="69"/>
    </w:p>
    <w:p w14:paraId="347BC6C0">
      <w:pPr>
        <w:pStyle w:val="2"/>
        <w:spacing w:line="244" w:lineRule="auto"/>
      </w:pPr>
    </w:p>
    <w:p w14:paraId="730BD4B0">
      <w:pPr>
        <w:pStyle w:val="2"/>
        <w:spacing w:line="244" w:lineRule="auto"/>
      </w:pPr>
    </w:p>
    <w:p w14:paraId="0706CE83">
      <w:pPr>
        <w:pStyle w:val="2"/>
        <w:spacing w:line="244" w:lineRule="auto"/>
      </w:pPr>
    </w:p>
    <w:p w14:paraId="201D2064">
      <w:pPr>
        <w:pStyle w:val="2"/>
        <w:spacing w:line="245" w:lineRule="auto"/>
      </w:pPr>
    </w:p>
    <w:p w14:paraId="3B3A485B">
      <w:pPr>
        <w:pStyle w:val="2"/>
        <w:spacing w:line="245" w:lineRule="auto"/>
      </w:pPr>
    </w:p>
    <w:p w14:paraId="76562EDA">
      <w:pPr>
        <w:pStyle w:val="2"/>
        <w:spacing w:line="245" w:lineRule="auto"/>
      </w:pPr>
    </w:p>
    <w:p w14:paraId="32007C96">
      <w:pPr>
        <w:spacing w:before="111" w:line="335" w:lineRule="auto"/>
        <w:ind w:left="753" w:right="6160"/>
        <w:rPr>
          <w:rFonts w:ascii="宋体" w:hAnsi="宋体" w:eastAsia="宋体" w:cs="宋体"/>
          <w:sz w:val="34"/>
          <w:szCs w:val="34"/>
        </w:rPr>
      </w:pPr>
      <w:r>
        <w:rPr>
          <w:rFonts w:ascii="宋体" w:hAnsi="宋体" w:eastAsia="宋体" w:cs="宋体"/>
          <w:b/>
          <w:bCs/>
          <w:spacing w:val="-27"/>
          <w:sz w:val="34"/>
          <w:szCs w:val="34"/>
        </w:rPr>
        <w:t>采购项目编号：采购项目名称：</w:t>
      </w:r>
    </w:p>
    <w:p w14:paraId="4C10BF24">
      <w:pPr>
        <w:pStyle w:val="2"/>
        <w:spacing w:line="283" w:lineRule="auto"/>
      </w:pPr>
    </w:p>
    <w:p w14:paraId="53626C1F">
      <w:pPr>
        <w:pStyle w:val="2"/>
        <w:spacing w:line="283" w:lineRule="auto"/>
      </w:pPr>
    </w:p>
    <w:p w14:paraId="29F6B838">
      <w:pPr>
        <w:pStyle w:val="2"/>
        <w:spacing w:line="283" w:lineRule="auto"/>
      </w:pPr>
    </w:p>
    <w:p w14:paraId="04D36F3B">
      <w:pPr>
        <w:pStyle w:val="2"/>
        <w:spacing w:line="284" w:lineRule="auto"/>
      </w:pPr>
    </w:p>
    <w:p w14:paraId="243FB21D">
      <w:pPr>
        <w:pStyle w:val="2"/>
        <w:spacing w:line="284" w:lineRule="auto"/>
      </w:pPr>
    </w:p>
    <w:p w14:paraId="286706CC">
      <w:pPr>
        <w:spacing w:before="111" w:line="220" w:lineRule="auto"/>
        <w:ind w:left="773"/>
        <w:rPr>
          <w:rFonts w:ascii="宋体" w:hAnsi="宋体" w:eastAsia="宋体" w:cs="宋体"/>
          <w:sz w:val="34"/>
          <w:szCs w:val="34"/>
        </w:rPr>
      </w:pPr>
      <w:r>
        <w:rPr>
          <w:rFonts w:ascii="宋体" w:hAnsi="宋体" w:eastAsia="宋体" w:cs="宋体"/>
          <w:b/>
          <w:bCs/>
          <w:spacing w:val="4"/>
          <w:sz w:val="34"/>
          <w:szCs w:val="34"/>
        </w:rPr>
        <w:t>投标人</w:t>
      </w:r>
      <w:r>
        <w:rPr>
          <w:rFonts w:ascii="宋体" w:hAnsi="宋体" w:eastAsia="宋体" w:cs="宋体"/>
          <w:b/>
          <w:bCs/>
          <w:spacing w:val="-32"/>
          <w:sz w:val="34"/>
          <w:szCs w:val="34"/>
        </w:rPr>
        <w:t>：（</w:t>
      </w:r>
      <w:r>
        <w:rPr>
          <w:rFonts w:ascii="宋体" w:hAnsi="宋体" w:eastAsia="宋体" w:cs="宋体"/>
          <w:b/>
          <w:bCs/>
          <w:spacing w:val="4"/>
          <w:sz w:val="34"/>
          <w:szCs w:val="34"/>
        </w:rPr>
        <w:t>公章）</w:t>
      </w:r>
    </w:p>
    <w:p w14:paraId="5B44A488">
      <w:pPr>
        <w:pStyle w:val="2"/>
        <w:spacing w:line="266" w:lineRule="auto"/>
      </w:pPr>
    </w:p>
    <w:p w14:paraId="624C2154">
      <w:pPr>
        <w:spacing w:before="111" w:line="221" w:lineRule="auto"/>
        <w:ind w:left="765"/>
        <w:rPr>
          <w:rFonts w:ascii="宋体" w:hAnsi="宋体" w:eastAsia="宋体" w:cs="宋体"/>
          <w:sz w:val="34"/>
          <w:szCs w:val="34"/>
        </w:rPr>
      </w:pPr>
      <w:r>
        <w:rPr>
          <w:rFonts w:ascii="宋体" w:hAnsi="宋体" w:eastAsia="宋体" w:cs="宋体"/>
          <w:b/>
          <w:bCs/>
          <w:spacing w:val="9"/>
          <w:sz w:val="34"/>
          <w:szCs w:val="34"/>
        </w:rPr>
        <w:t>法定代表人或委托代理人</w:t>
      </w:r>
      <w:r>
        <w:rPr>
          <w:rFonts w:ascii="宋体" w:hAnsi="宋体" w:eastAsia="宋体" w:cs="宋体"/>
          <w:b/>
          <w:bCs/>
          <w:spacing w:val="-27"/>
          <w:sz w:val="34"/>
          <w:szCs w:val="34"/>
        </w:rPr>
        <w:t>：（</w:t>
      </w:r>
      <w:r>
        <w:rPr>
          <w:rFonts w:ascii="宋体" w:hAnsi="宋体" w:eastAsia="宋体" w:cs="宋体"/>
          <w:b/>
          <w:bCs/>
          <w:spacing w:val="9"/>
          <w:sz w:val="34"/>
          <w:szCs w:val="34"/>
        </w:rPr>
        <w:t>签字</w:t>
      </w:r>
      <w:r>
        <w:rPr>
          <w:rFonts w:hint="eastAsia" w:ascii="宋体" w:hAnsi="宋体" w:eastAsia="宋体" w:cs="宋体"/>
          <w:b/>
          <w:bCs/>
          <w:spacing w:val="9"/>
          <w:sz w:val="34"/>
          <w:szCs w:val="34"/>
          <w:lang w:val="en-US" w:eastAsia="zh-CN"/>
        </w:rPr>
        <w:t>或盖章</w:t>
      </w:r>
      <w:r>
        <w:rPr>
          <w:rFonts w:ascii="宋体" w:hAnsi="宋体" w:eastAsia="宋体" w:cs="宋体"/>
          <w:b/>
          <w:bCs/>
          <w:spacing w:val="9"/>
          <w:sz w:val="34"/>
          <w:szCs w:val="34"/>
        </w:rPr>
        <w:t>）</w:t>
      </w:r>
    </w:p>
    <w:p w14:paraId="6A9A4144">
      <w:pPr>
        <w:spacing w:before="291" w:line="221" w:lineRule="auto"/>
        <w:ind w:left="3657"/>
        <w:rPr>
          <w:rFonts w:ascii="宋体" w:hAnsi="宋体" w:eastAsia="宋体" w:cs="宋体"/>
          <w:sz w:val="30"/>
          <w:szCs w:val="30"/>
        </w:rPr>
        <w:sectPr>
          <w:headerReference r:id="rId60" w:type="default"/>
          <w:footerReference r:id="rId61"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r>
        <w:rPr>
          <w:rFonts w:ascii="宋体" w:hAnsi="宋体" w:eastAsia="宋体" w:cs="宋体"/>
          <w:b/>
          <w:bCs/>
          <w:spacing w:val="-10"/>
          <w:sz w:val="34"/>
          <w:szCs w:val="34"/>
        </w:rPr>
        <w:t>年月日</w:t>
      </w:r>
    </w:p>
    <w:p w14:paraId="30AC9829">
      <w:pPr>
        <w:spacing w:before="17" w:line="222" w:lineRule="auto"/>
        <w:ind w:left="63"/>
        <w:outlineLvl w:val="1"/>
        <w:rPr>
          <w:rFonts w:ascii="仿宋" w:hAnsi="仿宋" w:eastAsia="仿宋" w:cs="仿宋"/>
          <w:sz w:val="24"/>
          <w:szCs w:val="24"/>
        </w:rPr>
      </w:pPr>
      <w:bookmarkStart w:id="70" w:name="bookmark57"/>
      <w:bookmarkEnd w:id="70"/>
      <w:bookmarkStart w:id="71" w:name="_Toc24066"/>
      <w:r>
        <w:rPr>
          <w:rFonts w:hint="eastAsia" w:ascii="仿宋" w:hAnsi="仿宋" w:eastAsia="仿宋" w:cs="仿宋"/>
          <w:b/>
          <w:bCs/>
          <w:spacing w:val="-13"/>
          <w:sz w:val="24"/>
          <w:szCs w:val="24"/>
          <w:lang w:eastAsia="zh-CN"/>
        </w:rPr>
        <w:t>（</w:t>
      </w:r>
      <w:r>
        <w:rPr>
          <w:rFonts w:ascii="仿宋" w:hAnsi="仿宋" w:eastAsia="仿宋" w:cs="仿宋"/>
          <w:b/>
          <w:bCs/>
          <w:spacing w:val="-13"/>
          <w:sz w:val="24"/>
          <w:szCs w:val="24"/>
        </w:rPr>
        <w:t>1）投标函</w:t>
      </w:r>
      <w:bookmarkEnd w:id="71"/>
    </w:p>
    <w:p w14:paraId="22CA1C4C">
      <w:pPr>
        <w:pStyle w:val="2"/>
        <w:spacing w:line="291" w:lineRule="auto"/>
      </w:pPr>
    </w:p>
    <w:p w14:paraId="55E49A8B">
      <w:pPr>
        <w:pStyle w:val="2"/>
        <w:spacing w:line="291" w:lineRule="auto"/>
      </w:pPr>
    </w:p>
    <w:p w14:paraId="27304DAF">
      <w:pPr>
        <w:pStyle w:val="2"/>
        <w:spacing w:line="291" w:lineRule="auto"/>
      </w:pPr>
    </w:p>
    <w:p w14:paraId="6C7DB9CE">
      <w:pPr>
        <w:spacing w:before="78" w:line="222" w:lineRule="auto"/>
        <w:ind w:left="4219"/>
        <w:rPr>
          <w:rFonts w:ascii="仿宋" w:hAnsi="仿宋" w:eastAsia="仿宋" w:cs="仿宋"/>
          <w:sz w:val="24"/>
          <w:szCs w:val="24"/>
        </w:rPr>
      </w:pPr>
      <w:r>
        <w:rPr>
          <w:rFonts w:ascii="仿宋" w:hAnsi="仿宋" w:eastAsia="仿宋" w:cs="仿宋"/>
          <w:b/>
          <w:bCs/>
          <w:spacing w:val="-11"/>
          <w:sz w:val="24"/>
          <w:szCs w:val="24"/>
        </w:rPr>
        <w:t>投标函</w:t>
      </w:r>
    </w:p>
    <w:p w14:paraId="08B23AF1">
      <w:pPr>
        <w:pStyle w:val="2"/>
        <w:spacing w:line="286" w:lineRule="auto"/>
      </w:pPr>
    </w:p>
    <w:p w14:paraId="13117A5A">
      <w:pPr>
        <w:pStyle w:val="2"/>
        <w:spacing w:line="286" w:lineRule="auto"/>
      </w:pPr>
    </w:p>
    <w:p w14:paraId="73A06731">
      <w:pPr>
        <w:pStyle w:val="2"/>
        <w:spacing w:line="287" w:lineRule="auto"/>
      </w:pPr>
    </w:p>
    <w:p w14:paraId="09C681AB">
      <w:pPr>
        <w:spacing w:before="78" w:line="222" w:lineRule="auto"/>
        <w:ind w:left="42"/>
        <w:outlineLvl w:val="9"/>
        <w:rPr>
          <w:rFonts w:ascii="仿宋" w:hAnsi="仿宋" w:eastAsia="仿宋" w:cs="仿宋"/>
          <w:sz w:val="24"/>
          <w:szCs w:val="24"/>
        </w:rPr>
      </w:pPr>
      <w:r>
        <w:rPr>
          <w:rFonts w:ascii="仿宋" w:hAnsi="仿宋" w:eastAsia="仿宋" w:cs="仿宋"/>
          <w:b/>
          <w:bCs/>
          <w:spacing w:val="-6"/>
          <w:sz w:val="24"/>
          <w:szCs w:val="24"/>
        </w:rPr>
        <w:t>致</w:t>
      </w:r>
      <w:r>
        <w:rPr>
          <w:rFonts w:ascii="仿宋" w:hAnsi="仿宋" w:eastAsia="仿宋" w:cs="仿宋"/>
          <w:b/>
          <w:bCs/>
          <w:spacing w:val="-27"/>
          <w:sz w:val="24"/>
          <w:szCs w:val="24"/>
        </w:rPr>
        <w:t>：（</w:t>
      </w:r>
      <w:r>
        <w:rPr>
          <w:rFonts w:ascii="仿宋" w:hAnsi="仿宋" w:eastAsia="仿宋" w:cs="仿宋"/>
          <w:b/>
          <w:bCs/>
          <w:spacing w:val="-6"/>
          <w:sz w:val="24"/>
          <w:szCs w:val="24"/>
          <w:u w:val="single" w:color="auto"/>
        </w:rPr>
        <w:t>采购人或者采购代理机构）</w:t>
      </w:r>
    </w:p>
    <w:p w14:paraId="31EB0ABD">
      <w:pPr>
        <w:spacing w:before="198" w:line="340" w:lineRule="auto"/>
        <w:ind w:left="47" w:right="69" w:firstLine="485"/>
        <w:rPr>
          <w:rFonts w:ascii="仿宋" w:hAnsi="仿宋" w:eastAsia="仿宋" w:cs="仿宋"/>
          <w:sz w:val="24"/>
          <w:szCs w:val="24"/>
        </w:rPr>
      </w:pPr>
      <w:r>
        <w:rPr>
          <w:rFonts w:ascii="仿宋" w:hAnsi="仿宋" w:eastAsia="仿宋" w:cs="仿宋"/>
          <w:spacing w:val="5"/>
          <w:sz w:val="24"/>
          <w:szCs w:val="24"/>
        </w:rPr>
        <w:t>我们收到</w:t>
      </w:r>
      <w:r>
        <w:rPr>
          <w:rFonts w:ascii="仿宋" w:hAnsi="仿宋" w:eastAsia="仿宋" w:cs="仿宋"/>
          <w:spacing w:val="5"/>
          <w:sz w:val="24"/>
          <w:szCs w:val="24"/>
          <w:u w:val="single" w:color="auto"/>
        </w:rPr>
        <w:t>采购项目名称（采购项目编号）</w:t>
      </w:r>
      <w:r>
        <w:rPr>
          <w:rFonts w:ascii="仿宋" w:hAnsi="仿宋" w:eastAsia="仿宋" w:cs="仿宋"/>
          <w:spacing w:val="5"/>
          <w:sz w:val="24"/>
          <w:szCs w:val="24"/>
        </w:rPr>
        <w:t>招标文件，经研究，法定代表人（姓名</w:t>
      </w:r>
      <w:r>
        <w:rPr>
          <w:rFonts w:ascii="仿宋" w:hAnsi="仿宋" w:eastAsia="仿宋" w:cs="仿宋"/>
          <w:spacing w:val="7"/>
          <w:sz w:val="24"/>
          <w:szCs w:val="24"/>
        </w:rPr>
        <w:t>、职务）正式授权（委托代理人姓名、职务）代表投标人（投标人名称、</w:t>
      </w:r>
      <w:r>
        <w:rPr>
          <w:rFonts w:ascii="仿宋" w:hAnsi="仿宋" w:eastAsia="仿宋" w:cs="仿宋"/>
          <w:spacing w:val="6"/>
          <w:sz w:val="24"/>
          <w:szCs w:val="24"/>
        </w:rPr>
        <w:t>地址）提</w:t>
      </w:r>
      <w:r>
        <w:rPr>
          <w:rFonts w:ascii="仿宋" w:hAnsi="仿宋" w:eastAsia="仿宋" w:cs="仿宋"/>
          <w:spacing w:val="-3"/>
          <w:sz w:val="24"/>
          <w:szCs w:val="24"/>
        </w:rPr>
        <w:t>交投标文件。</w:t>
      </w:r>
    </w:p>
    <w:p w14:paraId="107D5964">
      <w:pPr>
        <w:spacing w:before="75" w:line="220" w:lineRule="auto"/>
        <w:ind w:left="518"/>
        <w:rPr>
          <w:rFonts w:ascii="仿宋" w:hAnsi="仿宋" w:eastAsia="仿宋" w:cs="仿宋"/>
          <w:sz w:val="24"/>
          <w:szCs w:val="24"/>
        </w:rPr>
      </w:pPr>
      <w:r>
        <w:rPr>
          <w:rFonts w:ascii="仿宋" w:hAnsi="仿宋" w:eastAsia="仿宋" w:cs="仿宋"/>
          <w:spacing w:val="3"/>
          <w:sz w:val="24"/>
          <w:szCs w:val="24"/>
        </w:rPr>
        <w:t>据此函，签字代表宣布同意如下：</w:t>
      </w:r>
    </w:p>
    <w:p w14:paraId="6A971AE0">
      <w:pPr>
        <w:spacing w:before="172" w:line="222" w:lineRule="auto"/>
        <w:ind w:left="39" w:right="160" w:firstLine="504"/>
        <w:rPr>
          <w:rFonts w:ascii="仿宋" w:hAnsi="仿宋" w:eastAsia="仿宋" w:cs="仿宋"/>
          <w:sz w:val="24"/>
          <w:szCs w:val="24"/>
        </w:rPr>
      </w:pPr>
      <w:r>
        <w:rPr>
          <w:rFonts w:ascii="仿宋" w:hAnsi="仿宋" w:eastAsia="仿宋" w:cs="仿宋"/>
          <w:spacing w:val="2"/>
          <w:sz w:val="24"/>
          <w:szCs w:val="24"/>
        </w:rPr>
        <w:t>1.我方已详阅招标文件的全部内容，包括澄清、修改条款等有关附件，承诺对其</w:t>
      </w:r>
      <w:r>
        <w:rPr>
          <w:rFonts w:ascii="仿宋" w:hAnsi="仿宋" w:eastAsia="仿宋" w:cs="仿宋"/>
          <w:spacing w:val="-4"/>
          <w:sz w:val="24"/>
          <w:szCs w:val="24"/>
        </w:rPr>
        <w:t>完全理解并接受。</w:t>
      </w:r>
    </w:p>
    <w:p w14:paraId="563642C6">
      <w:pPr>
        <w:spacing w:before="205" w:line="328" w:lineRule="auto"/>
        <w:ind w:left="45" w:right="93" w:firstLine="464"/>
        <w:rPr>
          <w:rFonts w:ascii="仿宋" w:hAnsi="仿宋" w:eastAsia="仿宋" w:cs="仿宋"/>
          <w:sz w:val="24"/>
          <w:szCs w:val="24"/>
        </w:rPr>
      </w:pPr>
      <w:r>
        <w:rPr>
          <w:rFonts w:ascii="仿宋" w:hAnsi="仿宋" w:eastAsia="仿宋" w:cs="仿宋"/>
          <w:spacing w:val="2"/>
          <w:sz w:val="24"/>
          <w:szCs w:val="24"/>
        </w:rPr>
        <w:t>2.投标有效期：从提交投标文件的截止之日起日历日内有效。如果我方在投标有</w:t>
      </w:r>
      <w:r>
        <w:rPr>
          <w:rFonts w:ascii="仿宋" w:hAnsi="仿宋" w:eastAsia="仿宋" w:cs="仿宋"/>
          <w:spacing w:val="6"/>
          <w:sz w:val="24"/>
          <w:szCs w:val="24"/>
        </w:rPr>
        <w:t>效期内撤回投标或中标后不签约的，投标保证金</w:t>
      </w:r>
      <w:r>
        <w:rPr>
          <w:rFonts w:ascii="仿宋" w:hAnsi="仿宋" w:eastAsia="仿宋" w:cs="仿宋"/>
          <w:spacing w:val="5"/>
          <w:sz w:val="24"/>
          <w:szCs w:val="24"/>
        </w:rPr>
        <w:t>将被贵方没收。</w:t>
      </w:r>
    </w:p>
    <w:p w14:paraId="0C308BC4">
      <w:pPr>
        <w:spacing w:before="116" w:line="330" w:lineRule="auto"/>
        <w:ind w:left="525" w:hanging="9"/>
        <w:rPr>
          <w:rFonts w:ascii="仿宋" w:hAnsi="仿宋" w:eastAsia="仿宋" w:cs="仿宋"/>
          <w:sz w:val="24"/>
          <w:szCs w:val="24"/>
        </w:rPr>
      </w:pPr>
      <w:r>
        <w:rPr>
          <w:rFonts w:ascii="仿宋" w:hAnsi="仿宋" w:eastAsia="仿宋" w:cs="仿宋"/>
          <w:spacing w:val="7"/>
          <w:sz w:val="24"/>
          <w:szCs w:val="24"/>
        </w:rPr>
        <w:t>3.我方同意按照贵方要求提供与投标有关的一切数据或资料，理解并接受贵方制</w:t>
      </w:r>
      <w:r>
        <w:rPr>
          <w:rFonts w:ascii="仿宋" w:hAnsi="仿宋" w:eastAsia="仿宋" w:cs="仿宋"/>
          <w:spacing w:val="-2"/>
          <w:sz w:val="24"/>
          <w:szCs w:val="24"/>
        </w:rPr>
        <w:t>定的评标办法。</w:t>
      </w:r>
    </w:p>
    <w:p w14:paraId="20465808">
      <w:pPr>
        <w:spacing w:before="87" w:line="220" w:lineRule="auto"/>
        <w:ind w:left="506"/>
        <w:outlineLvl w:val="9"/>
        <w:rPr>
          <w:rFonts w:ascii="仿宋" w:hAnsi="仿宋" w:eastAsia="仿宋" w:cs="仿宋"/>
          <w:sz w:val="24"/>
          <w:szCs w:val="24"/>
        </w:rPr>
      </w:pPr>
      <w:r>
        <w:rPr>
          <w:rFonts w:ascii="仿宋" w:hAnsi="仿宋" w:eastAsia="仿宋" w:cs="仿宋"/>
          <w:spacing w:val="5"/>
          <w:sz w:val="24"/>
          <w:szCs w:val="24"/>
        </w:rPr>
        <w:t>4.与本投标有关的一切正式往来通讯请寄：</w:t>
      </w:r>
    </w:p>
    <w:p w14:paraId="0A0B982F">
      <w:pPr>
        <w:pStyle w:val="2"/>
        <w:spacing w:line="331" w:lineRule="auto"/>
      </w:pPr>
    </w:p>
    <w:p w14:paraId="20008C21">
      <w:pPr>
        <w:pStyle w:val="2"/>
        <w:spacing w:line="332" w:lineRule="auto"/>
      </w:pPr>
    </w:p>
    <w:p w14:paraId="0638842B">
      <w:pPr>
        <w:spacing w:before="78" w:line="320" w:lineRule="auto"/>
        <w:ind w:left="533" w:right="7383" w:hanging="75"/>
        <w:rPr>
          <w:rFonts w:ascii="仿宋" w:hAnsi="仿宋" w:eastAsia="仿宋" w:cs="仿宋"/>
          <w:sz w:val="24"/>
          <w:szCs w:val="24"/>
        </w:rPr>
      </w:pPr>
      <w:r>
        <w:rPr>
          <w:rFonts w:ascii="仿宋" w:hAnsi="仿宋" w:eastAsia="仿宋" w:cs="仿宋"/>
          <w:spacing w:val="-17"/>
          <w:sz w:val="24"/>
          <w:szCs w:val="24"/>
        </w:rPr>
        <w:t>地址：邮编：</w:t>
      </w:r>
      <w:r>
        <w:rPr>
          <w:rFonts w:ascii="仿宋" w:hAnsi="仿宋" w:eastAsia="仿宋" w:cs="仿宋"/>
          <w:spacing w:val="-30"/>
          <w:sz w:val="24"/>
          <w:szCs w:val="24"/>
        </w:rPr>
        <w:t>电话：传真：</w:t>
      </w:r>
    </w:p>
    <w:p w14:paraId="66799265">
      <w:pPr>
        <w:spacing w:before="77" w:line="322" w:lineRule="auto"/>
        <w:ind w:left="456" w:right="6915" w:firstLine="15"/>
        <w:rPr>
          <w:rFonts w:ascii="仿宋" w:hAnsi="仿宋" w:eastAsia="仿宋" w:cs="仿宋"/>
          <w:sz w:val="24"/>
          <w:szCs w:val="24"/>
        </w:rPr>
      </w:pPr>
      <w:r>
        <w:rPr>
          <w:rFonts w:ascii="仿宋" w:hAnsi="仿宋" w:eastAsia="仿宋" w:cs="仿宋"/>
          <w:spacing w:val="-16"/>
          <w:sz w:val="24"/>
          <w:szCs w:val="24"/>
        </w:rPr>
        <w:t>法定代表人姓名：</w:t>
      </w:r>
      <w:r>
        <w:rPr>
          <w:rFonts w:ascii="仿宋" w:hAnsi="仿宋" w:eastAsia="仿宋" w:cs="仿宋"/>
          <w:spacing w:val="-7"/>
          <w:sz w:val="24"/>
          <w:szCs w:val="24"/>
        </w:rPr>
        <w:t>职务：</w:t>
      </w:r>
    </w:p>
    <w:p w14:paraId="434C85BF">
      <w:pPr>
        <w:pStyle w:val="2"/>
        <w:spacing w:line="263" w:lineRule="auto"/>
      </w:pPr>
    </w:p>
    <w:p w14:paraId="64E47A9D">
      <w:pPr>
        <w:pStyle w:val="2"/>
        <w:spacing w:line="263" w:lineRule="auto"/>
      </w:pPr>
    </w:p>
    <w:p w14:paraId="4C37A5DC">
      <w:pPr>
        <w:pStyle w:val="2"/>
        <w:spacing w:line="264" w:lineRule="auto"/>
      </w:pPr>
    </w:p>
    <w:p w14:paraId="29B41057">
      <w:pPr>
        <w:pStyle w:val="2"/>
        <w:spacing w:line="264" w:lineRule="auto"/>
      </w:pPr>
    </w:p>
    <w:p w14:paraId="21D84BB6">
      <w:pPr>
        <w:spacing w:before="79" w:line="222" w:lineRule="auto"/>
        <w:ind w:left="4061"/>
        <w:jc w:val="right"/>
        <w:rPr>
          <w:rFonts w:ascii="仿宋" w:hAnsi="仿宋" w:eastAsia="仿宋" w:cs="仿宋"/>
          <w:sz w:val="24"/>
          <w:szCs w:val="24"/>
        </w:rPr>
      </w:pPr>
      <w:r>
        <w:rPr>
          <w:rFonts w:ascii="仿宋" w:hAnsi="仿宋" w:eastAsia="仿宋" w:cs="仿宋"/>
          <w:b/>
          <w:bCs/>
          <w:spacing w:val="-1"/>
          <w:sz w:val="24"/>
          <w:szCs w:val="24"/>
        </w:rPr>
        <w:t>投标人</w:t>
      </w:r>
      <w:r>
        <w:rPr>
          <w:rFonts w:ascii="仿宋" w:hAnsi="仿宋" w:eastAsia="仿宋" w:cs="仿宋"/>
          <w:b/>
          <w:bCs/>
          <w:spacing w:val="-28"/>
          <w:sz w:val="24"/>
          <w:szCs w:val="24"/>
        </w:rPr>
        <w:t>：（</w:t>
      </w:r>
      <w:r>
        <w:rPr>
          <w:rFonts w:ascii="仿宋" w:hAnsi="仿宋" w:eastAsia="仿宋" w:cs="仿宋"/>
          <w:b/>
          <w:bCs/>
          <w:spacing w:val="-1"/>
          <w:sz w:val="24"/>
          <w:szCs w:val="24"/>
        </w:rPr>
        <w:t>公章）</w:t>
      </w:r>
    </w:p>
    <w:p w14:paraId="2F4455FD">
      <w:pPr>
        <w:spacing w:before="169" w:line="223" w:lineRule="auto"/>
        <w:ind w:left="4074"/>
        <w:jc w:val="right"/>
        <w:outlineLvl w:val="9"/>
        <w:rPr>
          <w:rFonts w:ascii="仿宋" w:hAnsi="仿宋" w:eastAsia="仿宋" w:cs="仿宋"/>
          <w:sz w:val="24"/>
          <w:szCs w:val="24"/>
        </w:rPr>
      </w:pPr>
      <w:r>
        <w:rPr>
          <w:rFonts w:ascii="仿宋" w:hAnsi="仿宋" w:eastAsia="仿宋" w:cs="仿宋"/>
          <w:b/>
          <w:bCs/>
          <w:spacing w:val="1"/>
          <w:sz w:val="24"/>
          <w:szCs w:val="24"/>
        </w:rPr>
        <w:t>法定代表人或委托代理人</w:t>
      </w:r>
      <w:r>
        <w:rPr>
          <w:rFonts w:ascii="仿宋" w:hAnsi="仿宋" w:eastAsia="仿宋" w:cs="仿宋"/>
          <w:b/>
          <w:bCs/>
          <w:spacing w:val="-23"/>
          <w:sz w:val="24"/>
          <w:szCs w:val="24"/>
        </w:rPr>
        <w:t>：（</w:t>
      </w:r>
      <w:r>
        <w:rPr>
          <w:rFonts w:hint="eastAsia" w:ascii="仿宋" w:hAnsi="仿宋" w:eastAsia="仿宋" w:cs="仿宋"/>
          <w:b/>
          <w:bCs/>
          <w:spacing w:val="1"/>
          <w:sz w:val="24"/>
          <w:szCs w:val="24"/>
        </w:rPr>
        <w:t>签字或盖章</w:t>
      </w:r>
      <w:r>
        <w:rPr>
          <w:rFonts w:ascii="仿宋" w:hAnsi="仿宋" w:eastAsia="仿宋" w:cs="仿宋"/>
          <w:b/>
          <w:bCs/>
          <w:spacing w:val="1"/>
          <w:sz w:val="24"/>
          <w:szCs w:val="24"/>
        </w:rPr>
        <w:t>）</w:t>
      </w:r>
    </w:p>
    <w:p w14:paraId="38CF1FB2">
      <w:pPr>
        <w:spacing w:before="167" w:line="222" w:lineRule="auto"/>
        <w:ind w:left="5384" w:firstLine="496" w:firstLineChars="0"/>
        <w:jc w:val="center"/>
        <w:outlineLvl w:val="9"/>
        <w:rPr>
          <w:rFonts w:ascii="仿宋" w:hAnsi="仿宋" w:eastAsia="仿宋" w:cs="仿宋"/>
          <w:sz w:val="24"/>
          <w:szCs w:val="24"/>
        </w:rPr>
      </w:pPr>
      <w:r>
        <w:rPr>
          <w:rFonts w:hint="eastAsia" w:ascii="仿宋" w:hAnsi="仿宋" w:eastAsia="仿宋" w:cs="仿宋"/>
          <w:b/>
          <w:bCs/>
          <w:spacing w:val="-13"/>
          <w:sz w:val="24"/>
          <w:szCs w:val="24"/>
          <w:lang w:val="en-US" w:eastAsia="zh-CN"/>
        </w:rPr>
        <w:t xml:space="preserve">  </w:t>
      </w:r>
      <w:r>
        <w:rPr>
          <w:rFonts w:ascii="仿宋" w:hAnsi="仿宋" w:eastAsia="仿宋" w:cs="仿宋"/>
          <w:b/>
          <w:bCs/>
          <w:spacing w:val="-13"/>
          <w:sz w:val="24"/>
          <w:szCs w:val="24"/>
        </w:rPr>
        <w:t>年月日</w:t>
      </w:r>
    </w:p>
    <w:p w14:paraId="2AE35E1A">
      <w:pPr>
        <w:spacing w:line="222" w:lineRule="auto"/>
        <w:rPr>
          <w:rFonts w:ascii="仿宋" w:hAnsi="仿宋" w:eastAsia="仿宋" w:cs="仿宋"/>
          <w:sz w:val="24"/>
          <w:szCs w:val="24"/>
        </w:rPr>
        <w:sectPr>
          <w:headerReference r:id="rId62" w:type="default"/>
          <w:footerReference r:id="rId63" w:type="default"/>
          <w:pgSz w:w="11906" w:h="16840"/>
          <w:pgMar w:top="1320" w:right="938" w:bottom="1168" w:left="1785" w:header="838" w:footer="999" w:gutter="0"/>
          <w:pgBorders>
            <w:top w:val="none" w:sz="0" w:space="0"/>
            <w:left w:val="none" w:sz="0" w:space="0"/>
            <w:bottom w:val="none" w:sz="0" w:space="0"/>
            <w:right w:val="none" w:sz="0" w:space="0"/>
          </w:pgBorders>
          <w:pgNumType w:fmt="numberInDash"/>
          <w:cols w:space="720" w:num="1"/>
        </w:sectPr>
      </w:pPr>
    </w:p>
    <w:p w14:paraId="4AC7BAD3">
      <w:pPr>
        <w:spacing w:before="50" w:line="223" w:lineRule="auto"/>
        <w:ind w:left="63"/>
        <w:outlineLvl w:val="1"/>
        <w:rPr>
          <w:rFonts w:ascii="仿宋" w:hAnsi="仿宋" w:eastAsia="仿宋" w:cs="仿宋"/>
          <w:sz w:val="24"/>
          <w:szCs w:val="24"/>
        </w:rPr>
      </w:pPr>
      <w:bookmarkStart w:id="72" w:name="bookmark59"/>
      <w:bookmarkEnd w:id="72"/>
      <w:bookmarkStart w:id="73" w:name="_Toc19884"/>
      <w:r>
        <w:rPr>
          <w:rFonts w:ascii="仿宋" w:hAnsi="仿宋" w:eastAsia="仿宋" w:cs="仿宋"/>
          <w:b/>
          <w:bCs/>
          <w:spacing w:val="-11"/>
          <w:sz w:val="24"/>
          <w:szCs w:val="24"/>
        </w:rPr>
        <w:t>（2）法定代表人证明书</w:t>
      </w:r>
      <w:bookmarkEnd w:id="73"/>
    </w:p>
    <w:p w14:paraId="2D319476">
      <w:pPr>
        <w:pStyle w:val="2"/>
        <w:spacing w:line="292" w:lineRule="auto"/>
      </w:pPr>
    </w:p>
    <w:p w14:paraId="7BB92287">
      <w:pPr>
        <w:pStyle w:val="2"/>
        <w:spacing w:line="292" w:lineRule="auto"/>
      </w:pPr>
    </w:p>
    <w:p w14:paraId="4ACF21F3">
      <w:pPr>
        <w:pStyle w:val="2"/>
        <w:spacing w:line="293" w:lineRule="auto"/>
      </w:pPr>
    </w:p>
    <w:p w14:paraId="49AADB53">
      <w:pPr>
        <w:spacing w:before="78" w:line="223" w:lineRule="auto"/>
        <w:ind w:left="3529"/>
        <w:outlineLvl w:val="9"/>
        <w:rPr>
          <w:rFonts w:ascii="仿宋" w:hAnsi="仿宋" w:eastAsia="仿宋" w:cs="仿宋"/>
          <w:sz w:val="24"/>
          <w:szCs w:val="24"/>
        </w:rPr>
      </w:pPr>
      <w:r>
        <w:rPr>
          <w:rFonts w:ascii="仿宋" w:hAnsi="仿宋" w:eastAsia="仿宋" w:cs="仿宋"/>
          <w:b/>
          <w:bCs/>
          <w:spacing w:val="-11"/>
          <w:sz w:val="24"/>
          <w:szCs w:val="24"/>
        </w:rPr>
        <w:t>法定代表人证明书</w:t>
      </w:r>
    </w:p>
    <w:p w14:paraId="7D001360">
      <w:pPr>
        <w:pStyle w:val="2"/>
        <w:spacing w:line="286" w:lineRule="auto"/>
      </w:pPr>
    </w:p>
    <w:p w14:paraId="73DCEFD2">
      <w:pPr>
        <w:pStyle w:val="2"/>
        <w:spacing w:line="286" w:lineRule="auto"/>
      </w:pPr>
    </w:p>
    <w:p w14:paraId="05FA950F">
      <w:pPr>
        <w:pStyle w:val="2"/>
        <w:spacing w:line="286" w:lineRule="auto"/>
      </w:pPr>
    </w:p>
    <w:p w14:paraId="506A211E">
      <w:pPr>
        <w:spacing w:before="78" w:line="222" w:lineRule="auto"/>
        <w:ind w:left="42"/>
        <w:rPr>
          <w:rFonts w:ascii="仿宋" w:hAnsi="仿宋" w:eastAsia="仿宋" w:cs="仿宋"/>
          <w:sz w:val="24"/>
          <w:szCs w:val="24"/>
        </w:rPr>
      </w:pPr>
      <w:r>
        <w:rPr>
          <w:rFonts w:ascii="仿宋" w:hAnsi="仿宋" w:eastAsia="仿宋" w:cs="仿宋"/>
          <w:b/>
          <w:bCs/>
          <w:spacing w:val="-6"/>
          <w:sz w:val="24"/>
          <w:szCs w:val="24"/>
        </w:rPr>
        <w:t>致</w:t>
      </w:r>
      <w:r>
        <w:rPr>
          <w:rFonts w:ascii="仿宋" w:hAnsi="仿宋" w:eastAsia="仿宋" w:cs="仿宋"/>
          <w:b/>
          <w:bCs/>
          <w:spacing w:val="-27"/>
          <w:sz w:val="24"/>
          <w:szCs w:val="24"/>
        </w:rPr>
        <w:t>：（</w:t>
      </w:r>
      <w:r>
        <w:rPr>
          <w:rFonts w:ascii="仿宋" w:hAnsi="仿宋" w:eastAsia="仿宋" w:cs="仿宋"/>
          <w:b/>
          <w:bCs/>
          <w:spacing w:val="-6"/>
          <w:sz w:val="24"/>
          <w:szCs w:val="24"/>
          <w:u w:val="single" w:color="auto"/>
        </w:rPr>
        <w:t>采购人或者采购代理机构）</w:t>
      </w:r>
    </w:p>
    <w:p w14:paraId="4A9F2DE1">
      <w:pPr>
        <w:tabs>
          <w:tab w:val="left" w:pos="805"/>
        </w:tabs>
        <w:spacing w:before="164" w:line="221" w:lineRule="auto"/>
        <w:ind w:left="414"/>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5"/>
          <w:sz w:val="24"/>
          <w:szCs w:val="24"/>
          <w:u w:val="single" w:color="auto"/>
        </w:rPr>
        <w:t>（法定代表人姓名）</w:t>
      </w:r>
      <w:r>
        <w:rPr>
          <w:rFonts w:ascii="仿宋" w:hAnsi="仿宋" w:eastAsia="仿宋" w:cs="仿宋"/>
          <w:spacing w:val="-5"/>
          <w:sz w:val="24"/>
          <w:szCs w:val="24"/>
        </w:rPr>
        <w:t>现任我单位职务，为法定代表人，特此证明。</w:t>
      </w:r>
    </w:p>
    <w:p w14:paraId="4A7C407D">
      <w:pPr>
        <w:pStyle w:val="2"/>
        <w:spacing w:line="320" w:lineRule="auto"/>
      </w:pPr>
    </w:p>
    <w:p w14:paraId="1FFB79CA">
      <w:pPr>
        <w:pStyle w:val="2"/>
        <w:spacing w:line="321" w:lineRule="auto"/>
      </w:pPr>
    </w:p>
    <w:p w14:paraId="1B024411">
      <w:pPr>
        <w:spacing w:before="78" w:line="222" w:lineRule="auto"/>
        <w:ind w:left="52"/>
        <w:rPr>
          <w:rFonts w:ascii="仿宋" w:hAnsi="仿宋" w:eastAsia="仿宋" w:cs="仿宋"/>
          <w:sz w:val="24"/>
          <w:szCs w:val="24"/>
        </w:rPr>
      </w:pPr>
      <w:r>
        <w:rPr>
          <w:rFonts w:ascii="仿宋" w:hAnsi="仿宋" w:eastAsia="仿宋" w:cs="仿宋"/>
          <w:sz w:val="24"/>
          <w:szCs w:val="24"/>
        </w:rPr>
        <w:t>法定代表人基本情况：</w:t>
      </w:r>
    </w:p>
    <w:p w14:paraId="327EEE35">
      <w:pPr>
        <w:spacing w:before="179" w:line="220" w:lineRule="auto"/>
        <w:ind w:left="45"/>
        <w:rPr>
          <w:rFonts w:ascii="仿宋" w:hAnsi="仿宋" w:eastAsia="仿宋" w:cs="仿宋"/>
          <w:sz w:val="24"/>
          <w:szCs w:val="24"/>
        </w:rPr>
      </w:pPr>
      <w:r>
        <w:pict>
          <v:shape id="_x0000_s1029" o:spid="_x0000_s1029" o:spt="202" type="#_x0000_t202" style="position:absolute;left:0pt;margin-left:261.5pt;margin-top:13.6pt;height:3pt;width:2.4pt;z-index:251676672;mso-width-relative:page;mso-height-relative:page;" filled="f" stroked="f" coordsize="21600,21600">
            <v:path/>
            <v:fill on="f" focussize="0,0"/>
            <v:stroke on="f"/>
            <v:imagedata o:title=""/>
            <o:lock v:ext="edit" aspectratio="f"/>
            <v:textbox inset="0mm,0mm,0mm,0mm">
              <w:txbxContent>
                <w:p w14:paraId="18F7E249">
                  <w:pPr>
                    <w:spacing w:before="20" w:line="177" w:lineRule="auto"/>
                    <w:ind w:left="20"/>
                    <w:rPr>
                      <w:rFonts w:ascii="宋体" w:hAnsi="宋体" w:eastAsia="宋体" w:cs="宋体"/>
                      <w:sz w:val="2"/>
                      <w:szCs w:val="2"/>
                    </w:rPr>
                  </w:pPr>
                  <w:r>
                    <w:rPr>
                      <w:rFonts w:ascii="宋体" w:hAnsi="宋体" w:eastAsia="宋体" w:cs="宋体"/>
                      <w:sz w:val="2"/>
                      <w:szCs w:val="2"/>
                    </w:rPr>
                    <w:t>1</w:t>
                  </w:r>
                </w:p>
              </w:txbxContent>
            </v:textbox>
          </v:shape>
        </w:pict>
      </w:r>
      <w:r>
        <w:rPr>
          <w:rFonts w:ascii="仿宋" w:hAnsi="仿宋" w:eastAsia="仿宋" w:cs="仿宋"/>
          <w:spacing w:val="-4"/>
          <w:sz w:val="24"/>
          <w:szCs w:val="24"/>
        </w:rPr>
        <w:t>性别：年龄：民族：地址：身份证号码：</w:t>
      </w:r>
    </w:p>
    <w:p w14:paraId="2B37A183">
      <w:pPr>
        <w:spacing w:before="238" w:line="177" w:lineRule="auto"/>
        <w:ind w:left="5250"/>
        <w:rPr>
          <w:rFonts w:ascii="宋体" w:hAnsi="宋体" w:eastAsia="宋体" w:cs="宋体"/>
          <w:sz w:val="2"/>
          <w:szCs w:val="2"/>
        </w:rPr>
      </w:pPr>
      <w:r>
        <w:rPr>
          <w:rFonts w:ascii="宋体" w:hAnsi="宋体" w:eastAsia="宋体" w:cs="宋体"/>
          <w:sz w:val="2"/>
          <w:szCs w:val="2"/>
        </w:rPr>
        <w:t>1</w:t>
      </w:r>
    </w:p>
    <w:p w14:paraId="2FF9E7FB">
      <w:pPr>
        <w:pStyle w:val="2"/>
        <w:spacing w:line="379" w:lineRule="auto"/>
      </w:pPr>
    </w:p>
    <w:p w14:paraId="46DCC390">
      <w:pPr>
        <w:spacing w:before="8" w:line="177" w:lineRule="auto"/>
        <w:ind w:left="5250"/>
        <w:rPr>
          <w:rFonts w:ascii="宋体" w:hAnsi="宋体" w:eastAsia="宋体" w:cs="宋体"/>
          <w:sz w:val="2"/>
          <w:szCs w:val="2"/>
        </w:rPr>
      </w:pPr>
      <w:r>
        <w:rPr>
          <w:rFonts w:ascii="宋体" w:hAnsi="宋体" w:eastAsia="宋体" w:cs="宋体"/>
          <w:sz w:val="2"/>
          <w:szCs w:val="2"/>
        </w:rPr>
        <w:t>1</w:t>
      </w:r>
    </w:p>
    <w:p w14:paraId="2C9153E4">
      <w:pPr>
        <w:spacing w:before="58" w:line="222" w:lineRule="auto"/>
        <w:ind w:left="73"/>
        <w:rPr>
          <w:rFonts w:ascii="仿宋" w:hAnsi="仿宋" w:eastAsia="仿宋" w:cs="仿宋"/>
          <w:sz w:val="24"/>
          <w:szCs w:val="24"/>
        </w:rPr>
      </w:pPr>
      <w:r>
        <w:rPr>
          <w:rFonts w:ascii="仿宋" w:hAnsi="仿宋" w:eastAsia="仿宋" w:cs="仿宋"/>
          <w:spacing w:val="6"/>
          <w:sz w:val="24"/>
          <w:szCs w:val="24"/>
        </w:rPr>
        <w:t>附法定代表人第二代身份证双面扫描（或复印）件</w:t>
      </w:r>
    </w:p>
    <w:p w14:paraId="3C85D69F">
      <w:pPr>
        <w:pStyle w:val="2"/>
        <w:spacing w:line="291" w:lineRule="auto"/>
      </w:pPr>
    </w:p>
    <w:p w14:paraId="7DB96D13">
      <w:pPr>
        <w:pStyle w:val="2"/>
        <w:spacing w:line="291" w:lineRule="auto"/>
      </w:pPr>
    </w:p>
    <w:p w14:paraId="5E760014">
      <w:pPr>
        <w:pStyle w:val="2"/>
        <w:spacing w:line="291" w:lineRule="auto"/>
      </w:pPr>
    </w:p>
    <w:p w14:paraId="5F68D077">
      <w:pPr>
        <w:pStyle w:val="2"/>
        <w:spacing w:line="292" w:lineRule="auto"/>
      </w:pPr>
    </w:p>
    <w:p w14:paraId="79675921">
      <w:pPr>
        <w:spacing w:before="79" w:line="222" w:lineRule="auto"/>
        <w:ind w:left="3322"/>
        <w:jc w:val="right"/>
        <w:rPr>
          <w:rFonts w:ascii="仿宋" w:hAnsi="仿宋" w:eastAsia="仿宋" w:cs="仿宋"/>
          <w:sz w:val="24"/>
          <w:szCs w:val="24"/>
        </w:rPr>
      </w:pPr>
      <w:r>
        <w:rPr>
          <w:rFonts w:ascii="仿宋" w:hAnsi="仿宋" w:eastAsia="仿宋" w:cs="仿宋"/>
          <w:b/>
          <w:bCs/>
          <w:spacing w:val="-1"/>
          <w:sz w:val="24"/>
          <w:szCs w:val="24"/>
        </w:rPr>
        <w:t>投标人</w:t>
      </w:r>
      <w:r>
        <w:rPr>
          <w:rFonts w:ascii="仿宋" w:hAnsi="仿宋" w:eastAsia="仿宋" w:cs="仿宋"/>
          <w:b/>
          <w:bCs/>
          <w:spacing w:val="-28"/>
          <w:sz w:val="24"/>
          <w:szCs w:val="24"/>
        </w:rPr>
        <w:t>：（</w:t>
      </w:r>
      <w:r>
        <w:rPr>
          <w:rFonts w:ascii="仿宋" w:hAnsi="仿宋" w:eastAsia="仿宋" w:cs="仿宋"/>
          <w:b/>
          <w:bCs/>
          <w:spacing w:val="-1"/>
          <w:sz w:val="24"/>
          <w:szCs w:val="24"/>
        </w:rPr>
        <w:t>公章）</w:t>
      </w:r>
    </w:p>
    <w:p w14:paraId="1674DB51">
      <w:pPr>
        <w:pStyle w:val="2"/>
        <w:spacing w:line="322" w:lineRule="auto"/>
        <w:jc w:val="right"/>
      </w:pPr>
    </w:p>
    <w:p w14:paraId="68D1F76E">
      <w:pPr>
        <w:spacing w:before="78" w:line="222" w:lineRule="auto"/>
        <w:ind w:left="3910" w:firstLine="1984" w:firstLineChars="0"/>
        <w:jc w:val="center"/>
        <w:rPr>
          <w:rFonts w:ascii="仿宋" w:hAnsi="仿宋" w:eastAsia="仿宋" w:cs="仿宋"/>
          <w:sz w:val="24"/>
          <w:szCs w:val="24"/>
        </w:rPr>
      </w:pPr>
      <w:r>
        <w:rPr>
          <w:rFonts w:hint="eastAsia" w:ascii="仿宋" w:hAnsi="仿宋" w:eastAsia="仿宋" w:cs="仿宋"/>
          <w:b/>
          <w:bCs/>
          <w:spacing w:val="-13"/>
          <w:sz w:val="24"/>
          <w:szCs w:val="24"/>
          <w:lang w:val="en-US" w:eastAsia="zh-CN"/>
        </w:rPr>
        <w:t xml:space="preserve">  </w:t>
      </w:r>
      <w:r>
        <w:rPr>
          <w:rFonts w:ascii="仿宋" w:hAnsi="仿宋" w:eastAsia="仿宋" w:cs="仿宋"/>
          <w:b/>
          <w:bCs/>
          <w:spacing w:val="-13"/>
          <w:sz w:val="24"/>
          <w:szCs w:val="24"/>
        </w:rPr>
        <w:t>年月日</w:t>
      </w:r>
    </w:p>
    <w:p w14:paraId="771344A7">
      <w:pPr>
        <w:spacing w:line="222" w:lineRule="auto"/>
        <w:rPr>
          <w:rFonts w:ascii="仿宋" w:hAnsi="仿宋" w:eastAsia="仿宋" w:cs="仿宋"/>
          <w:sz w:val="24"/>
          <w:szCs w:val="24"/>
        </w:rPr>
        <w:sectPr>
          <w:headerReference r:id="rId64" w:type="default"/>
          <w:footerReference r:id="rId65"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06E3E53A">
      <w:pPr>
        <w:spacing w:before="51" w:line="222" w:lineRule="auto"/>
        <w:ind w:left="64"/>
        <w:outlineLvl w:val="1"/>
        <w:rPr>
          <w:rFonts w:ascii="仿宋" w:hAnsi="仿宋" w:eastAsia="仿宋" w:cs="仿宋"/>
          <w:sz w:val="24"/>
          <w:szCs w:val="24"/>
        </w:rPr>
      </w:pPr>
      <w:bookmarkStart w:id="74" w:name="bookmark61"/>
      <w:bookmarkEnd w:id="74"/>
      <w:bookmarkStart w:id="75" w:name="_Toc8029"/>
      <w:r>
        <w:rPr>
          <w:rFonts w:ascii="仿宋" w:hAnsi="仿宋" w:eastAsia="仿宋" w:cs="仿宋"/>
          <w:b/>
          <w:bCs/>
          <w:spacing w:val="-11"/>
          <w:sz w:val="24"/>
          <w:szCs w:val="24"/>
        </w:rPr>
        <w:t>（3）法定代表人授权书</w:t>
      </w:r>
      <w:bookmarkEnd w:id="75"/>
    </w:p>
    <w:p w14:paraId="34285AFE">
      <w:pPr>
        <w:pStyle w:val="2"/>
        <w:spacing w:line="291" w:lineRule="auto"/>
      </w:pPr>
    </w:p>
    <w:p w14:paraId="17E97A46">
      <w:pPr>
        <w:pStyle w:val="2"/>
        <w:spacing w:line="292" w:lineRule="auto"/>
      </w:pPr>
    </w:p>
    <w:p w14:paraId="48183B8E">
      <w:pPr>
        <w:pStyle w:val="2"/>
        <w:spacing w:line="292" w:lineRule="auto"/>
      </w:pPr>
    </w:p>
    <w:p w14:paraId="3621473C">
      <w:pPr>
        <w:spacing w:before="79" w:line="222" w:lineRule="auto"/>
        <w:ind w:left="3535"/>
        <w:outlineLvl w:val="9"/>
        <w:rPr>
          <w:rFonts w:ascii="仿宋" w:hAnsi="仿宋" w:eastAsia="仿宋" w:cs="仿宋"/>
          <w:sz w:val="24"/>
          <w:szCs w:val="24"/>
        </w:rPr>
      </w:pPr>
      <w:r>
        <w:rPr>
          <w:rFonts w:ascii="仿宋" w:hAnsi="仿宋" w:eastAsia="仿宋" w:cs="仿宋"/>
          <w:b/>
          <w:bCs/>
          <w:spacing w:val="-11"/>
          <w:sz w:val="24"/>
          <w:szCs w:val="24"/>
        </w:rPr>
        <w:t>法定代表人授权书</w:t>
      </w:r>
    </w:p>
    <w:p w14:paraId="4CC4B383">
      <w:pPr>
        <w:pStyle w:val="2"/>
        <w:spacing w:line="287" w:lineRule="auto"/>
      </w:pPr>
    </w:p>
    <w:p w14:paraId="1DFB57F1">
      <w:pPr>
        <w:pStyle w:val="2"/>
        <w:spacing w:line="287" w:lineRule="auto"/>
      </w:pPr>
    </w:p>
    <w:p w14:paraId="7D4E49BA">
      <w:pPr>
        <w:pStyle w:val="2"/>
        <w:spacing w:line="287" w:lineRule="auto"/>
      </w:pPr>
    </w:p>
    <w:p w14:paraId="44ECA5A6">
      <w:pPr>
        <w:spacing w:before="78" w:line="222" w:lineRule="auto"/>
        <w:ind w:left="45"/>
        <w:rPr>
          <w:rFonts w:ascii="仿宋" w:hAnsi="仿宋" w:eastAsia="仿宋" w:cs="仿宋"/>
          <w:sz w:val="24"/>
          <w:szCs w:val="24"/>
        </w:rPr>
      </w:pPr>
      <w:r>
        <w:rPr>
          <w:rFonts w:ascii="仿宋" w:hAnsi="仿宋" w:eastAsia="仿宋" w:cs="仿宋"/>
          <w:b/>
          <w:bCs/>
          <w:spacing w:val="-6"/>
          <w:sz w:val="24"/>
          <w:szCs w:val="24"/>
        </w:rPr>
        <w:t>致</w:t>
      </w:r>
      <w:r>
        <w:rPr>
          <w:rFonts w:ascii="仿宋" w:hAnsi="仿宋" w:eastAsia="仿宋" w:cs="仿宋"/>
          <w:b/>
          <w:bCs/>
          <w:spacing w:val="-27"/>
          <w:sz w:val="24"/>
          <w:szCs w:val="24"/>
        </w:rPr>
        <w:t>：（</w:t>
      </w:r>
      <w:r>
        <w:rPr>
          <w:rFonts w:ascii="仿宋" w:hAnsi="仿宋" w:eastAsia="仿宋" w:cs="仿宋"/>
          <w:b/>
          <w:bCs/>
          <w:spacing w:val="-6"/>
          <w:sz w:val="24"/>
          <w:szCs w:val="24"/>
          <w:u w:val="single" w:color="auto"/>
        </w:rPr>
        <w:t>采购人或者采购代理机构）</w:t>
      </w:r>
    </w:p>
    <w:p w14:paraId="47500C02">
      <w:pPr>
        <w:tabs>
          <w:tab w:val="left" w:pos="805"/>
        </w:tabs>
        <w:spacing w:before="164" w:line="221" w:lineRule="auto"/>
        <w:ind w:left="42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11"/>
          <w:sz w:val="24"/>
          <w:szCs w:val="24"/>
          <w:u w:val="single" w:color="auto"/>
        </w:rPr>
        <w:t>（投标人名称）</w:t>
      </w:r>
      <w:r>
        <w:rPr>
          <w:rFonts w:ascii="仿宋" w:hAnsi="仿宋" w:eastAsia="仿宋" w:cs="仿宋"/>
          <w:spacing w:val="-11"/>
          <w:sz w:val="24"/>
          <w:szCs w:val="24"/>
        </w:rPr>
        <w:t>系中华人民共和国合法企业，法定地址。</w:t>
      </w:r>
    </w:p>
    <w:p w14:paraId="3321E181">
      <w:pPr>
        <w:tabs>
          <w:tab w:val="left" w:pos="805"/>
        </w:tabs>
        <w:spacing w:before="168" w:line="221" w:lineRule="auto"/>
        <w:ind w:left="42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4"/>
          <w:sz w:val="24"/>
          <w:szCs w:val="24"/>
          <w:u w:val="single" w:color="auto"/>
        </w:rPr>
        <w:t>（法定代表人姓名）</w:t>
      </w:r>
      <w:r>
        <w:rPr>
          <w:rFonts w:ascii="仿宋" w:hAnsi="仿宋" w:eastAsia="仿宋" w:cs="仿宋"/>
          <w:spacing w:val="-4"/>
          <w:sz w:val="24"/>
          <w:szCs w:val="24"/>
        </w:rPr>
        <w:t>特授权</w:t>
      </w:r>
      <w:r>
        <w:rPr>
          <w:rFonts w:ascii="仿宋" w:hAnsi="仿宋" w:eastAsia="仿宋" w:cs="仿宋"/>
          <w:spacing w:val="-4"/>
          <w:sz w:val="24"/>
          <w:szCs w:val="24"/>
          <w:u w:val="single" w:color="auto"/>
        </w:rPr>
        <w:t>（委托代理人姓名）</w:t>
      </w:r>
      <w:r>
        <w:rPr>
          <w:rFonts w:ascii="仿宋" w:hAnsi="仿宋" w:eastAsia="仿宋" w:cs="仿宋"/>
          <w:spacing w:val="-4"/>
          <w:sz w:val="24"/>
          <w:szCs w:val="24"/>
        </w:rPr>
        <w:t>代表我单位全权办理</w:t>
      </w:r>
    </w:p>
    <w:p w14:paraId="6F7FCD10">
      <w:pPr>
        <w:tabs>
          <w:tab w:val="left" w:pos="2621"/>
        </w:tabs>
        <w:spacing w:before="170" w:line="222" w:lineRule="auto"/>
        <w:ind w:left="30" w:right="55" w:hanging="3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z w:val="24"/>
          <w:szCs w:val="24"/>
          <w:u w:val="single" w:color="auto"/>
        </w:rPr>
        <w:tab/>
      </w:r>
      <w:r>
        <w:rPr>
          <w:rFonts w:ascii="仿宋" w:hAnsi="仿宋" w:eastAsia="仿宋" w:cs="仿宋"/>
          <w:spacing w:val="2"/>
          <w:sz w:val="24"/>
          <w:szCs w:val="24"/>
        </w:rPr>
        <w:t>项目的投标、答疑等具体工作，并签署全部有关的文件、资</w:t>
      </w:r>
      <w:r>
        <w:rPr>
          <w:rFonts w:ascii="仿宋" w:hAnsi="仿宋" w:eastAsia="仿宋" w:cs="仿宋"/>
          <w:spacing w:val="-8"/>
          <w:sz w:val="24"/>
          <w:szCs w:val="24"/>
        </w:rPr>
        <w:t>料。</w:t>
      </w:r>
    </w:p>
    <w:p w14:paraId="150C962D">
      <w:pPr>
        <w:spacing w:before="184" w:line="221" w:lineRule="auto"/>
        <w:ind w:left="536"/>
        <w:rPr>
          <w:rFonts w:ascii="仿宋" w:hAnsi="仿宋" w:eastAsia="仿宋" w:cs="仿宋"/>
          <w:sz w:val="24"/>
          <w:szCs w:val="24"/>
        </w:rPr>
      </w:pPr>
      <w:r>
        <w:rPr>
          <w:rFonts w:ascii="仿宋" w:hAnsi="仿宋" w:eastAsia="仿宋" w:cs="仿宋"/>
          <w:spacing w:val="2"/>
          <w:sz w:val="24"/>
          <w:szCs w:val="24"/>
        </w:rPr>
        <w:t>我单位对被授权人的签名负全部</w:t>
      </w:r>
    </w:p>
    <w:p w14:paraId="100FE930">
      <w:pPr>
        <w:spacing w:before="186" w:line="222" w:lineRule="auto"/>
        <w:ind w:left="522"/>
        <w:rPr>
          <w:rFonts w:ascii="仿宋" w:hAnsi="仿宋" w:eastAsia="仿宋" w:cs="仿宋"/>
          <w:sz w:val="24"/>
          <w:szCs w:val="24"/>
        </w:rPr>
      </w:pPr>
      <w:r>
        <w:rPr>
          <w:rFonts w:ascii="仿宋" w:hAnsi="仿宋" w:eastAsia="仿宋" w:cs="仿宋"/>
          <w:spacing w:val="1"/>
          <w:sz w:val="24"/>
          <w:szCs w:val="24"/>
        </w:rPr>
        <w:t>责任。被授权人联系电话：</w:t>
      </w:r>
    </w:p>
    <w:p w14:paraId="4DA03B67">
      <w:pPr>
        <w:spacing w:line="240" w:lineRule="auto"/>
        <w:ind w:left="0" w:right="0"/>
        <w:rPr>
          <w:rFonts w:ascii="仿宋" w:hAnsi="仿宋" w:eastAsia="仿宋" w:cs="仿宋"/>
          <w:spacing w:val="2"/>
          <w:sz w:val="24"/>
          <w:szCs w:val="24"/>
        </w:rPr>
      </w:pPr>
      <w:r>
        <w:pict>
          <v:shape id="_x0000_s1030" o:spid="_x0000_s1030" o:spt="202" type="#_x0000_t202" style="position:absolute;left:0pt;margin-left:366.65pt;margin-top:15.15pt;height:3pt;width:2.4pt;z-index:251677696;mso-width-relative:page;mso-height-relative:page;" filled="f" stroked="f" coordsize="21600,21600">
            <v:path/>
            <v:fill on="f" focussize="0,0"/>
            <v:stroke on="f"/>
            <v:imagedata o:title=""/>
            <o:lock v:ext="edit" aspectratio="f"/>
            <v:textbox inset="0mm,0mm,0mm,0mm">
              <w:txbxContent>
                <w:p w14:paraId="39C7B48B">
                  <w:pPr>
                    <w:spacing w:before="20" w:line="177" w:lineRule="auto"/>
                    <w:ind w:left="20"/>
                    <w:rPr>
                      <w:rFonts w:ascii="宋体" w:hAnsi="宋体" w:eastAsia="宋体" w:cs="宋体"/>
                      <w:sz w:val="2"/>
                      <w:szCs w:val="2"/>
                    </w:rPr>
                  </w:pPr>
                  <w:r>
                    <w:rPr>
                      <w:rFonts w:ascii="宋体" w:hAnsi="宋体" w:eastAsia="宋体" w:cs="宋体"/>
                      <w:sz w:val="2"/>
                      <w:szCs w:val="2"/>
                    </w:rPr>
                    <w:t>1</w:t>
                  </w:r>
                </w:p>
              </w:txbxContent>
            </v:textbox>
          </v:shape>
        </w:pict>
      </w:r>
      <w:r>
        <w:pict>
          <v:shape id="_x0000_s1031" o:spid="_x0000_s1031" o:spt="202" type="#_x0000_t202" style="position:absolute;left:0pt;margin-left:366.65pt;margin-top:38.15pt;height:3pt;width:2.4pt;z-index:251678720;mso-width-relative:page;mso-height-relative:page;" filled="f" stroked="f" coordsize="21600,21600">
            <v:path/>
            <v:fill on="f" focussize="0,0"/>
            <v:stroke on="f"/>
            <v:imagedata o:title=""/>
            <o:lock v:ext="edit" aspectratio="f"/>
            <v:textbox inset="0mm,0mm,0mm,0mm">
              <w:txbxContent>
                <w:p w14:paraId="438A4D5B">
                  <w:pPr>
                    <w:spacing w:before="20" w:line="177" w:lineRule="auto"/>
                    <w:ind w:left="20"/>
                    <w:rPr>
                      <w:rFonts w:ascii="宋体" w:hAnsi="宋体" w:eastAsia="宋体" w:cs="宋体"/>
                      <w:sz w:val="2"/>
                      <w:szCs w:val="2"/>
                    </w:rPr>
                  </w:pPr>
                  <w:r>
                    <w:rPr>
                      <w:rFonts w:ascii="宋体" w:hAnsi="宋体" w:eastAsia="宋体" w:cs="宋体"/>
                      <w:sz w:val="2"/>
                      <w:szCs w:val="2"/>
                    </w:rPr>
                    <w:t>1</w:t>
                  </w:r>
                </w:p>
              </w:txbxContent>
            </v:textbox>
          </v:shape>
        </w:pict>
      </w:r>
      <w:r>
        <w:rPr>
          <w:rFonts w:ascii="仿宋" w:hAnsi="仿宋" w:eastAsia="仿宋" w:cs="仿宋"/>
          <w:spacing w:val="2"/>
          <w:sz w:val="24"/>
          <w:szCs w:val="24"/>
        </w:rPr>
        <w:t>被授权人（委托代理人）签字：</w:t>
      </w:r>
      <w:r>
        <w:rPr>
          <w:rFonts w:hint="eastAsia" w:ascii="仿宋" w:hAnsi="仿宋" w:eastAsia="仿宋" w:cs="仿宋"/>
          <w:spacing w:val="2"/>
          <w:sz w:val="24"/>
          <w:szCs w:val="24"/>
          <w:lang w:val="en-US" w:eastAsia="zh-CN"/>
        </w:rPr>
        <w:t xml:space="preserve">       </w:t>
      </w:r>
      <w:r>
        <w:rPr>
          <w:rFonts w:ascii="仿宋" w:hAnsi="仿宋" w:eastAsia="仿宋" w:cs="仿宋"/>
          <w:spacing w:val="2"/>
          <w:sz w:val="24"/>
          <w:szCs w:val="24"/>
        </w:rPr>
        <w:t>授权人（法定代表人）签字：</w:t>
      </w:r>
    </w:p>
    <w:p w14:paraId="64DB57DD">
      <w:pPr>
        <w:spacing w:line="240" w:lineRule="auto"/>
        <w:ind w:left="0" w:right="0"/>
        <w:rPr>
          <w:rFonts w:ascii="仿宋" w:hAnsi="仿宋" w:eastAsia="仿宋" w:cs="仿宋"/>
          <w:sz w:val="24"/>
          <w:szCs w:val="24"/>
        </w:rPr>
      </w:pPr>
      <w:r>
        <w:rPr>
          <w:rFonts w:ascii="仿宋" w:hAnsi="仿宋" w:eastAsia="仿宋" w:cs="仿宋"/>
          <w:spacing w:val="-2"/>
          <w:sz w:val="24"/>
          <w:szCs w:val="24"/>
        </w:rPr>
        <w:t>职务：</w:t>
      </w:r>
      <w:r>
        <w:rPr>
          <w:rFonts w:hint="eastAsia" w:ascii="仿宋" w:hAnsi="仿宋" w:eastAsia="仿宋" w:cs="仿宋"/>
          <w:spacing w:val="-2"/>
          <w:sz w:val="24"/>
          <w:szCs w:val="24"/>
          <w:lang w:val="en-US" w:eastAsia="zh-CN"/>
        </w:rPr>
        <w:t xml:space="preserve">                              </w:t>
      </w:r>
      <w:r>
        <w:rPr>
          <w:rFonts w:ascii="仿宋" w:hAnsi="仿宋" w:eastAsia="仿宋" w:cs="仿宋"/>
          <w:spacing w:val="-2"/>
          <w:sz w:val="24"/>
          <w:szCs w:val="24"/>
        </w:rPr>
        <w:t>职务：</w:t>
      </w:r>
    </w:p>
    <w:p w14:paraId="473A582F">
      <w:pPr>
        <w:pStyle w:val="2"/>
        <w:spacing w:line="266" w:lineRule="auto"/>
      </w:pPr>
    </w:p>
    <w:p w14:paraId="658E8BE2">
      <w:pPr>
        <w:pStyle w:val="2"/>
        <w:spacing w:line="267" w:lineRule="auto"/>
      </w:pPr>
    </w:p>
    <w:p w14:paraId="491E2D9D">
      <w:pPr>
        <w:spacing w:before="79" w:line="222" w:lineRule="auto"/>
        <w:ind w:left="77"/>
        <w:rPr>
          <w:rFonts w:ascii="仿宋" w:hAnsi="仿宋" w:eastAsia="仿宋" w:cs="仿宋"/>
          <w:sz w:val="24"/>
          <w:szCs w:val="24"/>
        </w:rPr>
      </w:pPr>
      <w:r>
        <w:rPr>
          <w:rFonts w:ascii="仿宋" w:hAnsi="仿宋" w:eastAsia="仿宋" w:cs="仿宋"/>
          <w:spacing w:val="6"/>
          <w:sz w:val="24"/>
          <w:szCs w:val="24"/>
        </w:rPr>
        <w:t>附被授权人第二代身份证双面扫描（或复印）件</w:t>
      </w:r>
    </w:p>
    <w:p w14:paraId="20F9D1F6">
      <w:pPr>
        <w:pStyle w:val="2"/>
        <w:spacing w:line="290" w:lineRule="auto"/>
      </w:pPr>
    </w:p>
    <w:p w14:paraId="6AED7E55">
      <w:pPr>
        <w:pStyle w:val="2"/>
        <w:spacing w:line="291" w:lineRule="auto"/>
      </w:pPr>
    </w:p>
    <w:p w14:paraId="262746EE">
      <w:pPr>
        <w:pStyle w:val="2"/>
        <w:spacing w:line="291" w:lineRule="auto"/>
      </w:pPr>
    </w:p>
    <w:p w14:paraId="227E2D75">
      <w:pPr>
        <w:pStyle w:val="2"/>
        <w:spacing w:line="291" w:lineRule="auto"/>
      </w:pPr>
    </w:p>
    <w:p w14:paraId="68BDFDAA">
      <w:pPr>
        <w:spacing w:before="78" w:line="222" w:lineRule="auto"/>
        <w:ind w:left="2530"/>
        <w:jc w:val="right"/>
        <w:rPr>
          <w:rFonts w:ascii="仿宋" w:hAnsi="仿宋" w:eastAsia="仿宋" w:cs="仿宋"/>
          <w:sz w:val="24"/>
          <w:szCs w:val="24"/>
        </w:rPr>
      </w:pPr>
      <w:r>
        <w:rPr>
          <w:rFonts w:ascii="仿宋" w:hAnsi="仿宋" w:eastAsia="仿宋" w:cs="仿宋"/>
          <w:b/>
          <w:bCs/>
          <w:spacing w:val="-1"/>
          <w:sz w:val="24"/>
          <w:szCs w:val="24"/>
        </w:rPr>
        <w:t>投标人</w:t>
      </w:r>
      <w:r>
        <w:rPr>
          <w:rFonts w:ascii="仿宋" w:hAnsi="仿宋" w:eastAsia="仿宋" w:cs="仿宋"/>
          <w:b/>
          <w:bCs/>
          <w:spacing w:val="-26"/>
          <w:sz w:val="24"/>
          <w:szCs w:val="24"/>
        </w:rPr>
        <w:t>：（</w:t>
      </w:r>
      <w:r>
        <w:rPr>
          <w:rFonts w:ascii="仿宋" w:hAnsi="仿宋" w:eastAsia="仿宋" w:cs="仿宋"/>
          <w:b/>
          <w:bCs/>
          <w:spacing w:val="-1"/>
          <w:sz w:val="24"/>
          <w:szCs w:val="24"/>
        </w:rPr>
        <w:t>公章）</w:t>
      </w:r>
    </w:p>
    <w:p w14:paraId="79F2D7B2">
      <w:pPr>
        <w:pStyle w:val="2"/>
        <w:spacing w:line="322" w:lineRule="auto"/>
        <w:jc w:val="right"/>
      </w:pPr>
    </w:p>
    <w:p w14:paraId="1D9D3C22">
      <w:pPr>
        <w:spacing w:before="79" w:line="222" w:lineRule="auto"/>
        <w:ind w:left="3911" w:firstLine="1984" w:firstLineChars="0"/>
        <w:jc w:val="center"/>
        <w:outlineLvl w:val="9"/>
        <w:rPr>
          <w:rFonts w:ascii="仿宋" w:hAnsi="仿宋" w:eastAsia="仿宋" w:cs="仿宋"/>
          <w:sz w:val="24"/>
          <w:szCs w:val="24"/>
        </w:rPr>
      </w:pPr>
      <w:r>
        <w:rPr>
          <w:rFonts w:hint="eastAsia" w:ascii="仿宋" w:hAnsi="仿宋" w:eastAsia="仿宋" w:cs="仿宋"/>
          <w:b/>
          <w:bCs/>
          <w:spacing w:val="-13"/>
          <w:sz w:val="24"/>
          <w:szCs w:val="24"/>
          <w:lang w:val="en-US" w:eastAsia="zh-CN"/>
        </w:rPr>
        <w:t xml:space="preserve">  </w:t>
      </w:r>
      <w:r>
        <w:rPr>
          <w:rFonts w:ascii="仿宋" w:hAnsi="仿宋" w:eastAsia="仿宋" w:cs="仿宋"/>
          <w:b/>
          <w:bCs/>
          <w:spacing w:val="-13"/>
          <w:sz w:val="24"/>
          <w:szCs w:val="24"/>
        </w:rPr>
        <w:t>年月日</w:t>
      </w:r>
    </w:p>
    <w:p w14:paraId="6C78953A">
      <w:pPr>
        <w:spacing w:line="222" w:lineRule="auto"/>
        <w:rPr>
          <w:rFonts w:ascii="仿宋" w:hAnsi="仿宋" w:eastAsia="仿宋" w:cs="仿宋"/>
          <w:sz w:val="24"/>
          <w:szCs w:val="24"/>
        </w:rPr>
        <w:sectPr>
          <w:headerReference r:id="rId66" w:type="default"/>
          <w:footerReference r:id="rId67"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56A3FAF7">
      <w:pPr>
        <w:spacing w:before="51" w:line="222" w:lineRule="auto"/>
        <w:ind w:left="63"/>
        <w:outlineLvl w:val="1"/>
        <w:rPr>
          <w:rFonts w:ascii="仿宋" w:hAnsi="仿宋" w:eastAsia="仿宋" w:cs="仿宋"/>
          <w:sz w:val="24"/>
          <w:szCs w:val="24"/>
        </w:rPr>
      </w:pPr>
      <w:bookmarkStart w:id="76" w:name="bookmark63"/>
      <w:bookmarkEnd w:id="76"/>
      <w:bookmarkStart w:id="77" w:name="_Toc28845"/>
      <w:r>
        <w:rPr>
          <w:rFonts w:ascii="仿宋" w:hAnsi="仿宋" w:eastAsia="仿宋" w:cs="仿宋"/>
          <w:b/>
          <w:bCs/>
          <w:spacing w:val="-13"/>
          <w:sz w:val="24"/>
          <w:szCs w:val="24"/>
        </w:rPr>
        <w:t>（4）投标人承诺函</w:t>
      </w:r>
      <w:bookmarkEnd w:id="77"/>
    </w:p>
    <w:p w14:paraId="029628B9">
      <w:pPr>
        <w:pStyle w:val="2"/>
        <w:spacing w:line="291" w:lineRule="auto"/>
      </w:pPr>
    </w:p>
    <w:p w14:paraId="1E884B7E">
      <w:pPr>
        <w:pStyle w:val="2"/>
        <w:spacing w:line="292" w:lineRule="auto"/>
      </w:pPr>
    </w:p>
    <w:p w14:paraId="7C91B83A">
      <w:pPr>
        <w:pStyle w:val="2"/>
        <w:spacing w:line="292" w:lineRule="auto"/>
      </w:pPr>
    </w:p>
    <w:p w14:paraId="0614D439">
      <w:pPr>
        <w:spacing w:before="79" w:line="222" w:lineRule="auto"/>
        <w:ind w:left="3799"/>
        <w:outlineLvl w:val="9"/>
        <w:rPr>
          <w:rFonts w:ascii="仿宋" w:hAnsi="仿宋" w:eastAsia="仿宋" w:cs="仿宋"/>
          <w:sz w:val="24"/>
          <w:szCs w:val="24"/>
        </w:rPr>
      </w:pPr>
      <w:r>
        <w:rPr>
          <w:rFonts w:ascii="仿宋" w:hAnsi="仿宋" w:eastAsia="仿宋" w:cs="仿宋"/>
          <w:b/>
          <w:bCs/>
          <w:spacing w:val="-10"/>
          <w:sz w:val="24"/>
          <w:szCs w:val="24"/>
        </w:rPr>
        <w:t>投标人承诺函</w:t>
      </w:r>
    </w:p>
    <w:p w14:paraId="2712F2AF">
      <w:pPr>
        <w:pStyle w:val="2"/>
        <w:spacing w:line="287" w:lineRule="auto"/>
      </w:pPr>
    </w:p>
    <w:p w14:paraId="4D66B0AF">
      <w:pPr>
        <w:pStyle w:val="2"/>
        <w:spacing w:line="287" w:lineRule="auto"/>
      </w:pPr>
    </w:p>
    <w:p w14:paraId="6F0C00DB">
      <w:pPr>
        <w:pStyle w:val="2"/>
        <w:spacing w:line="287" w:lineRule="auto"/>
      </w:pPr>
    </w:p>
    <w:p w14:paraId="30AB179C">
      <w:pPr>
        <w:spacing w:before="78" w:line="222" w:lineRule="auto"/>
        <w:ind w:left="42"/>
        <w:rPr>
          <w:rFonts w:ascii="仿宋" w:hAnsi="仿宋" w:eastAsia="仿宋" w:cs="仿宋"/>
          <w:sz w:val="24"/>
          <w:szCs w:val="24"/>
        </w:rPr>
      </w:pPr>
      <w:r>
        <w:rPr>
          <w:rFonts w:ascii="仿宋" w:hAnsi="仿宋" w:eastAsia="仿宋" w:cs="仿宋"/>
          <w:b/>
          <w:bCs/>
          <w:spacing w:val="-6"/>
          <w:sz w:val="24"/>
          <w:szCs w:val="24"/>
        </w:rPr>
        <w:t>致</w:t>
      </w:r>
      <w:r>
        <w:rPr>
          <w:rFonts w:ascii="仿宋" w:hAnsi="仿宋" w:eastAsia="仿宋" w:cs="仿宋"/>
          <w:b/>
          <w:bCs/>
          <w:spacing w:val="-27"/>
          <w:sz w:val="24"/>
          <w:szCs w:val="24"/>
        </w:rPr>
        <w:t>：（</w:t>
      </w:r>
      <w:r>
        <w:rPr>
          <w:rFonts w:ascii="仿宋" w:hAnsi="仿宋" w:eastAsia="仿宋" w:cs="仿宋"/>
          <w:b/>
          <w:bCs/>
          <w:spacing w:val="-6"/>
          <w:sz w:val="24"/>
          <w:szCs w:val="24"/>
          <w:u w:val="single" w:color="auto"/>
        </w:rPr>
        <w:t>采购人或者采购代理机构）</w:t>
      </w:r>
    </w:p>
    <w:p w14:paraId="37C1D569">
      <w:pPr>
        <w:spacing w:before="191" w:line="345" w:lineRule="auto"/>
        <w:ind w:left="37" w:firstLine="496"/>
        <w:rPr>
          <w:rFonts w:ascii="仿宋" w:hAnsi="仿宋" w:eastAsia="仿宋" w:cs="仿宋"/>
          <w:sz w:val="24"/>
          <w:szCs w:val="24"/>
        </w:rPr>
      </w:pPr>
      <w:r>
        <w:rPr>
          <w:rFonts w:ascii="仿宋" w:hAnsi="仿宋" w:eastAsia="仿宋" w:cs="仿宋"/>
          <w:spacing w:val="-1"/>
          <w:sz w:val="24"/>
          <w:szCs w:val="24"/>
        </w:rPr>
        <w:t>关于贵方202</w:t>
      </w:r>
      <w:r>
        <w:rPr>
          <w:rFonts w:hint="eastAsia" w:ascii="仿宋" w:hAnsi="仿宋" w:eastAsia="仿宋" w:cs="仿宋"/>
          <w:spacing w:val="-1"/>
          <w:sz w:val="24"/>
          <w:szCs w:val="24"/>
          <w:lang w:val="en-US" w:eastAsia="zh-CN"/>
        </w:rPr>
        <w:t>5</w:t>
      </w:r>
      <w:r>
        <w:rPr>
          <w:rFonts w:ascii="仿宋" w:hAnsi="仿宋" w:eastAsia="仿宋" w:cs="仿宋"/>
          <w:spacing w:val="-1"/>
          <w:sz w:val="24"/>
          <w:szCs w:val="24"/>
        </w:rPr>
        <w:t>年月日</w:t>
      </w:r>
      <w:r>
        <w:rPr>
          <w:rFonts w:ascii="仿宋" w:hAnsi="仿宋" w:eastAsia="仿宋" w:cs="仿宋"/>
          <w:spacing w:val="-1"/>
          <w:sz w:val="24"/>
          <w:szCs w:val="24"/>
          <w:u w:val="single" w:color="auto"/>
        </w:rPr>
        <w:t>(采购项目名称)</w:t>
      </w:r>
      <w:r>
        <w:rPr>
          <w:rFonts w:ascii="仿宋" w:hAnsi="仿宋" w:eastAsia="仿宋" w:cs="仿宋"/>
          <w:spacing w:val="-1"/>
          <w:sz w:val="24"/>
          <w:szCs w:val="24"/>
        </w:rPr>
        <w:t>采购项</w:t>
      </w:r>
      <w:r>
        <w:rPr>
          <w:rFonts w:ascii="仿宋" w:hAnsi="仿宋" w:eastAsia="仿宋" w:cs="仿宋"/>
          <w:spacing w:val="-2"/>
          <w:sz w:val="24"/>
          <w:szCs w:val="24"/>
        </w:rPr>
        <w:t>目，本签字人愿意参加投标，提供采</w:t>
      </w:r>
      <w:r>
        <w:rPr>
          <w:rFonts w:ascii="仿宋" w:hAnsi="仿宋" w:eastAsia="仿宋" w:cs="仿宋"/>
          <w:spacing w:val="3"/>
          <w:sz w:val="24"/>
          <w:szCs w:val="24"/>
        </w:rPr>
        <w:t>购一览表中要求的所有产品，并证实提交的所有资料是准确的和真实的。同时，我代</w:t>
      </w:r>
      <w:r>
        <w:rPr>
          <w:rFonts w:ascii="仿宋" w:hAnsi="仿宋" w:eastAsia="仿宋" w:cs="仿宋"/>
          <w:spacing w:val="-6"/>
          <w:sz w:val="24"/>
          <w:szCs w:val="24"/>
        </w:rPr>
        <w:t>表（</w:t>
      </w:r>
      <w:r>
        <w:rPr>
          <w:rFonts w:ascii="仿宋" w:hAnsi="仿宋" w:eastAsia="仿宋" w:cs="仿宋"/>
          <w:spacing w:val="-6"/>
          <w:sz w:val="24"/>
          <w:szCs w:val="24"/>
          <w:u w:val="single" w:color="auto"/>
        </w:rPr>
        <w:t>投标人名称</w:t>
      </w:r>
      <w:r>
        <w:rPr>
          <w:rFonts w:ascii="仿宋" w:hAnsi="仿宋" w:eastAsia="仿宋" w:cs="仿宋"/>
          <w:sz w:val="24"/>
          <w:szCs w:val="24"/>
        </w:rPr>
        <w:t>），</w:t>
      </w:r>
      <w:r>
        <w:rPr>
          <w:rFonts w:ascii="仿宋" w:hAnsi="仿宋" w:eastAsia="仿宋" w:cs="仿宋"/>
          <w:spacing w:val="-6"/>
          <w:sz w:val="24"/>
          <w:szCs w:val="24"/>
        </w:rPr>
        <w:t>在此作如下承诺：</w:t>
      </w:r>
    </w:p>
    <w:p w14:paraId="1A7FBC85">
      <w:pPr>
        <w:spacing w:before="84" w:line="222" w:lineRule="auto"/>
        <w:ind w:left="491"/>
        <w:outlineLvl w:val="9"/>
        <w:rPr>
          <w:rFonts w:ascii="仿宋" w:hAnsi="仿宋" w:eastAsia="仿宋" w:cs="仿宋"/>
          <w:sz w:val="24"/>
          <w:szCs w:val="24"/>
        </w:rPr>
      </w:pPr>
      <w:r>
        <w:rPr>
          <w:rFonts w:ascii="仿宋" w:hAnsi="仿宋" w:eastAsia="仿宋" w:cs="仿宋"/>
          <w:spacing w:val="4"/>
          <w:sz w:val="24"/>
          <w:szCs w:val="24"/>
        </w:rPr>
        <w:t>1.完全理解和接受招标文件的一切规定和要求；</w:t>
      </w:r>
    </w:p>
    <w:p w14:paraId="7AB3B4FE">
      <w:pPr>
        <w:spacing w:before="198" w:line="344" w:lineRule="auto"/>
        <w:ind w:left="43" w:right="45" w:firstLine="406"/>
        <w:rPr>
          <w:rFonts w:ascii="仿宋" w:hAnsi="仿宋" w:eastAsia="仿宋" w:cs="仿宋"/>
          <w:sz w:val="24"/>
          <w:szCs w:val="24"/>
        </w:rPr>
      </w:pPr>
      <w:r>
        <w:rPr>
          <w:rFonts w:ascii="仿宋" w:hAnsi="仿宋" w:eastAsia="仿宋" w:cs="仿宋"/>
          <w:spacing w:val="7"/>
          <w:sz w:val="24"/>
          <w:szCs w:val="24"/>
        </w:rPr>
        <w:t>2.若中标，我方将按照招标文件的具体规定与采购人签订采购合同，并且严格履行合同义务，按时服务，提供优质的产品和服务。如果在合同执行过程中，发现质</w:t>
      </w:r>
      <w:r>
        <w:rPr>
          <w:rFonts w:ascii="仿宋" w:hAnsi="仿宋" w:eastAsia="仿宋" w:cs="仿宋"/>
          <w:spacing w:val="6"/>
          <w:sz w:val="24"/>
          <w:szCs w:val="24"/>
        </w:rPr>
        <w:t>量、数量出现问题，我方一定尽快更换或补退货，并承担相应的经济责</w:t>
      </w:r>
      <w:r>
        <w:rPr>
          <w:rFonts w:ascii="仿宋" w:hAnsi="仿宋" w:eastAsia="仿宋" w:cs="仿宋"/>
          <w:spacing w:val="5"/>
          <w:sz w:val="24"/>
          <w:szCs w:val="24"/>
        </w:rPr>
        <w:t>任；</w:t>
      </w:r>
    </w:p>
    <w:p w14:paraId="30C3B841">
      <w:pPr>
        <w:spacing w:before="114" w:line="333" w:lineRule="auto"/>
        <w:ind w:left="472" w:right="412" w:hanging="16"/>
        <w:rPr>
          <w:rFonts w:ascii="仿宋" w:hAnsi="仿宋" w:eastAsia="仿宋" w:cs="仿宋"/>
          <w:sz w:val="24"/>
          <w:szCs w:val="24"/>
        </w:rPr>
      </w:pPr>
      <w:r>
        <w:rPr>
          <w:rFonts w:ascii="仿宋" w:hAnsi="仿宋" w:eastAsia="仿宋" w:cs="仿宋"/>
          <w:spacing w:val="4"/>
          <w:sz w:val="24"/>
          <w:szCs w:val="24"/>
        </w:rPr>
        <w:t>3.在整个招标过程中我方若有违规行为，贵方可按招标文件之规</w:t>
      </w:r>
      <w:r>
        <w:rPr>
          <w:rFonts w:ascii="仿宋" w:hAnsi="仿宋" w:eastAsia="仿宋" w:cs="仿宋"/>
          <w:spacing w:val="3"/>
          <w:sz w:val="24"/>
          <w:szCs w:val="24"/>
        </w:rPr>
        <w:t>定给予处罚，</w:t>
      </w:r>
      <w:r>
        <w:rPr>
          <w:rFonts w:ascii="仿宋" w:hAnsi="仿宋" w:eastAsia="仿宋" w:cs="仿宋"/>
          <w:spacing w:val="-3"/>
          <w:sz w:val="24"/>
          <w:szCs w:val="24"/>
        </w:rPr>
        <w:t>我方完全接受。</w:t>
      </w:r>
    </w:p>
    <w:p w14:paraId="47091278">
      <w:pPr>
        <w:spacing w:before="90" w:line="222" w:lineRule="auto"/>
        <w:ind w:left="446"/>
        <w:outlineLvl w:val="9"/>
        <w:rPr>
          <w:rFonts w:ascii="仿宋" w:hAnsi="仿宋" w:eastAsia="仿宋" w:cs="仿宋"/>
          <w:sz w:val="24"/>
          <w:szCs w:val="24"/>
        </w:rPr>
      </w:pPr>
      <w:r>
        <w:rPr>
          <w:rFonts w:ascii="仿宋" w:hAnsi="仿宋" w:eastAsia="仿宋" w:cs="仿宋"/>
          <w:spacing w:val="7"/>
          <w:sz w:val="24"/>
          <w:szCs w:val="24"/>
        </w:rPr>
        <w:t>4.若中标，本承诺将成为合同不可分割的一部分，与合同具有同等的法律效力</w:t>
      </w:r>
    </w:p>
    <w:p w14:paraId="5D95FEA1">
      <w:pPr>
        <w:pStyle w:val="2"/>
        <w:spacing w:line="272" w:lineRule="auto"/>
      </w:pPr>
    </w:p>
    <w:p w14:paraId="46DCF785">
      <w:pPr>
        <w:spacing w:before="79" w:line="115" w:lineRule="exact"/>
        <w:ind w:left="491"/>
        <w:rPr>
          <w:rFonts w:ascii="仿宋" w:hAnsi="仿宋" w:eastAsia="仿宋" w:cs="仿宋"/>
          <w:sz w:val="24"/>
          <w:szCs w:val="24"/>
        </w:rPr>
      </w:pPr>
      <w:r>
        <w:rPr>
          <w:rFonts w:ascii="仿宋" w:hAnsi="仿宋" w:eastAsia="仿宋" w:cs="仿宋"/>
          <w:position w:val="2"/>
          <w:sz w:val="24"/>
          <w:szCs w:val="24"/>
        </w:rPr>
        <w:t>。</w:t>
      </w:r>
    </w:p>
    <w:p w14:paraId="4BCF06DB">
      <w:pPr>
        <w:pStyle w:val="2"/>
        <w:spacing w:line="290" w:lineRule="auto"/>
      </w:pPr>
    </w:p>
    <w:p w14:paraId="56F8CB29">
      <w:pPr>
        <w:pStyle w:val="2"/>
        <w:spacing w:line="290" w:lineRule="auto"/>
      </w:pPr>
    </w:p>
    <w:p w14:paraId="69F0529C">
      <w:pPr>
        <w:pStyle w:val="2"/>
        <w:spacing w:line="290" w:lineRule="auto"/>
      </w:pPr>
    </w:p>
    <w:p w14:paraId="231BD870">
      <w:pPr>
        <w:pStyle w:val="2"/>
        <w:spacing w:line="291" w:lineRule="auto"/>
      </w:pPr>
    </w:p>
    <w:p w14:paraId="2F85615B">
      <w:pPr>
        <w:spacing w:before="78" w:line="222" w:lineRule="auto"/>
        <w:ind w:left="2638"/>
        <w:jc w:val="right"/>
        <w:rPr>
          <w:rFonts w:ascii="仿宋" w:hAnsi="仿宋" w:eastAsia="仿宋" w:cs="仿宋"/>
          <w:sz w:val="24"/>
          <w:szCs w:val="24"/>
        </w:rPr>
      </w:pPr>
      <w:r>
        <w:rPr>
          <w:rFonts w:ascii="仿宋" w:hAnsi="仿宋" w:eastAsia="仿宋" w:cs="仿宋"/>
          <w:b/>
          <w:bCs/>
          <w:spacing w:val="-1"/>
          <w:sz w:val="24"/>
          <w:szCs w:val="24"/>
        </w:rPr>
        <w:t>投标人</w:t>
      </w:r>
      <w:r>
        <w:rPr>
          <w:rFonts w:ascii="仿宋" w:hAnsi="仿宋" w:eastAsia="仿宋" w:cs="仿宋"/>
          <w:b/>
          <w:bCs/>
          <w:spacing w:val="-28"/>
          <w:sz w:val="24"/>
          <w:szCs w:val="24"/>
        </w:rPr>
        <w:t>：（</w:t>
      </w:r>
      <w:r>
        <w:rPr>
          <w:rFonts w:ascii="仿宋" w:hAnsi="仿宋" w:eastAsia="仿宋" w:cs="仿宋"/>
          <w:b/>
          <w:bCs/>
          <w:spacing w:val="-1"/>
          <w:sz w:val="24"/>
          <w:szCs w:val="24"/>
        </w:rPr>
        <w:t>公章）</w:t>
      </w:r>
    </w:p>
    <w:p w14:paraId="101916C0">
      <w:pPr>
        <w:spacing w:before="172" w:line="223" w:lineRule="auto"/>
        <w:ind w:left="2545"/>
        <w:jc w:val="right"/>
        <w:outlineLvl w:val="9"/>
        <w:rPr>
          <w:rFonts w:ascii="仿宋" w:hAnsi="仿宋" w:eastAsia="仿宋" w:cs="仿宋"/>
          <w:sz w:val="24"/>
          <w:szCs w:val="24"/>
        </w:rPr>
      </w:pPr>
      <w:r>
        <w:rPr>
          <w:rFonts w:ascii="仿宋" w:hAnsi="仿宋" w:eastAsia="仿宋" w:cs="仿宋"/>
          <w:b/>
          <w:bCs/>
          <w:spacing w:val="1"/>
          <w:sz w:val="24"/>
          <w:szCs w:val="24"/>
        </w:rPr>
        <w:t>法定代表人或委托代理人</w:t>
      </w:r>
      <w:r>
        <w:rPr>
          <w:rFonts w:ascii="仿宋" w:hAnsi="仿宋" w:eastAsia="仿宋" w:cs="仿宋"/>
          <w:b/>
          <w:bCs/>
          <w:spacing w:val="-23"/>
          <w:sz w:val="24"/>
          <w:szCs w:val="24"/>
        </w:rPr>
        <w:t>：（</w:t>
      </w:r>
      <w:r>
        <w:rPr>
          <w:rFonts w:hint="eastAsia" w:ascii="仿宋" w:hAnsi="仿宋" w:eastAsia="仿宋" w:cs="仿宋"/>
          <w:b/>
          <w:bCs/>
          <w:spacing w:val="1"/>
          <w:sz w:val="24"/>
          <w:szCs w:val="24"/>
        </w:rPr>
        <w:t>签字或盖章</w:t>
      </w:r>
      <w:r>
        <w:rPr>
          <w:rFonts w:ascii="仿宋" w:hAnsi="仿宋" w:eastAsia="仿宋" w:cs="仿宋"/>
          <w:b/>
          <w:bCs/>
          <w:spacing w:val="1"/>
          <w:sz w:val="24"/>
          <w:szCs w:val="24"/>
        </w:rPr>
        <w:t>）</w:t>
      </w:r>
    </w:p>
    <w:p w14:paraId="2332D841">
      <w:pPr>
        <w:spacing w:before="164" w:line="222" w:lineRule="auto"/>
        <w:ind w:left="3910" w:firstLine="1984" w:firstLineChars="0"/>
        <w:jc w:val="center"/>
        <w:outlineLvl w:val="9"/>
        <w:rPr>
          <w:rFonts w:ascii="仿宋" w:hAnsi="仿宋" w:eastAsia="仿宋" w:cs="仿宋"/>
          <w:sz w:val="24"/>
          <w:szCs w:val="24"/>
        </w:rPr>
      </w:pPr>
      <w:r>
        <w:rPr>
          <w:rFonts w:hint="eastAsia" w:ascii="仿宋" w:hAnsi="仿宋" w:eastAsia="仿宋" w:cs="仿宋"/>
          <w:b/>
          <w:bCs/>
          <w:spacing w:val="-13"/>
          <w:sz w:val="24"/>
          <w:szCs w:val="24"/>
          <w:lang w:val="en-US" w:eastAsia="zh-CN"/>
        </w:rPr>
        <w:t xml:space="preserve">  </w:t>
      </w:r>
      <w:r>
        <w:rPr>
          <w:rFonts w:ascii="仿宋" w:hAnsi="仿宋" w:eastAsia="仿宋" w:cs="仿宋"/>
          <w:b/>
          <w:bCs/>
          <w:spacing w:val="-13"/>
          <w:sz w:val="24"/>
          <w:szCs w:val="24"/>
        </w:rPr>
        <w:t>年月日</w:t>
      </w:r>
    </w:p>
    <w:p w14:paraId="05A049CE">
      <w:pPr>
        <w:spacing w:line="222" w:lineRule="auto"/>
        <w:rPr>
          <w:rFonts w:ascii="仿宋" w:hAnsi="仿宋" w:eastAsia="仿宋" w:cs="仿宋"/>
          <w:sz w:val="24"/>
          <w:szCs w:val="24"/>
        </w:rPr>
        <w:sectPr>
          <w:headerReference r:id="rId68" w:type="default"/>
          <w:footerReference r:id="rId69" w:type="default"/>
          <w:pgSz w:w="11906" w:h="16840"/>
          <w:pgMar w:top="1320" w:right="954" w:bottom="1168" w:left="1785" w:header="838" w:footer="999" w:gutter="0"/>
          <w:pgBorders>
            <w:top w:val="none" w:sz="0" w:space="0"/>
            <w:left w:val="none" w:sz="0" w:space="0"/>
            <w:bottom w:val="none" w:sz="0" w:space="0"/>
            <w:right w:val="none" w:sz="0" w:space="0"/>
          </w:pgBorders>
          <w:pgNumType w:fmt="numberInDash"/>
          <w:cols w:space="720" w:num="1"/>
        </w:sectPr>
      </w:pPr>
    </w:p>
    <w:p w14:paraId="445C2732">
      <w:pPr>
        <w:spacing w:before="50" w:line="222" w:lineRule="auto"/>
        <w:ind w:left="63"/>
        <w:outlineLvl w:val="1"/>
        <w:rPr>
          <w:rFonts w:ascii="仿宋" w:hAnsi="仿宋" w:eastAsia="仿宋" w:cs="仿宋"/>
          <w:sz w:val="24"/>
          <w:szCs w:val="24"/>
        </w:rPr>
      </w:pPr>
      <w:bookmarkStart w:id="78" w:name="bookmark65"/>
      <w:bookmarkEnd w:id="78"/>
      <w:bookmarkStart w:id="79" w:name="_Toc28742"/>
      <w:r>
        <w:rPr>
          <w:rFonts w:ascii="仿宋" w:hAnsi="仿宋" w:eastAsia="仿宋" w:cs="仿宋"/>
          <w:b/>
          <w:bCs/>
          <w:spacing w:val="-11"/>
          <w:sz w:val="24"/>
          <w:szCs w:val="24"/>
        </w:rPr>
        <w:t>（5）投标人诚信承诺书</w:t>
      </w:r>
      <w:bookmarkEnd w:id="79"/>
    </w:p>
    <w:p w14:paraId="4568D0A6">
      <w:pPr>
        <w:pStyle w:val="2"/>
        <w:spacing w:line="305" w:lineRule="auto"/>
      </w:pPr>
    </w:p>
    <w:p w14:paraId="596A9AFB">
      <w:pPr>
        <w:pStyle w:val="2"/>
        <w:spacing w:line="305" w:lineRule="auto"/>
      </w:pPr>
    </w:p>
    <w:p w14:paraId="401D8E81">
      <w:pPr>
        <w:pStyle w:val="2"/>
        <w:spacing w:line="305" w:lineRule="auto"/>
      </w:pPr>
    </w:p>
    <w:p w14:paraId="05DD0963">
      <w:pPr>
        <w:spacing w:before="78" w:line="318" w:lineRule="auto"/>
        <w:ind w:left="42" w:right="3590" w:firstLine="3471"/>
        <w:outlineLvl w:val="9"/>
        <w:rPr>
          <w:rFonts w:ascii="仿宋" w:hAnsi="仿宋" w:eastAsia="仿宋" w:cs="仿宋"/>
          <w:sz w:val="24"/>
          <w:szCs w:val="24"/>
        </w:rPr>
      </w:pPr>
      <w:r>
        <w:rPr>
          <w:rFonts w:ascii="仿宋" w:hAnsi="仿宋" w:eastAsia="仿宋" w:cs="仿宋"/>
          <w:b/>
          <w:bCs/>
          <w:spacing w:val="-10"/>
          <w:sz w:val="24"/>
          <w:szCs w:val="24"/>
        </w:rPr>
        <w:t>投标人诚信承诺书致</w:t>
      </w:r>
      <w:r>
        <w:rPr>
          <w:rFonts w:ascii="仿宋" w:hAnsi="仿宋" w:eastAsia="仿宋" w:cs="仿宋"/>
          <w:b/>
          <w:bCs/>
          <w:spacing w:val="-6"/>
          <w:sz w:val="24"/>
          <w:szCs w:val="24"/>
        </w:rPr>
        <w:t>致</w:t>
      </w:r>
      <w:r>
        <w:rPr>
          <w:rFonts w:ascii="仿宋" w:hAnsi="仿宋" w:eastAsia="仿宋" w:cs="仿宋"/>
          <w:b/>
          <w:bCs/>
          <w:spacing w:val="-27"/>
          <w:sz w:val="24"/>
          <w:szCs w:val="24"/>
        </w:rPr>
        <w:t>：（</w:t>
      </w:r>
      <w:r>
        <w:rPr>
          <w:rFonts w:ascii="仿宋" w:hAnsi="仿宋" w:eastAsia="仿宋" w:cs="仿宋"/>
          <w:b/>
          <w:bCs/>
          <w:spacing w:val="-6"/>
          <w:sz w:val="24"/>
          <w:szCs w:val="24"/>
          <w:u w:val="single" w:color="auto"/>
        </w:rPr>
        <w:t>采购人或者采购代理机构）</w:t>
      </w:r>
    </w:p>
    <w:p w14:paraId="2683B521">
      <w:pPr>
        <w:spacing w:before="76" w:line="220" w:lineRule="auto"/>
        <w:ind w:left="535"/>
        <w:rPr>
          <w:rFonts w:ascii="仿宋" w:hAnsi="仿宋" w:eastAsia="仿宋" w:cs="仿宋"/>
          <w:sz w:val="24"/>
          <w:szCs w:val="24"/>
        </w:rPr>
      </w:pPr>
      <w:r>
        <w:rPr>
          <w:rFonts w:ascii="仿宋" w:hAnsi="仿宋" w:eastAsia="仿宋" w:cs="仿宋"/>
          <w:spacing w:val="3"/>
          <w:sz w:val="24"/>
          <w:szCs w:val="24"/>
        </w:rPr>
        <w:t>为了诚实、客观、有序地参与青海省政府采购活动，愿就以下内容作出承</w:t>
      </w:r>
      <w:r>
        <w:rPr>
          <w:rFonts w:ascii="仿宋" w:hAnsi="仿宋" w:eastAsia="仿宋" w:cs="仿宋"/>
          <w:spacing w:val="2"/>
          <w:sz w:val="24"/>
          <w:szCs w:val="24"/>
        </w:rPr>
        <w:t>诺：</w:t>
      </w:r>
    </w:p>
    <w:p w14:paraId="245B11F2">
      <w:pPr>
        <w:spacing w:before="200" w:line="242" w:lineRule="auto"/>
        <w:ind w:left="38" w:right="84" w:firstLine="487"/>
        <w:rPr>
          <w:rFonts w:ascii="仿宋" w:hAnsi="仿宋" w:eastAsia="仿宋" w:cs="仿宋"/>
          <w:sz w:val="24"/>
          <w:szCs w:val="24"/>
        </w:rPr>
      </w:pPr>
      <w:r>
        <w:rPr>
          <w:rFonts w:ascii="仿宋" w:hAnsi="仿宋" w:eastAsia="仿宋" w:cs="仿宋"/>
          <w:spacing w:val="2"/>
          <w:sz w:val="24"/>
          <w:szCs w:val="24"/>
        </w:rPr>
        <w:t>一、自觉遵守各项法律、法规、规章、制度以及社会公德，维护廉洁环境，</w:t>
      </w:r>
      <w:r>
        <w:rPr>
          <w:rFonts w:ascii="仿宋" w:hAnsi="仿宋" w:eastAsia="仿宋" w:cs="仿宋"/>
          <w:spacing w:val="1"/>
          <w:sz w:val="24"/>
          <w:szCs w:val="24"/>
        </w:rPr>
        <w:t>与同</w:t>
      </w:r>
      <w:r>
        <w:rPr>
          <w:rFonts w:ascii="仿宋" w:hAnsi="仿宋" w:eastAsia="仿宋" w:cs="仿宋"/>
          <w:spacing w:val="3"/>
          <w:sz w:val="24"/>
          <w:szCs w:val="24"/>
        </w:rPr>
        <w:t>场竞争的其他投标人平等参加政府采购活动。</w:t>
      </w:r>
    </w:p>
    <w:p w14:paraId="08D47788">
      <w:pPr>
        <w:spacing w:before="318" w:line="281" w:lineRule="auto"/>
        <w:ind w:left="37" w:right="86" w:firstLine="497"/>
        <w:rPr>
          <w:rFonts w:ascii="仿宋" w:hAnsi="仿宋" w:eastAsia="仿宋" w:cs="仿宋"/>
          <w:sz w:val="24"/>
          <w:szCs w:val="24"/>
        </w:rPr>
      </w:pPr>
      <w:r>
        <w:rPr>
          <w:rFonts w:ascii="仿宋" w:hAnsi="仿宋" w:eastAsia="仿宋" w:cs="仿宋"/>
          <w:spacing w:val="5"/>
          <w:sz w:val="24"/>
          <w:szCs w:val="24"/>
        </w:rPr>
        <w:t>二、参加采购代理机构组织的政府采购活动时，严格按照招标文件的规定和要求</w:t>
      </w:r>
      <w:r>
        <w:rPr>
          <w:rFonts w:ascii="仿宋" w:hAnsi="仿宋" w:eastAsia="仿宋" w:cs="仿宋"/>
          <w:spacing w:val="7"/>
          <w:sz w:val="24"/>
          <w:szCs w:val="24"/>
        </w:rPr>
        <w:t>提供所需的相关材料，并对所提供的各类资料的真实性负责，不虚假应标，不虚列</w:t>
      </w:r>
      <w:r>
        <w:rPr>
          <w:rFonts w:ascii="仿宋" w:hAnsi="仿宋" w:eastAsia="仿宋" w:cs="仿宋"/>
          <w:spacing w:val="-7"/>
          <w:sz w:val="24"/>
          <w:szCs w:val="24"/>
        </w:rPr>
        <w:t>业绩。</w:t>
      </w:r>
    </w:p>
    <w:p w14:paraId="3703FDAF">
      <w:pPr>
        <w:spacing w:before="206" w:line="224" w:lineRule="auto"/>
        <w:ind w:left="536" w:hanging="5"/>
        <w:rPr>
          <w:rFonts w:ascii="仿宋" w:hAnsi="仿宋" w:eastAsia="仿宋" w:cs="仿宋"/>
          <w:sz w:val="24"/>
          <w:szCs w:val="24"/>
        </w:rPr>
      </w:pPr>
      <w:r>
        <w:rPr>
          <w:rFonts w:ascii="仿宋" w:hAnsi="仿宋" w:eastAsia="仿宋" w:cs="仿宋"/>
          <w:spacing w:val="8"/>
          <w:sz w:val="24"/>
          <w:szCs w:val="24"/>
        </w:rPr>
        <w:t>三、尊重参与政府采购活动各相关方的合法行为，接受</w:t>
      </w:r>
      <w:r>
        <w:rPr>
          <w:rFonts w:ascii="仿宋" w:hAnsi="仿宋" w:eastAsia="仿宋" w:cs="仿宋"/>
          <w:spacing w:val="7"/>
          <w:sz w:val="24"/>
          <w:szCs w:val="24"/>
        </w:rPr>
        <w:t>政府采购活动依法形成的</w:t>
      </w:r>
      <w:r>
        <w:rPr>
          <w:rFonts w:ascii="仿宋" w:hAnsi="仿宋" w:eastAsia="仿宋" w:cs="仿宋"/>
          <w:spacing w:val="-4"/>
          <w:sz w:val="24"/>
          <w:szCs w:val="24"/>
        </w:rPr>
        <w:t>意见、结果。</w:t>
      </w:r>
    </w:p>
    <w:p w14:paraId="43045DEC">
      <w:pPr>
        <w:spacing w:before="170" w:line="223" w:lineRule="auto"/>
        <w:ind w:left="78" w:right="132" w:firstLine="8"/>
        <w:rPr>
          <w:rFonts w:ascii="仿宋" w:hAnsi="仿宋" w:eastAsia="仿宋" w:cs="仿宋"/>
          <w:sz w:val="24"/>
          <w:szCs w:val="24"/>
        </w:rPr>
      </w:pPr>
      <w:r>
        <w:rPr>
          <w:rFonts w:ascii="仿宋" w:hAnsi="仿宋" w:eastAsia="仿宋" w:cs="仿宋"/>
          <w:spacing w:val="-4"/>
          <w:sz w:val="24"/>
          <w:szCs w:val="24"/>
        </w:rPr>
        <w:t>四、依法参加政府采购活动，不围标、串标，维护市场秩序，不提供“三无”产品、</w:t>
      </w:r>
      <w:r>
        <w:rPr>
          <w:rFonts w:ascii="仿宋" w:hAnsi="仿宋" w:eastAsia="仿宋" w:cs="仿宋"/>
          <w:spacing w:val="-11"/>
          <w:sz w:val="24"/>
          <w:szCs w:val="24"/>
        </w:rPr>
        <w:t>以次充好。</w:t>
      </w:r>
    </w:p>
    <w:p w14:paraId="5D6FB00C">
      <w:pPr>
        <w:spacing w:before="198" w:line="242" w:lineRule="auto"/>
        <w:ind w:left="65" w:right="43" w:firstLine="460"/>
        <w:rPr>
          <w:rFonts w:ascii="仿宋" w:hAnsi="仿宋" w:eastAsia="仿宋" w:cs="仿宋"/>
          <w:sz w:val="24"/>
          <w:szCs w:val="24"/>
        </w:rPr>
      </w:pPr>
      <w:r>
        <w:rPr>
          <w:rFonts w:ascii="仿宋" w:hAnsi="仿宋" w:eastAsia="仿宋" w:cs="仿宋"/>
          <w:spacing w:val="5"/>
          <w:sz w:val="24"/>
          <w:szCs w:val="24"/>
        </w:rPr>
        <w:t>五、积极推动政府采购活动健康开展，对采购活动有疑问、异议时，按法律规定</w:t>
      </w:r>
      <w:r>
        <w:rPr>
          <w:rFonts w:ascii="仿宋" w:hAnsi="仿宋" w:eastAsia="仿宋" w:cs="仿宋"/>
          <w:spacing w:val="2"/>
          <w:sz w:val="24"/>
          <w:szCs w:val="24"/>
        </w:rPr>
        <w:t>的程序实名反映情况，不恶意中伤、无事生非，以和谐、平等的心态参加政府采购活</w:t>
      </w:r>
    </w:p>
    <w:p w14:paraId="3A7563E7">
      <w:pPr>
        <w:spacing w:before="138" w:line="224" w:lineRule="auto"/>
        <w:ind w:left="42"/>
        <w:rPr>
          <w:rFonts w:ascii="仿宋" w:hAnsi="仿宋" w:eastAsia="仿宋" w:cs="仿宋"/>
          <w:sz w:val="24"/>
          <w:szCs w:val="24"/>
        </w:rPr>
      </w:pPr>
      <w:r>
        <w:rPr>
          <w:rFonts w:ascii="仿宋" w:hAnsi="仿宋" w:eastAsia="仿宋" w:cs="仿宋"/>
          <w:spacing w:val="-10"/>
          <w:sz w:val="24"/>
          <w:szCs w:val="24"/>
        </w:rPr>
        <w:t>动。</w:t>
      </w:r>
    </w:p>
    <w:p w14:paraId="2233A520">
      <w:pPr>
        <w:spacing w:before="279" w:line="269" w:lineRule="auto"/>
        <w:ind w:left="38" w:right="196" w:firstLine="480"/>
        <w:rPr>
          <w:rFonts w:ascii="仿宋" w:hAnsi="仿宋" w:eastAsia="仿宋" w:cs="仿宋"/>
          <w:sz w:val="24"/>
          <w:szCs w:val="24"/>
        </w:rPr>
      </w:pPr>
      <w:r>
        <w:rPr>
          <w:rFonts w:ascii="仿宋" w:hAnsi="仿宋" w:eastAsia="仿宋" w:cs="仿宋"/>
          <w:spacing w:val="2"/>
          <w:sz w:val="24"/>
          <w:szCs w:val="24"/>
        </w:rPr>
        <w:t>六、认真履行中标人应承担的责任和义务，全面执行采购合同规定的各项内容，保质保量地按时提供采购物品。</w:t>
      </w:r>
    </w:p>
    <w:p w14:paraId="56B9B11E">
      <w:pPr>
        <w:spacing w:before="243" w:line="330" w:lineRule="auto"/>
        <w:ind w:left="41" w:right="89" w:firstLine="415"/>
        <w:rPr>
          <w:rFonts w:ascii="仿宋" w:hAnsi="仿宋" w:eastAsia="仿宋" w:cs="仿宋"/>
          <w:sz w:val="24"/>
          <w:szCs w:val="24"/>
        </w:rPr>
      </w:pPr>
      <w:r>
        <w:rPr>
          <w:rFonts w:ascii="仿宋" w:hAnsi="仿宋" w:eastAsia="仿宋" w:cs="仿宋"/>
          <w:spacing w:val="7"/>
          <w:sz w:val="24"/>
          <w:szCs w:val="24"/>
        </w:rPr>
        <w:t>若本企业（单位）发生有悖于上述承诺的行为，愿意接受《中华人民共和国政府</w:t>
      </w:r>
      <w:r>
        <w:rPr>
          <w:rFonts w:ascii="仿宋" w:hAnsi="仿宋" w:eastAsia="仿宋" w:cs="仿宋"/>
          <w:spacing w:val="2"/>
          <w:sz w:val="24"/>
          <w:szCs w:val="24"/>
        </w:rPr>
        <w:t>采购法》和《政府采购法实施条例》中对投</w:t>
      </w:r>
      <w:r>
        <w:rPr>
          <w:rFonts w:ascii="仿宋" w:hAnsi="仿宋" w:eastAsia="仿宋" w:cs="仿宋"/>
          <w:spacing w:val="1"/>
          <w:sz w:val="24"/>
          <w:szCs w:val="24"/>
        </w:rPr>
        <w:t>标人的相关处理。</w:t>
      </w:r>
    </w:p>
    <w:p w14:paraId="4D8C639A">
      <w:pPr>
        <w:spacing w:before="82" w:line="222" w:lineRule="auto"/>
        <w:ind w:left="458"/>
        <w:rPr>
          <w:rFonts w:ascii="仿宋" w:hAnsi="仿宋" w:eastAsia="仿宋" w:cs="仿宋"/>
          <w:sz w:val="24"/>
          <w:szCs w:val="24"/>
        </w:rPr>
      </w:pPr>
      <w:r>
        <w:rPr>
          <w:rFonts w:ascii="仿宋" w:hAnsi="仿宋" w:eastAsia="仿宋" w:cs="仿宋"/>
          <w:spacing w:val="4"/>
          <w:sz w:val="24"/>
          <w:szCs w:val="24"/>
        </w:rPr>
        <w:t>本承诺是采购项目投标文件的组成部分。</w:t>
      </w:r>
    </w:p>
    <w:p w14:paraId="708D7337">
      <w:pPr>
        <w:pStyle w:val="2"/>
        <w:spacing w:line="319" w:lineRule="auto"/>
      </w:pPr>
    </w:p>
    <w:p w14:paraId="300BF736">
      <w:pPr>
        <w:pStyle w:val="2"/>
        <w:spacing w:line="320" w:lineRule="auto"/>
      </w:pPr>
    </w:p>
    <w:p w14:paraId="6B80A36F">
      <w:pPr>
        <w:spacing w:before="79" w:line="222" w:lineRule="auto"/>
        <w:ind w:left="2530"/>
        <w:jc w:val="right"/>
        <w:rPr>
          <w:rFonts w:ascii="仿宋" w:hAnsi="仿宋" w:eastAsia="仿宋" w:cs="仿宋"/>
          <w:sz w:val="24"/>
          <w:szCs w:val="24"/>
        </w:rPr>
      </w:pPr>
      <w:r>
        <w:rPr>
          <w:rFonts w:ascii="仿宋" w:hAnsi="仿宋" w:eastAsia="仿宋" w:cs="仿宋"/>
          <w:b/>
          <w:bCs/>
          <w:spacing w:val="-1"/>
          <w:sz w:val="24"/>
          <w:szCs w:val="24"/>
        </w:rPr>
        <w:t>投标人</w:t>
      </w:r>
      <w:r>
        <w:rPr>
          <w:rFonts w:ascii="仿宋" w:hAnsi="仿宋" w:eastAsia="仿宋" w:cs="仿宋"/>
          <w:b/>
          <w:bCs/>
          <w:spacing w:val="-28"/>
          <w:sz w:val="24"/>
          <w:szCs w:val="24"/>
        </w:rPr>
        <w:t>：（</w:t>
      </w:r>
      <w:r>
        <w:rPr>
          <w:rFonts w:ascii="仿宋" w:hAnsi="仿宋" w:eastAsia="仿宋" w:cs="仿宋"/>
          <w:b/>
          <w:bCs/>
          <w:spacing w:val="-1"/>
          <w:sz w:val="24"/>
          <w:szCs w:val="24"/>
        </w:rPr>
        <w:t>公章）</w:t>
      </w:r>
    </w:p>
    <w:p w14:paraId="489DAE4A">
      <w:pPr>
        <w:spacing w:before="167" w:line="223" w:lineRule="auto"/>
        <w:ind w:left="2545"/>
        <w:jc w:val="right"/>
        <w:rPr>
          <w:rFonts w:ascii="仿宋" w:hAnsi="仿宋" w:eastAsia="仿宋" w:cs="仿宋"/>
          <w:sz w:val="24"/>
          <w:szCs w:val="24"/>
        </w:rPr>
      </w:pPr>
      <w:r>
        <w:rPr>
          <w:rFonts w:ascii="仿宋" w:hAnsi="仿宋" w:eastAsia="仿宋" w:cs="仿宋"/>
          <w:b/>
          <w:bCs/>
          <w:spacing w:val="1"/>
          <w:sz w:val="24"/>
          <w:szCs w:val="24"/>
        </w:rPr>
        <w:t>法定代表人或委托代理人</w:t>
      </w:r>
      <w:r>
        <w:rPr>
          <w:rFonts w:ascii="仿宋" w:hAnsi="仿宋" w:eastAsia="仿宋" w:cs="仿宋"/>
          <w:b/>
          <w:bCs/>
          <w:spacing w:val="-23"/>
          <w:sz w:val="24"/>
          <w:szCs w:val="24"/>
        </w:rPr>
        <w:t>：（</w:t>
      </w:r>
      <w:r>
        <w:rPr>
          <w:rFonts w:hint="eastAsia" w:ascii="仿宋" w:hAnsi="仿宋" w:eastAsia="仿宋" w:cs="仿宋"/>
          <w:b/>
          <w:bCs/>
          <w:spacing w:val="1"/>
          <w:sz w:val="24"/>
          <w:szCs w:val="24"/>
        </w:rPr>
        <w:t>签字或盖章</w:t>
      </w:r>
      <w:r>
        <w:rPr>
          <w:rFonts w:ascii="仿宋" w:hAnsi="仿宋" w:eastAsia="仿宋" w:cs="仿宋"/>
          <w:b/>
          <w:bCs/>
          <w:spacing w:val="1"/>
          <w:sz w:val="24"/>
          <w:szCs w:val="24"/>
        </w:rPr>
        <w:t>）</w:t>
      </w:r>
    </w:p>
    <w:p w14:paraId="7C38A1EC">
      <w:pPr>
        <w:spacing w:before="167" w:line="222" w:lineRule="auto"/>
        <w:ind w:left="3910" w:firstLine="1984" w:firstLineChars="0"/>
        <w:jc w:val="center"/>
        <w:outlineLvl w:val="9"/>
        <w:rPr>
          <w:rFonts w:ascii="仿宋" w:hAnsi="仿宋" w:eastAsia="仿宋" w:cs="仿宋"/>
          <w:sz w:val="24"/>
          <w:szCs w:val="24"/>
        </w:rPr>
      </w:pPr>
      <w:r>
        <w:rPr>
          <w:rFonts w:hint="eastAsia" w:ascii="仿宋" w:hAnsi="仿宋" w:eastAsia="仿宋" w:cs="仿宋"/>
          <w:b/>
          <w:bCs/>
          <w:spacing w:val="-13"/>
          <w:sz w:val="24"/>
          <w:szCs w:val="24"/>
          <w:lang w:val="en-US" w:eastAsia="zh-CN"/>
        </w:rPr>
        <w:t xml:space="preserve">   </w:t>
      </w:r>
      <w:r>
        <w:rPr>
          <w:rFonts w:ascii="仿宋" w:hAnsi="仿宋" w:eastAsia="仿宋" w:cs="仿宋"/>
          <w:b/>
          <w:bCs/>
          <w:spacing w:val="-13"/>
          <w:sz w:val="24"/>
          <w:szCs w:val="24"/>
        </w:rPr>
        <w:t>年月日</w:t>
      </w:r>
    </w:p>
    <w:p w14:paraId="1E154077">
      <w:pPr>
        <w:spacing w:line="222" w:lineRule="auto"/>
        <w:rPr>
          <w:rFonts w:ascii="仿宋" w:hAnsi="仿宋" w:eastAsia="仿宋" w:cs="仿宋"/>
          <w:sz w:val="24"/>
          <w:szCs w:val="24"/>
        </w:rPr>
        <w:sectPr>
          <w:headerReference r:id="rId70" w:type="default"/>
          <w:footerReference r:id="rId71" w:type="default"/>
          <w:pgSz w:w="11906" w:h="16840"/>
          <w:pgMar w:top="1320" w:right="918" w:bottom="1168" w:left="1785" w:header="838" w:footer="999" w:gutter="0"/>
          <w:pgBorders>
            <w:top w:val="none" w:sz="0" w:space="0"/>
            <w:left w:val="none" w:sz="0" w:space="0"/>
            <w:bottom w:val="none" w:sz="0" w:space="0"/>
            <w:right w:val="none" w:sz="0" w:space="0"/>
          </w:pgBorders>
          <w:pgNumType w:fmt="numberInDash"/>
          <w:cols w:space="720" w:num="1"/>
        </w:sectPr>
      </w:pPr>
    </w:p>
    <w:p w14:paraId="187E6BB4">
      <w:pPr>
        <w:spacing w:before="48" w:line="220" w:lineRule="auto"/>
        <w:ind w:left="63"/>
        <w:outlineLvl w:val="1"/>
        <w:rPr>
          <w:rFonts w:ascii="仿宋" w:hAnsi="仿宋" w:eastAsia="仿宋" w:cs="仿宋"/>
          <w:sz w:val="24"/>
          <w:szCs w:val="24"/>
        </w:rPr>
      </w:pPr>
      <w:bookmarkStart w:id="80" w:name="bookmark67"/>
      <w:bookmarkEnd w:id="80"/>
      <w:bookmarkStart w:id="81" w:name="_Toc717"/>
      <w:r>
        <w:rPr>
          <w:rFonts w:ascii="仿宋" w:hAnsi="仿宋" w:eastAsia="仿宋" w:cs="仿宋"/>
          <w:b/>
          <w:bCs/>
          <w:spacing w:val="-13"/>
          <w:sz w:val="24"/>
          <w:szCs w:val="24"/>
        </w:rPr>
        <w:t>（6）资格证明材料</w:t>
      </w:r>
      <w:bookmarkEnd w:id="81"/>
    </w:p>
    <w:p w14:paraId="0B7B3F18">
      <w:pPr>
        <w:pStyle w:val="2"/>
        <w:spacing w:line="292" w:lineRule="auto"/>
      </w:pPr>
    </w:p>
    <w:p w14:paraId="77BAB50D">
      <w:pPr>
        <w:pStyle w:val="2"/>
        <w:spacing w:line="293" w:lineRule="auto"/>
      </w:pPr>
    </w:p>
    <w:p w14:paraId="17042852">
      <w:pPr>
        <w:pStyle w:val="2"/>
        <w:spacing w:line="293" w:lineRule="auto"/>
      </w:pPr>
    </w:p>
    <w:p w14:paraId="35A814F5">
      <w:pPr>
        <w:spacing w:before="78" w:line="220" w:lineRule="auto"/>
        <w:ind w:left="3834"/>
        <w:outlineLvl w:val="9"/>
        <w:rPr>
          <w:rFonts w:ascii="仿宋" w:hAnsi="仿宋" w:eastAsia="仿宋" w:cs="仿宋"/>
          <w:sz w:val="24"/>
          <w:szCs w:val="24"/>
        </w:rPr>
      </w:pPr>
      <w:r>
        <w:rPr>
          <w:rFonts w:ascii="仿宋" w:hAnsi="仿宋" w:eastAsia="仿宋" w:cs="仿宋"/>
          <w:b/>
          <w:bCs/>
          <w:spacing w:val="-15"/>
          <w:sz w:val="24"/>
          <w:szCs w:val="24"/>
        </w:rPr>
        <w:t>资格证明材料</w:t>
      </w:r>
    </w:p>
    <w:p w14:paraId="0D8E4A73">
      <w:pPr>
        <w:spacing w:before="208" w:line="220" w:lineRule="auto"/>
        <w:ind w:left="488"/>
        <w:rPr>
          <w:rFonts w:ascii="仿宋" w:hAnsi="仿宋" w:eastAsia="仿宋" w:cs="仿宋"/>
          <w:sz w:val="24"/>
          <w:szCs w:val="24"/>
        </w:rPr>
      </w:pPr>
      <w:r>
        <w:rPr>
          <w:rFonts w:ascii="仿宋" w:hAnsi="仿宋" w:eastAsia="仿宋" w:cs="仿宋"/>
          <w:spacing w:val="-3"/>
          <w:sz w:val="24"/>
          <w:szCs w:val="24"/>
        </w:rPr>
        <w:t>资格证明材料包括：</w:t>
      </w:r>
    </w:p>
    <w:p w14:paraId="462B9BCB">
      <w:pPr>
        <w:spacing w:before="170" w:line="222" w:lineRule="auto"/>
        <w:ind w:left="476"/>
        <w:rPr>
          <w:rFonts w:ascii="仿宋" w:hAnsi="仿宋" w:eastAsia="仿宋" w:cs="仿宋"/>
          <w:sz w:val="24"/>
          <w:szCs w:val="24"/>
        </w:rPr>
      </w:pPr>
      <w:r>
        <w:rPr>
          <w:rFonts w:ascii="仿宋" w:hAnsi="仿宋" w:eastAsia="仿宋" w:cs="仿宋"/>
          <w:spacing w:val="1"/>
          <w:sz w:val="24"/>
          <w:szCs w:val="24"/>
        </w:rPr>
        <w:t>（1）投标人的营业执照；</w:t>
      </w:r>
    </w:p>
    <w:p w14:paraId="7C7F3226">
      <w:pPr>
        <w:spacing w:before="167" w:line="222" w:lineRule="auto"/>
        <w:ind w:left="476"/>
        <w:rPr>
          <w:rFonts w:ascii="仿宋" w:hAnsi="仿宋" w:eastAsia="仿宋" w:cs="仿宋"/>
          <w:sz w:val="24"/>
          <w:szCs w:val="24"/>
        </w:rPr>
      </w:pPr>
      <w:r>
        <w:rPr>
          <w:rFonts w:ascii="仿宋" w:hAnsi="仿宋" w:eastAsia="仿宋" w:cs="仿宋"/>
          <w:spacing w:val="4"/>
          <w:sz w:val="24"/>
          <w:szCs w:val="24"/>
        </w:rPr>
        <w:t>（2）招标文件规定的有关资格证书、许可证书、认证等；</w:t>
      </w:r>
    </w:p>
    <w:p w14:paraId="44DFF130">
      <w:pPr>
        <w:spacing w:before="164" w:line="221" w:lineRule="auto"/>
        <w:ind w:left="476"/>
        <w:rPr>
          <w:rFonts w:ascii="仿宋" w:hAnsi="仿宋" w:eastAsia="仿宋" w:cs="仿宋"/>
          <w:sz w:val="24"/>
          <w:szCs w:val="24"/>
        </w:rPr>
      </w:pPr>
      <w:r>
        <w:rPr>
          <w:rFonts w:ascii="仿宋" w:hAnsi="仿宋" w:eastAsia="仿宋" w:cs="仿宋"/>
          <w:spacing w:val="4"/>
          <w:sz w:val="24"/>
          <w:szCs w:val="24"/>
        </w:rPr>
        <w:t>（3）投标企业简介及获得相关证书证明文件；</w:t>
      </w:r>
    </w:p>
    <w:p w14:paraId="66901ED6">
      <w:pPr>
        <w:spacing w:before="198" w:line="242" w:lineRule="auto"/>
        <w:ind w:left="72" w:right="144" w:firstLine="454"/>
        <w:rPr>
          <w:rFonts w:ascii="仿宋" w:hAnsi="仿宋" w:eastAsia="仿宋" w:cs="仿宋"/>
          <w:sz w:val="24"/>
          <w:szCs w:val="24"/>
        </w:rPr>
      </w:pPr>
      <w:r>
        <w:rPr>
          <w:rFonts w:ascii="仿宋" w:hAnsi="仿宋" w:eastAsia="仿宋" w:cs="仿宋"/>
          <w:spacing w:val="5"/>
          <w:sz w:val="24"/>
          <w:szCs w:val="24"/>
        </w:rPr>
        <w:t>（4）投标人认为有必要提供的其他资格证明文件。如果是非法人资格的投标人</w:t>
      </w:r>
      <w:r>
        <w:rPr>
          <w:rFonts w:ascii="仿宋" w:hAnsi="仿宋" w:eastAsia="仿宋" w:cs="仿宋"/>
          <w:spacing w:val="-11"/>
          <w:sz w:val="24"/>
          <w:szCs w:val="24"/>
        </w:rPr>
        <w:t>,须提供身份证明。</w:t>
      </w:r>
    </w:p>
    <w:p w14:paraId="1A126BAC">
      <w:pPr>
        <w:spacing w:line="242" w:lineRule="auto"/>
        <w:rPr>
          <w:rFonts w:ascii="仿宋" w:hAnsi="仿宋" w:eastAsia="仿宋" w:cs="仿宋"/>
          <w:sz w:val="24"/>
          <w:szCs w:val="24"/>
        </w:rPr>
        <w:sectPr>
          <w:headerReference r:id="rId72" w:type="default"/>
          <w:footerReference r:id="rId73"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2D65CA3F">
      <w:pPr>
        <w:spacing w:before="48" w:line="220" w:lineRule="auto"/>
        <w:ind w:left="63"/>
        <w:outlineLvl w:val="1"/>
        <w:rPr>
          <w:rFonts w:ascii="仿宋" w:hAnsi="仿宋" w:eastAsia="仿宋" w:cs="仿宋"/>
          <w:sz w:val="24"/>
          <w:szCs w:val="24"/>
        </w:rPr>
      </w:pPr>
      <w:bookmarkStart w:id="82" w:name="bookmark69"/>
      <w:bookmarkEnd w:id="82"/>
      <w:bookmarkStart w:id="83" w:name="_Toc4979"/>
      <w:r>
        <w:rPr>
          <w:rFonts w:ascii="仿宋" w:hAnsi="仿宋" w:eastAsia="仿宋" w:cs="仿宋"/>
          <w:b/>
          <w:bCs/>
          <w:spacing w:val="-8"/>
          <w:sz w:val="24"/>
          <w:szCs w:val="24"/>
        </w:rPr>
        <w:t>（7）财务状况报告，依法缴纳税收和社会保障资金的相关材料</w:t>
      </w:r>
      <w:bookmarkEnd w:id="83"/>
    </w:p>
    <w:p w14:paraId="4432FA7D">
      <w:pPr>
        <w:pStyle w:val="2"/>
        <w:spacing w:line="292" w:lineRule="auto"/>
      </w:pPr>
    </w:p>
    <w:p w14:paraId="71D7CE02">
      <w:pPr>
        <w:pStyle w:val="2"/>
        <w:spacing w:line="293" w:lineRule="auto"/>
      </w:pPr>
    </w:p>
    <w:p w14:paraId="3D6413D3">
      <w:pPr>
        <w:pStyle w:val="2"/>
        <w:spacing w:line="293" w:lineRule="auto"/>
      </w:pPr>
    </w:p>
    <w:p w14:paraId="72A23FD3">
      <w:pPr>
        <w:spacing w:before="78" w:line="220" w:lineRule="auto"/>
        <w:ind w:left="1132"/>
        <w:outlineLvl w:val="9"/>
        <w:rPr>
          <w:rFonts w:ascii="仿宋" w:hAnsi="仿宋" w:eastAsia="仿宋" w:cs="仿宋"/>
          <w:sz w:val="24"/>
          <w:szCs w:val="24"/>
        </w:rPr>
      </w:pPr>
      <w:r>
        <w:rPr>
          <w:rFonts w:ascii="仿宋" w:hAnsi="仿宋" w:eastAsia="仿宋" w:cs="仿宋"/>
          <w:b/>
          <w:bCs/>
          <w:spacing w:val="-7"/>
          <w:sz w:val="24"/>
          <w:szCs w:val="24"/>
        </w:rPr>
        <w:t>财务状况报告，依法缴纳税收和社会保障资金的</w:t>
      </w:r>
      <w:r>
        <w:rPr>
          <w:rFonts w:ascii="仿宋" w:hAnsi="仿宋" w:eastAsia="仿宋" w:cs="仿宋"/>
          <w:b/>
          <w:bCs/>
          <w:spacing w:val="-8"/>
          <w:sz w:val="24"/>
          <w:szCs w:val="24"/>
        </w:rPr>
        <w:t>相关材料</w:t>
      </w:r>
    </w:p>
    <w:p w14:paraId="3E8FB0AB">
      <w:pPr>
        <w:pStyle w:val="2"/>
        <w:spacing w:line="288" w:lineRule="auto"/>
      </w:pPr>
    </w:p>
    <w:p w14:paraId="09E329EA">
      <w:pPr>
        <w:pStyle w:val="2"/>
        <w:spacing w:line="289" w:lineRule="auto"/>
      </w:pPr>
    </w:p>
    <w:p w14:paraId="547E5EFF">
      <w:pPr>
        <w:pStyle w:val="2"/>
        <w:spacing w:line="289" w:lineRule="auto"/>
      </w:pPr>
    </w:p>
    <w:p w14:paraId="10397CE1">
      <w:pPr>
        <w:spacing w:before="78" w:line="220" w:lineRule="auto"/>
        <w:ind w:left="517"/>
        <w:rPr>
          <w:rFonts w:ascii="仿宋" w:hAnsi="仿宋" w:eastAsia="仿宋" w:cs="仿宋"/>
          <w:sz w:val="24"/>
          <w:szCs w:val="24"/>
        </w:rPr>
      </w:pPr>
      <w:r>
        <w:rPr>
          <w:rFonts w:ascii="仿宋" w:hAnsi="仿宋" w:eastAsia="仿宋" w:cs="仿宋"/>
          <w:spacing w:val="2"/>
          <w:sz w:val="24"/>
          <w:szCs w:val="24"/>
        </w:rPr>
        <w:t>按照招标文件第2.2款（1）中第&lt;2&gt;条规定提供以下相关材料。</w:t>
      </w:r>
    </w:p>
    <w:p w14:paraId="1A9857BE">
      <w:pPr>
        <w:pStyle w:val="2"/>
        <w:spacing w:line="444" w:lineRule="auto"/>
      </w:pPr>
    </w:p>
    <w:p w14:paraId="27B7B610">
      <w:pPr>
        <w:spacing w:before="78" w:line="221" w:lineRule="auto"/>
        <w:jc w:val="right"/>
        <w:outlineLvl w:val="9"/>
        <w:rPr>
          <w:rFonts w:ascii="仿宋" w:hAnsi="仿宋" w:eastAsia="仿宋" w:cs="仿宋"/>
          <w:sz w:val="24"/>
          <w:szCs w:val="24"/>
        </w:rPr>
      </w:pPr>
      <w:r>
        <w:rPr>
          <w:rFonts w:ascii="仿宋" w:hAnsi="仿宋" w:eastAsia="仿宋" w:cs="仿宋"/>
          <w:spacing w:val="-4"/>
          <w:sz w:val="24"/>
          <w:szCs w:val="24"/>
        </w:rPr>
        <w:t>1、供应商基本开户银行近三个月内出具的资信证明或经第三方机构出具的上一年度</w:t>
      </w:r>
    </w:p>
    <w:p w14:paraId="132DD0FD">
      <w:pPr>
        <w:spacing w:before="290" w:line="403" w:lineRule="auto"/>
        <w:ind w:left="37" w:right="7" w:hanging="12"/>
        <w:jc w:val="both"/>
        <w:rPr>
          <w:rFonts w:ascii="仿宋" w:hAnsi="仿宋" w:eastAsia="仿宋" w:cs="仿宋"/>
          <w:sz w:val="24"/>
          <w:szCs w:val="24"/>
        </w:rPr>
      </w:pPr>
      <w:r>
        <w:rPr>
          <w:rFonts w:ascii="仿宋" w:hAnsi="仿宋" w:eastAsia="仿宋" w:cs="仿宋"/>
          <w:b/>
          <w:bCs/>
          <w:spacing w:val="1"/>
          <w:sz w:val="24"/>
          <w:szCs w:val="24"/>
          <w:u w:val="single" w:color="auto"/>
        </w:rPr>
        <w:t>2023年度</w:t>
      </w:r>
      <w:r>
        <w:rPr>
          <w:rFonts w:ascii="仿宋" w:hAnsi="仿宋" w:eastAsia="仿宋" w:cs="仿宋"/>
          <w:spacing w:val="1"/>
          <w:sz w:val="24"/>
          <w:szCs w:val="24"/>
        </w:rPr>
        <w:t>经第三方审计的财务状况报告，包括资产负债表、现金流量表、利润表和财务（会计）报表附注。投标人是其他组织和自然人，没有经审计的财务报告，可以提供基</w:t>
      </w:r>
      <w:r>
        <w:rPr>
          <w:rFonts w:ascii="仿宋" w:hAnsi="仿宋" w:eastAsia="仿宋" w:cs="仿宋"/>
          <w:spacing w:val="-1"/>
          <w:sz w:val="24"/>
          <w:szCs w:val="24"/>
        </w:rPr>
        <w:t>本开户银行出具的资信证明（同时提供基本存</w:t>
      </w:r>
      <w:r>
        <w:rPr>
          <w:rFonts w:ascii="仿宋" w:hAnsi="仿宋" w:eastAsia="仿宋" w:cs="仿宋"/>
          <w:spacing w:val="-2"/>
          <w:sz w:val="24"/>
          <w:szCs w:val="24"/>
        </w:rPr>
        <w:t>款账户开户许可证/基本账户信息）</w:t>
      </w:r>
    </w:p>
    <w:p w14:paraId="68D98779">
      <w:pPr>
        <w:spacing w:before="258" w:line="221" w:lineRule="auto"/>
        <w:jc w:val="right"/>
        <w:outlineLvl w:val="9"/>
        <w:rPr>
          <w:rFonts w:ascii="仿宋" w:hAnsi="仿宋" w:eastAsia="仿宋" w:cs="仿宋"/>
          <w:sz w:val="24"/>
          <w:szCs w:val="24"/>
        </w:rPr>
      </w:pPr>
      <w:r>
        <w:rPr>
          <w:rFonts w:ascii="仿宋" w:hAnsi="仿宋" w:eastAsia="仿宋" w:cs="仿宋"/>
          <w:spacing w:val="-3"/>
          <w:sz w:val="24"/>
          <w:szCs w:val="24"/>
        </w:rPr>
        <w:t>2、近半年内任意</w:t>
      </w:r>
      <w:r>
        <w:rPr>
          <w:rFonts w:hint="eastAsia" w:ascii="仿宋" w:hAnsi="仿宋" w:eastAsia="仿宋" w:cs="仿宋"/>
          <w:spacing w:val="-3"/>
          <w:sz w:val="24"/>
          <w:szCs w:val="24"/>
          <w:lang w:val="en-US" w:eastAsia="zh-CN"/>
        </w:rPr>
        <w:t>1</w:t>
      </w:r>
      <w:r>
        <w:rPr>
          <w:rFonts w:ascii="仿宋" w:hAnsi="仿宋" w:eastAsia="仿宋" w:cs="仿宋"/>
          <w:spacing w:val="-3"/>
          <w:sz w:val="24"/>
          <w:szCs w:val="24"/>
        </w:rPr>
        <w:t>个月的依法缴纳税收（免税证明或无欠税证明或企业零申报均认</w:t>
      </w:r>
    </w:p>
    <w:p w14:paraId="5B0449BA">
      <w:pPr>
        <w:spacing w:before="290" w:line="384" w:lineRule="auto"/>
        <w:ind w:left="45" w:right="83"/>
        <w:jc w:val="both"/>
        <w:rPr>
          <w:rFonts w:ascii="仿宋" w:hAnsi="仿宋" w:eastAsia="仿宋" w:cs="仿宋"/>
          <w:sz w:val="24"/>
          <w:szCs w:val="24"/>
        </w:rPr>
      </w:pPr>
      <w:r>
        <w:rPr>
          <w:rFonts w:ascii="仿宋" w:hAnsi="仿宋" w:eastAsia="仿宋" w:cs="仿宋"/>
          <w:spacing w:val="-1"/>
          <w:sz w:val="24"/>
          <w:szCs w:val="24"/>
        </w:rPr>
        <w:t>可）和近半年内任意三个月的社会保障资金记录的证明材料；依法免税</w:t>
      </w:r>
      <w:r>
        <w:rPr>
          <w:rFonts w:ascii="仿宋" w:hAnsi="仿宋" w:eastAsia="仿宋" w:cs="仿宋"/>
          <w:spacing w:val="-2"/>
          <w:sz w:val="24"/>
          <w:szCs w:val="24"/>
        </w:rPr>
        <w:t>或不需要缴纳社</w:t>
      </w:r>
      <w:r>
        <w:rPr>
          <w:rFonts w:ascii="仿宋" w:hAnsi="仿宋" w:eastAsia="仿宋" w:cs="仿宋"/>
          <w:spacing w:val="-1"/>
          <w:sz w:val="24"/>
          <w:szCs w:val="24"/>
        </w:rPr>
        <w:t>会保障资金的投标人须提供相应文件证明其依法免税或不需要缴纳社会保障</w:t>
      </w:r>
      <w:r>
        <w:rPr>
          <w:rFonts w:ascii="仿宋" w:hAnsi="仿宋" w:eastAsia="仿宋" w:cs="仿宋"/>
          <w:spacing w:val="-2"/>
          <w:sz w:val="24"/>
          <w:szCs w:val="24"/>
        </w:rPr>
        <w:t>资金。投标人为个体工商户等其他组织和自然人的，提供新农合或者相应人员的社保缴纳证明。</w:t>
      </w:r>
    </w:p>
    <w:p w14:paraId="3DA22C43">
      <w:pPr>
        <w:pStyle w:val="2"/>
        <w:spacing w:line="254" w:lineRule="auto"/>
      </w:pPr>
    </w:p>
    <w:p w14:paraId="2524259E">
      <w:pPr>
        <w:spacing w:before="79" w:line="221" w:lineRule="auto"/>
        <w:jc w:val="right"/>
        <w:outlineLvl w:val="9"/>
        <w:rPr>
          <w:rFonts w:ascii="仿宋" w:hAnsi="仿宋" w:eastAsia="仿宋" w:cs="仿宋"/>
          <w:sz w:val="24"/>
          <w:szCs w:val="24"/>
        </w:rPr>
      </w:pPr>
      <w:r>
        <w:rPr>
          <w:rFonts w:ascii="仿宋" w:hAnsi="仿宋" w:eastAsia="仿宋" w:cs="仿宋"/>
          <w:spacing w:val="-3"/>
          <w:sz w:val="24"/>
          <w:szCs w:val="24"/>
        </w:rPr>
        <w:t>3、新成立的投标人无第三方审计的财务状况报告的，提供基本开户银行近三个月内</w:t>
      </w:r>
    </w:p>
    <w:p w14:paraId="547E17DA">
      <w:pPr>
        <w:spacing w:before="176" w:line="219" w:lineRule="auto"/>
        <w:ind w:left="107"/>
        <w:outlineLvl w:val="9"/>
        <w:rPr>
          <w:rFonts w:ascii="仿宋" w:hAnsi="仿宋" w:eastAsia="仿宋" w:cs="仿宋"/>
          <w:sz w:val="24"/>
          <w:szCs w:val="24"/>
        </w:rPr>
      </w:pPr>
      <w:r>
        <w:rPr>
          <w:rFonts w:ascii="仿宋" w:hAnsi="仿宋" w:eastAsia="仿宋" w:cs="仿宋"/>
          <w:spacing w:val="-4"/>
          <w:sz w:val="24"/>
          <w:szCs w:val="24"/>
        </w:rPr>
        <w:t>出具的资信证明（同时提供基本存款账户开户许可证或基本账户信息）</w:t>
      </w:r>
    </w:p>
    <w:p w14:paraId="0F13F9F4">
      <w:pPr>
        <w:spacing w:line="219" w:lineRule="auto"/>
        <w:rPr>
          <w:rFonts w:ascii="仿宋" w:hAnsi="仿宋" w:eastAsia="仿宋" w:cs="仿宋"/>
          <w:sz w:val="24"/>
          <w:szCs w:val="24"/>
        </w:rPr>
        <w:sectPr>
          <w:headerReference r:id="rId74" w:type="default"/>
          <w:footerReference r:id="rId75" w:type="default"/>
          <w:pgSz w:w="11906" w:h="16840"/>
          <w:pgMar w:top="1320" w:right="911" w:bottom="1168" w:left="1785" w:header="838" w:footer="999" w:gutter="0"/>
          <w:pgBorders>
            <w:top w:val="none" w:sz="0" w:space="0"/>
            <w:left w:val="none" w:sz="0" w:space="0"/>
            <w:bottom w:val="none" w:sz="0" w:space="0"/>
            <w:right w:val="none" w:sz="0" w:space="0"/>
          </w:pgBorders>
          <w:pgNumType w:fmt="numberInDash"/>
          <w:cols w:space="720" w:num="1"/>
        </w:sectPr>
      </w:pPr>
    </w:p>
    <w:p w14:paraId="53D7026F">
      <w:pPr>
        <w:spacing w:before="48" w:line="220" w:lineRule="auto"/>
        <w:ind w:left="63"/>
        <w:outlineLvl w:val="1"/>
        <w:rPr>
          <w:rFonts w:ascii="仿宋" w:hAnsi="仿宋" w:eastAsia="仿宋" w:cs="仿宋"/>
          <w:sz w:val="24"/>
          <w:szCs w:val="24"/>
        </w:rPr>
      </w:pPr>
      <w:bookmarkStart w:id="84" w:name="bookmark71"/>
      <w:bookmarkEnd w:id="84"/>
      <w:bookmarkStart w:id="85" w:name="_Toc21564"/>
      <w:r>
        <w:rPr>
          <w:rFonts w:ascii="仿宋" w:hAnsi="仿宋" w:eastAsia="仿宋" w:cs="仿宋"/>
          <w:b/>
          <w:bCs/>
          <w:spacing w:val="-8"/>
          <w:sz w:val="24"/>
          <w:szCs w:val="24"/>
        </w:rPr>
        <w:t>（8）具备履行合同所必需的设备和专业技术能力的证明材料</w:t>
      </w:r>
      <w:bookmarkEnd w:id="85"/>
    </w:p>
    <w:p w14:paraId="4711799C">
      <w:pPr>
        <w:pStyle w:val="2"/>
        <w:spacing w:line="292" w:lineRule="auto"/>
      </w:pPr>
    </w:p>
    <w:p w14:paraId="371EA859">
      <w:pPr>
        <w:pStyle w:val="2"/>
        <w:spacing w:line="293" w:lineRule="auto"/>
      </w:pPr>
    </w:p>
    <w:p w14:paraId="393FC2E9">
      <w:pPr>
        <w:pStyle w:val="2"/>
        <w:spacing w:line="293" w:lineRule="auto"/>
      </w:pPr>
    </w:p>
    <w:p w14:paraId="1E549848">
      <w:pPr>
        <w:spacing w:before="78" w:line="220" w:lineRule="auto"/>
        <w:ind w:left="1278"/>
        <w:outlineLvl w:val="9"/>
        <w:rPr>
          <w:rFonts w:ascii="仿宋" w:hAnsi="仿宋" w:eastAsia="仿宋" w:cs="仿宋"/>
          <w:sz w:val="24"/>
          <w:szCs w:val="24"/>
        </w:rPr>
      </w:pPr>
      <w:r>
        <w:rPr>
          <w:rFonts w:ascii="仿宋" w:hAnsi="仿宋" w:eastAsia="仿宋" w:cs="仿宋"/>
          <w:b/>
          <w:bCs/>
          <w:spacing w:val="-8"/>
          <w:sz w:val="24"/>
          <w:szCs w:val="24"/>
        </w:rPr>
        <w:t>具备履行合同所必需的设备和专业技术能力的证明材料</w:t>
      </w:r>
    </w:p>
    <w:p w14:paraId="3173B234">
      <w:pPr>
        <w:pStyle w:val="2"/>
        <w:spacing w:line="299" w:lineRule="auto"/>
      </w:pPr>
    </w:p>
    <w:p w14:paraId="0711BF63">
      <w:pPr>
        <w:pStyle w:val="2"/>
        <w:spacing w:line="300" w:lineRule="auto"/>
      </w:pPr>
    </w:p>
    <w:p w14:paraId="2483D59D">
      <w:pPr>
        <w:pStyle w:val="2"/>
        <w:spacing w:line="300" w:lineRule="auto"/>
      </w:pPr>
    </w:p>
    <w:p w14:paraId="5433CB99">
      <w:pPr>
        <w:spacing w:before="78" w:line="311" w:lineRule="auto"/>
        <w:ind w:left="43" w:firstLine="474"/>
        <w:rPr>
          <w:rFonts w:ascii="仿宋" w:hAnsi="仿宋" w:eastAsia="仿宋" w:cs="仿宋"/>
          <w:sz w:val="24"/>
          <w:szCs w:val="24"/>
        </w:rPr>
      </w:pPr>
      <w:r>
        <w:rPr>
          <w:rFonts w:ascii="仿宋" w:hAnsi="仿宋" w:eastAsia="仿宋" w:cs="仿宋"/>
          <w:spacing w:val="1"/>
          <w:sz w:val="24"/>
          <w:szCs w:val="24"/>
        </w:rPr>
        <w:t>投标人应按不低于招标项目要求，针对该项</w:t>
      </w:r>
      <w:r>
        <w:rPr>
          <w:rFonts w:ascii="仿宋" w:hAnsi="仿宋" w:eastAsia="仿宋" w:cs="仿宋"/>
          <w:sz w:val="24"/>
          <w:szCs w:val="24"/>
        </w:rPr>
        <w:t>目的实施，须提供履行合同所必须的设</w:t>
      </w:r>
      <w:r>
        <w:rPr>
          <w:rFonts w:ascii="仿宋" w:hAnsi="仿宋" w:eastAsia="仿宋" w:cs="仿宋"/>
          <w:spacing w:val="-1"/>
          <w:sz w:val="24"/>
          <w:szCs w:val="24"/>
        </w:rPr>
        <w:t>备和专业技术能力的证明材料，须提供相关</w:t>
      </w:r>
      <w:r>
        <w:rPr>
          <w:rFonts w:ascii="仿宋" w:hAnsi="仿宋" w:eastAsia="仿宋" w:cs="仿宋"/>
          <w:spacing w:val="-2"/>
          <w:sz w:val="24"/>
          <w:szCs w:val="24"/>
        </w:rPr>
        <w:t>设备的购置发票或用工合同等证明材料。</w:t>
      </w:r>
    </w:p>
    <w:p w14:paraId="310FCB8E">
      <w:pPr>
        <w:spacing w:line="311" w:lineRule="auto"/>
        <w:rPr>
          <w:rFonts w:ascii="仿宋" w:hAnsi="仿宋" w:eastAsia="仿宋" w:cs="仿宋"/>
          <w:sz w:val="24"/>
          <w:szCs w:val="24"/>
        </w:rPr>
        <w:sectPr>
          <w:headerReference r:id="rId76" w:type="default"/>
          <w:footerReference r:id="rId77" w:type="default"/>
          <w:pgSz w:w="11906" w:h="16840"/>
          <w:pgMar w:top="1320" w:right="940" w:bottom="1168" w:left="1785" w:header="838" w:footer="999" w:gutter="0"/>
          <w:pgBorders>
            <w:top w:val="none" w:sz="0" w:space="0"/>
            <w:left w:val="none" w:sz="0" w:space="0"/>
            <w:bottom w:val="none" w:sz="0" w:space="0"/>
            <w:right w:val="none" w:sz="0" w:space="0"/>
          </w:pgBorders>
          <w:pgNumType w:fmt="numberInDash"/>
          <w:cols w:space="720" w:num="1"/>
        </w:sectPr>
      </w:pPr>
    </w:p>
    <w:p w14:paraId="313E53C3">
      <w:pPr>
        <w:spacing w:before="50" w:line="223" w:lineRule="auto"/>
        <w:ind w:left="63"/>
        <w:outlineLvl w:val="1"/>
        <w:rPr>
          <w:rFonts w:ascii="仿宋" w:hAnsi="仿宋" w:eastAsia="仿宋" w:cs="仿宋"/>
          <w:sz w:val="24"/>
          <w:szCs w:val="24"/>
        </w:rPr>
      </w:pPr>
      <w:bookmarkStart w:id="86" w:name="bookmark73"/>
      <w:bookmarkEnd w:id="86"/>
      <w:bookmarkStart w:id="87" w:name="_Toc5983"/>
      <w:r>
        <w:rPr>
          <w:rFonts w:ascii="仿宋" w:hAnsi="仿宋" w:eastAsia="仿宋" w:cs="仿宋"/>
          <w:b/>
          <w:bCs/>
          <w:spacing w:val="-11"/>
          <w:sz w:val="24"/>
          <w:szCs w:val="24"/>
        </w:rPr>
        <w:t>（9）无重大违法记录声明</w:t>
      </w:r>
      <w:bookmarkEnd w:id="87"/>
    </w:p>
    <w:p w14:paraId="6CD0001A">
      <w:pPr>
        <w:pStyle w:val="2"/>
        <w:spacing w:line="291" w:lineRule="auto"/>
      </w:pPr>
    </w:p>
    <w:p w14:paraId="5AB06839">
      <w:pPr>
        <w:pStyle w:val="2"/>
        <w:spacing w:line="291" w:lineRule="auto"/>
      </w:pPr>
    </w:p>
    <w:p w14:paraId="05164919">
      <w:pPr>
        <w:pStyle w:val="2"/>
        <w:spacing w:line="292" w:lineRule="auto"/>
      </w:pPr>
    </w:p>
    <w:p w14:paraId="1E0DDF29">
      <w:pPr>
        <w:spacing w:before="78" w:line="223" w:lineRule="auto"/>
        <w:ind w:left="3383"/>
        <w:outlineLvl w:val="9"/>
        <w:rPr>
          <w:rFonts w:ascii="仿宋" w:hAnsi="仿宋" w:eastAsia="仿宋" w:cs="仿宋"/>
          <w:sz w:val="24"/>
          <w:szCs w:val="24"/>
        </w:rPr>
      </w:pPr>
      <w:r>
        <w:rPr>
          <w:rFonts w:ascii="仿宋" w:hAnsi="仿宋" w:eastAsia="仿宋" w:cs="仿宋"/>
          <w:b/>
          <w:bCs/>
          <w:spacing w:val="-11"/>
          <w:sz w:val="24"/>
          <w:szCs w:val="24"/>
        </w:rPr>
        <w:t>无重大违法记录声明</w:t>
      </w:r>
    </w:p>
    <w:p w14:paraId="17983EFB">
      <w:pPr>
        <w:pStyle w:val="2"/>
        <w:spacing w:line="286" w:lineRule="auto"/>
      </w:pPr>
    </w:p>
    <w:p w14:paraId="485A8D05">
      <w:pPr>
        <w:pStyle w:val="2"/>
        <w:spacing w:line="287" w:lineRule="auto"/>
      </w:pPr>
    </w:p>
    <w:p w14:paraId="6E84A686">
      <w:pPr>
        <w:pStyle w:val="2"/>
        <w:spacing w:line="287" w:lineRule="auto"/>
      </w:pPr>
    </w:p>
    <w:p w14:paraId="5FAB778B">
      <w:pPr>
        <w:spacing w:before="78" w:line="222" w:lineRule="auto"/>
        <w:ind w:left="42"/>
        <w:rPr>
          <w:rFonts w:ascii="仿宋" w:hAnsi="仿宋" w:eastAsia="仿宋" w:cs="仿宋"/>
          <w:sz w:val="24"/>
          <w:szCs w:val="24"/>
        </w:rPr>
      </w:pPr>
      <w:r>
        <w:rPr>
          <w:rFonts w:ascii="仿宋" w:hAnsi="仿宋" w:eastAsia="仿宋" w:cs="仿宋"/>
          <w:b/>
          <w:bCs/>
          <w:spacing w:val="-6"/>
          <w:sz w:val="24"/>
          <w:szCs w:val="24"/>
        </w:rPr>
        <w:t>致</w:t>
      </w:r>
      <w:r>
        <w:rPr>
          <w:rFonts w:ascii="仿宋" w:hAnsi="仿宋" w:eastAsia="仿宋" w:cs="仿宋"/>
          <w:b/>
          <w:bCs/>
          <w:spacing w:val="-27"/>
          <w:sz w:val="24"/>
          <w:szCs w:val="24"/>
        </w:rPr>
        <w:t>：（</w:t>
      </w:r>
      <w:r>
        <w:rPr>
          <w:rFonts w:ascii="仿宋" w:hAnsi="仿宋" w:eastAsia="仿宋" w:cs="仿宋"/>
          <w:b/>
          <w:bCs/>
          <w:spacing w:val="-6"/>
          <w:sz w:val="24"/>
          <w:szCs w:val="24"/>
          <w:u w:val="single" w:color="auto"/>
        </w:rPr>
        <w:t>采购人或者采购代理机构）</w:t>
      </w:r>
    </w:p>
    <w:p w14:paraId="3908BDE0">
      <w:pPr>
        <w:spacing w:before="195" w:line="330" w:lineRule="auto"/>
        <w:ind w:left="70" w:right="24" w:firstLine="404"/>
        <w:rPr>
          <w:rFonts w:ascii="仿宋" w:hAnsi="仿宋" w:eastAsia="仿宋" w:cs="仿宋"/>
          <w:sz w:val="24"/>
          <w:szCs w:val="24"/>
        </w:rPr>
      </w:pPr>
      <w:r>
        <w:rPr>
          <w:rFonts w:ascii="仿宋" w:hAnsi="仿宋" w:eastAsia="仿宋" w:cs="仿宋"/>
          <w:spacing w:val="7"/>
          <w:sz w:val="24"/>
          <w:szCs w:val="24"/>
        </w:rPr>
        <w:t>我单位参加本次政府采购项目活动前三年内，在经营活动中无重大违法活动记录</w:t>
      </w:r>
      <w:r>
        <w:rPr>
          <w:rFonts w:ascii="仿宋" w:hAnsi="仿宋" w:eastAsia="仿宋" w:cs="仿宋"/>
          <w:spacing w:val="3"/>
          <w:sz w:val="24"/>
          <w:szCs w:val="24"/>
        </w:rPr>
        <w:t>,符合《政府采购法》规定的投标人资格条件。我方对此声明负全部法律责</w:t>
      </w:r>
      <w:r>
        <w:rPr>
          <w:rFonts w:ascii="仿宋" w:hAnsi="仿宋" w:eastAsia="仿宋" w:cs="仿宋"/>
          <w:spacing w:val="2"/>
          <w:sz w:val="24"/>
          <w:szCs w:val="24"/>
        </w:rPr>
        <w:t>任。</w:t>
      </w:r>
    </w:p>
    <w:p w14:paraId="18FCC770">
      <w:pPr>
        <w:spacing w:before="84" w:line="223" w:lineRule="auto"/>
        <w:ind w:left="456"/>
        <w:rPr>
          <w:rFonts w:ascii="仿宋" w:hAnsi="仿宋" w:eastAsia="仿宋" w:cs="仿宋"/>
          <w:sz w:val="24"/>
          <w:szCs w:val="24"/>
        </w:rPr>
      </w:pPr>
      <w:r>
        <w:rPr>
          <w:rFonts w:ascii="仿宋" w:hAnsi="仿宋" w:eastAsia="仿宋" w:cs="仿宋"/>
          <w:spacing w:val="-4"/>
          <w:sz w:val="24"/>
          <w:szCs w:val="24"/>
        </w:rPr>
        <w:t>特此声明。</w:t>
      </w:r>
    </w:p>
    <w:p w14:paraId="768C0CEB">
      <w:pPr>
        <w:pStyle w:val="2"/>
        <w:spacing w:line="317" w:lineRule="auto"/>
      </w:pPr>
    </w:p>
    <w:p w14:paraId="721C0B28">
      <w:pPr>
        <w:pStyle w:val="2"/>
        <w:spacing w:line="318" w:lineRule="auto"/>
      </w:pPr>
    </w:p>
    <w:p w14:paraId="3E98420F">
      <w:pPr>
        <w:spacing w:before="78" w:line="222" w:lineRule="auto"/>
        <w:jc w:val="right"/>
        <w:rPr>
          <w:rFonts w:ascii="仿宋" w:hAnsi="仿宋" w:eastAsia="仿宋" w:cs="仿宋"/>
          <w:sz w:val="24"/>
          <w:szCs w:val="24"/>
        </w:rPr>
      </w:pPr>
      <w:r>
        <w:rPr>
          <w:rFonts w:ascii="仿宋" w:hAnsi="仿宋" w:eastAsia="仿宋" w:cs="仿宋"/>
          <w:spacing w:val="-7"/>
          <w:sz w:val="24"/>
          <w:szCs w:val="24"/>
        </w:rPr>
        <w:t>附“信用中国”、“中国政府采购网”网站查询截图，时间为投标截止时间前20天内</w:t>
      </w:r>
    </w:p>
    <w:p w14:paraId="6F814EB4">
      <w:pPr>
        <w:spacing w:before="177" w:line="115" w:lineRule="exact"/>
        <w:ind w:left="88"/>
        <w:rPr>
          <w:rFonts w:ascii="仿宋" w:hAnsi="仿宋" w:eastAsia="仿宋" w:cs="仿宋"/>
          <w:sz w:val="24"/>
          <w:szCs w:val="24"/>
        </w:rPr>
      </w:pPr>
      <w:r>
        <w:rPr>
          <w:rFonts w:ascii="仿宋" w:hAnsi="仿宋" w:eastAsia="仿宋" w:cs="仿宋"/>
          <w:position w:val="2"/>
          <w:sz w:val="24"/>
          <w:szCs w:val="24"/>
        </w:rPr>
        <w:t>。</w:t>
      </w:r>
    </w:p>
    <w:p w14:paraId="38177675">
      <w:pPr>
        <w:pStyle w:val="2"/>
        <w:spacing w:line="248" w:lineRule="auto"/>
      </w:pPr>
    </w:p>
    <w:p w14:paraId="050BA684">
      <w:pPr>
        <w:pStyle w:val="2"/>
        <w:spacing w:line="248" w:lineRule="auto"/>
      </w:pPr>
    </w:p>
    <w:p w14:paraId="467CC9FF">
      <w:pPr>
        <w:pStyle w:val="2"/>
        <w:spacing w:line="249" w:lineRule="auto"/>
      </w:pPr>
    </w:p>
    <w:p w14:paraId="38654BB1">
      <w:pPr>
        <w:pStyle w:val="2"/>
        <w:spacing w:line="249" w:lineRule="auto"/>
      </w:pPr>
    </w:p>
    <w:p w14:paraId="6EE068B7">
      <w:pPr>
        <w:pStyle w:val="2"/>
        <w:spacing w:line="249" w:lineRule="auto"/>
      </w:pPr>
    </w:p>
    <w:p w14:paraId="0243AB02">
      <w:pPr>
        <w:pStyle w:val="2"/>
        <w:spacing w:line="249" w:lineRule="auto"/>
      </w:pPr>
    </w:p>
    <w:p w14:paraId="34A71379">
      <w:pPr>
        <w:pStyle w:val="2"/>
        <w:spacing w:line="249" w:lineRule="auto"/>
      </w:pPr>
    </w:p>
    <w:p w14:paraId="12CFE3B8">
      <w:pPr>
        <w:pStyle w:val="2"/>
        <w:spacing w:line="249" w:lineRule="auto"/>
      </w:pPr>
    </w:p>
    <w:p w14:paraId="653013F8">
      <w:pPr>
        <w:pStyle w:val="2"/>
        <w:spacing w:line="249" w:lineRule="auto"/>
      </w:pPr>
    </w:p>
    <w:p w14:paraId="25768F6F">
      <w:pPr>
        <w:pStyle w:val="2"/>
        <w:spacing w:line="249" w:lineRule="auto"/>
      </w:pPr>
    </w:p>
    <w:p w14:paraId="34785BA7">
      <w:pPr>
        <w:pStyle w:val="2"/>
        <w:spacing w:line="249" w:lineRule="auto"/>
      </w:pPr>
    </w:p>
    <w:p w14:paraId="438D5377">
      <w:pPr>
        <w:spacing w:before="79" w:line="222" w:lineRule="auto"/>
        <w:ind w:left="2530"/>
        <w:jc w:val="right"/>
        <w:rPr>
          <w:rFonts w:ascii="仿宋" w:hAnsi="仿宋" w:eastAsia="仿宋" w:cs="仿宋"/>
          <w:sz w:val="24"/>
          <w:szCs w:val="24"/>
        </w:rPr>
      </w:pPr>
      <w:r>
        <w:rPr>
          <w:rFonts w:ascii="仿宋" w:hAnsi="仿宋" w:eastAsia="仿宋" w:cs="仿宋"/>
          <w:b/>
          <w:bCs/>
          <w:spacing w:val="-1"/>
          <w:sz w:val="24"/>
          <w:szCs w:val="24"/>
        </w:rPr>
        <w:t>投标人</w:t>
      </w:r>
      <w:r>
        <w:rPr>
          <w:rFonts w:ascii="仿宋" w:hAnsi="仿宋" w:eastAsia="仿宋" w:cs="仿宋"/>
          <w:b/>
          <w:bCs/>
          <w:spacing w:val="-28"/>
          <w:sz w:val="24"/>
          <w:szCs w:val="24"/>
        </w:rPr>
        <w:t>：（</w:t>
      </w:r>
      <w:r>
        <w:rPr>
          <w:rFonts w:ascii="仿宋" w:hAnsi="仿宋" w:eastAsia="仿宋" w:cs="仿宋"/>
          <w:b/>
          <w:bCs/>
          <w:spacing w:val="-1"/>
          <w:sz w:val="24"/>
          <w:szCs w:val="24"/>
        </w:rPr>
        <w:t>公章）</w:t>
      </w:r>
    </w:p>
    <w:p w14:paraId="5DBC9425">
      <w:pPr>
        <w:spacing w:before="167" w:line="223" w:lineRule="auto"/>
        <w:ind w:left="2440"/>
        <w:jc w:val="right"/>
        <w:rPr>
          <w:rFonts w:ascii="仿宋" w:hAnsi="仿宋" w:eastAsia="仿宋" w:cs="仿宋"/>
          <w:sz w:val="24"/>
          <w:szCs w:val="24"/>
        </w:rPr>
      </w:pPr>
      <w:r>
        <w:rPr>
          <w:rFonts w:ascii="仿宋" w:hAnsi="仿宋" w:eastAsia="仿宋" w:cs="仿宋"/>
          <w:b/>
          <w:bCs/>
          <w:spacing w:val="1"/>
          <w:sz w:val="24"/>
          <w:szCs w:val="24"/>
        </w:rPr>
        <w:t>法定代表人或委托代理人</w:t>
      </w:r>
      <w:r>
        <w:rPr>
          <w:rFonts w:ascii="仿宋" w:hAnsi="仿宋" w:eastAsia="仿宋" w:cs="仿宋"/>
          <w:b/>
          <w:bCs/>
          <w:spacing w:val="-24"/>
          <w:sz w:val="24"/>
          <w:szCs w:val="24"/>
        </w:rPr>
        <w:t>：（</w:t>
      </w:r>
      <w:r>
        <w:rPr>
          <w:rFonts w:hint="eastAsia" w:ascii="仿宋" w:hAnsi="仿宋" w:eastAsia="仿宋" w:cs="仿宋"/>
          <w:b/>
          <w:bCs/>
          <w:spacing w:val="1"/>
          <w:sz w:val="24"/>
          <w:szCs w:val="24"/>
        </w:rPr>
        <w:t>签字或盖章</w:t>
      </w:r>
      <w:r>
        <w:rPr>
          <w:rFonts w:ascii="仿宋" w:hAnsi="仿宋" w:eastAsia="仿宋" w:cs="仿宋"/>
          <w:b/>
          <w:bCs/>
          <w:spacing w:val="1"/>
          <w:sz w:val="24"/>
          <w:szCs w:val="24"/>
        </w:rPr>
        <w:t>）</w:t>
      </w:r>
    </w:p>
    <w:p w14:paraId="38176C2B">
      <w:pPr>
        <w:spacing w:before="169" w:line="222" w:lineRule="auto"/>
        <w:ind w:left="3910" w:firstLine="1984" w:firstLineChars="0"/>
        <w:jc w:val="center"/>
        <w:rPr>
          <w:rFonts w:ascii="仿宋" w:hAnsi="仿宋" w:eastAsia="仿宋" w:cs="仿宋"/>
          <w:sz w:val="24"/>
          <w:szCs w:val="24"/>
        </w:rPr>
      </w:pPr>
      <w:r>
        <w:rPr>
          <w:rFonts w:hint="eastAsia" w:ascii="仿宋" w:hAnsi="仿宋" w:eastAsia="仿宋" w:cs="仿宋"/>
          <w:b/>
          <w:bCs/>
          <w:spacing w:val="-13"/>
          <w:sz w:val="24"/>
          <w:szCs w:val="24"/>
          <w:lang w:val="en-US" w:eastAsia="zh-CN"/>
        </w:rPr>
        <w:t xml:space="preserve">  </w:t>
      </w:r>
      <w:r>
        <w:rPr>
          <w:rFonts w:ascii="仿宋" w:hAnsi="仿宋" w:eastAsia="仿宋" w:cs="仿宋"/>
          <w:b/>
          <w:bCs/>
          <w:spacing w:val="-13"/>
          <w:sz w:val="24"/>
          <w:szCs w:val="24"/>
        </w:rPr>
        <w:t>年月日</w:t>
      </w:r>
    </w:p>
    <w:p w14:paraId="28A4DB13">
      <w:pPr>
        <w:spacing w:line="222" w:lineRule="auto"/>
        <w:rPr>
          <w:rFonts w:ascii="仿宋" w:hAnsi="仿宋" w:eastAsia="仿宋" w:cs="仿宋"/>
          <w:sz w:val="24"/>
          <w:szCs w:val="24"/>
        </w:rPr>
        <w:sectPr>
          <w:headerReference r:id="rId78" w:type="default"/>
          <w:footerReference r:id="rId79" w:type="default"/>
          <w:pgSz w:w="11906" w:h="16840"/>
          <w:pgMar w:top="1320" w:right="974" w:bottom="1168" w:left="1785" w:header="838" w:footer="999" w:gutter="0"/>
          <w:pgBorders>
            <w:top w:val="none" w:sz="0" w:space="0"/>
            <w:left w:val="none" w:sz="0" w:space="0"/>
            <w:bottom w:val="none" w:sz="0" w:space="0"/>
            <w:right w:val="none" w:sz="0" w:space="0"/>
          </w:pgBorders>
          <w:pgNumType w:fmt="numberInDash"/>
          <w:cols w:space="720" w:num="1"/>
        </w:sectPr>
      </w:pPr>
    </w:p>
    <w:p w14:paraId="47AE0544">
      <w:pPr>
        <w:spacing w:before="50" w:line="221" w:lineRule="auto"/>
        <w:ind w:left="63"/>
        <w:outlineLvl w:val="1"/>
        <w:rPr>
          <w:rFonts w:ascii="仿宋" w:hAnsi="仿宋" w:eastAsia="仿宋" w:cs="仿宋"/>
          <w:sz w:val="24"/>
          <w:szCs w:val="24"/>
        </w:rPr>
      </w:pPr>
      <w:bookmarkStart w:id="88" w:name="bookmark75"/>
      <w:bookmarkEnd w:id="88"/>
      <w:bookmarkStart w:id="89" w:name="_Toc25713"/>
      <w:r>
        <w:rPr>
          <w:rFonts w:ascii="仿宋" w:hAnsi="仿宋" w:eastAsia="仿宋" w:cs="仿宋"/>
          <w:b/>
          <w:bCs/>
          <w:spacing w:val="-11"/>
          <w:sz w:val="24"/>
          <w:szCs w:val="24"/>
        </w:rPr>
        <w:t>（10）投标保证金证明</w:t>
      </w:r>
      <w:bookmarkEnd w:id="89"/>
    </w:p>
    <w:p w14:paraId="7D49E167">
      <w:pPr>
        <w:pStyle w:val="2"/>
        <w:spacing w:line="291" w:lineRule="auto"/>
      </w:pPr>
    </w:p>
    <w:p w14:paraId="72F1ECAA">
      <w:pPr>
        <w:pStyle w:val="2"/>
        <w:spacing w:line="291" w:lineRule="auto"/>
      </w:pPr>
    </w:p>
    <w:p w14:paraId="242E5D4E">
      <w:pPr>
        <w:pStyle w:val="2"/>
        <w:spacing w:line="292" w:lineRule="auto"/>
      </w:pPr>
    </w:p>
    <w:p w14:paraId="5E2D8979">
      <w:pPr>
        <w:spacing w:before="78" w:line="221" w:lineRule="auto"/>
        <w:ind w:left="3658"/>
        <w:outlineLvl w:val="9"/>
        <w:rPr>
          <w:rFonts w:ascii="仿宋" w:hAnsi="仿宋" w:eastAsia="仿宋" w:cs="仿宋"/>
          <w:sz w:val="24"/>
          <w:szCs w:val="24"/>
        </w:rPr>
      </w:pPr>
      <w:r>
        <w:rPr>
          <w:rFonts w:ascii="仿宋" w:hAnsi="仿宋" w:eastAsia="仿宋" w:cs="仿宋"/>
          <w:b/>
          <w:bCs/>
          <w:spacing w:val="-10"/>
          <w:sz w:val="24"/>
          <w:szCs w:val="24"/>
        </w:rPr>
        <w:t>投标保证金证明</w:t>
      </w:r>
    </w:p>
    <w:p w14:paraId="491AEAF7">
      <w:pPr>
        <w:pStyle w:val="2"/>
        <w:spacing w:line="288" w:lineRule="auto"/>
      </w:pPr>
    </w:p>
    <w:p w14:paraId="773D6728">
      <w:pPr>
        <w:pStyle w:val="2"/>
        <w:spacing w:line="288" w:lineRule="auto"/>
      </w:pPr>
    </w:p>
    <w:p w14:paraId="6674FC16">
      <w:pPr>
        <w:pStyle w:val="2"/>
        <w:spacing w:line="289" w:lineRule="auto"/>
      </w:pPr>
    </w:p>
    <w:p w14:paraId="44495AA2">
      <w:pPr>
        <w:spacing w:before="78" w:line="222" w:lineRule="auto"/>
        <w:ind w:left="402"/>
        <w:rPr>
          <w:rFonts w:ascii="仿宋" w:hAnsi="仿宋" w:eastAsia="仿宋" w:cs="仿宋"/>
          <w:sz w:val="24"/>
          <w:szCs w:val="24"/>
        </w:rPr>
      </w:pPr>
      <w:r>
        <w:rPr>
          <w:rFonts w:ascii="仿宋" w:hAnsi="仿宋" w:eastAsia="仿宋" w:cs="仿宋"/>
          <w:b/>
          <w:bCs/>
          <w:spacing w:val="-6"/>
          <w:sz w:val="24"/>
          <w:szCs w:val="24"/>
        </w:rPr>
        <w:t>致</w:t>
      </w:r>
      <w:r>
        <w:rPr>
          <w:rFonts w:ascii="仿宋" w:hAnsi="仿宋" w:eastAsia="仿宋" w:cs="仿宋"/>
          <w:b/>
          <w:bCs/>
          <w:spacing w:val="-27"/>
          <w:sz w:val="24"/>
          <w:szCs w:val="24"/>
        </w:rPr>
        <w:t>：（</w:t>
      </w:r>
      <w:r>
        <w:rPr>
          <w:rFonts w:ascii="仿宋" w:hAnsi="仿宋" w:eastAsia="仿宋" w:cs="仿宋"/>
          <w:b/>
          <w:bCs/>
          <w:spacing w:val="-6"/>
          <w:sz w:val="24"/>
          <w:szCs w:val="24"/>
          <w:u w:val="single" w:color="auto"/>
        </w:rPr>
        <w:t>采购人或者采购代理机构）</w:t>
      </w:r>
    </w:p>
    <w:p w14:paraId="63587DA0">
      <w:pPr>
        <w:spacing w:before="195" w:line="327" w:lineRule="auto"/>
        <w:ind w:left="45" w:right="141" w:firstLine="367"/>
        <w:rPr>
          <w:rFonts w:ascii="仿宋" w:hAnsi="仿宋" w:eastAsia="仿宋" w:cs="仿宋"/>
          <w:sz w:val="24"/>
          <w:szCs w:val="24"/>
        </w:rPr>
      </w:pPr>
      <w:r>
        <w:rPr>
          <w:rFonts w:ascii="仿宋" w:hAnsi="仿宋" w:eastAsia="仿宋" w:cs="仿宋"/>
          <w:sz w:val="24"/>
          <w:szCs w:val="24"/>
        </w:rPr>
        <w:t>我方为（采购项目名称）项目（采购项目编号为</w:t>
      </w:r>
      <w:r>
        <w:rPr>
          <w:rFonts w:ascii="仿宋" w:hAnsi="仿宋" w:eastAsia="仿宋" w:cs="仿宋"/>
          <w:spacing w:val="1"/>
          <w:sz w:val="24"/>
          <w:szCs w:val="24"/>
          <w:u w:val="single" w:color="auto"/>
        </w:rPr>
        <w:t>：）</w:t>
      </w:r>
      <w:r>
        <w:rPr>
          <w:rFonts w:ascii="仿宋" w:hAnsi="仿宋" w:eastAsia="仿宋" w:cs="仿宋"/>
          <w:sz w:val="24"/>
          <w:szCs w:val="24"/>
        </w:rPr>
        <w:t>递交保证金人民币</w:t>
      </w:r>
      <w:r>
        <w:rPr>
          <w:rFonts w:ascii="仿宋" w:hAnsi="仿宋" w:eastAsia="仿宋" w:cs="仿宋"/>
          <w:spacing w:val="-1"/>
          <w:sz w:val="24"/>
          <w:szCs w:val="24"/>
          <w:u w:val="single" w:color="auto"/>
        </w:rPr>
        <w:t>（大写：</w:t>
      </w:r>
      <w:r>
        <w:rPr>
          <w:rFonts w:ascii="仿宋" w:hAnsi="仿宋" w:eastAsia="仿宋" w:cs="仿宋"/>
          <w:spacing w:val="-3"/>
          <w:sz w:val="24"/>
          <w:szCs w:val="24"/>
          <w:u w:val="single" w:color="auto"/>
        </w:rPr>
        <w:t>人民币元）已于年月日</w:t>
      </w:r>
      <w:r>
        <w:rPr>
          <w:rFonts w:ascii="仿宋" w:hAnsi="仿宋" w:eastAsia="仿宋" w:cs="仿宋"/>
          <w:spacing w:val="-3"/>
          <w:sz w:val="24"/>
          <w:szCs w:val="24"/>
        </w:rPr>
        <w:t>以基本户转账方式汇入你方账户。</w:t>
      </w:r>
    </w:p>
    <w:p w14:paraId="5BA4AF8A">
      <w:pPr>
        <w:spacing w:before="82" w:line="221" w:lineRule="auto"/>
        <w:ind w:left="433"/>
        <w:rPr>
          <w:rFonts w:ascii="仿宋" w:hAnsi="仿宋" w:eastAsia="仿宋" w:cs="仿宋"/>
          <w:sz w:val="24"/>
          <w:szCs w:val="24"/>
        </w:rPr>
      </w:pPr>
      <w:r>
        <w:rPr>
          <w:rFonts w:ascii="仿宋" w:hAnsi="仿宋" w:eastAsia="仿宋" w:cs="仿宋"/>
          <w:spacing w:val="-4"/>
          <w:sz w:val="24"/>
          <w:szCs w:val="24"/>
        </w:rPr>
        <w:t>附件：保证金交款证明（加盖公章）</w:t>
      </w:r>
    </w:p>
    <w:p w14:paraId="711B66CB">
      <w:pPr>
        <w:spacing w:before="213" w:line="341" w:lineRule="auto"/>
        <w:ind w:left="42" w:right="74" w:firstLine="363"/>
        <w:rPr>
          <w:rFonts w:ascii="仿宋" w:hAnsi="仿宋" w:eastAsia="仿宋" w:cs="仿宋"/>
          <w:sz w:val="24"/>
          <w:szCs w:val="24"/>
        </w:rPr>
      </w:pPr>
      <w:r>
        <w:rPr>
          <w:rFonts w:ascii="仿宋" w:hAnsi="仿宋" w:eastAsia="仿宋" w:cs="仿宋"/>
          <w:spacing w:val="4"/>
          <w:sz w:val="24"/>
          <w:szCs w:val="24"/>
        </w:rPr>
        <w:t>退还保证金时请按以下内容汇入至我方账户（同递交保证金账户）。若因提供内</w:t>
      </w:r>
      <w:r>
        <w:rPr>
          <w:rFonts w:ascii="仿宋" w:hAnsi="仿宋" w:eastAsia="仿宋" w:cs="仿宋"/>
          <w:spacing w:val="7"/>
          <w:sz w:val="24"/>
          <w:szCs w:val="24"/>
        </w:rPr>
        <w:t>容不全、错误等原因导致该项目保证金未能及时退还或退还过程中发生错误，我方</w:t>
      </w:r>
      <w:r>
        <w:rPr>
          <w:rFonts w:ascii="仿宋" w:hAnsi="仿宋" w:eastAsia="仿宋" w:cs="仿宋"/>
          <w:spacing w:val="2"/>
          <w:sz w:val="24"/>
          <w:szCs w:val="24"/>
        </w:rPr>
        <w:t>将承担全部责任和损失。</w:t>
      </w:r>
    </w:p>
    <w:p w14:paraId="5398A090">
      <w:pPr>
        <w:spacing w:before="94" w:line="223" w:lineRule="auto"/>
        <w:ind w:left="397"/>
        <w:rPr>
          <w:rFonts w:ascii="仿宋" w:hAnsi="仿宋" w:eastAsia="仿宋" w:cs="仿宋"/>
          <w:sz w:val="24"/>
          <w:szCs w:val="24"/>
        </w:rPr>
      </w:pPr>
      <w:r>
        <w:rPr>
          <w:rFonts w:ascii="仿宋" w:hAnsi="仿宋" w:eastAsia="仿宋" w:cs="仿宋"/>
          <w:spacing w:val="-10"/>
          <w:sz w:val="24"/>
          <w:szCs w:val="24"/>
        </w:rPr>
        <w:t>户名：</w:t>
      </w:r>
    </w:p>
    <w:p w14:paraId="72028706">
      <w:pPr>
        <w:spacing w:before="233" w:line="338" w:lineRule="auto"/>
        <w:ind w:left="397" w:right="7683"/>
        <w:rPr>
          <w:rFonts w:ascii="仿宋" w:hAnsi="仿宋" w:eastAsia="仿宋" w:cs="仿宋"/>
          <w:sz w:val="24"/>
          <w:szCs w:val="24"/>
        </w:rPr>
      </w:pPr>
      <w:r>
        <w:rPr>
          <w:rFonts w:ascii="仿宋" w:hAnsi="仿宋" w:eastAsia="仿宋" w:cs="仿宋"/>
          <w:spacing w:val="-30"/>
          <w:sz w:val="24"/>
          <w:szCs w:val="24"/>
        </w:rPr>
        <w:t>开户银行：开户帐号：</w:t>
      </w:r>
    </w:p>
    <w:p w14:paraId="5C33B3E4">
      <w:pPr>
        <w:pStyle w:val="2"/>
        <w:spacing w:line="391" w:lineRule="auto"/>
      </w:pPr>
    </w:p>
    <w:p w14:paraId="3ECF256D">
      <w:pPr>
        <w:spacing w:before="79" w:line="219" w:lineRule="auto"/>
        <w:jc w:val="right"/>
        <w:rPr>
          <w:rFonts w:ascii="仿宋" w:hAnsi="仿宋" w:eastAsia="仿宋" w:cs="仿宋"/>
          <w:sz w:val="24"/>
          <w:szCs w:val="24"/>
        </w:rPr>
      </w:pPr>
      <w:r>
        <w:rPr>
          <w:rFonts w:ascii="仿宋" w:hAnsi="仿宋" w:eastAsia="仿宋" w:cs="仿宋"/>
          <w:spacing w:val="5"/>
          <w:sz w:val="24"/>
          <w:szCs w:val="24"/>
        </w:rPr>
        <w:t>注：通过银行转账的，必须由投标人从其基本账户汇（转）入9.1条规定的账户。</w:t>
      </w:r>
    </w:p>
    <w:p w14:paraId="61CBAE4A">
      <w:pPr>
        <w:pStyle w:val="2"/>
        <w:spacing w:line="292" w:lineRule="auto"/>
      </w:pPr>
    </w:p>
    <w:p w14:paraId="46472F55">
      <w:pPr>
        <w:pStyle w:val="2"/>
        <w:spacing w:line="293" w:lineRule="auto"/>
      </w:pPr>
    </w:p>
    <w:p w14:paraId="323FA7F6">
      <w:pPr>
        <w:pStyle w:val="2"/>
        <w:spacing w:line="293" w:lineRule="auto"/>
      </w:pPr>
    </w:p>
    <w:p w14:paraId="01C6E6DA">
      <w:pPr>
        <w:pStyle w:val="2"/>
        <w:spacing w:line="293" w:lineRule="auto"/>
      </w:pPr>
    </w:p>
    <w:p w14:paraId="29083419">
      <w:pPr>
        <w:spacing w:before="79" w:line="222" w:lineRule="auto"/>
        <w:ind w:left="4530" w:leftChars="0" w:firstLine="500" w:firstLineChars="0"/>
        <w:jc w:val="right"/>
        <w:rPr>
          <w:rFonts w:ascii="仿宋" w:hAnsi="仿宋" w:eastAsia="仿宋" w:cs="仿宋"/>
          <w:sz w:val="24"/>
          <w:szCs w:val="24"/>
        </w:rPr>
      </w:pPr>
      <w:r>
        <w:rPr>
          <w:rFonts w:ascii="仿宋" w:hAnsi="仿宋" w:eastAsia="仿宋" w:cs="仿宋"/>
          <w:b/>
          <w:bCs/>
          <w:spacing w:val="-1"/>
          <w:sz w:val="24"/>
          <w:szCs w:val="24"/>
        </w:rPr>
        <w:t>投标人</w:t>
      </w:r>
      <w:r>
        <w:rPr>
          <w:rFonts w:ascii="仿宋" w:hAnsi="仿宋" w:eastAsia="仿宋" w:cs="仿宋"/>
          <w:b/>
          <w:bCs/>
          <w:spacing w:val="-28"/>
          <w:sz w:val="24"/>
          <w:szCs w:val="24"/>
        </w:rPr>
        <w:t>：（</w:t>
      </w:r>
      <w:r>
        <w:rPr>
          <w:rFonts w:ascii="仿宋" w:hAnsi="仿宋" w:eastAsia="仿宋" w:cs="仿宋"/>
          <w:b/>
          <w:bCs/>
          <w:spacing w:val="-1"/>
          <w:sz w:val="24"/>
          <w:szCs w:val="24"/>
        </w:rPr>
        <w:t>公章）</w:t>
      </w:r>
    </w:p>
    <w:p w14:paraId="2F486D01">
      <w:pPr>
        <w:spacing w:before="169" w:line="223" w:lineRule="auto"/>
        <w:ind w:firstLine="1944" w:firstLineChars="800"/>
        <w:jc w:val="right"/>
        <w:rPr>
          <w:rFonts w:ascii="仿宋" w:hAnsi="仿宋" w:eastAsia="仿宋" w:cs="仿宋"/>
          <w:sz w:val="24"/>
          <w:szCs w:val="24"/>
        </w:rPr>
      </w:pPr>
      <w:r>
        <w:rPr>
          <w:rFonts w:ascii="仿宋" w:hAnsi="仿宋" w:eastAsia="仿宋" w:cs="仿宋"/>
          <w:b/>
          <w:bCs/>
          <w:spacing w:val="1"/>
          <w:sz w:val="24"/>
          <w:szCs w:val="24"/>
        </w:rPr>
        <w:t>法定代表人或委托代理人</w:t>
      </w:r>
      <w:r>
        <w:rPr>
          <w:rFonts w:ascii="仿宋" w:hAnsi="仿宋" w:eastAsia="仿宋" w:cs="仿宋"/>
          <w:b/>
          <w:bCs/>
          <w:spacing w:val="-23"/>
          <w:sz w:val="24"/>
          <w:szCs w:val="24"/>
        </w:rPr>
        <w:t>：（</w:t>
      </w:r>
      <w:r>
        <w:rPr>
          <w:rFonts w:hint="eastAsia" w:ascii="仿宋" w:hAnsi="仿宋" w:eastAsia="仿宋" w:cs="仿宋"/>
          <w:b/>
          <w:bCs/>
          <w:spacing w:val="1"/>
          <w:sz w:val="24"/>
          <w:szCs w:val="24"/>
        </w:rPr>
        <w:t>签字或盖章</w:t>
      </w:r>
      <w:r>
        <w:rPr>
          <w:rFonts w:ascii="仿宋" w:hAnsi="仿宋" w:eastAsia="仿宋" w:cs="仿宋"/>
          <w:b/>
          <w:bCs/>
          <w:spacing w:val="1"/>
          <w:sz w:val="24"/>
          <w:szCs w:val="24"/>
        </w:rPr>
        <w:t>）</w:t>
      </w:r>
    </w:p>
    <w:p w14:paraId="41EBD3A1">
      <w:pPr>
        <w:spacing w:before="167" w:line="222" w:lineRule="auto"/>
        <w:ind w:left="6500" w:leftChars="0" w:firstLine="726" w:firstLineChars="338"/>
        <w:jc w:val="both"/>
        <w:rPr>
          <w:rFonts w:ascii="仿宋" w:hAnsi="仿宋" w:eastAsia="仿宋" w:cs="仿宋"/>
          <w:sz w:val="24"/>
          <w:szCs w:val="24"/>
        </w:rPr>
      </w:pPr>
      <w:r>
        <w:rPr>
          <w:rFonts w:ascii="仿宋" w:hAnsi="仿宋" w:eastAsia="仿宋" w:cs="仿宋"/>
          <w:b/>
          <w:bCs/>
          <w:spacing w:val="-13"/>
          <w:sz w:val="24"/>
          <w:szCs w:val="24"/>
        </w:rPr>
        <w:t>年月日</w:t>
      </w:r>
    </w:p>
    <w:p w14:paraId="62517992">
      <w:pPr>
        <w:spacing w:line="222" w:lineRule="auto"/>
        <w:rPr>
          <w:rFonts w:ascii="仿宋" w:hAnsi="仿宋" w:eastAsia="仿宋" w:cs="仿宋"/>
          <w:sz w:val="24"/>
          <w:szCs w:val="24"/>
        </w:rPr>
        <w:sectPr>
          <w:headerReference r:id="rId80" w:type="default"/>
          <w:footerReference r:id="rId81"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36EB823F">
      <w:pPr>
        <w:spacing w:before="51" w:line="222" w:lineRule="auto"/>
        <w:ind w:left="124"/>
        <w:outlineLvl w:val="1"/>
        <w:rPr>
          <w:rFonts w:ascii="仿宋" w:hAnsi="仿宋" w:eastAsia="仿宋" w:cs="仿宋"/>
          <w:sz w:val="24"/>
          <w:szCs w:val="24"/>
        </w:rPr>
      </w:pPr>
      <w:bookmarkStart w:id="90" w:name="bookmark77"/>
      <w:bookmarkEnd w:id="90"/>
      <w:bookmarkStart w:id="91" w:name="_Toc1279"/>
      <w:r>
        <w:rPr>
          <w:rFonts w:hint="eastAsia" w:ascii="仿宋" w:hAnsi="仿宋" w:eastAsia="仿宋" w:cs="仿宋"/>
          <w:b/>
          <w:bCs/>
          <w:spacing w:val="-17"/>
          <w:sz w:val="24"/>
          <w:szCs w:val="24"/>
          <w:lang w:eastAsia="zh-CN"/>
        </w:rPr>
        <w:t>（</w:t>
      </w:r>
      <w:r>
        <w:rPr>
          <w:rFonts w:ascii="仿宋" w:hAnsi="仿宋" w:eastAsia="仿宋" w:cs="仿宋"/>
          <w:b/>
          <w:bCs/>
          <w:spacing w:val="-17"/>
          <w:sz w:val="24"/>
          <w:szCs w:val="24"/>
        </w:rPr>
        <w:t>11</w:t>
      </w:r>
      <w:r>
        <w:rPr>
          <w:rFonts w:hint="eastAsia" w:ascii="仿宋" w:hAnsi="仿宋" w:eastAsia="仿宋" w:cs="仿宋"/>
          <w:b/>
          <w:bCs/>
          <w:spacing w:val="-17"/>
          <w:sz w:val="24"/>
          <w:szCs w:val="24"/>
          <w:lang w:eastAsia="zh-CN"/>
        </w:rPr>
        <w:t>）</w:t>
      </w:r>
      <w:r>
        <w:rPr>
          <w:rFonts w:ascii="仿宋" w:hAnsi="仿宋" w:eastAsia="仿宋" w:cs="仿宋"/>
          <w:b/>
          <w:bCs/>
          <w:spacing w:val="-17"/>
          <w:sz w:val="24"/>
          <w:szCs w:val="24"/>
        </w:rPr>
        <w:t>评分对照表</w:t>
      </w:r>
      <w:bookmarkEnd w:id="91"/>
    </w:p>
    <w:p w14:paraId="0FDE73E0">
      <w:pPr>
        <w:pStyle w:val="2"/>
        <w:spacing w:line="311" w:lineRule="auto"/>
      </w:pPr>
    </w:p>
    <w:p w14:paraId="06E852B1">
      <w:pPr>
        <w:pStyle w:val="2"/>
        <w:spacing w:line="312" w:lineRule="auto"/>
      </w:pPr>
    </w:p>
    <w:p w14:paraId="48396CDC">
      <w:pPr>
        <w:spacing w:before="78" w:line="222" w:lineRule="auto"/>
        <w:ind w:left="3938"/>
        <w:outlineLvl w:val="9"/>
        <w:rPr>
          <w:rFonts w:ascii="仿宋" w:hAnsi="仿宋" w:eastAsia="仿宋" w:cs="仿宋"/>
          <w:sz w:val="24"/>
          <w:szCs w:val="24"/>
        </w:rPr>
      </w:pPr>
      <w:r>
        <w:rPr>
          <w:rFonts w:ascii="仿宋" w:hAnsi="仿宋" w:eastAsia="仿宋" w:cs="仿宋"/>
          <w:b/>
          <w:bCs/>
          <w:spacing w:val="-11"/>
          <w:sz w:val="24"/>
          <w:szCs w:val="24"/>
        </w:rPr>
        <w:t>评分对照表</w:t>
      </w:r>
    </w:p>
    <w:p w14:paraId="218FEA4F">
      <w:pPr>
        <w:spacing w:before="31"/>
      </w:pPr>
    </w:p>
    <w:p w14:paraId="40996434">
      <w:pPr>
        <w:spacing w:before="30"/>
      </w:pPr>
    </w:p>
    <w:p w14:paraId="0075A327">
      <w:pPr>
        <w:spacing w:before="30"/>
      </w:pPr>
    </w:p>
    <w:tbl>
      <w:tblPr>
        <w:tblStyle w:val="11"/>
        <w:tblW w:w="8619" w:type="dxa"/>
        <w:tblInd w:w="2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2508"/>
        <w:gridCol w:w="2263"/>
        <w:gridCol w:w="2969"/>
      </w:tblGrid>
      <w:tr w14:paraId="2C4232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879" w:type="dxa"/>
            <w:vAlign w:val="top"/>
          </w:tcPr>
          <w:p w14:paraId="14213DD9">
            <w:pPr>
              <w:pStyle w:val="12"/>
              <w:spacing w:before="78" w:line="222" w:lineRule="auto"/>
              <w:ind w:left="263"/>
            </w:pPr>
            <w:r>
              <w:rPr>
                <w:spacing w:val="-8"/>
              </w:rPr>
              <w:t>序号</w:t>
            </w:r>
          </w:p>
        </w:tc>
        <w:tc>
          <w:tcPr>
            <w:tcW w:w="2508" w:type="dxa"/>
            <w:vAlign w:val="top"/>
          </w:tcPr>
          <w:p w14:paraId="712C0724">
            <w:pPr>
              <w:pStyle w:val="12"/>
              <w:spacing w:before="78" w:line="222" w:lineRule="auto"/>
              <w:ind w:left="444"/>
            </w:pPr>
            <w:r>
              <w:rPr>
                <w:spacing w:val="2"/>
              </w:rPr>
              <w:t>招标文件评分标准</w:t>
            </w:r>
          </w:p>
        </w:tc>
        <w:tc>
          <w:tcPr>
            <w:tcW w:w="2263" w:type="dxa"/>
            <w:vAlign w:val="top"/>
          </w:tcPr>
          <w:p w14:paraId="766F2EBD">
            <w:pPr>
              <w:pStyle w:val="12"/>
              <w:spacing w:before="78" w:line="222" w:lineRule="auto"/>
              <w:ind w:left="540"/>
            </w:pPr>
            <w:r>
              <w:rPr>
                <w:spacing w:val="-1"/>
              </w:rPr>
              <w:t>投标响应部分</w:t>
            </w:r>
          </w:p>
        </w:tc>
        <w:tc>
          <w:tcPr>
            <w:tcW w:w="2969" w:type="dxa"/>
            <w:vAlign w:val="top"/>
          </w:tcPr>
          <w:p w14:paraId="680FC184">
            <w:pPr>
              <w:pStyle w:val="12"/>
              <w:spacing w:before="78" w:line="222" w:lineRule="auto"/>
              <w:ind w:left="576"/>
            </w:pPr>
            <w:r>
              <w:rPr>
                <w:spacing w:val="2"/>
              </w:rPr>
              <w:t>投标文件中对应页码</w:t>
            </w:r>
          </w:p>
        </w:tc>
      </w:tr>
      <w:tr w14:paraId="3F6897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879" w:type="dxa"/>
            <w:vAlign w:val="top"/>
          </w:tcPr>
          <w:p w14:paraId="4E543D36">
            <w:pPr>
              <w:rPr>
                <w:rFonts w:ascii="Arial"/>
                <w:sz w:val="21"/>
              </w:rPr>
            </w:pPr>
          </w:p>
        </w:tc>
        <w:tc>
          <w:tcPr>
            <w:tcW w:w="2508" w:type="dxa"/>
            <w:vAlign w:val="top"/>
          </w:tcPr>
          <w:p w14:paraId="79314AB1">
            <w:pPr>
              <w:rPr>
                <w:rFonts w:ascii="Arial"/>
                <w:sz w:val="21"/>
              </w:rPr>
            </w:pPr>
          </w:p>
        </w:tc>
        <w:tc>
          <w:tcPr>
            <w:tcW w:w="2263" w:type="dxa"/>
            <w:vAlign w:val="top"/>
          </w:tcPr>
          <w:p w14:paraId="7D1B254B">
            <w:pPr>
              <w:rPr>
                <w:rFonts w:ascii="Arial"/>
                <w:sz w:val="21"/>
              </w:rPr>
            </w:pPr>
          </w:p>
        </w:tc>
        <w:tc>
          <w:tcPr>
            <w:tcW w:w="2969" w:type="dxa"/>
            <w:vAlign w:val="top"/>
          </w:tcPr>
          <w:p w14:paraId="32E98B87">
            <w:pPr>
              <w:rPr>
                <w:rFonts w:ascii="Arial"/>
                <w:sz w:val="21"/>
              </w:rPr>
            </w:pPr>
          </w:p>
        </w:tc>
      </w:tr>
      <w:tr w14:paraId="5FB53B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879" w:type="dxa"/>
            <w:vAlign w:val="top"/>
          </w:tcPr>
          <w:p w14:paraId="0B72D84B">
            <w:pPr>
              <w:rPr>
                <w:rFonts w:ascii="Arial"/>
                <w:sz w:val="21"/>
              </w:rPr>
            </w:pPr>
          </w:p>
        </w:tc>
        <w:tc>
          <w:tcPr>
            <w:tcW w:w="2508" w:type="dxa"/>
            <w:vAlign w:val="top"/>
          </w:tcPr>
          <w:p w14:paraId="540583DD">
            <w:pPr>
              <w:rPr>
                <w:rFonts w:ascii="Arial"/>
                <w:sz w:val="21"/>
              </w:rPr>
            </w:pPr>
          </w:p>
        </w:tc>
        <w:tc>
          <w:tcPr>
            <w:tcW w:w="2263" w:type="dxa"/>
            <w:vAlign w:val="top"/>
          </w:tcPr>
          <w:p w14:paraId="7341E636">
            <w:pPr>
              <w:rPr>
                <w:rFonts w:ascii="Arial"/>
                <w:sz w:val="21"/>
              </w:rPr>
            </w:pPr>
          </w:p>
        </w:tc>
        <w:tc>
          <w:tcPr>
            <w:tcW w:w="2969" w:type="dxa"/>
            <w:vAlign w:val="top"/>
          </w:tcPr>
          <w:p w14:paraId="54F3CEC1">
            <w:pPr>
              <w:rPr>
                <w:rFonts w:ascii="Arial"/>
                <w:sz w:val="21"/>
              </w:rPr>
            </w:pPr>
          </w:p>
        </w:tc>
      </w:tr>
      <w:tr w14:paraId="00B072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0" w:hRule="atLeast"/>
        </w:trPr>
        <w:tc>
          <w:tcPr>
            <w:tcW w:w="879" w:type="dxa"/>
            <w:vAlign w:val="top"/>
          </w:tcPr>
          <w:p w14:paraId="18D33F63">
            <w:pPr>
              <w:rPr>
                <w:rFonts w:ascii="Arial"/>
                <w:sz w:val="21"/>
              </w:rPr>
            </w:pPr>
          </w:p>
        </w:tc>
        <w:tc>
          <w:tcPr>
            <w:tcW w:w="2508" w:type="dxa"/>
            <w:vAlign w:val="top"/>
          </w:tcPr>
          <w:p w14:paraId="08D5D40E">
            <w:pPr>
              <w:rPr>
                <w:rFonts w:ascii="Arial"/>
                <w:sz w:val="21"/>
              </w:rPr>
            </w:pPr>
          </w:p>
        </w:tc>
        <w:tc>
          <w:tcPr>
            <w:tcW w:w="2263" w:type="dxa"/>
            <w:vAlign w:val="top"/>
          </w:tcPr>
          <w:p w14:paraId="0BA9979E">
            <w:pPr>
              <w:rPr>
                <w:rFonts w:ascii="Arial"/>
                <w:sz w:val="21"/>
              </w:rPr>
            </w:pPr>
          </w:p>
        </w:tc>
        <w:tc>
          <w:tcPr>
            <w:tcW w:w="2969" w:type="dxa"/>
            <w:vAlign w:val="top"/>
          </w:tcPr>
          <w:p w14:paraId="3D334DDE">
            <w:pPr>
              <w:rPr>
                <w:rFonts w:ascii="Arial"/>
                <w:sz w:val="21"/>
              </w:rPr>
            </w:pPr>
          </w:p>
        </w:tc>
      </w:tr>
      <w:tr w14:paraId="4D065E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879" w:type="dxa"/>
            <w:vAlign w:val="top"/>
          </w:tcPr>
          <w:p w14:paraId="7A3B223A">
            <w:pPr>
              <w:rPr>
                <w:rFonts w:ascii="Arial"/>
                <w:sz w:val="21"/>
              </w:rPr>
            </w:pPr>
          </w:p>
        </w:tc>
        <w:tc>
          <w:tcPr>
            <w:tcW w:w="2508" w:type="dxa"/>
            <w:vAlign w:val="top"/>
          </w:tcPr>
          <w:p w14:paraId="62F66874">
            <w:pPr>
              <w:rPr>
                <w:rFonts w:ascii="Arial"/>
                <w:sz w:val="21"/>
              </w:rPr>
            </w:pPr>
          </w:p>
        </w:tc>
        <w:tc>
          <w:tcPr>
            <w:tcW w:w="2263" w:type="dxa"/>
            <w:vAlign w:val="top"/>
          </w:tcPr>
          <w:p w14:paraId="68C3CE6E">
            <w:pPr>
              <w:rPr>
                <w:rFonts w:ascii="Arial"/>
                <w:sz w:val="21"/>
              </w:rPr>
            </w:pPr>
          </w:p>
        </w:tc>
        <w:tc>
          <w:tcPr>
            <w:tcW w:w="2969" w:type="dxa"/>
            <w:vAlign w:val="top"/>
          </w:tcPr>
          <w:p w14:paraId="7E455292">
            <w:pPr>
              <w:rPr>
                <w:rFonts w:ascii="Arial"/>
                <w:sz w:val="21"/>
              </w:rPr>
            </w:pPr>
          </w:p>
        </w:tc>
      </w:tr>
      <w:tr w14:paraId="2BF8E5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879" w:type="dxa"/>
            <w:vAlign w:val="top"/>
          </w:tcPr>
          <w:p w14:paraId="56381763">
            <w:pPr>
              <w:rPr>
                <w:rFonts w:ascii="Arial"/>
                <w:sz w:val="21"/>
              </w:rPr>
            </w:pPr>
          </w:p>
        </w:tc>
        <w:tc>
          <w:tcPr>
            <w:tcW w:w="2508" w:type="dxa"/>
            <w:vAlign w:val="top"/>
          </w:tcPr>
          <w:p w14:paraId="6EF94F57">
            <w:pPr>
              <w:rPr>
                <w:rFonts w:ascii="Arial"/>
                <w:sz w:val="21"/>
              </w:rPr>
            </w:pPr>
          </w:p>
        </w:tc>
        <w:tc>
          <w:tcPr>
            <w:tcW w:w="2263" w:type="dxa"/>
            <w:vAlign w:val="top"/>
          </w:tcPr>
          <w:p w14:paraId="5DB5617F">
            <w:pPr>
              <w:rPr>
                <w:rFonts w:ascii="Arial"/>
                <w:sz w:val="21"/>
              </w:rPr>
            </w:pPr>
          </w:p>
        </w:tc>
        <w:tc>
          <w:tcPr>
            <w:tcW w:w="2969" w:type="dxa"/>
            <w:vAlign w:val="top"/>
          </w:tcPr>
          <w:p w14:paraId="1B9CB587">
            <w:pPr>
              <w:rPr>
                <w:rFonts w:ascii="Arial"/>
                <w:sz w:val="21"/>
              </w:rPr>
            </w:pPr>
          </w:p>
        </w:tc>
      </w:tr>
      <w:tr w14:paraId="2AC9EC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879" w:type="dxa"/>
            <w:vAlign w:val="top"/>
          </w:tcPr>
          <w:p w14:paraId="651192D9">
            <w:pPr>
              <w:rPr>
                <w:rFonts w:ascii="Arial"/>
                <w:sz w:val="21"/>
              </w:rPr>
            </w:pPr>
          </w:p>
        </w:tc>
        <w:tc>
          <w:tcPr>
            <w:tcW w:w="2508" w:type="dxa"/>
            <w:vAlign w:val="top"/>
          </w:tcPr>
          <w:p w14:paraId="185CE6E4">
            <w:pPr>
              <w:rPr>
                <w:rFonts w:ascii="Arial"/>
                <w:sz w:val="21"/>
              </w:rPr>
            </w:pPr>
          </w:p>
        </w:tc>
        <w:tc>
          <w:tcPr>
            <w:tcW w:w="2263" w:type="dxa"/>
            <w:vAlign w:val="top"/>
          </w:tcPr>
          <w:p w14:paraId="70BE6325">
            <w:pPr>
              <w:rPr>
                <w:rFonts w:ascii="Arial"/>
                <w:sz w:val="21"/>
              </w:rPr>
            </w:pPr>
          </w:p>
        </w:tc>
        <w:tc>
          <w:tcPr>
            <w:tcW w:w="2969" w:type="dxa"/>
            <w:vAlign w:val="top"/>
          </w:tcPr>
          <w:p w14:paraId="224AAB82">
            <w:pPr>
              <w:rPr>
                <w:rFonts w:ascii="Arial"/>
                <w:sz w:val="21"/>
              </w:rPr>
            </w:pPr>
          </w:p>
        </w:tc>
      </w:tr>
    </w:tbl>
    <w:p w14:paraId="75388BE7">
      <w:pPr>
        <w:pStyle w:val="2"/>
      </w:pPr>
    </w:p>
    <w:p w14:paraId="6A64C94D">
      <w:pPr>
        <w:sectPr>
          <w:headerReference r:id="rId82" w:type="default"/>
          <w:footerReference r:id="rId83" w:type="default"/>
          <w:pgSz w:w="11906" w:h="16840"/>
          <w:pgMar w:top="1320" w:right="985" w:bottom="1168" w:left="1785" w:header="838" w:footer="999" w:gutter="0"/>
          <w:pgBorders>
            <w:top w:val="none" w:sz="0" w:space="0"/>
            <w:left w:val="none" w:sz="0" w:space="0"/>
            <w:bottom w:val="none" w:sz="0" w:space="0"/>
            <w:right w:val="none" w:sz="0" w:space="0"/>
          </w:pgBorders>
          <w:pgNumType w:fmt="numberInDash"/>
          <w:cols w:space="720" w:num="1"/>
        </w:sectPr>
      </w:pPr>
    </w:p>
    <w:p w14:paraId="1CDFDE54">
      <w:pPr>
        <w:spacing w:before="51" w:line="222" w:lineRule="auto"/>
        <w:ind w:left="160"/>
        <w:outlineLvl w:val="1"/>
        <w:rPr>
          <w:rFonts w:ascii="仿宋" w:hAnsi="仿宋" w:eastAsia="仿宋" w:cs="仿宋"/>
          <w:sz w:val="24"/>
          <w:szCs w:val="24"/>
        </w:rPr>
      </w:pPr>
      <w:bookmarkStart w:id="92" w:name="bookmark79"/>
      <w:bookmarkEnd w:id="92"/>
      <w:bookmarkStart w:id="93" w:name="_Toc27253"/>
      <w:r>
        <w:rPr>
          <w:rFonts w:hint="eastAsia" w:ascii="仿宋" w:hAnsi="仿宋" w:eastAsia="仿宋" w:cs="仿宋"/>
          <w:b/>
          <w:bCs/>
          <w:spacing w:val="-16"/>
          <w:sz w:val="24"/>
          <w:szCs w:val="24"/>
          <w:lang w:eastAsia="zh-CN"/>
        </w:rPr>
        <w:t>（</w:t>
      </w:r>
      <w:r>
        <w:rPr>
          <w:rFonts w:ascii="仿宋" w:hAnsi="仿宋" w:eastAsia="仿宋" w:cs="仿宋"/>
          <w:b/>
          <w:bCs/>
          <w:spacing w:val="-16"/>
          <w:sz w:val="24"/>
          <w:szCs w:val="24"/>
        </w:rPr>
        <w:t>12</w:t>
      </w:r>
      <w:r>
        <w:rPr>
          <w:rFonts w:hint="eastAsia" w:ascii="仿宋" w:hAnsi="仿宋" w:eastAsia="仿宋" w:cs="仿宋"/>
          <w:b/>
          <w:bCs/>
          <w:spacing w:val="-16"/>
          <w:sz w:val="24"/>
          <w:szCs w:val="24"/>
          <w:lang w:eastAsia="zh-CN"/>
        </w:rPr>
        <w:t>）</w:t>
      </w:r>
      <w:r>
        <w:rPr>
          <w:rFonts w:ascii="仿宋" w:hAnsi="仿宋" w:eastAsia="仿宋" w:cs="仿宋"/>
          <w:b/>
          <w:bCs/>
          <w:spacing w:val="-16"/>
          <w:sz w:val="24"/>
          <w:szCs w:val="24"/>
        </w:rPr>
        <w:t>开标一览表（报价表）</w:t>
      </w:r>
      <w:bookmarkEnd w:id="93"/>
    </w:p>
    <w:p w14:paraId="6AD511C6">
      <w:pPr>
        <w:pStyle w:val="2"/>
        <w:spacing w:line="291" w:lineRule="auto"/>
      </w:pPr>
    </w:p>
    <w:p w14:paraId="6FFF0D22">
      <w:pPr>
        <w:pStyle w:val="2"/>
        <w:spacing w:line="292" w:lineRule="auto"/>
      </w:pPr>
    </w:p>
    <w:p w14:paraId="364E2802">
      <w:pPr>
        <w:pStyle w:val="2"/>
        <w:spacing w:line="292" w:lineRule="auto"/>
      </w:pPr>
    </w:p>
    <w:p w14:paraId="573B0519">
      <w:pPr>
        <w:spacing w:before="79" w:line="222" w:lineRule="auto"/>
        <w:ind w:left="3236"/>
        <w:outlineLvl w:val="9"/>
        <w:rPr>
          <w:rFonts w:ascii="仿宋" w:hAnsi="仿宋" w:eastAsia="仿宋" w:cs="仿宋"/>
          <w:sz w:val="24"/>
          <w:szCs w:val="24"/>
        </w:rPr>
      </w:pPr>
      <w:r>
        <w:rPr>
          <w:rFonts w:ascii="仿宋" w:hAnsi="仿宋" w:eastAsia="仿宋" w:cs="仿宋"/>
          <w:b/>
          <w:bCs/>
          <w:spacing w:val="-9"/>
          <w:sz w:val="24"/>
          <w:szCs w:val="24"/>
        </w:rPr>
        <w:t>开标一览表（报价表）</w:t>
      </w:r>
    </w:p>
    <w:p w14:paraId="3BE50C24">
      <w:pPr>
        <w:spacing w:before="202" w:line="221" w:lineRule="auto"/>
        <w:ind w:left="6370"/>
        <w:rPr>
          <w:rFonts w:ascii="仿宋" w:hAnsi="仿宋" w:eastAsia="仿宋" w:cs="仿宋"/>
          <w:sz w:val="24"/>
          <w:szCs w:val="24"/>
        </w:rPr>
      </w:pPr>
      <w:r>
        <w:rPr>
          <w:rFonts w:ascii="仿宋" w:hAnsi="仿宋" w:eastAsia="仿宋" w:cs="仿宋"/>
          <w:sz w:val="24"/>
          <w:szCs w:val="24"/>
        </w:rPr>
        <w:t>单位：人民币（元）</w:t>
      </w:r>
    </w:p>
    <w:p w14:paraId="3A0B2578">
      <w:pPr>
        <w:spacing w:line="99" w:lineRule="exact"/>
      </w:pPr>
    </w:p>
    <w:tbl>
      <w:tblPr>
        <w:tblStyle w:val="11"/>
        <w:tblW w:w="8141" w:type="dxa"/>
        <w:tblInd w:w="52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89"/>
        <w:gridCol w:w="5652"/>
      </w:tblGrid>
      <w:tr w14:paraId="2DADC7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2489" w:type="dxa"/>
            <w:vAlign w:val="top"/>
          </w:tcPr>
          <w:p w14:paraId="4A696A8B">
            <w:pPr>
              <w:pStyle w:val="12"/>
              <w:spacing w:before="177" w:line="221" w:lineRule="auto"/>
              <w:ind w:left="755"/>
            </w:pPr>
            <w:r>
              <w:rPr>
                <w:spacing w:val="-2"/>
              </w:rPr>
              <w:t>投标人名称</w:t>
            </w:r>
          </w:p>
        </w:tc>
        <w:tc>
          <w:tcPr>
            <w:tcW w:w="5652" w:type="dxa"/>
            <w:vAlign w:val="top"/>
          </w:tcPr>
          <w:p w14:paraId="30D784BE">
            <w:pPr>
              <w:rPr>
                <w:rFonts w:ascii="Arial"/>
                <w:sz w:val="21"/>
              </w:rPr>
            </w:pPr>
          </w:p>
        </w:tc>
      </w:tr>
      <w:tr w14:paraId="740AF7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2489" w:type="dxa"/>
            <w:vAlign w:val="top"/>
          </w:tcPr>
          <w:p w14:paraId="17DE9FFA">
            <w:pPr>
              <w:pStyle w:val="12"/>
              <w:spacing w:before="169" w:line="222" w:lineRule="auto"/>
              <w:ind w:left="858"/>
            </w:pPr>
            <w:r>
              <w:rPr>
                <w:spacing w:val="-4"/>
              </w:rPr>
              <w:t>投标报价</w:t>
            </w:r>
          </w:p>
        </w:tc>
        <w:tc>
          <w:tcPr>
            <w:tcW w:w="5652" w:type="dxa"/>
            <w:vAlign w:val="top"/>
          </w:tcPr>
          <w:p w14:paraId="7C6C3467">
            <w:pPr>
              <w:rPr>
                <w:rFonts w:ascii="Arial"/>
                <w:sz w:val="21"/>
              </w:rPr>
            </w:pPr>
          </w:p>
        </w:tc>
      </w:tr>
      <w:tr w14:paraId="4641B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2489" w:type="dxa"/>
            <w:vAlign w:val="top"/>
          </w:tcPr>
          <w:p w14:paraId="67565F5E">
            <w:pPr>
              <w:pStyle w:val="12"/>
              <w:spacing w:before="173" w:line="223" w:lineRule="auto"/>
              <w:ind w:left="995"/>
            </w:pPr>
            <w:r>
              <w:rPr>
                <w:spacing w:val="-10"/>
              </w:rPr>
              <w:t>交货期</w:t>
            </w:r>
          </w:p>
        </w:tc>
        <w:tc>
          <w:tcPr>
            <w:tcW w:w="5652" w:type="dxa"/>
            <w:vAlign w:val="top"/>
          </w:tcPr>
          <w:p w14:paraId="1AA6BA10">
            <w:pPr>
              <w:rPr>
                <w:rFonts w:ascii="Arial"/>
                <w:sz w:val="21"/>
              </w:rPr>
            </w:pPr>
          </w:p>
        </w:tc>
      </w:tr>
      <w:tr w14:paraId="32F3AC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2489" w:type="dxa"/>
            <w:vAlign w:val="top"/>
          </w:tcPr>
          <w:p w14:paraId="11F067C6">
            <w:pPr>
              <w:pStyle w:val="12"/>
              <w:spacing w:before="185" w:line="221" w:lineRule="auto"/>
              <w:ind w:left="796"/>
            </w:pPr>
            <w:r>
              <w:rPr>
                <w:spacing w:val="-8"/>
              </w:rPr>
              <w:t>免费质保期</w:t>
            </w:r>
          </w:p>
        </w:tc>
        <w:tc>
          <w:tcPr>
            <w:tcW w:w="5652" w:type="dxa"/>
            <w:vAlign w:val="top"/>
          </w:tcPr>
          <w:p w14:paraId="07A88F6F">
            <w:pPr>
              <w:rPr>
                <w:rFonts w:ascii="Arial"/>
                <w:sz w:val="21"/>
              </w:rPr>
            </w:pPr>
          </w:p>
        </w:tc>
      </w:tr>
    </w:tbl>
    <w:p w14:paraId="78E7E7AB">
      <w:pPr>
        <w:pStyle w:val="2"/>
        <w:spacing w:line="399" w:lineRule="auto"/>
      </w:pPr>
    </w:p>
    <w:p w14:paraId="1196F5B4">
      <w:pPr>
        <w:spacing w:before="79" w:line="222" w:lineRule="auto"/>
        <w:ind w:left="120"/>
        <w:rPr>
          <w:rFonts w:ascii="仿宋" w:hAnsi="仿宋" w:eastAsia="仿宋" w:cs="仿宋"/>
          <w:sz w:val="24"/>
          <w:szCs w:val="24"/>
        </w:rPr>
      </w:pPr>
      <w:r>
        <w:rPr>
          <w:rFonts w:ascii="仿宋" w:hAnsi="仿宋" w:eastAsia="仿宋" w:cs="仿宋"/>
          <w:b/>
          <w:bCs/>
          <w:spacing w:val="-6"/>
          <w:sz w:val="24"/>
          <w:szCs w:val="24"/>
        </w:rPr>
        <w:t>注：</w:t>
      </w:r>
      <w:r>
        <w:rPr>
          <w:rFonts w:ascii="仿宋" w:hAnsi="仿宋" w:eastAsia="仿宋" w:cs="仿宋"/>
          <w:spacing w:val="-6"/>
          <w:sz w:val="24"/>
          <w:szCs w:val="24"/>
        </w:rPr>
        <w:t>1.填写此表时不得改变表格形式。</w:t>
      </w:r>
    </w:p>
    <w:p w14:paraId="66DAB4D1">
      <w:pPr>
        <w:spacing w:before="265" w:line="324" w:lineRule="auto"/>
        <w:ind w:left="116" w:right="120" w:firstLine="465"/>
        <w:rPr>
          <w:rFonts w:ascii="仿宋" w:hAnsi="仿宋" w:eastAsia="仿宋" w:cs="仿宋"/>
          <w:sz w:val="24"/>
          <w:szCs w:val="24"/>
        </w:rPr>
      </w:pPr>
      <w:r>
        <w:rPr>
          <w:rFonts w:ascii="仿宋" w:hAnsi="仿宋" w:eastAsia="仿宋" w:cs="仿宋"/>
          <w:spacing w:val="-15"/>
          <w:sz w:val="24"/>
          <w:szCs w:val="24"/>
        </w:rPr>
        <w:t>2.“投标报价”为投标总价。产品费、验收费、手续费、包装费、运输费、保险费、售</w:t>
      </w:r>
      <w:r>
        <w:rPr>
          <w:rFonts w:ascii="仿宋" w:hAnsi="仿宋" w:eastAsia="仿宋" w:cs="仿宋"/>
          <w:spacing w:val="-5"/>
          <w:sz w:val="24"/>
          <w:szCs w:val="24"/>
        </w:rPr>
        <w:t>前、售中、售后服务费、税金及不可预见费等全部费用。</w:t>
      </w:r>
    </w:p>
    <w:p w14:paraId="4732301C">
      <w:pPr>
        <w:spacing w:before="90" w:line="222" w:lineRule="auto"/>
        <w:ind w:left="591"/>
        <w:outlineLvl w:val="9"/>
        <w:rPr>
          <w:rFonts w:ascii="仿宋" w:hAnsi="仿宋" w:eastAsia="仿宋" w:cs="仿宋"/>
          <w:sz w:val="24"/>
          <w:szCs w:val="24"/>
        </w:rPr>
      </w:pPr>
      <w:r>
        <w:rPr>
          <w:rFonts w:ascii="仿宋" w:hAnsi="仿宋" w:eastAsia="仿宋" w:cs="仿宋"/>
          <w:spacing w:val="-8"/>
          <w:sz w:val="24"/>
          <w:szCs w:val="24"/>
        </w:rPr>
        <w:t>3.“交货期”是指产品能够交付使用的具体时间。</w:t>
      </w:r>
    </w:p>
    <w:p w14:paraId="25396F25">
      <w:pPr>
        <w:spacing w:before="270" w:line="329" w:lineRule="auto"/>
        <w:ind w:left="115" w:right="136" w:firstLine="397"/>
        <w:rPr>
          <w:rFonts w:ascii="仿宋" w:hAnsi="仿宋" w:eastAsia="仿宋" w:cs="仿宋"/>
          <w:sz w:val="24"/>
          <w:szCs w:val="24"/>
        </w:rPr>
      </w:pPr>
      <w:r>
        <w:rPr>
          <w:rFonts w:ascii="仿宋" w:hAnsi="仿宋" w:eastAsia="仿宋" w:cs="仿宋"/>
          <w:spacing w:val="-1"/>
          <w:sz w:val="24"/>
          <w:szCs w:val="24"/>
        </w:rPr>
        <w:t>4.投标报价不能有两个或两个以上的报价方案，</w:t>
      </w:r>
      <w:r>
        <w:rPr>
          <w:rFonts w:ascii="仿宋" w:hAnsi="仿宋" w:eastAsia="仿宋" w:cs="仿宋"/>
          <w:spacing w:val="-2"/>
          <w:sz w:val="24"/>
          <w:szCs w:val="24"/>
        </w:rPr>
        <w:t>且不能低于或高于固定总价，否则</w:t>
      </w:r>
      <w:r>
        <w:rPr>
          <w:rFonts w:ascii="仿宋" w:hAnsi="仿宋" w:eastAsia="仿宋" w:cs="仿宋"/>
          <w:spacing w:val="-8"/>
          <w:sz w:val="24"/>
          <w:szCs w:val="24"/>
        </w:rPr>
        <w:t>投标无效。</w:t>
      </w:r>
    </w:p>
    <w:p w14:paraId="00DE2EF7">
      <w:pPr>
        <w:pStyle w:val="2"/>
        <w:spacing w:line="260" w:lineRule="auto"/>
      </w:pPr>
    </w:p>
    <w:p w14:paraId="7F738ED9">
      <w:pPr>
        <w:pStyle w:val="2"/>
        <w:spacing w:line="261" w:lineRule="auto"/>
      </w:pPr>
    </w:p>
    <w:p w14:paraId="27B03B9D">
      <w:pPr>
        <w:spacing w:before="79" w:line="222" w:lineRule="auto"/>
        <w:ind w:left="7265"/>
        <w:rPr>
          <w:rFonts w:ascii="仿宋" w:hAnsi="仿宋" w:eastAsia="仿宋" w:cs="仿宋"/>
          <w:sz w:val="24"/>
          <w:szCs w:val="24"/>
        </w:rPr>
      </w:pPr>
      <w:r>
        <w:rPr>
          <w:rFonts w:ascii="仿宋" w:hAnsi="仿宋" w:eastAsia="仿宋" w:cs="仿宋"/>
          <w:b/>
          <w:bCs/>
          <w:spacing w:val="-2"/>
          <w:sz w:val="24"/>
          <w:szCs w:val="24"/>
        </w:rPr>
        <w:t>投标人</w:t>
      </w:r>
      <w:r>
        <w:rPr>
          <w:rFonts w:ascii="仿宋" w:hAnsi="仿宋" w:eastAsia="仿宋" w:cs="仿宋"/>
          <w:b/>
          <w:bCs/>
          <w:spacing w:val="-29"/>
          <w:sz w:val="24"/>
          <w:szCs w:val="24"/>
        </w:rPr>
        <w:t>：（</w:t>
      </w:r>
      <w:r>
        <w:rPr>
          <w:rFonts w:ascii="仿宋" w:hAnsi="仿宋" w:eastAsia="仿宋" w:cs="仿宋"/>
          <w:b/>
          <w:bCs/>
          <w:spacing w:val="-2"/>
          <w:sz w:val="24"/>
          <w:szCs w:val="24"/>
        </w:rPr>
        <w:t>公章）</w:t>
      </w:r>
    </w:p>
    <w:p w14:paraId="32CC7197">
      <w:pPr>
        <w:spacing w:before="148" w:line="222" w:lineRule="auto"/>
        <w:ind w:left="4535"/>
        <w:outlineLvl w:val="9"/>
        <w:rPr>
          <w:rFonts w:ascii="仿宋" w:hAnsi="仿宋" w:eastAsia="仿宋" w:cs="仿宋"/>
          <w:sz w:val="24"/>
          <w:szCs w:val="24"/>
        </w:rPr>
      </w:pPr>
      <w:r>
        <w:rPr>
          <w:rFonts w:ascii="仿宋" w:hAnsi="仿宋" w:eastAsia="仿宋" w:cs="仿宋"/>
          <w:b/>
          <w:bCs/>
          <w:spacing w:val="1"/>
          <w:sz w:val="24"/>
          <w:szCs w:val="24"/>
        </w:rPr>
        <w:t>法定代表人或委托代理人</w:t>
      </w:r>
      <w:r>
        <w:rPr>
          <w:rFonts w:ascii="仿宋" w:hAnsi="仿宋" w:eastAsia="仿宋" w:cs="仿宋"/>
          <w:b/>
          <w:bCs/>
          <w:spacing w:val="-22"/>
          <w:sz w:val="24"/>
          <w:szCs w:val="24"/>
        </w:rPr>
        <w:t>：（</w:t>
      </w:r>
      <w:r>
        <w:rPr>
          <w:rFonts w:ascii="仿宋" w:hAnsi="仿宋" w:eastAsia="仿宋" w:cs="仿宋"/>
          <w:b/>
          <w:bCs/>
          <w:spacing w:val="1"/>
          <w:sz w:val="24"/>
          <w:szCs w:val="24"/>
        </w:rPr>
        <w:t>签字或盖章）</w:t>
      </w:r>
    </w:p>
    <w:p w14:paraId="2DD26CDC">
      <w:pPr>
        <w:spacing w:before="172" w:line="222" w:lineRule="auto"/>
        <w:ind w:left="5500" w:leftChars="0" w:firstLine="500" w:firstLineChars="0"/>
        <w:jc w:val="center"/>
        <w:rPr>
          <w:rFonts w:ascii="仿宋" w:hAnsi="仿宋" w:eastAsia="仿宋" w:cs="仿宋"/>
          <w:sz w:val="24"/>
          <w:szCs w:val="24"/>
        </w:rPr>
      </w:pPr>
      <w:r>
        <w:rPr>
          <w:rFonts w:ascii="仿宋" w:hAnsi="仿宋" w:eastAsia="仿宋" w:cs="仿宋"/>
          <w:b/>
          <w:bCs/>
          <w:spacing w:val="-23"/>
          <w:sz w:val="24"/>
          <w:szCs w:val="24"/>
        </w:rPr>
        <w:t>年月日</w:t>
      </w:r>
    </w:p>
    <w:p w14:paraId="72458BBC">
      <w:pPr>
        <w:spacing w:line="222" w:lineRule="auto"/>
        <w:rPr>
          <w:rFonts w:ascii="仿宋" w:hAnsi="仿宋" w:eastAsia="仿宋" w:cs="仿宋"/>
          <w:sz w:val="24"/>
          <w:szCs w:val="24"/>
        </w:rPr>
        <w:sectPr>
          <w:headerReference r:id="rId84" w:type="default"/>
          <w:footerReference r:id="rId85" w:type="default"/>
          <w:pgSz w:w="11906" w:h="16840"/>
          <w:pgMar w:top="1320" w:right="880" w:bottom="1168" w:left="1785" w:header="838" w:footer="999" w:gutter="0"/>
          <w:pgBorders>
            <w:top w:val="none" w:sz="0" w:space="0"/>
            <w:left w:val="none" w:sz="0" w:space="0"/>
            <w:bottom w:val="none" w:sz="0" w:space="0"/>
            <w:right w:val="none" w:sz="0" w:space="0"/>
          </w:pgBorders>
          <w:pgNumType w:fmt="numberInDash"/>
          <w:cols w:space="720" w:num="1"/>
        </w:sectPr>
      </w:pPr>
    </w:p>
    <w:p w14:paraId="4B12E453">
      <w:pPr>
        <w:spacing w:before="51" w:line="222" w:lineRule="auto"/>
        <w:ind w:left="165"/>
        <w:outlineLvl w:val="1"/>
        <w:rPr>
          <w:rFonts w:ascii="仿宋" w:hAnsi="仿宋" w:eastAsia="仿宋" w:cs="仿宋"/>
          <w:sz w:val="24"/>
          <w:szCs w:val="24"/>
        </w:rPr>
      </w:pPr>
      <w:bookmarkStart w:id="94" w:name="bookmark81"/>
      <w:bookmarkEnd w:id="94"/>
      <w:bookmarkStart w:id="95" w:name="_Toc2400"/>
      <w:r>
        <w:rPr>
          <w:rFonts w:hint="eastAsia" w:ascii="仿宋" w:hAnsi="仿宋" w:eastAsia="仿宋" w:cs="仿宋"/>
          <w:b/>
          <w:bCs/>
          <w:spacing w:val="-21"/>
          <w:sz w:val="24"/>
          <w:szCs w:val="24"/>
          <w:lang w:eastAsia="zh-CN"/>
        </w:rPr>
        <w:t>（</w:t>
      </w:r>
      <w:r>
        <w:rPr>
          <w:rFonts w:ascii="仿宋" w:hAnsi="仿宋" w:eastAsia="仿宋" w:cs="仿宋"/>
          <w:b/>
          <w:bCs/>
          <w:spacing w:val="-21"/>
          <w:sz w:val="24"/>
          <w:szCs w:val="24"/>
        </w:rPr>
        <w:t>13</w:t>
      </w:r>
      <w:r>
        <w:rPr>
          <w:rFonts w:hint="eastAsia" w:ascii="仿宋" w:hAnsi="仿宋" w:eastAsia="仿宋" w:cs="仿宋"/>
          <w:b/>
          <w:bCs/>
          <w:spacing w:val="-21"/>
          <w:sz w:val="24"/>
          <w:szCs w:val="24"/>
          <w:lang w:eastAsia="zh-CN"/>
        </w:rPr>
        <w:t>）</w:t>
      </w:r>
      <w:r>
        <w:rPr>
          <w:rFonts w:ascii="仿宋" w:hAnsi="仿宋" w:eastAsia="仿宋" w:cs="仿宋"/>
          <w:b/>
          <w:bCs/>
          <w:spacing w:val="-21"/>
          <w:sz w:val="24"/>
          <w:szCs w:val="24"/>
        </w:rPr>
        <w:t>分项报价表</w:t>
      </w:r>
      <w:bookmarkEnd w:id="95"/>
    </w:p>
    <w:p w14:paraId="477072DE">
      <w:pPr>
        <w:spacing w:before="217" w:line="222" w:lineRule="auto"/>
        <w:ind w:left="3899"/>
        <w:outlineLvl w:val="9"/>
        <w:rPr>
          <w:rFonts w:ascii="仿宋" w:hAnsi="仿宋" w:eastAsia="仿宋" w:cs="仿宋"/>
          <w:sz w:val="24"/>
          <w:szCs w:val="24"/>
        </w:rPr>
      </w:pPr>
      <w:r>
        <w:rPr>
          <w:rFonts w:ascii="仿宋" w:hAnsi="仿宋" w:eastAsia="仿宋" w:cs="仿宋"/>
          <w:b/>
          <w:bCs/>
          <w:spacing w:val="-12"/>
          <w:sz w:val="24"/>
          <w:szCs w:val="24"/>
        </w:rPr>
        <w:t>分项报价表</w:t>
      </w:r>
    </w:p>
    <w:p w14:paraId="2CDFA8A8">
      <w:pPr>
        <w:spacing w:before="274" w:line="221" w:lineRule="auto"/>
        <w:ind w:left="91"/>
        <w:rPr>
          <w:rFonts w:ascii="仿宋" w:hAnsi="仿宋" w:eastAsia="仿宋" w:cs="仿宋"/>
          <w:sz w:val="24"/>
          <w:szCs w:val="24"/>
        </w:rPr>
      </w:pPr>
      <w:r>
        <w:rPr>
          <w:rFonts w:ascii="仿宋" w:hAnsi="仿宋" w:eastAsia="仿宋" w:cs="仿宋"/>
          <w:b/>
          <w:bCs/>
          <w:spacing w:val="-8"/>
          <w:sz w:val="24"/>
          <w:szCs w:val="24"/>
        </w:rPr>
        <w:t>投标单位名称:</w:t>
      </w:r>
    </w:p>
    <w:p w14:paraId="378E0D39">
      <w:pPr>
        <w:spacing w:before="106" w:line="221" w:lineRule="auto"/>
        <w:ind w:left="5259"/>
        <w:rPr>
          <w:rFonts w:ascii="仿宋" w:hAnsi="仿宋" w:eastAsia="仿宋" w:cs="仿宋"/>
          <w:sz w:val="24"/>
          <w:szCs w:val="24"/>
        </w:rPr>
      </w:pPr>
      <w:r>
        <w:rPr>
          <w:rFonts w:ascii="仿宋" w:hAnsi="仿宋" w:eastAsia="仿宋" w:cs="仿宋"/>
          <w:spacing w:val="-8"/>
          <w:sz w:val="24"/>
          <w:szCs w:val="24"/>
        </w:rPr>
        <w:t>单位：人民币（元）</w:t>
      </w:r>
    </w:p>
    <w:p w14:paraId="07C0CB13">
      <w:pPr>
        <w:spacing w:before="186"/>
      </w:pPr>
    </w:p>
    <w:tbl>
      <w:tblPr>
        <w:tblStyle w:val="11"/>
        <w:tblW w:w="97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0"/>
        <w:gridCol w:w="1174"/>
        <w:gridCol w:w="459"/>
        <w:gridCol w:w="670"/>
        <w:gridCol w:w="1129"/>
        <w:gridCol w:w="1129"/>
        <w:gridCol w:w="848"/>
        <w:gridCol w:w="847"/>
        <w:gridCol w:w="1179"/>
        <w:gridCol w:w="1753"/>
      </w:tblGrid>
      <w:tr w14:paraId="15984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trPr>
        <w:tc>
          <w:tcPr>
            <w:tcW w:w="570" w:type="dxa"/>
            <w:vAlign w:val="top"/>
          </w:tcPr>
          <w:p w14:paraId="5F779054">
            <w:pPr>
              <w:spacing w:line="361" w:lineRule="auto"/>
              <w:rPr>
                <w:rFonts w:ascii="Arial"/>
                <w:sz w:val="21"/>
              </w:rPr>
            </w:pPr>
          </w:p>
          <w:p w14:paraId="68882B6F">
            <w:pPr>
              <w:pStyle w:val="12"/>
              <w:spacing w:before="78" w:line="222" w:lineRule="auto"/>
              <w:ind w:left="82"/>
            </w:pPr>
            <w:r>
              <w:rPr>
                <w:spacing w:val="-8"/>
              </w:rPr>
              <w:t>序号</w:t>
            </w:r>
          </w:p>
        </w:tc>
        <w:tc>
          <w:tcPr>
            <w:tcW w:w="1174" w:type="dxa"/>
            <w:vAlign w:val="top"/>
          </w:tcPr>
          <w:p w14:paraId="585151C6">
            <w:pPr>
              <w:spacing w:line="358" w:lineRule="auto"/>
              <w:rPr>
                <w:rFonts w:ascii="Arial"/>
                <w:sz w:val="21"/>
              </w:rPr>
            </w:pPr>
          </w:p>
          <w:p w14:paraId="56BBE4EB">
            <w:pPr>
              <w:pStyle w:val="12"/>
              <w:spacing w:before="78" w:line="221" w:lineRule="auto"/>
              <w:ind w:left="145"/>
            </w:pPr>
            <w:r>
              <w:rPr>
                <w:spacing w:val="-9"/>
              </w:rPr>
              <w:t>产品名称</w:t>
            </w:r>
          </w:p>
        </w:tc>
        <w:tc>
          <w:tcPr>
            <w:tcW w:w="1129" w:type="dxa"/>
            <w:gridSpan w:val="2"/>
            <w:vAlign w:val="top"/>
          </w:tcPr>
          <w:p w14:paraId="75F896A2">
            <w:pPr>
              <w:spacing w:line="361" w:lineRule="auto"/>
              <w:rPr>
                <w:rFonts w:ascii="Arial"/>
                <w:sz w:val="21"/>
              </w:rPr>
            </w:pPr>
          </w:p>
          <w:p w14:paraId="65AF6C34">
            <w:pPr>
              <w:pStyle w:val="12"/>
              <w:spacing w:before="78" w:line="222" w:lineRule="auto"/>
              <w:ind w:left="123"/>
            </w:pPr>
            <w:r>
              <w:rPr>
                <w:spacing w:val="-8"/>
              </w:rPr>
              <w:t>规格型号</w:t>
            </w:r>
          </w:p>
        </w:tc>
        <w:tc>
          <w:tcPr>
            <w:tcW w:w="1129" w:type="dxa"/>
            <w:vAlign w:val="top"/>
          </w:tcPr>
          <w:p w14:paraId="72ED77F8">
            <w:pPr>
              <w:pStyle w:val="12"/>
              <w:spacing w:before="78" w:line="222" w:lineRule="auto"/>
              <w:ind w:left="123"/>
              <w:rPr>
                <w:rFonts w:hint="eastAsia"/>
                <w:spacing w:val="-8"/>
              </w:rPr>
            </w:pPr>
          </w:p>
          <w:p w14:paraId="1F392033">
            <w:pPr>
              <w:pStyle w:val="12"/>
              <w:spacing w:before="78" w:line="222" w:lineRule="auto"/>
              <w:ind w:left="123"/>
              <w:rPr>
                <w:spacing w:val="-8"/>
              </w:rPr>
            </w:pPr>
            <w:r>
              <w:rPr>
                <w:rFonts w:hint="eastAsia"/>
                <w:spacing w:val="-8"/>
              </w:rPr>
              <w:t>品牌</w:t>
            </w:r>
          </w:p>
        </w:tc>
        <w:tc>
          <w:tcPr>
            <w:tcW w:w="1129" w:type="dxa"/>
            <w:vAlign w:val="top"/>
          </w:tcPr>
          <w:p w14:paraId="0C1C25B7">
            <w:pPr>
              <w:spacing w:line="361" w:lineRule="auto"/>
              <w:rPr>
                <w:rFonts w:ascii="Arial"/>
                <w:sz w:val="21"/>
              </w:rPr>
            </w:pPr>
          </w:p>
          <w:p w14:paraId="6EB749EE">
            <w:pPr>
              <w:pStyle w:val="12"/>
              <w:spacing w:before="78" w:line="223" w:lineRule="auto"/>
              <w:ind w:left="161"/>
            </w:pPr>
            <w:r>
              <w:rPr>
                <w:spacing w:val="-13"/>
              </w:rPr>
              <w:t>生产厂家</w:t>
            </w:r>
          </w:p>
        </w:tc>
        <w:tc>
          <w:tcPr>
            <w:tcW w:w="848" w:type="dxa"/>
            <w:vAlign w:val="top"/>
          </w:tcPr>
          <w:p w14:paraId="314A709E">
            <w:pPr>
              <w:spacing w:line="358" w:lineRule="auto"/>
              <w:rPr>
                <w:rFonts w:ascii="Arial"/>
                <w:sz w:val="21"/>
              </w:rPr>
            </w:pPr>
          </w:p>
          <w:p w14:paraId="556833C4">
            <w:pPr>
              <w:pStyle w:val="12"/>
              <w:spacing w:before="78" w:line="221" w:lineRule="auto"/>
              <w:ind w:left="246"/>
            </w:pPr>
            <w:r>
              <w:rPr>
                <w:spacing w:val="-11"/>
              </w:rPr>
              <w:t>单位</w:t>
            </w:r>
          </w:p>
        </w:tc>
        <w:tc>
          <w:tcPr>
            <w:tcW w:w="847" w:type="dxa"/>
            <w:vAlign w:val="top"/>
          </w:tcPr>
          <w:p w14:paraId="039D7813">
            <w:pPr>
              <w:spacing w:line="361" w:lineRule="auto"/>
              <w:rPr>
                <w:rFonts w:ascii="Arial"/>
                <w:sz w:val="21"/>
              </w:rPr>
            </w:pPr>
          </w:p>
          <w:p w14:paraId="05294914">
            <w:pPr>
              <w:pStyle w:val="12"/>
              <w:spacing w:before="78" w:line="223" w:lineRule="auto"/>
              <w:ind w:left="238"/>
            </w:pPr>
            <w:r>
              <w:rPr>
                <w:spacing w:val="-8"/>
              </w:rPr>
              <w:t>数量</w:t>
            </w:r>
          </w:p>
        </w:tc>
        <w:tc>
          <w:tcPr>
            <w:tcW w:w="1179" w:type="dxa"/>
            <w:vAlign w:val="top"/>
          </w:tcPr>
          <w:p w14:paraId="11504413">
            <w:pPr>
              <w:pStyle w:val="12"/>
              <w:spacing w:before="78" w:line="223" w:lineRule="auto"/>
              <w:ind w:left="238"/>
              <w:rPr>
                <w:spacing w:val="-8"/>
              </w:rPr>
            </w:pPr>
          </w:p>
          <w:p w14:paraId="35BF09EC">
            <w:pPr>
              <w:pStyle w:val="12"/>
              <w:spacing w:before="78" w:line="223" w:lineRule="auto"/>
              <w:ind w:left="238"/>
            </w:pPr>
            <w:r>
              <w:rPr>
                <w:spacing w:val="-8"/>
              </w:rPr>
              <w:t>单价(元)</w:t>
            </w:r>
          </w:p>
        </w:tc>
        <w:tc>
          <w:tcPr>
            <w:tcW w:w="1753" w:type="dxa"/>
            <w:vAlign w:val="top"/>
          </w:tcPr>
          <w:p w14:paraId="6A7BA857">
            <w:pPr>
              <w:spacing w:line="358" w:lineRule="auto"/>
              <w:rPr>
                <w:rFonts w:ascii="Arial"/>
                <w:sz w:val="21"/>
              </w:rPr>
            </w:pPr>
          </w:p>
          <w:p w14:paraId="48ACC041">
            <w:pPr>
              <w:pStyle w:val="12"/>
              <w:spacing w:before="78" w:line="221" w:lineRule="auto"/>
              <w:ind w:left="267"/>
            </w:pPr>
            <w:r>
              <w:rPr>
                <w:spacing w:val="-12"/>
              </w:rPr>
              <w:t>免费质保期</w:t>
            </w:r>
          </w:p>
        </w:tc>
      </w:tr>
      <w:tr w14:paraId="31CFD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570" w:type="dxa"/>
            <w:vAlign w:val="top"/>
          </w:tcPr>
          <w:p w14:paraId="28AC6004">
            <w:pPr>
              <w:pStyle w:val="12"/>
              <w:spacing w:before="222" w:line="181" w:lineRule="auto"/>
              <w:ind w:firstLine="240" w:firstLineChars="100"/>
            </w:pPr>
            <w:r>
              <w:t>1</w:t>
            </w:r>
          </w:p>
        </w:tc>
        <w:tc>
          <w:tcPr>
            <w:tcW w:w="1174" w:type="dxa"/>
            <w:vAlign w:val="top"/>
          </w:tcPr>
          <w:p w14:paraId="039A3D50">
            <w:pPr>
              <w:rPr>
                <w:rFonts w:ascii="Arial"/>
                <w:sz w:val="21"/>
              </w:rPr>
            </w:pPr>
          </w:p>
        </w:tc>
        <w:tc>
          <w:tcPr>
            <w:tcW w:w="1129" w:type="dxa"/>
            <w:gridSpan w:val="2"/>
            <w:vAlign w:val="top"/>
          </w:tcPr>
          <w:p w14:paraId="33D95FEE">
            <w:pPr>
              <w:rPr>
                <w:rFonts w:ascii="Arial"/>
                <w:sz w:val="21"/>
              </w:rPr>
            </w:pPr>
          </w:p>
        </w:tc>
        <w:tc>
          <w:tcPr>
            <w:tcW w:w="1129" w:type="dxa"/>
            <w:vAlign w:val="top"/>
          </w:tcPr>
          <w:p w14:paraId="3B7C567F">
            <w:pPr>
              <w:rPr>
                <w:rFonts w:ascii="Arial"/>
                <w:sz w:val="21"/>
              </w:rPr>
            </w:pPr>
          </w:p>
        </w:tc>
        <w:tc>
          <w:tcPr>
            <w:tcW w:w="1129" w:type="dxa"/>
            <w:vAlign w:val="top"/>
          </w:tcPr>
          <w:p w14:paraId="28D0B5E1">
            <w:pPr>
              <w:rPr>
                <w:rFonts w:ascii="Arial"/>
                <w:sz w:val="21"/>
              </w:rPr>
            </w:pPr>
          </w:p>
        </w:tc>
        <w:tc>
          <w:tcPr>
            <w:tcW w:w="848" w:type="dxa"/>
            <w:vAlign w:val="top"/>
          </w:tcPr>
          <w:p w14:paraId="36A021CA">
            <w:pPr>
              <w:rPr>
                <w:rFonts w:ascii="Arial"/>
                <w:sz w:val="21"/>
              </w:rPr>
            </w:pPr>
          </w:p>
        </w:tc>
        <w:tc>
          <w:tcPr>
            <w:tcW w:w="847" w:type="dxa"/>
            <w:vAlign w:val="top"/>
          </w:tcPr>
          <w:p w14:paraId="5A4A67D2">
            <w:pPr>
              <w:rPr>
                <w:rFonts w:ascii="Arial"/>
                <w:sz w:val="21"/>
              </w:rPr>
            </w:pPr>
          </w:p>
        </w:tc>
        <w:tc>
          <w:tcPr>
            <w:tcW w:w="1179" w:type="dxa"/>
            <w:vAlign w:val="top"/>
          </w:tcPr>
          <w:p w14:paraId="66776C75">
            <w:pPr>
              <w:rPr>
                <w:rFonts w:ascii="Arial"/>
                <w:sz w:val="21"/>
              </w:rPr>
            </w:pPr>
          </w:p>
        </w:tc>
        <w:tc>
          <w:tcPr>
            <w:tcW w:w="1753" w:type="dxa"/>
            <w:vAlign w:val="top"/>
          </w:tcPr>
          <w:p w14:paraId="15A3688C">
            <w:pPr>
              <w:rPr>
                <w:rFonts w:ascii="Arial"/>
                <w:sz w:val="21"/>
              </w:rPr>
            </w:pPr>
          </w:p>
        </w:tc>
      </w:tr>
      <w:tr w14:paraId="6E0231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570" w:type="dxa"/>
            <w:vAlign w:val="top"/>
          </w:tcPr>
          <w:p w14:paraId="0DE22202">
            <w:pPr>
              <w:pStyle w:val="12"/>
              <w:spacing w:before="225" w:line="180" w:lineRule="auto"/>
              <w:ind w:left="260"/>
            </w:pPr>
            <w:r>
              <w:t>2</w:t>
            </w:r>
          </w:p>
        </w:tc>
        <w:tc>
          <w:tcPr>
            <w:tcW w:w="1174" w:type="dxa"/>
            <w:vAlign w:val="top"/>
          </w:tcPr>
          <w:p w14:paraId="1628392F">
            <w:pPr>
              <w:rPr>
                <w:rFonts w:ascii="Arial"/>
                <w:sz w:val="21"/>
              </w:rPr>
            </w:pPr>
          </w:p>
        </w:tc>
        <w:tc>
          <w:tcPr>
            <w:tcW w:w="1129" w:type="dxa"/>
            <w:gridSpan w:val="2"/>
            <w:vAlign w:val="top"/>
          </w:tcPr>
          <w:p w14:paraId="64C0D340">
            <w:pPr>
              <w:rPr>
                <w:rFonts w:ascii="Arial"/>
                <w:sz w:val="21"/>
              </w:rPr>
            </w:pPr>
          </w:p>
        </w:tc>
        <w:tc>
          <w:tcPr>
            <w:tcW w:w="1129" w:type="dxa"/>
            <w:vAlign w:val="top"/>
          </w:tcPr>
          <w:p w14:paraId="1621D7E0">
            <w:pPr>
              <w:rPr>
                <w:rFonts w:ascii="Arial"/>
                <w:sz w:val="21"/>
              </w:rPr>
            </w:pPr>
          </w:p>
        </w:tc>
        <w:tc>
          <w:tcPr>
            <w:tcW w:w="1129" w:type="dxa"/>
            <w:vAlign w:val="top"/>
          </w:tcPr>
          <w:p w14:paraId="1174145F">
            <w:pPr>
              <w:rPr>
                <w:rFonts w:ascii="Arial"/>
                <w:sz w:val="21"/>
              </w:rPr>
            </w:pPr>
          </w:p>
        </w:tc>
        <w:tc>
          <w:tcPr>
            <w:tcW w:w="848" w:type="dxa"/>
            <w:vAlign w:val="top"/>
          </w:tcPr>
          <w:p w14:paraId="5A2BDC76">
            <w:pPr>
              <w:rPr>
                <w:rFonts w:ascii="Arial"/>
                <w:sz w:val="21"/>
              </w:rPr>
            </w:pPr>
          </w:p>
        </w:tc>
        <w:tc>
          <w:tcPr>
            <w:tcW w:w="847" w:type="dxa"/>
            <w:vAlign w:val="top"/>
          </w:tcPr>
          <w:p w14:paraId="667CEE85">
            <w:pPr>
              <w:rPr>
                <w:rFonts w:ascii="Arial"/>
                <w:sz w:val="21"/>
              </w:rPr>
            </w:pPr>
          </w:p>
        </w:tc>
        <w:tc>
          <w:tcPr>
            <w:tcW w:w="1179" w:type="dxa"/>
            <w:vAlign w:val="top"/>
          </w:tcPr>
          <w:p w14:paraId="70019DD4">
            <w:pPr>
              <w:rPr>
                <w:rFonts w:ascii="Arial"/>
                <w:sz w:val="21"/>
              </w:rPr>
            </w:pPr>
          </w:p>
        </w:tc>
        <w:tc>
          <w:tcPr>
            <w:tcW w:w="1753" w:type="dxa"/>
            <w:vAlign w:val="top"/>
          </w:tcPr>
          <w:p w14:paraId="3C8FFD68">
            <w:pPr>
              <w:rPr>
                <w:rFonts w:ascii="Arial"/>
                <w:sz w:val="21"/>
              </w:rPr>
            </w:pPr>
          </w:p>
        </w:tc>
      </w:tr>
      <w:tr w14:paraId="70307D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570" w:type="dxa"/>
            <w:vAlign w:val="top"/>
          </w:tcPr>
          <w:p w14:paraId="2EC89554">
            <w:pPr>
              <w:pStyle w:val="12"/>
              <w:spacing w:before="227" w:line="180" w:lineRule="auto"/>
              <w:ind w:left="269"/>
            </w:pPr>
            <w:r>
              <w:t>3</w:t>
            </w:r>
          </w:p>
        </w:tc>
        <w:tc>
          <w:tcPr>
            <w:tcW w:w="1174" w:type="dxa"/>
            <w:vAlign w:val="top"/>
          </w:tcPr>
          <w:p w14:paraId="32EB33E2">
            <w:pPr>
              <w:rPr>
                <w:rFonts w:ascii="Arial"/>
                <w:sz w:val="21"/>
              </w:rPr>
            </w:pPr>
          </w:p>
        </w:tc>
        <w:tc>
          <w:tcPr>
            <w:tcW w:w="1129" w:type="dxa"/>
            <w:gridSpan w:val="2"/>
            <w:vAlign w:val="top"/>
          </w:tcPr>
          <w:p w14:paraId="517D17F1">
            <w:pPr>
              <w:rPr>
                <w:rFonts w:ascii="Arial"/>
                <w:sz w:val="21"/>
              </w:rPr>
            </w:pPr>
          </w:p>
        </w:tc>
        <w:tc>
          <w:tcPr>
            <w:tcW w:w="1129" w:type="dxa"/>
            <w:vAlign w:val="top"/>
          </w:tcPr>
          <w:p w14:paraId="12160DA1">
            <w:pPr>
              <w:rPr>
                <w:rFonts w:ascii="Arial"/>
                <w:sz w:val="21"/>
              </w:rPr>
            </w:pPr>
          </w:p>
        </w:tc>
        <w:tc>
          <w:tcPr>
            <w:tcW w:w="1129" w:type="dxa"/>
            <w:vAlign w:val="top"/>
          </w:tcPr>
          <w:p w14:paraId="13C91945">
            <w:pPr>
              <w:rPr>
                <w:rFonts w:ascii="Arial"/>
                <w:sz w:val="21"/>
              </w:rPr>
            </w:pPr>
          </w:p>
        </w:tc>
        <w:tc>
          <w:tcPr>
            <w:tcW w:w="848" w:type="dxa"/>
            <w:vAlign w:val="top"/>
          </w:tcPr>
          <w:p w14:paraId="623132E6">
            <w:pPr>
              <w:rPr>
                <w:rFonts w:ascii="Arial"/>
                <w:sz w:val="21"/>
              </w:rPr>
            </w:pPr>
          </w:p>
        </w:tc>
        <w:tc>
          <w:tcPr>
            <w:tcW w:w="847" w:type="dxa"/>
            <w:vAlign w:val="top"/>
          </w:tcPr>
          <w:p w14:paraId="74023A54">
            <w:pPr>
              <w:rPr>
                <w:rFonts w:ascii="Arial"/>
                <w:sz w:val="21"/>
              </w:rPr>
            </w:pPr>
          </w:p>
        </w:tc>
        <w:tc>
          <w:tcPr>
            <w:tcW w:w="1179" w:type="dxa"/>
            <w:vAlign w:val="top"/>
          </w:tcPr>
          <w:p w14:paraId="741CCA80">
            <w:pPr>
              <w:rPr>
                <w:rFonts w:ascii="Arial"/>
                <w:sz w:val="21"/>
              </w:rPr>
            </w:pPr>
          </w:p>
        </w:tc>
        <w:tc>
          <w:tcPr>
            <w:tcW w:w="1753" w:type="dxa"/>
            <w:vAlign w:val="top"/>
          </w:tcPr>
          <w:p w14:paraId="60263551">
            <w:pPr>
              <w:rPr>
                <w:rFonts w:ascii="Arial"/>
                <w:sz w:val="21"/>
              </w:rPr>
            </w:pPr>
          </w:p>
        </w:tc>
      </w:tr>
      <w:tr w14:paraId="554310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570" w:type="dxa"/>
            <w:vAlign w:val="top"/>
          </w:tcPr>
          <w:p w14:paraId="47BEE1B3">
            <w:pPr>
              <w:pStyle w:val="12"/>
              <w:spacing w:before="233" w:line="180" w:lineRule="auto"/>
              <w:ind w:left="246"/>
            </w:pPr>
            <w:r>
              <w:t>4</w:t>
            </w:r>
          </w:p>
        </w:tc>
        <w:tc>
          <w:tcPr>
            <w:tcW w:w="1174" w:type="dxa"/>
            <w:vAlign w:val="top"/>
          </w:tcPr>
          <w:p w14:paraId="27104004">
            <w:pPr>
              <w:rPr>
                <w:rFonts w:ascii="Arial"/>
                <w:sz w:val="21"/>
              </w:rPr>
            </w:pPr>
          </w:p>
        </w:tc>
        <w:tc>
          <w:tcPr>
            <w:tcW w:w="1129" w:type="dxa"/>
            <w:gridSpan w:val="2"/>
            <w:vAlign w:val="top"/>
          </w:tcPr>
          <w:p w14:paraId="44825206">
            <w:pPr>
              <w:rPr>
                <w:rFonts w:ascii="Arial"/>
                <w:sz w:val="21"/>
              </w:rPr>
            </w:pPr>
          </w:p>
        </w:tc>
        <w:tc>
          <w:tcPr>
            <w:tcW w:w="1129" w:type="dxa"/>
            <w:vAlign w:val="top"/>
          </w:tcPr>
          <w:p w14:paraId="3112ED71">
            <w:pPr>
              <w:rPr>
                <w:rFonts w:ascii="Arial"/>
                <w:sz w:val="21"/>
              </w:rPr>
            </w:pPr>
          </w:p>
        </w:tc>
        <w:tc>
          <w:tcPr>
            <w:tcW w:w="1129" w:type="dxa"/>
            <w:vAlign w:val="top"/>
          </w:tcPr>
          <w:p w14:paraId="017D7C4C">
            <w:pPr>
              <w:rPr>
                <w:rFonts w:ascii="Arial"/>
                <w:sz w:val="21"/>
              </w:rPr>
            </w:pPr>
          </w:p>
        </w:tc>
        <w:tc>
          <w:tcPr>
            <w:tcW w:w="848" w:type="dxa"/>
            <w:vAlign w:val="top"/>
          </w:tcPr>
          <w:p w14:paraId="758F9133">
            <w:pPr>
              <w:rPr>
                <w:rFonts w:ascii="Arial"/>
                <w:sz w:val="21"/>
              </w:rPr>
            </w:pPr>
          </w:p>
        </w:tc>
        <w:tc>
          <w:tcPr>
            <w:tcW w:w="847" w:type="dxa"/>
            <w:vAlign w:val="top"/>
          </w:tcPr>
          <w:p w14:paraId="26663EA7">
            <w:pPr>
              <w:rPr>
                <w:rFonts w:ascii="Arial"/>
                <w:sz w:val="21"/>
              </w:rPr>
            </w:pPr>
          </w:p>
        </w:tc>
        <w:tc>
          <w:tcPr>
            <w:tcW w:w="1179" w:type="dxa"/>
            <w:vAlign w:val="top"/>
          </w:tcPr>
          <w:p w14:paraId="69D5ECCC">
            <w:pPr>
              <w:rPr>
                <w:rFonts w:ascii="Arial"/>
                <w:sz w:val="21"/>
              </w:rPr>
            </w:pPr>
          </w:p>
        </w:tc>
        <w:tc>
          <w:tcPr>
            <w:tcW w:w="1753" w:type="dxa"/>
            <w:vAlign w:val="top"/>
          </w:tcPr>
          <w:p w14:paraId="3C00FAF0">
            <w:pPr>
              <w:rPr>
                <w:rFonts w:ascii="Arial"/>
                <w:sz w:val="21"/>
              </w:rPr>
            </w:pPr>
          </w:p>
        </w:tc>
      </w:tr>
      <w:tr w14:paraId="28078E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570" w:type="dxa"/>
            <w:vAlign w:val="top"/>
          </w:tcPr>
          <w:p w14:paraId="2DF43C59">
            <w:pPr>
              <w:pStyle w:val="12"/>
              <w:spacing w:before="256" w:line="206" w:lineRule="auto"/>
              <w:jc w:val="right"/>
            </w:pPr>
            <w:r>
              <w:rPr>
                <w:spacing w:val="-35"/>
              </w:rPr>
              <w:t>…</w:t>
            </w:r>
            <w:r>
              <w:rPr>
                <w:spacing w:val="-27"/>
              </w:rPr>
              <w:t>…</w:t>
            </w:r>
          </w:p>
        </w:tc>
        <w:tc>
          <w:tcPr>
            <w:tcW w:w="1174" w:type="dxa"/>
            <w:vAlign w:val="top"/>
          </w:tcPr>
          <w:p w14:paraId="163953E0">
            <w:pPr>
              <w:rPr>
                <w:rFonts w:ascii="Arial"/>
                <w:sz w:val="21"/>
              </w:rPr>
            </w:pPr>
          </w:p>
        </w:tc>
        <w:tc>
          <w:tcPr>
            <w:tcW w:w="1129" w:type="dxa"/>
            <w:gridSpan w:val="2"/>
            <w:vAlign w:val="top"/>
          </w:tcPr>
          <w:p w14:paraId="04569EF5">
            <w:pPr>
              <w:rPr>
                <w:rFonts w:ascii="Arial"/>
                <w:sz w:val="21"/>
              </w:rPr>
            </w:pPr>
          </w:p>
        </w:tc>
        <w:tc>
          <w:tcPr>
            <w:tcW w:w="1129" w:type="dxa"/>
            <w:vAlign w:val="top"/>
          </w:tcPr>
          <w:p w14:paraId="242C467A">
            <w:pPr>
              <w:rPr>
                <w:rFonts w:ascii="Arial"/>
                <w:sz w:val="21"/>
              </w:rPr>
            </w:pPr>
          </w:p>
        </w:tc>
        <w:tc>
          <w:tcPr>
            <w:tcW w:w="1129" w:type="dxa"/>
            <w:vAlign w:val="top"/>
          </w:tcPr>
          <w:p w14:paraId="1B10D55E">
            <w:pPr>
              <w:rPr>
                <w:rFonts w:ascii="Arial"/>
                <w:sz w:val="21"/>
              </w:rPr>
            </w:pPr>
          </w:p>
        </w:tc>
        <w:tc>
          <w:tcPr>
            <w:tcW w:w="848" w:type="dxa"/>
            <w:vAlign w:val="top"/>
          </w:tcPr>
          <w:p w14:paraId="2D166B79">
            <w:pPr>
              <w:rPr>
                <w:rFonts w:ascii="Arial"/>
                <w:sz w:val="21"/>
              </w:rPr>
            </w:pPr>
          </w:p>
        </w:tc>
        <w:tc>
          <w:tcPr>
            <w:tcW w:w="847" w:type="dxa"/>
            <w:vAlign w:val="top"/>
          </w:tcPr>
          <w:p w14:paraId="6033F90A">
            <w:pPr>
              <w:rPr>
                <w:rFonts w:ascii="Arial"/>
                <w:sz w:val="21"/>
              </w:rPr>
            </w:pPr>
          </w:p>
        </w:tc>
        <w:tc>
          <w:tcPr>
            <w:tcW w:w="1179" w:type="dxa"/>
            <w:vAlign w:val="top"/>
          </w:tcPr>
          <w:p w14:paraId="61862F0D">
            <w:pPr>
              <w:rPr>
                <w:rFonts w:ascii="Arial"/>
                <w:sz w:val="21"/>
              </w:rPr>
            </w:pPr>
          </w:p>
        </w:tc>
        <w:tc>
          <w:tcPr>
            <w:tcW w:w="1753" w:type="dxa"/>
            <w:vAlign w:val="top"/>
          </w:tcPr>
          <w:p w14:paraId="37DF38CA">
            <w:pPr>
              <w:rPr>
                <w:rFonts w:ascii="Arial"/>
                <w:sz w:val="21"/>
              </w:rPr>
            </w:pPr>
          </w:p>
        </w:tc>
      </w:tr>
      <w:tr w14:paraId="3D5C03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570" w:type="dxa"/>
            <w:vAlign w:val="top"/>
          </w:tcPr>
          <w:p w14:paraId="27B657F4">
            <w:pPr>
              <w:rPr>
                <w:rFonts w:ascii="Arial"/>
                <w:sz w:val="21"/>
              </w:rPr>
            </w:pPr>
          </w:p>
        </w:tc>
        <w:tc>
          <w:tcPr>
            <w:tcW w:w="1174" w:type="dxa"/>
            <w:vAlign w:val="top"/>
          </w:tcPr>
          <w:p w14:paraId="1BABC5BC">
            <w:pPr>
              <w:rPr>
                <w:rFonts w:ascii="Arial"/>
                <w:sz w:val="21"/>
              </w:rPr>
            </w:pPr>
          </w:p>
        </w:tc>
        <w:tc>
          <w:tcPr>
            <w:tcW w:w="1129" w:type="dxa"/>
            <w:gridSpan w:val="2"/>
            <w:vAlign w:val="top"/>
          </w:tcPr>
          <w:p w14:paraId="171C2132">
            <w:pPr>
              <w:rPr>
                <w:rFonts w:ascii="Arial"/>
                <w:sz w:val="21"/>
              </w:rPr>
            </w:pPr>
          </w:p>
        </w:tc>
        <w:tc>
          <w:tcPr>
            <w:tcW w:w="1129" w:type="dxa"/>
            <w:vAlign w:val="top"/>
          </w:tcPr>
          <w:p w14:paraId="028FEB89">
            <w:pPr>
              <w:rPr>
                <w:rFonts w:ascii="Arial"/>
                <w:sz w:val="21"/>
              </w:rPr>
            </w:pPr>
          </w:p>
        </w:tc>
        <w:tc>
          <w:tcPr>
            <w:tcW w:w="1129" w:type="dxa"/>
            <w:vAlign w:val="top"/>
          </w:tcPr>
          <w:p w14:paraId="7D9A6FE6">
            <w:pPr>
              <w:rPr>
                <w:rFonts w:ascii="Arial"/>
                <w:sz w:val="21"/>
              </w:rPr>
            </w:pPr>
          </w:p>
        </w:tc>
        <w:tc>
          <w:tcPr>
            <w:tcW w:w="848" w:type="dxa"/>
            <w:vAlign w:val="top"/>
          </w:tcPr>
          <w:p w14:paraId="71028CA5">
            <w:pPr>
              <w:rPr>
                <w:rFonts w:ascii="Arial"/>
                <w:sz w:val="21"/>
              </w:rPr>
            </w:pPr>
          </w:p>
        </w:tc>
        <w:tc>
          <w:tcPr>
            <w:tcW w:w="847" w:type="dxa"/>
            <w:vAlign w:val="top"/>
          </w:tcPr>
          <w:p w14:paraId="22943722">
            <w:pPr>
              <w:rPr>
                <w:rFonts w:ascii="Arial"/>
                <w:sz w:val="21"/>
              </w:rPr>
            </w:pPr>
          </w:p>
        </w:tc>
        <w:tc>
          <w:tcPr>
            <w:tcW w:w="1179" w:type="dxa"/>
            <w:vAlign w:val="top"/>
          </w:tcPr>
          <w:p w14:paraId="262728B9">
            <w:pPr>
              <w:rPr>
                <w:rFonts w:ascii="Arial"/>
                <w:sz w:val="21"/>
              </w:rPr>
            </w:pPr>
          </w:p>
        </w:tc>
        <w:tc>
          <w:tcPr>
            <w:tcW w:w="1753" w:type="dxa"/>
            <w:vAlign w:val="top"/>
          </w:tcPr>
          <w:p w14:paraId="41230198">
            <w:pPr>
              <w:rPr>
                <w:rFonts w:ascii="Arial"/>
                <w:sz w:val="21"/>
              </w:rPr>
            </w:pPr>
          </w:p>
        </w:tc>
      </w:tr>
      <w:tr w14:paraId="177577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570" w:type="dxa"/>
            <w:vAlign w:val="top"/>
          </w:tcPr>
          <w:p w14:paraId="7B251DDE">
            <w:pPr>
              <w:rPr>
                <w:rFonts w:ascii="Arial"/>
                <w:sz w:val="21"/>
              </w:rPr>
            </w:pPr>
          </w:p>
        </w:tc>
        <w:tc>
          <w:tcPr>
            <w:tcW w:w="1174" w:type="dxa"/>
            <w:vAlign w:val="top"/>
          </w:tcPr>
          <w:p w14:paraId="13AEB5C7">
            <w:pPr>
              <w:rPr>
                <w:rFonts w:ascii="Arial"/>
                <w:sz w:val="21"/>
              </w:rPr>
            </w:pPr>
          </w:p>
        </w:tc>
        <w:tc>
          <w:tcPr>
            <w:tcW w:w="1129" w:type="dxa"/>
            <w:gridSpan w:val="2"/>
            <w:vAlign w:val="top"/>
          </w:tcPr>
          <w:p w14:paraId="4AFFEBB5">
            <w:pPr>
              <w:rPr>
                <w:rFonts w:ascii="Arial"/>
                <w:sz w:val="21"/>
              </w:rPr>
            </w:pPr>
          </w:p>
        </w:tc>
        <w:tc>
          <w:tcPr>
            <w:tcW w:w="1129" w:type="dxa"/>
            <w:vAlign w:val="top"/>
          </w:tcPr>
          <w:p w14:paraId="17E62532">
            <w:pPr>
              <w:rPr>
                <w:rFonts w:ascii="Arial"/>
                <w:sz w:val="21"/>
              </w:rPr>
            </w:pPr>
          </w:p>
        </w:tc>
        <w:tc>
          <w:tcPr>
            <w:tcW w:w="1129" w:type="dxa"/>
            <w:vAlign w:val="top"/>
          </w:tcPr>
          <w:p w14:paraId="3F352E47">
            <w:pPr>
              <w:rPr>
                <w:rFonts w:ascii="Arial"/>
                <w:sz w:val="21"/>
              </w:rPr>
            </w:pPr>
          </w:p>
        </w:tc>
        <w:tc>
          <w:tcPr>
            <w:tcW w:w="848" w:type="dxa"/>
            <w:vAlign w:val="top"/>
          </w:tcPr>
          <w:p w14:paraId="16D6C612">
            <w:pPr>
              <w:rPr>
                <w:rFonts w:ascii="Arial"/>
                <w:sz w:val="21"/>
              </w:rPr>
            </w:pPr>
          </w:p>
        </w:tc>
        <w:tc>
          <w:tcPr>
            <w:tcW w:w="847" w:type="dxa"/>
            <w:vAlign w:val="top"/>
          </w:tcPr>
          <w:p w14:paraId="13377856">
            <w:pPr>
              <w:rPr>
                <w:rFonts w:ascii="Arial"/>
                <w:sz w:val="21"/>
              </w:rPr>
            </w:pPr>
          </w:p>
        </w:tc>
        <w:tc>
          <w:tcPr>
            <w:tcW w:w="1179" w:type="dxa"/>
            <w:vAlign w:val="top"/>
          </w:tcPr>
          <w:p w14:paraId="7E8A7FC5">
            <w:pPr>
              <w:rPr>
                <w:rFonts w:ascii="Arial"/>
                <w:sz w:val="21"/>
              </w:rPr>
            </w:pPr>
          </w:p>
        </w:tc>
        <w:tc>
          <w:tcPr>
            <w:tcW w:w="1753" w:type="dxa"/>
            <w:vAlign w:val="top"/>
          </w:tcPr>
          <w:p w14:paraId="7E567B41">
            <w:pPr>
              <w:rPr>
                <w:rFonts w:ascii="Arial"/>
                <w:sz w:val="21"/>
              </w:rPr>
            </w:pPr>
          </w:p>
        </w:tc>
      </w:tr>
      <w:tr w14:paraId="2B4280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570" w:type="dxa"/>
            <w:vAlign w:val="top"/>
          </w:tcPr>
          <w:p w14:paraId="29E09980">
            <w:pPr>
              <w:rPr>
                <w:rFonts w:ascii="Arial"/>
                <w:sz w:val="21"/>
              </w:rPr>
            </w:pPr>
          </w:p>
        </w:tc>
        <w:tc>
          <w:tcPr>
            <w:tcW w:w="1174" w:type="dxa"/>
            <w:vAlign w:val="top"/>
          </w:tcPr>
          <w:p w14:paraId="05336F81">
            <w:pPr>
              <w:rPr>
                <w:rFonts w:ascii="Arial"/>
                <w:sz w:val="21"/>
              </w:rPr>
            </w:pPr>
          </w:p>
        </w:tc>
        <w:tc>
          <w:tcPr>
            <w:tcW w:w="1129" w:type="dxa"/>
            <w:gridSpan w:val="2"/>
            <w:vAlign w:val="top"/>
          </w:tcPr>
          <w:p w14:paraId="02DC0EED">
            <w:pPr>
              <w:rPr>
                <w:rFonts w:ascii="Arial"/>
                <w:sz w:val="21"/>
              </w:rPr>
            </w:pPr>
          </w:p>
        </w:tc>
        <w:tc>
          <w:tcPr>
            <w:tcW w:w="1129" w:type="dxa"/>
            <w:vAlign w:val="top"/>
          </w:tcPr>
          <w:p w14:paraId="33A09364">
            <w:pPr>
              <w:rPr>
                <w:rFonts w:ascii="Arial"/>
                <w:sz w:val="21"/>
              </w:rPr>
            </w:pPr>
          </w:p>
        </w:tc>
        <w:tc>
          <w:tcPr>
            <w:tcW w:w="1129" w:type="dxa"/>
            <w:vAlign w:val="top"/>
          </w:tcPr>
          <w:p w14:paraId="6E774407">
            <w:pPr>
              <w:rPr>
                <w:rFonts w:ascii="Arial"/>
                <w:sz w:val="21"/>
              </w:rPr>
            </w:pPr>
          </w:p>
        </w:tc>
        <w:tc>
          <w:tcPr>
            <w:tcW w:w="848" w:type="dxa"/>
            <w:vAlign w:val="top"/>
          </w:tcPr>
          <w:p w14:paraId="199C9423">
            <w:pPr>
              <w:rPr>
                <w:rFonts w:ascii="Arial"/>
                <w:sz w:val="21"/>
              </w:rPr>
            </w:pPr>
          </w:p>
        </w:tc>
        <w:tc>
          <w:tcPr>
            <w:tcW w:w="847" w:type="dxa"/>
            <w:vAlign w:val="top"/>
          </w:tcPr>
          <w:p w14:paraId="365AC7D3">
            <w:pPr>
              <w:rPr>
                <w:rFonts w:ascii="Arial"/>
                <w:sz w:val="21"/>
              </w:rPr>
            </w:pPr>
          </w:p>
        </w:tc>
        <w:tc>
          <w:tcPr>
            <w:tcW w:w="1179" w:type="dxa"/>
            <w:vAlign w:val="top"/>
          </w:tcPr>
          <w:p w14:paraId="0059B5D1">
            <w:pPr>
              <w:rPr>
                <w:rFonts w:ascii="Arial"/>
                <w:sz w:val="21"/>
              </w:rPr>
            </w:pPr>
          </w:p>
        </w:tc>
        <w:tc>
          <w:tcPr>
            <w:tcW w:w="1753" w:type="dxa"/>
            <w:vAlign w:val="top"/>
          </w:tcPr>
          <w:p w14:paraId="0296E9E6">
            <w:pPr>
              <w:rPr>
                <w:rFonts w:ascii="Arial"/>
                <w:sz w:val="21"/>
              </w:rPr>
            </w:pPr>
          </w:p>
        </w:tc>
      </w:tr>
      <w:tr w14:paraId="0D022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570" w:type="dxa"/>
            <w:vAlign w:val="top"/>
          </w:tcPr>
          <w:p w14:paraId="7CEA2C6A">
            <w:pPr>
              <w:rPr>
                <w:rFonts w:ascii="Arial"/>
                <w:sz w:val="21"/>
              </w:rPr>
            </w:pPr>
          </w:p>
        </w:tc>
        <w:tc>
          <w:tcPr>
            <w:tcW w:w="1174" w:type="dxa"/>
            <w:vAlign w:val="top"/>
          </w:tcPr>
          <w:p w14:paraId="4C9FB0DD">
            <w:pPr>
              <w:rPr>
                <w:rFonts w:ascii="Arial"/>
                <w:sz w:val="21"/>
              </w:rPr>
            </w:pPr>
          </w:p>
        </w:tc>
        <w:tc>
          <w:tcPr>
            <w:tcW w:w="1129" w:type="dxa"/>
            <w:gridSpan w:val="2"/>
            <w:vAlign w:val="top"/>
          </w:tcPr>
          <w:p w14:paraId="109F0BBC">
            <w:pPr>
              <w:rPr>
                <w:rFonts w:ascii="Arial"/>
                <w:sz w:val="21"/>
              </w:rPr>
            </w:pPr>
          </w:p>
        </w:tc>
        <w:tc>
          <w:tcPr>
            <w:tcW w:w="1129" w:type="dxa"/>
            <w:vAlign w:val="top"/>
          </w:tcPr>
          <w:p w14:paraId="7F60B077">
            <w:pPr>
              <w:rPr>
                <w:rFonts w:ascii="Arial"/>
                <w:sz w:val="21"/>
              </w:rPr>
            </w:pPr>
          </w:p>
        </w:tc>
        <w:tc>
          <w:tcPr>
            <w:tcW w:w="1129" w:type="dxa"/>
            <w:vAlign w:val="top"/>
          </w:tcPr>
          <w:p w14:paraId="7B113BD7">
            <w:pPr>
              <w:rPr>
                <w:rFonts w:ascii="Arial"/>
                <w:sz w:val="21"/>
              </w:rPr>
            </w:pPr>
          </w:p>
        </w:tc>
        <w:tc>
          <w:tcPr>
            <w:tcW w:w="848" w:type="dxa"/>
            <w:vAlign w:val="top"/>
          </w:tcPr>
          <w:p w14:paraId="702D8B32">
            <w:pPr>
              <w:rPr>
                <w:rFonts w:ascii="Arial"/>
                <w:sz w:val="21"/>
              </w:rPr>
            </w:pPr>
          </w:p>
        </w:tc>
        <w:tc>
          <w:tcPr>
            <w:tcW w:w="847" w:type="dxa"/>
            <w:vAlign w:val="top"/>
          </w:tcPr>
          <w:p w14:paraId="1C7482D1">
            <w:pPr>
              <w:rPr>
                <w:rFonts w:ascii="Arial"/>
                <w:sz w:val="21"/>
              </w:rPr>
            </w:pPr>
          </w:p>
        </w:tc>
        <w:tc>
          <w:tcPr>
            <w:tcW w:w="1179" w:type="dxa"/>
            <w:vAlign w:val="top"/>
          </w:tcPr>
          <w:p w14:paraId="6339B68F">
            <w:pPr>
              <w:rPr>
                <w:rFonts w:ascii="Arial"/>
                <w:sz w:val="21"/>
              </w:rPr>
            </w:pPr>
          </w:p>
        </w:tc>
        <w:tc>
          <w:tcPr>
            <w:tcW w:w="1753" w:type="dxa"/>
            <w:vAlign w:val="top"/>
          </w:tcPr>
          <w:p w14:paraId="373323CF">
            <w:pPr>
              <w:rPr>
                <w:rFonts w:ascii="Arial"/>
                <w:sz w:val="21"/>
              </w:rPr>
            </w:pPr>
          </w:p>
        </w:tc>
      </w:tr>
      <w:tr w14:paraId="35D831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570" w:type="dxa"/>
            <w:vAlign w:val="top"/>
          </w:tcPr>
          <w:p w14:paraId="12BD283E">
            <w:pPr>
              <w:rPr>
                <w:rFonts w:ascii="Arial"/>
                <w:sz w:val="21"/>
              </w:rPr>
            </w:pPr>
          </w:p>
        </w:tc>
        <w:tc>
          <w:tcPr>
            <w:tcW w:w="1174" w:type="dxa"/>
            <w:vAlign w:val="top"/>
          </w:tcPr>
          <w:p w14:paraId="27F33738">
            <w:pPr>
              <w:rPr>
                <w:rFonts w:ascii="Arial"/>
                <w:sz w:val="21"/>
              </w:rPr>
            </w:pPr>
          </w:p>
        </w:tc>
        <w:tc>
          <w:tcPr>
            <w:tcW w:w="1129" w:type="dxa"/>
            <w:gridSpan w:val="2"/>
            <w:vAlign w:val="top"/>
          </w:tcPr>
          <w:p w14:paraId="1FC513D2">
            <w:pPr>
              <w:rPr>
                <w:rFonts w:ascii="Arial"/>
                <w:sz w:val="21"/>
              </w:rPr>
            </w:pPr>
          </w:p>
        </w:tc>
        <w:tc>
          <w:tcPr>
            <w:tcW w:w="1129" w:type="dxa"/>
            <w:vAlign w:val="top"/>
          </w:tcPr>
          <w:p w14:paraId="304CE3F6">
            <w:pPr>
              <w:rPr>
                <w:rFonts w:ascii="Arial"/>
                <w:sz w:val="21"/>
              </w:rPr>
            </w:pPr>
          </w:p>
        </w:tc>
        <w:tc>
          <w:tcPr>
            <w:tcW w:w="1129" w:type="dxa"/>
            <w:vAlign w:val="top"/>
          </w:tcPr>
          <w:p w14:paraId="5DDF36E7">
            <w:pPr>
              <w:rPr>
                <w:rFonts w:ascii="Arial"/>
                <w:sz w:val="21"/>
              </w:rPr>
            </w:pPr>
          </w:p>
        </w:tc>
        <w:tc>
          <w:tcPr>
            <w:tcW w:w="848" w:type="dxa"/>
            <w:vAlign w:val="top"/>
          </w:tcPr>
          <w:p w14:paraId="14C9EFE5">
            <w:pPr>
              <w:rPr>
                <w:rFonts w:ascii="Arial"/>
                <w:sz w:val="21"/>
              </w:rPr>
            </w:pPr>
          </w:p>
        </w:tc>
        <w:tc>
          <w:tcPr>
            <w:tcW w:w="847" w:type="dxa"/>
            <w:vAlign w:val="top"/>
          </w:tcPr>
          <w:p w14:paraId="01A43489">
            <w:pPr>
              <w:rPr>
                <w:rFonts w:ascii="Arial"/>
                <w:sz w:val="21"/>
              </w:rPr>
            </w:pPr>
          </w:p>
        </w:tc>
        <w:tc>
          <w:tcPr>
            <w:tcW w:w="1179" w:type="dxa"/>
            <w:vAlign w:val="top"/>
          </w:tcPr>
          <w:p w14:paraId="1A46CCFD">
            <w:pPr>
              <w:rPr>
                <w:rFonts w:ascii="Arial"/>
                <w:sz w:val="21"/>
              </w:rPr>
            </w:pPr>
          </w:p>
        </w:tc>
        <w:tc>
          <w:tcPr>
            <w:tcW w:w="1753" w:type="dxa"/>
            <w:vAlign w:val="top"/>
          </w:tcPr>
          <w:p w14:paraId="6A5B840B">
            <w:pPr>
              <w:rPr>
                <w:rFonts w:ascii="Arial"/>
                <w:sz w:val="21"/>
              </w:rPr>
            </w:pPr>
          </w:p>
        </w:tc>
      </w:tr>
      <w:tr w14:paraId="7227F8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570" w:type="dxa"/>
            <w:vAlign w:val="top"/>
          </w:tcPr>
          <w:p w14:paraId="4CED477B">
            <w:pPr>
              <w:rPr>
                <w:rFonts w:ascii="Arial"/>
                <w:sz w:val="21"/>
              </w:rPr>
            </w:pPr>
          </w:p>
        </w:tc>
        <w:tc>
          <w:tcPr>
            <w:tcW w:w="1174" w:type="dxa"/>
            <w:vAlign w:val="top"/>
          </w:tcPr>
          <w:p w14:paraId="15192ED0">
            <w:pPr>
              <w:rPr>
                <w:rFonts w:ascii="Arial"/>
                <w:sz w:val="21"/>
              </w:rPr>
            </w:pPr>
          </w:p>
        </w:tc>
        <w:tc>
          <w:tcPr>
            <w:tcW w:w="1129" w:type="dxa"/>
            <w:gridSpan w:val="2"/>
            <w:vAlign w:val="top"/>
          </w:tcPr>
          <w:p w14:paraId="682F257B">
            <w:pPr>
              <w:rPr>
                <w:rFonts w:ascii="Arial"/>
                <w:sz w:val="21"/>
              </w:rPr>
            </w:pPr>
          </w:p>
        </w:tc>
        <w:tc>
          <w:tcPr>
            <w:tcW w:w="1129" w:type="dxa"/>
            <w:vAlign w:val="top"/>
          </w:tcPr>
          <w:p w14:paraId="6598FBC0">
            <w:pPr>
              <w:rPr>
                <w:rFonts w:ascii="Arial"/>
                <w:sz w:val="21"/>
              </w:rPr>
            </w:pPr>
          </w:p>
        </w:tc>
        <w:tc>
          <w:tcPr>
            <w:tcW w:w="1129" w:type="dxa"/>
            <w:vAlign w:val="top"/>
          </w:tcPr>
          <w:p w14:paraId="16F9A8B8">
            <w:pPr>
              <w:rPr>
                <w:rFonts w:ascii="Arial"/>
                <w:sz w:val="21"/>
              </w:rPr>
            </w:pPr>
          </w:p>
        </w:tc>
        <w:tc>
          <w:tcPr>
            <w:tcW w:w="848" w:type="dxa"/>
            <w:vAlign w:val="top"/>
          </w:tcPr>
          <w:p w14:paraId="2E030494">
            <w:pPr>
              <w:rPr>
                <w:rFonts w:ascii="Arial"/>
                <w:sz w:val="21"/>
              </w:rPr>
            </w:pPr>
          </w:p>
        </w:tc>
        <w:tc>
          <w:tcPr>
            <w:tcW w:w="847" w:type="dxa"/>
            <w:vAlign w:val="top"/>
          </w:tcPr>
          <w:p w14:paraId="1B41E3A5">
            <w:pPr>
              <w:rPr>
                <w:rFonts w:ascii="Arial"/>
                <w:sz w:val="21"/>
              </w:rPr>
            </w:pPr>
          </w:p>
        </w:tc>
        <w:tc>
          <w:tcPr>
            <w:tcW w:w="1179" w:type="dxa"/>
            <w:vAlign w:val="top"/>
          </w:tcPr>
          <w:p w14:paraId="469026EB">
            <w:pPr>
              <w:rPr>
                <w:rFonts w:ascii="Arial"/>
                <w:sz w:val="21"/>
              </w:rPr>
            </w:pPr>
          </w:p>
        </w:tc>
        <w:tc>
          <w:tcPr>
            <w:tcW w:w="1753" w:type="dxa"/>
            <w:vAlign w:val="top"/>
          </w:tcPr>
          <w:p w14:paraId="2C2E55EC">
            <w:pPr>
              <w:rPr>
                <w:rFonts w:ascii="Arial"/>
                <w:sz w:val="21"/>
              </w:rPr>
            </w:pPr>
          </w:p>
        </w:tc>
      </w:tr>
      <w:tr w14:paraId="42BDAF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570" w:type="dxa"/>
            <w:vAlign w:val="top"/>
          </w:tcPr>
          <w:p w14:paraId="08FDAEF8">
            <w:pPr>
              <w:rPr>
                <w:rFonts w:ascii="Arial"/>
                <w:sz w:val="21"/>
              </w:rPr>
            </w:pPr>
          </w:p>
        </w:tc>
        <w:tc>
          <w:tcPr>
            <w:tcW w:w="1174" w:type="dxa"/>
            <w:vAlign w:val="top"/>
          </w:tcPr>
          <w:p w14:paraId="6EFA275C">
            <w:pPr>
              <w:rPr>
                <w:rFonts w:ascii="Arial"/>
                <w:sz w:val="21"/>
              </w:rPr>
            </w:pPr>
          </w:p>
        </w:tc>
        <w:tc>
          <w:tcPr>
            <w:tcW w:w="1129" w:type="dxa"/>
            <w:gridSpan w:val="2"/>
            <w:vAlign w:val="top"/>
          </w:tcPr>
          <w:p w14:paraId="0C0879CA">
            <w:pPr>
              <w:rPr>
                <w:rFonts w:ascii="Arial"/>
                <w:sz w:val="21"/>
              </w:rPr>
            </w:pPr>
          </w:p>
        </w:tc>
        <w:tc>
          <w:tcPr>
            <w:tcW w:w="1129" w:type="dxa"/>
            <w:vAlign w:val="top"/>
          </w:tcPr>
          <w:p w14:paraId="6E69522A">
            <w:pPr>
              <w:rPr>
                <w:rFonts w:ascii="Arial"/>
                <w:sz w:val="21"/>
              </w:rPr>
            </w:pPr>
          </w:p>
        </w:tc>
        <w:tc>
          <w:tcPr>
            <w:tcW w:w="1129" w:type="dxa"/>
            <w:vAlign w:val="top"/>
          </w:tcPr>
          <w:p w14:paraId="7AD02CE7">
            <w:pPr>
              <w:rPr>
                <w:rFonts w:ascii="Arial"/>
                <w:sz w:val="21"/>
              </w:rPr>
            </w:pPr>
          </w:p>
        </w:tc>
        <w:tc>
          <w:tcPr>
            <w:tcW w:w="848" w:type="dxa"/>
            <w:vAlign w:val="top"/>
          </w:tcPr>
          <w:p w14:paraId="7506EAE8">
            <w:pPr>
              <w:rPr>
                <w:rFonts w:ascii="Arial"/>
                <w:sz w:val="21"/>
              </w:rPr>
            </w:pPr>
          </w:p>
        </w:tc>
        <w:tc>
          <w:tcPr>
            <w:tcW w:w="847" w:type="dxa"/>
            <w:vAlign w:val="top"/>
          </w:tcPr>
          <w:p w14:paraId="1849803E">
            <w:pPr>
              <w:rPr>
                <w:rFonts w:ascii="Arial"/>
                <w:sz w:val="21"/>
              </w:rPr>
            </w:pPr>
          </w:p>
        </w:tc>
        <w:tc>
          <w:tcPr>
            <w:tcW w:w="1179" w:type="dxa"/>
            <w:vAlign w:val="top"/>
          </w:tcPr>
          <w:p w14:paraId="0940EACE">
            <w:pPr>
              <w:rPr>
                <w:rFonts w:ascii="Arial"/>
                <w:sz w:val="21"/>
              </w:rPr>
            </w:pPr>
          </w:p>
        </w:tc>
        <w:tc>
          <w:tcPr>
            <w:tcW w:w="1753" w:type="dxa"/>
            <w:vAlign w:val="top"/>
          </w:tcPr>
          <w:p w14:paraId="6AE9A4C1">
            <w:pPr>
              <w:rPr>
                <w:rFonts w:ascii="Arial"/>
                <w:sz w:val="21"/>
              </w:rPr>
            </w:pPr>
          </w:p>
        </w:tc>
      </w:tr>
      <w:tr w14:paraId="2CED9C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trPr>
        <w:tc>
          <w:tcPr>
            <w:tcW w:w="2203" w:type="dxa"/>
            <w:gridSpan w:val="3"/>
            <w:vAlign w:val="top"/>
          </w:tcPr>
          <w:p w14:paraId="7B14BFA6">
            <w:pPr>
              <w:pStyle w:val="12"/>
              <w:spacing w:before="312" w:line="218" w:lineRule="auto"/>
              <w:ind w:left="655"/>
              <w:rPr>
                <w:highlight w:val="none"/>
              </w:rPr>
            </w:pPr>
            <w:r>
              <w:rPr>
                <w:spacing w:val="-6"/>
                <w:highlight w:val="none"/>
              </w:rPr>
              <w:t>投标总价</w:t>
            </w:r>
          </w:p>
        </w:tc>
        <w:tc>
          <w:tcPr>
            <w:tcW w:w="7555" w:type="dxa"/>
            <w:gridSpan w:val="7"/>
            <w:vAlign w:val="top"/>
          </w:tcPr>
          <w:p w14:paraId="1F4C6654">
            <w:pPr>
              <w:pStyle w:val="12"/>
              <w:spacing w:before="124" w:line="315" w:lineRule="auto"/>
              <w:ind w:left="66" w:right="5802" w:hanging="13"/>
              <w:rPr>
                <w:highlight w:val="none"/>
              </w:rPr>
            </w:pPr>
            <w:r>
              <w:rPr>
                <w:spacing w:val="-35"/>
                <w:w w:val="93"/>
                <w:highlight w:val="none"/>
              </w:rPr>
              <w:t>大写：</w:t>
            </w:r>
            <w:r>
              <w:rPr>
                <w:highlight w:val="none"/>
              </w:rPr>
              <w:t xml:space="preserve"> </w:t>
            </w:r>
          </w:p>
          <w:p w14:paraId="2C2A82BA">
            <w:pPr>
              <w:pStyle w:val="12"/>
              <w:spacing w:before="124" w:line="315" w:lineRule="auto"/>
              <w:ind w:left="66" w:right="5802" w:hanging="13"/>
              <w:rPr>
                <w:spacing w:val="-35"/>
                <w:w w:val="93"/>
                <w:highlight w:val="none"/>
              </w:rPr>
            </w:pPr>
            <w:r>
              <w:rPr>
                <w:spacing w:val="-37"/>
                <w:w w:val="92"/>
                <w:highlight w:val="none"/>
              </w:rPr>
              <w:t>小写：</w:t>
            </w:r>
          </w:p>
        </w:tc>
      </w:tr>
    </w:tbl>
    <w:p w14:paraId="3744F801">
      <w:pPr>
        <w:pStyle w:val="2"/>
        <w:spacing w:line="262" w:lineRule="auto"/>
      </w:pPr>
    </w:p>
    <w:p w14:paraId="211D3C20">
      <w:pPr>
        <w:pStyle w:val="2"/>
        <w:spacing w:line="262" w:lineRule="auto"/>
      </w:pPr>
    </w:p>
    <w:p w14:paraId="7B8F9B3F">
      <w:pPr>
        <w:spacing w:before="78" w:line="318" w:lineRule="auto"/>
        <w:ind w:left="96" w:right="141" w:firstLine="2"/>
        <w:rPr>
          <w:rFonts w:ascii="仿宋" w:hAnsi="仿宋" w:eastAsia="仿宋" w:cs="仿宋"/>
          <w:sz w:val="24"/>
          <w:szCs w:val="24"/>
        </w:rPr>
      </w:pPr>
      <w:r>
        <w:rPr>
          <w:rFonts w:ascii="仿宋" w:hAnsi="仿宋" w:eastAsia="仿宋" w:cs="仿宋"/>
          <w:sz w:val="24"/>
          <w:szCs w:val="24"/>
        </w:rPr>
        <w:t>注：本表应依照采购一览表中的产品序号按顺序逐项填写，不得遗漏，否则，按无</w:t>
      </w:r>
      <w:r>
        <w:rPr>
          <w:rFonts w:ascii="仿宋" w:hAnsi="仿宋" w:eastAsia="仿宋" w:cs="仿宋"/>
          <w:spacing w:val="-8"/>
          <w:sz w:val="24"/>
          <w:szCs w:val="24"/>
        </w:rPr>
        <w:t>效投标处理。</w:t>
      </w:r>
    </w:p>
    <w:p w14:paraId="12B2374F">
      <w:pPr>
        <w:pStyle w:val="2"/>
        <w:spacing w:line="338" w:lineRule="auto"/>
      </w:pPr>
    </w:p>
    <w:p w14:paraId="2F5D23CB">
      <w:pPr>
        <w:pStyle w:val="2"/>
        <w:spacing w:line="338" w:lineRule="auto"/>
      </w:pPr>
    </w:p>
    <w:p w14:paraId="7000F399">
      <w:pPr>
        <w:spacing w:before="79" w:line="325" w:lineRule="auto"/>
        <w:ind w:left="4539" w:right="13" w:firstLine="2727"/>
        <w:rPr>
          <w:rFonts w:ascii="仿宋" w:hAnsi="仿宋" w:eastAsia="仿宋" w:cs="仿宋"/>
          <w:sz w:val="24"/>
          <w:szCs w:val="24"/>
        </w:rPr>
      </w:pPr>
      <w:r>
        <w:rPr>
          <w:rFonts w:ascii="仿宋" w:hAnsi="仿宋" w:eastAsia="仿宋" w:cs="仿宋"/>
          <w:b/>
          <w:bCs/>
          <w:spacing w:val="-5"/>
          <w:sz w:val="24"/>
          <w:szCs w:val="24"/>
        </w:rPr>
        <w:t>投标人</w:t>
      </w:r>
      <w:r>
        <w:rPr>
          <w:rFonts w:ascii="仿宋" w:hAnsi="仿宋" w:eastAsia="仿宋" w:cs="仿宋"/>
          <w:b/>
          <w:bCs/>
          <w:spacing w:val="-28"/>
          <w:sz w:val="24"/>
          <w:szCs w:val="24"/>
        </w:rPr>
        <w:t>：（</w:t>
      </w:r>
      <w:r>
        <w:rPr>
          <w:rFonts w:ascii="仿宋" w:hAnsi="仿宋" w:eastAsia="仿宋" w:cs="仿宋"/>
          <w:b/>
          <w:bCs/>
          <w:spacing w:val="-5"/>
          <w:sz w:val="24"/>
          <w:szCs w:val="24"/>
        </w:rPr>
        <w:t>公章）</w:t>
      </w:r>
      <w:r>
        <w:rPr>
          <w:rFonts w:ascii="仿宋" w:hAnsi="仿宋" w:eastAsia="仿宋" w:cs="仿宋"/>
          <w:b/>
          <w:bCs/>
          <w:spacing w:val="1"/>
          <w:sz w:val="24"/>
          <w:szCs w:val="24"/>
        </w:rPr>
        <w:t>法定代表人或委托代理人</w:t>
      </w:r>
      <w:r>
        <w:rPr>
          <w:rFonts w:ascii="仿宋" w:hAnsi="仿宋" w:eastAsia="仿宋" w:cs="仿宋"/>
          <w:b/>
          <w:bCs/>
          <w:spacing w:val="-24"/>
          <w:sz w:val="24"/>
          <w:szCs w:val="24"/>
        </w:rPr>
        <w:t>：（</w:t>
      </w:r>
      <w:r>
        <w:rPr>
          <w:rFonts w:ascii="仿宋" w:hAnsi="仿宋" w:eastAsia="仿宋" w:cs="仿宋"/>
          <w:b/>
          <w:bCs/>
          <w:spacing w:val="1"/>
          <w:sz w:val="24"/>
          <w:szCs w:val="24"/>
        </w:rPr>
        <w:t>签字或盖章）</w:t>
      </w:r>
    </w:p>
    <w:p w14:paraId="38A9133A">
      <w:pPr>
        <w:spacing w:before="48" w:line="222" w:lineRule="auto"/>
        <w:ind w:left="5811" w:firstLine="1491" w:firstLineChars="700"/>
        <w:outlineLvl w:val="9"/>
        <w:rPr>
          <w:rFonts w:ascii="仿宋" w:hAnsi="仿宋" w:eastAsia="仿宋" w:cs="仿宋"/>
          <w:sz w:val="24"/>
          <w:szCs w:val="24"/>
        </w:rPr>
        <w:sectPr>
          <w:headerReference r:id="rId86" w:type="default"/>
          <w:footerReference r:id="rId87" w:type="default"/>
          <w:pgSz w:w="11906" w:h="16840"/>
          <w:pgMar w:top="1320" w:right="985" w:bottom="1209" w:left="1783" w:header="838" w:footer="1042" w:gutter="0"/>
          <w:pgBorders>
            <w:top w:val="none" w:sz="0" w:space="0"/>
            <w:left w:val="none" w:sz="0" w:space="0"/>
            <w:bottom w:val="none" w:sz="0" w:space="0"/>
            <w:right w:val="none" w:sz="0" w:space="0"/>
          </w:pgBorders>
          <w:pgNumType w:fmt="numberInDash"/>
          <w:cols w:space="720" w:num="1"/>
        </w:sectPr>
      </w:pPr>
      <w:r>
        <w:rPr>
          <w:rFonts w:ascii="仿宋" w:hAnsi="仿宋" w:eastAsia="仿宋" w:cs="仿宋"/>
          <w:b/>
          <w:bCs/>
          <w:spacing w:val="-14"/>
          <w:sz w:val="24"/>
          <w:szCs w:val="24"/>
        </w:rPr>
        <w:t>年月日</w:t>
      </w:r>
    </w:p>
    <w:p w14:paraId="52EECC09">
      <w:pPr>
        <w:spacing w:before="51" w:line="222" w:lineRule="auto"/>
        <w:ind w:left="160"/>
        <w:outlineLvl w:val="1"/>
        <w:rPr>
          <w:rFonts w:ascii="仿宋" w:hAnsi="仿宋" w:eastAsia="仿宋" w:cs="仿宋"/>
          <w:sz w:val="24"/>
          <w:szCs w:val="24"/>
        </w:rPr>
      </w:pPr>
      <w:bookmarkStart w:id="96" w:name="bookmark83"/>
      <w:bookmarkEnd w:id="96"/>
      <w:bookmarkStart w:id="97" w:name="_Toc4267"/>
      <w:r>
        <w:rPr>
          <w:rFonts w:hint="eastAsia" w:ascii="仿宋" w:hAnsi="仿宋" w:eastAsia="仿宋" w:cs="仿宋"/>
          <w:b/>
          <w:bCs/>
          <w:spacing w:val="-21"/>
          <w:sz w:val="24"/>
          <w:szCs w:val="24"/>
          <w:lang w:eastAsia="zh-CN"/>
        </w:rPr>
        <w:t>（</w:t>
      </w:r>
      <w:r>
        <w:rPr>
          <w:rFonts w:ascii="仿宋" w:hAnsi="仿宋" w:eastAsia="仿宋" w:cs="仿宋"/>
          <w:b/>
          <w:bCs/>
          <w:spacing w:val="-21"/>
          <w:sz w:val="24"/>
          <w:szCs w:val="24"/>
        </w:rPr>
        <w:t>14</w:t>
      </w:r>
      <w:r>
        <w:rPr>
          <w:rFonts w:hint="eastAsia" w:ascii="仿宋" w:hAnsi="仿宋" w:eastAsia="仿宋" w:cs="仿宋"/>
          <w:b/>
          <w:bCs/>
          <w:spacing w:val="-21"/>
          <w:sz w:val="24"/>
          <w:szCs w:val="24"/>
          <w:lang w:eastAsia="zh-CN"/>
        </w:rPr>
        <w:t>）</w:t>
      </w:r>
      <w:r>
        <w:rPr>
          <w:rFonts w:ascii="仿宋" w:hAnsi="仿宋" w:eastAsia="仿宋" w:cs="仿宋"/>
          <w:b/>
          <w:bCs/>
          <w:spacing w:val="-21"/>
          <w:sz w:val="24"/>
          <w:szCs w:val="24"/>
        </w:rPr>
        <w:t>技术规格响应表</w:t>
      </w:r>
      <w:bookmarkEnd w:id="97"/>
    </w:p>
    <w:p w14:paraId="3B618A4B">
      <w:pPr>
        <w:pStyle w:val="2"/>
        <w:spacing w:line="271" w:lineRule="auto"/>
      </w:pPr>
    </w:p>
    <w:p w14:paraId="221DCA9E">
      <w:pPr>
        <w:spacing w:before="78" w:line="222" w:lineRule="auto"/>
        <w:ind w:left="2565"/>
        <w:outlineLvl w:val="9"/>
        <w:rPr>
          <w:rFonts w:ascii="仿宋" w:hAnsi="仿宋" w:eastAsia="仿宋" w:cs="仿宋"/>
          <w:sz w:val="24"/>
          <w:szCs w:val="24"/>
        </w:rPr>
      </w:pPr>
      <w:r>
        <w:rPr>
          <w:rFonts w:ascii="仿宋" w:hAnsi="仿宋" w:eastAsia="仿宋" w:cs="仿宋"/>
          <w:b/>
          <w:bCs/>
          <w:spacing w:val="-5"/>
          <w:sz w:val="24"/>
          <w:szCs w:val="24"/>
        </w:rPr>
        <w:t>技术规格响应表</w:t>
      </w:r>
    </w:p>
    <w:p w14:paraId="6E27DAA7">
      <w:pPr>
        <w:spacing w:before="315" w:line="333" w:lineRule="auto"/>
        <w:ind w:left="39" w:right="7918" w:hanging="1"/>
        <w:rPr>
          <w:rFonts w:ascii="仿宋" w:hAnsi="仿宋" w:eastAsia="仿宋" w:cs="仿宋"/>
          <w:spacing w:val="-15"/>
          <w:sz w:val="24"/>
          <w:szCs w:val="24"/>
        </w:rPr>
      </w:pPr>
      <w:r>
        <w:rPr>
          <w:rFonts w:ascii="仿宋" w:hAnsi="仿宋" w:eastAsia="仿宋" w:cs="仿宋"/>
          <w:b/>
          <w:bCs/>
          <w:spacing w:val="-29"/>
          <w:sz w:val="24"/>
          <w:szCs w:val="24"/>
        </w:rPr>
        <w:t>投标人名称：</w:t>
      </w:r>
      <w:r>
        <w:rPr>
          <w:rFonts w:ascii="仿宋" w:hAnsi="仿宋" w:eastAsia="仿宋" w:cs="仿宋"/>
          <w:b/>
          <w:bCs/>
          <w:spacing w:val="-8"/>
          <w:sz w:val="24"/>
          <w:szCs w:val="24"/>
        </w:rPr>
        <w:t>项目编号：</w:t>
      </w:r>
    </w:p>
    <w:tbl>
      <w:tblPr>
        <w:tblStyle w:val="9"/>
        <w:tblW w:w="9566" w:type="dxa"/>
        <w:jc w:val="center"/>
        <w:tblLayout w:type="fixed"/>
        <w:tblCellMar>
          <w:top w:w="0" w:type="dxa"/>
          <w:left w:w="28" w:type="dxa"/>
          <w:bottom w:w="0" w:type="dxa"/>
          <w:right w:w="28" w:type="dxa"/>
        </w:tblCellMar>
      </w:tblPr>
      <w:tblGrid>
        <w:gridCol w:w="605"/>
        <w:gridCol w:w="851"/>
        <w:gridCol w:w="2017"/>
        <w:gridCol w:w="818"/>
        <w:gridCol w:w="708"/>
        <w:gridCol w:w="993"/>
        <w:gridCol w:w="2126"/>
        <w:gridCol w:w="709"/>
        <w:gridCol w:w="739"/>
      </w:tblGrid>
      <w:tr w14:paraId="19643AB7">
        <w:tblPrEx>
          <w:tblCellMar>
            <w:top w:w="0" w:type="dxa"/>
            <w:left w:w="28" w:type="dxa"/>
            <w:bottom w:w="0" w:type="dxa"/>
            <w:right w:w="28" w:type="dxa"/>
          </w:tblCellMar>
        </w:tblPrEx>
        <w:trPr>
          <w:trHeight w:val="1" w:hRule="atLeast"/>
          <w:jc w:val="center"/>
        </w:trPr>
        <w:tc>
          <w:tcPr>
            <w:tcW w:w="605"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3CACCE52">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p>
        </w:tc>
        <w:tc>
          <w:tcPr>
            <w:tcW w:w="3686" w:type="dxa"/>
            <w:gridSpan w:val="3"/>
            <w:tcBorders>
              <w:top w:val="single" w:color="000000" w:sz="6" w:space="0"/>
              <w:left w:val="single" w:color="000000" w:sz="6" w:space="0"/>
              <w:bottom w:val="single" w:color="000000" w:sz="6" w:space="0"/>
              <w:right w:val="single" w:color="000000" w:sz="6" w:space="0"/>
            </w:tcBorders>
            <w:shd w:val="clear" w:color="000000" w:fill="auto"/>
            <w:vAlign w:val="center"/>
          </w:tcPr>
          <w:p w14:paraId="3DE6DA0B">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采购需求技术参数、指标</w:t>
            </w:r>
          </w:p>
        </w:tc>
        <w:tc>
          <w:tcPr>
            <w:tcW w:w="4536" w:type="dxa"/>
            <w:gridSpan w:val="4"/>
            <w:tcBorders>
              <w:top w:val="single" w:color="000000" w:sz="6" w:space="0"/>
              <w:left w:val="single" w:color="000000" w:sz="6" w:space="0"/>
              <w:bottom w:val="single" w:color="000000" w:sz="6" w:space="0"/>
              <w:right w:val="single" w:color="000000" w:sz="6" w:space="0"/>
            </w:tcBorders>
            <w:shd w:val="clear" w:color="000000" w:fill="auto"/>
            <w:vAlign w:val="center"/>
          </w:tcPr>
          <w:p w14:paraId="4DBD16D8">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产品技术参数、指标</w:t>
            </w:r>
          </w:p>
        </w:tc>
        <w:tc>
          <w:tcPr>
            <w:tcW w:w="739"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3A05A74E">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偏离</w:t>
            </w:r>
          </w:p>
        </w:tc>
      </w:tr>
      <w:tr w14:paraId="35A0E869">
        <w:tblPrEx>
          <w:tblCellMar>
            <w:top w:w="0" w:type="dxa"/>
            <w:left w:w="28" w:type="dxa"/>
            <w:bottom w:w="0" w:type="dxa"/>
            <w:right w:w="28" w:type="dxa"/>
          </w:tblCellMar>
        </w:tblPrEx>
        <w:trPr>
          <w:trHeight w:val="1" w:hRule="atLeast"/>
          <w:jc w:val="center"/>
        </w:trPr>
        <w:tc>
          <w:tcPr>
            <w:tcW w:w="605"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4AB8FFE9">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序号</w:t>
            </w:r>
          </w:p>
        </w:tc>
        <w:tc>
          <w:tcPr>
            <w:tcW w:w="851"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559FE0DC">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名称</w:t>
            </w:r>
          </w:p>
        </w:tc>
        <w:tc>
          <w:tcPr>
            <w:tcW w:w="2017"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0748393C">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技术参数及配置</w:t>
            </w:r>
          </w:p>
        </w:tc>
        <w:tc>
          <w:tcPr>
            <w:tcW w:w="818"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790D2D9A">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数量</w:t>
            </w:r>
          </w:p>
        </w:tc>
        <w:tc>
          <w:tcPr>
            <w:tcW w:w="708"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0672A205">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名称</w:t>
            </w:r>
          </w:p>
        </w:tc>
        <w:tc>
          <w:tcPr>
            <w:tcW w:w="993"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7904FAF7">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规格型号、产地</w:t>
            </w:r>
          </w:p>
        </w:tc>
        <w:tc>
          <w:tcPr>
            <w:tcW w:w="2126"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5B1FBB4A">
            <w:pPr>
              <w:widowControl w:val="0"/>
              <w:kinsoku/>
              <w:autoSpaceDE w:val="0"/>
              <w:autoSpaceDN w:val="0"/>
              <w:adjustRightInd w:val="0"/>
              <w:snapToGrid/>
              <w:spacing w:before="40" w:after="40" w:line="520" w:lineRule="exact"/>
              <w:ind w:left="94"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技术参数及配置</w:t>
            </w:r>
          </w:p>
        </w:tc>
        <w:tc>
          <w:tcPr>
            <w:tcW w:w="709"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17E34DF2">
            <w:pPr>
              <w:widowControl w:val="0"/>
              <w:kinsoku/>
              <w:autoSpaceDE w:val="0"/>
              <w:autoSpaceDN w:val="0"/>
              <w:adjustRightInd w:val="0"/>
              <w:snapToGrid/>
              <w:spacing w:before="40" w:after="40" w:line="520" w:lineRule="exact"/>
              <w:ind w:firstLine="0" w:firstLineChars="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数量</w:t>
            </w:r>
          </w:p>
        </w:tc>
        <w:tc>
          <w:tcPr>
            <w:tcW w:w="739"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104742A4">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p>
        </w:tc>
      </w:tr>
      <w:tr w14:paraId="287C8B13">
        <w:tblPrEx>
          <w:tblCellMar>
            <w:top w:w="0" w:type="dxa"/>
            <w:left w:w="28" w:type="dxa"/>
            <w:bottom w:w="0" w:type="dxa"/>
            <w:right w:w="28" w:type="dxa"/>
          </w:tblCellMar>
        </w:tblPrEx>
        <w:trPr>
          <w:trHeight w:val="1" w:hRule="atLeast"/>
          <w:jc w:val="center"/>
        </w:trPr>
        <w:tc>
          <w:tcPr>
            <w:tcW w:w="605"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155DE177">
            <w:pPr>
              <w:widowControl w:val="0"/>
              <w:kinsoku/>
              <w:autoSpaceDE w:val="0"/>
              <w:autoSpaceDN w:val="0"/>
              <w:adjustRightInd w:val="0"/>
              <w:snapToGrid/>
              <w:spacing w:before="40" w:after="40" w:line="520" w:lineRule="exact"/>
              <w:ind w:firstLine="199" w:firstLineChars="83"/>
              <w:jc w:val="both"/>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1</w:t>
            </w:r>
          </w:p>
        </w:tc>
        <w:tc>
          <w:tcPr>
            <w:tcW w:w="851" w:type="dxa"/>
            <w:tcBorders>
              <w:top w:val="single" w:color="000000" w:sz="6" w:space="0"/>
              <w:left w:val="single" w:color="000000" w:sz="6" w:space="0"/>
              <w:bottom w:val="single" w:color="000000" w:sz="6" w:space="0"/>
              <w:right w:val="single" w:color="000000" w:sz="6" w:space="0"/>
            </w:tcBorders>
            <w:shd w:val="clear" w:color="000000" w:fill="auto"/>
          </w:tcPr>
          <w:p w14:paraId="2D2BD498">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017" w:type="dxa"/>
            <w:tcBorders>
              <w:top w:val="single" w:color="000000" w:sz="6" w:space="0"/>
              <w:left w:val="single" w:color="000000" w:sz="6" w:space="0"/>
              <w:bottom w:val="single" w:color="000000" w:sz="6" w:space="0"/>
              <w:right w:val="single" w:color="000000" w:sz="6" w:space="0"/>
            </w:tcBorders>
            <w:shd w:val="clear" w:color="000000" w:fill="auto"/>
          </w:tcPr>
          <w:p w14:paraId="1F7CE394">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818" w:type="dxa"/>
            <w:tcBorders>
              <w:top w:val="single" w:color="000000" w:sz="6" w:space="0"/>
              <w:left w:val="single" w:color="000000" w:sz="6" w:space="0"/>
              <w:bottom w:val="single" w:color="000000" w:sz="6" w:space="0"/>
              <w:right w:val="single" w:color="000000" w:sz="6" w:space="0"/>
            </w:tcBorders>
            <w:shd w:val="clear" w:color="000000" w:fill="auto"/>
          </w:tcPr>
          <w:p w14:paraId="734A22FB">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8" w:type="dxa"/>
            <w:tcBorders>
              <w:top w:val="single" w:color="000000" w:sz="6" w:space="0"/>
              <w:left w:val="single" w:color="000000" w:sz="6" w:space="0"/>
              <w:bottom w:val="single" w:color="000000" w:sz="6" w:space="0"/>
              <w:right w:val="single" w:color="000000" w:sz="6" w:space="0"/>
            </w:tcBorders>
            <w:shd w:val="clear" w:color="000000" w:fill="auto"/>
          </w:tcPr>
          <w:p w14:paraId="2FDA7A4C">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993" w:type="dxa"/>
            <w:tcBorders>
              <w:top w:val="single" w:color="000000" w:sz="6" w:space="0"/>
              <w:left w:val="single" w:color="000000" w:sz="6" w:space="0"/>
              <w:bottom w:val="single" w:color="000000" w:sz="6" w:space="0"/>
              <w:right w:val="single" w:color="000000" w:sz="6" w:space="0"/>
            </w:tcBorders>
            <w:shd w:val="clear" w:color="000000" w:fill="auto"/>
          </w:tcPr>
          <w:p w14:paraId="4133C79F">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126" w:type="dxa"/>
            <w:tcBorders>
              <w:top w:val="single" w:color="000000" w:sz="6" w:space="0"/>
              <w:left w:val="single" w:color="000000" w:sz="6" w:space="0"/>
              <w:bottom w:val="single" w:color="000000" w:sz="6" w:space="0"/>
              <w:right w:val="single" w:color="000000" w:sz="6" w:space="0"/>
            </w:tcBorders>
            <w:shd w:val="clear" w:color="000000" w:fill="auto"/>
          </w:tcPr>
          <w:p w14:paraId="52F1B46E">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9" w:type="dxa"/>
            <w:tcBorders>
              <w:top w:val="single" w:color="000000" w:sz="6" w:space="0"/>
              <w:left w:val="single" w:color="000000" w:sz="6" w:space="0"/>
              <w:bottom w:val="single" w:color="000000" w:sz="6" w:space="0"/>
              <w:right w:val="single" w:color="000000" w:sz="6" w:space="0"/>
            </w:tcBorders>
            <w:shd w:val="clear" w:color="000000" w:fill="auto"/>
          </w:tcPr>
          <w:p w14:paraId="4E471361">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39" w:type="dxa"/>
            <w:tcBorders>
              <w:top w:val="single" w:color="000000" w:sz="6" w:space="0"/>
              <w:left w:val="single" w:color="000000" w:sz="6" w:space="0"/>
              <w:bottom w:val="single" w:color="000000" w:sz="6" w:space="0"/>
              <w:right w:val="single" w:color="000000" w:sz="6" w:space="0"/>
            </w:tcBorders>
            <w:shd w:val="clear" w:color="000000" w:fill="auto"/>
          </w:tcPr>
          <w:p w14:paraId="60B10F7C">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r>
      <w:tr w14:paraId="26F4FBE8">
        <w:tblPrEx>
          <w:tblCellMar>
            <w:top w:w="0" w:type="dxa"/>
            <w:left w:w="28" w:type="dxa"/>
            <w:bottom w:w="0" w:type="dxa"/>
            <w:right w:w="28" w:type="dxa"/>
          </w:tblCellMar>
        </w:tblPrEx>
        <w:trPr>
          <w:trHeight w:val="1" w:hRule="atLeast"/>
          <w:jc w:val="center"/>
        </w:trPr>
        <w:tc>
          <w:tcPr>
            <w:tcW w:w="605"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694A100E">
            <w:pPr>
              <w:widowControl w:val="0"/>
              <w:kinsoku/>
              <w:autoSpaceDE w:val="0"/>
              <w:autoSpaceDN w:val="0"/>
              <w:adjustRightInd w:val="0"/>
              <w:snapToGrid/>
              <w:spacing w:before="40" w:after="40" w:line="520" w:lineRule="exact"/>
              <w:ind w:firstLine="199" w:firstLineChars="83"/>
              <w:jc w:val="both"/>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2</w:t>
            </w:r>
          </w:p>
        </w:tc>
        <w:tc>
          <w:tcPr>
            <w:tcW w:w="851" w:type="dxa"/>
            <w:tcBorders>
              <w:top w:val="single" w:color="000000" w:sz="6" w:space="0"/>
              <w:left w:val="single" w:color="000000" w:sz="6" w:space="0"/>
              <w:bottom w:val="single" w:color="000000" w:sz="6" w:space="0"/>
              <w:right w:val="single" w:color="000000" w:sz="6" w:space="0"/>
            </w:tcBorders>
            <w:shd w:val="clear" w:color="000000" w:fill="auto"/>
          </w:tcPr>
          <w:p w14:paraId="723EF12D">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017" w:type="dxa"/>
            <w:tcBorders>
              <w:top w:val="single" w:color="000000" w:sz="6" w:space="0"/>
              <w:left w:val="single" w:color="000000" w:sz="6" w:space="0"/>
              <w:bottom w:val="single" w:color="000000" w:sz="6" w:space="0"/>
              <w:right w:val="single" w:color="000000" w:sz="6" w:space="0"/>
            </w:tcBorders>
            <w:shd w:val="clear" w:color="000000" w:fill="auto"/>
          </w:tcPr>
          <w:p w14:paraId="5AEA4839">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818" w:type="dxa"/>
            <w:tcBorders>
              <w:top w:val="single" w:color="000000" w:sz="6" w:space="0"/>
              <w:left w:val="single" w:color="000000" w:sz="6" w:space="0"/>
              <w:bottom w:val="single" w:color="000000" w:sz="6" w:space="0"/>
              <w:right w:val="single" w:color="000000" w:sz="6" w:space="0"/>
            </w:tcBorders>
            <w:shd w:val="clear" w:color="000000" w:fill="auto"/>
          </w:tcPr>
          <w:p w14:paraId="05A5DDDF">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8" w:type="dxa"/>
            <w:tcBorders>
              <w:top w:val="single" w:color="000000" w:sz="6" w:space="0"/>
              <w:left w:val="single" w:color="000000" w:sz="6" w:space="0"/>
              <w:bottom w:val="single" w:color="000000" w:sz="6" w:space="0"/>
              <w:right w:val="single" w:color="000000" w:sz="6" w:space="0"/>
            </w:tcBorders>
            <w:shd w:val="clear" w:color="000000" w:fill="auto"/>
          </w:tcPr>
          <w:p w14:paraId="1BD950AF">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993" w:type="dxa"/>
            <w:tcBorders>
              <w:top w:val="single" w:color="000000" w:sz="6" w:space="0"/>
              <w:left w:val="single" w:color="000000" w:sz="6" w:space="0"/>
              <w:bottom w:val="single" w:color="000000" w:sz="6" w:space="0"/>
              <w:right w:val="single" w:color="000000" w:sz="6" w:space="0"/>
            </w:tcBorders>
            <w:shd w:val="clear" w:color="000000" w:fill="auto"/>
          </w:tcPr>
          <w:p w14:paraId="5E58604A">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126" w:type="dxa"/>
            <w:tcBorders>
              <w:top w:val="single" w:color="000000" w:sz="6" w:space="0"/>
              <w:left w:val="single" w:color="000000" w:sz="6" w:space="0"/>
              <w:bottom w:val="single" w:color="000000" w:sz="6" w:space="0"/>
              <w:right w:val="single" w:color="000000" w:sz="6" w:space="0"/>
            </w:tcBorders>
            <w:shd w:val="clear" w:color="000000" w:fill="auto"/>
          </w:tcPr>
          <w:p w14:paraId="07BB8481">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9" w:type="dxa"/>
            <w:tcBorders>
              <w:top w:val="single" w:color="000000" w:sz="6" w:space="0"/>
              <w:left w:val="single" w:color="000000" w:sz="6" w:space="0"/>
              <w:bottom w:val="single" w:color="000000" w:sz="6" w:space="0"/>
              <w:right w:val="single" w:color="000000" w:sz="6" w:space="0"/>
            </w:tcBorders>
            <w:shd w:val="clear" w:color="000000" w:fill="auto"/>
          </w:tcPr>
          <w:p w14:paraId="648179CD">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39" w:type="dxa"/>
            <w:tcBorders>
              <w:top w:val="single" w:color="000000" w:sz="6" w:space="0"/>
              <w:left w:val="single" w:color="000000" w:sz="6" w:space="0"/>
              <w:bottom w:val="single" w:color="000000" w:sz="6" w:space="0"/>
              <w:right w:val="single" w:color="000000" w:sz="6" w:space="0"/>
            </w:tcBorders>
            <w:shd w:val="clear" w:color="000000" w:fill="auto"/>
          </w:tcPr>
          <w:p w14:paraId="16888ADA">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r>
      <w:tr w14:paraId="7348F853">
        <w:tblPrEx>
          <w:tblCellMar>
            <w:top w:w="0" w:type="dxa"/>
            <w:left w:w="28" w:type="dxa"/>
            <w:bottom w:w="0" w:type="dxa"/>
            <w:right w:w="28" w:type="dxa"/>
          </w:tblCellMar>
        </w:tblPrEx>
        <w:trPr>
          <w:trHeight w:val="1" w:hRule="atLeast"/>
          <w:jc w:val="center"/>
        </w:trPr>
        <w:tc>
          <w:tcPr>
            <w:tcW w:w="605"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46EF1D31">
            <w:pPr>
              <w:widowControl w:val="0"/>
              <w:kinsoku/>
              <w:autoSpaceDE w:val="0"/>
              <w:autoSpaceDN w:val="0"/>
              <w:adjustRightInd w:val="0"/>
              <w:snapToGrid/>
              <w:spacing w:before="40" w:after="40" w:line="520" w:lineRule="exact"/>
              <w:ind w:firstLine="199" w:firstLineChars="83"/>
              <w:jc w:val="both"/>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3</w:t>
            </w:r>
          </w:p>
        </w:tc>
        <w:tc>
          <w:tcPr>
            <w:tcW w:w="851" w:type="dxa"/>
            <w:tcBorders>
              <w:top w:val="single" w:color="000000" w:sz="6" w:space="0"/>
              <w:left w:val="single" w:color="000000" w:sz="6" w:space="0"/>
              <w:bottom w:val="single" w:color="000000" w:sz="6" w:space="0"/>
              <w:right w:val="single" w:color="000000" w:sz="6" w:space="0"/>
            </w:tcBorders>
            <w:shd w:val="clear" w:color="000000" w:fill="auto"/>
          </w:tcPr>
          <w:p w14:paraId="246298AA">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017" w:type="dxa"/>
            <w:tcBorders>
              <w:top w:val="single" w:color="000000" w:sz="6" w:space="0"/>
              <w:left w:val="single" w:color="000000" w:sz="6" w:space="0"/>
              <w:bottom w:val="single" w:color="000000" w:sz="6" w:space="0"/>
              <w:right w:val="single" w:color="000000" w:sz="6" w:space="0"/>
            </w:tcBorders>
            <w:shd w:val="clear" w:color="000000" w:fill="auto"/>
          </w:tcPr>
          <w:p w14:paraId="5C9FEB75">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818" w:type="dxa"/>
            <w:tcBorders>
              <w:top w:val="single" w:color="000000" w:sz="6" w:space="0"/>
              <w:left w:val="single" w:color="000000" w:sz="6" w:space="0"/>
              <w:bottom w:val="single" w:color="000000" w:sz="6" w:space="0"/>
              <w:right w:val="single" w:color="000000" w:sz="6" w:space="0"/>
            </w:tcBorders>
            <w:shd w:val="clear" w:color="000000" w:fill="auto"/>
          </w:tcPr>
          <w:p w14:paraId="3C5C359B">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8" w:type="dxa"/>
            <w:tcBorders>
              <w:top w:val="single" w:color="000000" w:sz="6" w:space="0"/>
              <w:left w:val="single" w:color="000000" w:sz="6" w:space="0"/>
              <w:bottom w:val="single" w:color="000000" w:sz="6" w:space="0"/>
              <w:right w:val="single" w:color="000000" w:sz="6" w:space="0"/>
            </w:tcBorders>
            <w:shd w:val="clear" w:color="000000" w:fill="auto"/>
          </w:tcPr>
          <w:p w14:paraId="11E317B3">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993" w:type="dxa"/>
            <w:tcBorders>
              <w:top w:val="single" w:color="000000" w:sz="6" w:space="0"/>
              <w:left w:val="single" w:color="000000" w:sz="6" w:space="0"/>
              <w:bottom w:val="single" w:color="000000" w:sz="6" w:space="0"/>
              <w:right w:val="single" w:color="000000" w:sz="6" w:space="0"/>
            </w:tcBorders>
            <w:shd w:val="clear" w:color="000000" w:fill="auto"/>
          </w:tcPr>
          <w:p w14:paraId="66169FFC">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126" w:type="dxa"/>
            <w:tcBorders>
              <w:top w:val="single" w:color="000000" w:sz="6" w:space="0"/>
              <w:left w:val="single" w:color="000000" w:sz="6" w:space="0"/>
              <w:bottom w:val="single" w:color="000000" w:sz="6" w:space="0"/>
              <w:right w:val="single" w:color="000000" w:sz="6" w:space="0"/>
            </w:tcBorders>
            <w:shd w:val="clear" w:color="000000" w:fill="auto"/>
          </w:tcPr>
          <w:p w14:paraId="07705276">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9" w:type="dxa"/>
            <w:tcBorders>
              <w:top w:val="single" w:color="000000" w:sz="6" w:space="0"/>
              <w:left w:val="single" w:color="000000" w:sz="6" w:space="0"/>
              <w:bottom w:val="single" w:color="000000" w:sz="6" w:space="0"/>
              <w:right w:val="single" w:color="000000" w:sz="6" w:space="0"/>
            </w:tcBorders>
            <w:shd w:val="clear" w:color="000000" w:fill="auto"/>
          </w:tcPr>
          <w:p w14:paraId="62A97720">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39" w:type="dxa"/>
            <w:tcBorders>
              <w:top w:val="single" w:color="000000" w:sz="6" w:space="0"/>
              <w:left w:val="single" w:color="000000" w:sz="6" w:space="0"/>
              <w:bottom w:val="single" w:color="000000" w:sz="6" w:space="0"/>
              <w:right w:val="single" w:color="000000" w:sz="6" w:space="0"/>
            </w:tcBorders>
            <w:shd w:val="clear" w:color="000000" w:fill="auto"/>
          </w:tcPr>
          <w:p w14:paraId="3954C532">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r>
      <w:tr w14:paraId="74DC46E9">
        <w:tblPrEx>
          <w:tblCellMar>
            <w:top w:w="0" w:type="dxa"/>
            <w:left w:w="28" w:type="dxa"/>
            <w:bottom w:w="0" w:type="dxa"/>
            <w:right w:w="28" w:type="dxa"/>
          </w:tblCellMar>
        </w:tblPrEx>
        <w:trPr>
          <w:trHeight w:val="1" w:hRule="atLeast"/>
          <w:jc w:val="center"/>
        </w:trPr>
        <w:tc>
          <w:tcPr>
            <w:tcW w:w="605"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1EA833A2">
            <w:pPr>
              <w:widowControl w:val="0"/>
              <w:kinsoku/>
              <w:autoSpaceDE w:val="0"/>
              <w:autoSpaceDN w:val="0"/>
              <w:adjustRightInd w:val="0"/>
              <w:snapToGrid/>
              <w:spacing w:before="40" w:after="40" w:line="520" w:lineRule="exact"/>
              <w:ind w:firstLine="199" w:firstLineChars="83"/>
              <w:jc w:val="both"/>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4</w:t>
            </w:r>
          </w:p>
        </w:tc>
        <w:tc>
          <w:tcPr>
            <w:tcW w:w="851" w:type="dxa"/>
            <w:tcBorders>
              <w:top w:val="single" w:color="000000" w:sz="6" w:space="0"/>
              <w:left w:val="single" w:color="000000" w:sz="6" w:space="0"/>
              <w:bottom w:val="single" w:color="000000" w:sz="6" w:space="0"/>
              <w:right w:val="single" w:color="000000" w:sz="6" w:space="0"/>
            </w:tcBorders>
            <w:shd w:val="clear" w:color="000000" w:fill="auto"/>
          </w:tcPr>
          <w:p w14:paraId="0C5E92D6">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017" w:type="dxa"/>
            <w:tcBorders>
              <w:top w:val="single" w:color="000000" w:sz="6" w:space="0"/>
              <w:left w:val="single" w:color="000000" w:sz="6" w:space="0"/>
              <w:bottom w:val="single" w:color="000000" w:sz="6" w:space="0"/>
              <w:right w:val="single" w:color="000000" w:sz="6" w:space="0"/>
            </w:tcBorders>
            <w:shd w:val="clear" w:color="000000" w:fill="auto"/>
          </w:tcPr>
          <w:p w14:paraId="49B06CB5">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818" w:type="dxa"/>
            <w:tcBorders>
              <w:top w:val="single" w:color="000000" w:sz="6" w:space="0"/>
              <w:left w:val="single" w:color="000000" w:sz="6" w:space="0"/>
              <w:bottom w:val="single" w:color="000000" w:sz="6" w:space="0"/>
              <w:right w:val="single" w:color="000000" w:sz="6" w:space="0"/>
            </w:tcBorders>
            <w:shd w:val="clear" w:color="000000" w:fill="auto"/>
          </w:tcPr>
          <w:p w14:paraId="58D0F451">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8" w:type="dxa"/>
            <w:tcBorders>
              <w:top w:val="single" w:color="000000" w:sz="6" w:space="0"/>
              <w:left w:val="single" w:color="000000" w:sz="6" w:space="0"/>
              <w:bottom w:val="single" w:color="000000" w:sz="6" w:space="0"/>
              <w:right w:val="single" w:color="000000" w:sz="6" w:space="0"/>
            </w:tcBorders>
            <w:shd w:val="clear" w:color="000000" w:fill="auto"/>
          </w:tcPr>
          <w:p w14:paraId="46FAD134">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993" w:type="dxa"/>
            <w:tcBorders>
              <w:top w:val="single" w:color="000000" w:sz="6" w:space="0"/>
              <w:left w:val="single" w:color="000000" w:sz="6" w:space="0"/>
              <w:bottom w:val="single" w:color="000000" w:sz="6" w:space="0"/>
              <w:right w:val="single" w:color="000000" w:sz="6" w:space="0"/>
            </w:tcBorders>
            <w:shd w:val="clear" w:color="000000" w:fill="auto"/>
          </w:tcPr>
          <w:p w14:paraId="5962BFDC">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126" w:type="dxa"/>
            <w:tcBorders>
              <w:top w:val="single" w:color="000000" w:sz="6" w:space="0"/>
              <w:left w:val="single" w:color="000000" w:sz="6" w:space="0"/>
              <w:bottom w:val="single" w:color="000000" w:sz="6" w:space="0"/>
              <w:right w:val="single" w:color="000000" w:sz="6" w:space="0"/>
            </w:tcBorders>
            <w:shd w:val="clear" w:color="000000" w:fill="auto"/>
          </w:tcPr>
          <w:p w14:paraId="47698207">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9" w:type="dxa"/>
            <w:tcBorders>
              <w:top w:val="single" w:color="000000" w:sz="6" w:space="0"/>
              <w:left w:val="single" w:color="000000" w:sz="6" w:space="0"/>
              <w:bottom w:val="single" w:color="000000" w:sz="6" w:space="0"/>
              <w:right w:val="single" w:color="000000" w:sz="6" w:space="0"/>
            </w:tcBorders>
            <w:shd w:val="clear" w:color="000000" w:fill="auto"/>
          </w:tcPr>
          <w:p w14:paraId="542D0D73">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39" w:type="dxa"/>
            <w:tcBorders>
              <w:top w:val="single" w:color="000000" w:sz="6" w:space="0"/>
              <w:left w:val="single" w:color="000000" w:sz="6" w:space="0"/>
              <w:bottom w:val="single" w:color="000000" w:sz="6" w:space="0"/>
              <w:right w:val="single" w:color="000000" w:sz="6" w:space="0"/>
            </w:tcBorders>
            <w:shd w:val="clear" w:color="000000" w:fill="auto"/>
          </w:tcPr>
          <w:p w14:paraId="749E4898">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r>
      <w:tr w14:paraId="30F90EE9">
        <w:tblPrEx>
          <w:tblCellMar>
            <w:top w:w="0" w:type="dxa"/>
            <w:left w:w="28" w:type="dxa"/>
            <w:bottom w:w="0" w:type="dxa"/>
            <w:right w:w="28" w:type="dxa"/>
          </w:tblCellMar>
        </w:tblPrEx>
        <w:trPr>
          <w:trHeight w:val="1" w:hRule="atLeast"/>
          <w:jc w:val="center"/>
        </w:trPr>
        <w:tc>
          <w:tcPr>
            <w:tcW w:w="605" w:type="dxa"/>
            <w:tcBorders>
              <w:top w:val="single" w:color="000000" w:sz="6" w:space="0"/>
              <w:left w:val="single" w:color="000000" w:sz="6" w:space="0"/>
              <w:bottom w:val="single" w:color="000000" w:sz="6" w:space="0"/>
              <w:right w:val="single" w:color="000000" w:sz="6" w:space="0"/>
            </w:tcBorders>
            <w:shd w:val="clear" w:color="000000" w:fill="auto"/>
            <w:vAlign w:val="center"/>
          </w:tcPr>
          <w:p w14:paraId="32938FE0">
            <w:pPr>
              <w:widowControl w:val="0"/>
              <w:kinsoku/>
              <w:autoSpaceDE w:val="0"/>
              <w:autoSpaceDN w:val="0"/>
              <w:adjustRightInd w:val="0"/>
              <w:snapToGrid/>
              <w:spacing w:before="40" w:after="40" w:line="520" w:lineRule="exact"/>
              <w:ind w:firstLine="120" w:firstLineChars="50"/>
              <w:jc w:val="both"/>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w:t>
            </w:r>
          </w:p>
        </w:tc>
        <w:tc>
          <w:tcPr>
            <w:tcW w:w="851" w:type="dxa"/>
            <w:tcBorders>
              <w:top w:val="single" w:color="000000" w:sz="6" w:space="0"/>
              <w:left w:val="single" w:color="000000" w:sz="6" w:space="0"/>
              <w:bottom w:val="single" w:color="000000" w:sz="6" w:space="0"/>
              <w:right w:val="single" w:color="000000" w:sz="6" w:space="0"/>
            </w:tcBorders>
            <w:shd w:val="clear" w:color="000000" w:fill="auto"/>
          </w:tcPr>
          <w:p w14:paraId="4214CFA2">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017" w:type="dxa"/>
            <w:tcBorders>
              <w:top w:val="single" w:color="000000" w:sz="6" w:space="0"/>
              <w:left w:val="single" w:color="000000" w:sz="6" w:space="0"/>
              <w:bottom w:val="single" w:color="000000" w:sz="6" w:space="0"/>
              <w:right w:val="single" w:color="000000" w:sz="6" w:space="0"/>
            </w:tcBorders>
            <w:shd w:val="clear" w:color="000000" w:fill="auto"/>
          </w:tcPr>
          <w:p w14:paraId="2AB1864C">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818" w:type="dxa"/>
            <w:tcBorders>
              <w:top w:val="single" w:color="000000" w:sz="6" w:space="0"/>
              <w:left w:val="single" w:color="000000" w:sz="6" w:space="0"/>
              <w:bottom w:val="single" w:color="000000" w:sz="6" w:space="0"/>
              <w:right w:val="single" w:color="000000" w:sz="6" w:space="0"/>
            </w:tcBorders>
            <w:shd w:val="clear" w:color="000000" w:fill="auto"/>
          </w:tcPr>
          <w:p w14:paraId="71C8B39E">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8" w:type="dxa"/>
            <w:tcBorders>
              <w:top w:val="single" w:color="000000" w:sz="6" w:space="0"/>
              <w:left w:val="single" w:color="000000" w:sz="6" w:space="0"/>
              <w:bottom w:val="single" w:color="000000" w:sz="6" w:space="0"/>
              <w:right w:val="single" w:color="000000" w:sz="6" w:space="0"/>
            </w:tcBorders>
            <w:shd w:val="clear" w:color="000000" w:fill="auto"/>
          </w:tcPr>
          <w:p w14:paraId="77261D42">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993" w:type="dxa"/>
            <w:tcBorders>
              <w:top w:val="single" w:color="000000" w:sz="6" w:space="0"/>
              <w:left w:val="single" w:color="000000" w:sz="6" w:space="0"/>
              <w:bottom w:val="single" w:color="000000" w:sz="6" w:space="0"/>
              <w:right w:val="single" w:color="000000" w:sz="6" w:space="0"/>
            </w:tcBorders>
            <w:shd w:val="clear" w:color="000000" w:fill="auto"/>
          </w:tcPr>
          <w:p w14:paraId="15D7D688">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2126" w:type="dxa"/>
            <w:tcBorders>
              <w:top w:val="single" w:color="000000" w:sz="6" w:space="0"/>
              <w:left w:val="single" w:color="000000" w:sz="6" w:space="0"/>
              <w:bottom w:val="single" w:color="000000" w:sz="6" w:space="0"/>
              <w:right w:val="single" w:color="000000" w:sz="6" w:space="0"/>
            </w:tcBorders>
            <w:shd w:val="clear" w:color="000000" w:fill="auto"/>
          </w:tcPr>
          <w:p w14:paraId="2A5808C9">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09" w:type="dxa"/>
            <w:tcBorders>
              <w:top w:val="single" w:color="000000" w:sz="6" w:space="0"/>
              <w:left w:val="single" w:color="000000" w:sz="6" w:space="0"/>
              <w:bottom w:val="single" w:color="000000" w:sz="6" w:space="0"/>
              <w:right w:val="single" w:color="000000" w:sz="6" w:space="0"/>
            </w:tcBorders>
            <w:shd w:val="clear" w:color="000000" w:fill="auto"/>
          </w:tcPr>
          <w:p w14:paraId="2AB2271D">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c>
          <w:tcPr>
            <w:tcW w:w="739" w:type="dxa"/>
            <w:tcBorders>
              <w:top w:val="single" w:color="000000" w:sz="6" w:space="0"/>
              <w:left w:val="single" w:color="000000" w:sz="6" w:space="0"/>
              <w:bottom w:val="single" w:color="000000" w:sz="6" w:space="0"/>
              <w:right w:val="single" w:color="000000" w:sz="6" w:space="0"/>
            </w:tcBorders>
            <w:shd w:val="clear" w:color="000000" w:fill="auto"/>
          </w:tcPr>
          <w:p w14:paraId="26B4CB67">
            <w:pPr>
              <w:widowControl w:val="0"/>
              <w:kinsoku/>
              <w:autoSpaceDE w:val="0"/>
              <w:autoSpaceDN w:val="0"/>
              <w:adjustRightInd w:val="0"/>
              <w:snapToGrid/>
              <w:spacing w:before="40" w:after="40" w:line="520" w:lineRule="exact"/>
              <w:ind w:firstLine="480" w:firstLineChars="200"/>
              <w:jc w:val="center"/>
              <w:textAlignment w:val="auto"/>
              <w:rPr>
                <w:rFonts w:hint="eastAsia" w:ascii="仿宋" w:hAnsi="仿宋" w:eastAsia="仿宋" w:cs="仿宋"/>
                <w:snapToGrid/>
                <w:color w:val="000000"/>
                <w:kern w:val="2"/>
                <w:sz w:val="24"/>
                <w:szCs w:val="24"/>
                <w:lang w:val="zh-CN" w:eastAsia="zh-CN"/>
              </w:rPr>
            </w:pPr>
            <w:r>
              <w:rPr>
                <w:rFonts w:hint="eastAsia" w:ascii="仿宋" w:hAnsi="仿宋" w:eastAsia="仿宋" w:cs="仿宋"/>
                <w:snapToGrid/>
                <w:color w:val="000000"/>
                <w:kern w:val="2"/>
                <w:sz w:val="24"/>
                <w:szCs w:val="24"/>
                <w:lang w:val="zh-CN" w:eastAsia="zh-CN"/>
              </w:rPr>
              <w:t> </w:t>
            </w:r>
          </w:p>
        </w:tc>
      </w:tr>
    </w:tbl>
    <w:p w14:paraId="2A124D51">
      <w:pPr>
        <w:spacing w:before="172" w:line="222" w:lineRule="auto"/>
        <w:jc w:val="right"/>
        <w:rPr>
          <w:rFonts w:ascii="仿宋" w:hAnsi="仿宋" w:eastAsia="仿宋" w:cs="仿宋"/>
          <w:sz w:val="24"/>
          <w:szCs w:val="24"/>
        </w:rPr>
      </w:pPr>
      <w:r>
        <w:rPr>
          <w:rFonts w:ascii="仿宋" w:hAnsi="仿宋" w:eastAsia="仿宋" w:cs="仿宋"/>
          <w:spacing w:val="-15"/>
          <w:sz w:val="24"/>
          <w:szCs w:val="24"/>
        </w:rPr>
        <w:t>注：1.本表应按照每包“项目概况及技术参数</w:t>
      </w:r>
      <w:r>
        <w:rPr>
          <w:rFonts w:ascii="仿宋" w:hAnsi="仿宋" w:eastAsia="仿宋" w:cs="仿宋"/>
          <w:spacing w:val="-16"/>
          <w:sz w:val="24"/>
          <w:szCs w:val="24"/>
        </w:rPr>
        <w:t>”中产品序号的指标逐项填写，不得遗漏。</w:t>
      </w:r>
    </w:p>
    <w:p w14:paraId="1EF0F81C">
      <w:pPr>
        <w:spacing w:before="257" w:line="351" w:lineRule="auto"/>
        <w:ind w:left="58" w:right="21" w:firstLine="476"/>
        <w:jc w:val="both"/>
        <w:rPr>
          <w:rFonts w:ascii="仿宋" w:hAnsi="仿宋" w:eastAsia="仿宋" w:cs="仿宋"/>
          <w:sz w:val="24"/>
          <w:szCs w:val="24"/>
        </w:rPr>
      </w:pPr>
      <w:r>
        <w:rPr>
          <w:rFonts w:ascii="仿宋" w:hAnsi="仿宋" w:eastAsia="仿宋" w:cs="仿宋"/>
          <w:spacing w:val="-7"/>
          <w:sz w:val="24"/>
          <w:szCs w:val="24"/>
        </w:rPr>
        <w:t>2.“投标产品技术参数、指标”必须与投标文件中提供的产品检测报告、彩页（生产</w:t>
      </w:r>
      <w:r>
        <w:rPr>
          <w:rFonts w:ascii="仿宋" w:hAnsi="仿宋" w:eastAsia="仿宋" w:cs="仿宋"/>
          <w:spacing w:val="1"/>
          <w:sz w:val="24"/>
          <w:szCs w:val="24"/>
        </w:rPr>
        <w:t>厂家公开发布的资料参数）等证明材料的实质性响应情况相一致。若在评标环节发现该项与投标文件中提供的产品检测报告、彩页（生产厂家公开发布的资料参数）等证明材</w:t>
      </w:r>
      <w:r>
        <w:rPr>
          <w:rFonts w:ascii="仿宋" w:hAnsi="仿宋" w:eastAsia="仿宋" w:cs="仿宋"/>
          <w:spacing w:val="-5"/>
          <w:sz w:val="24"/>
          <w:szCs w:val="24"/>
        </w:rPr>
        <w:t>料的实质性响应情况不一致，按负偏离处理，直接复制招标文件“采购需求技术参数</w:t>
      </w:r>
      <w:r>
        <w:rPr>
          <w:rFonts w:ascii="仿宋" w:hAnsi="仿宋" w:eastAsia="仿宋" w:cs="仿宋"/>
          <w:spacing w:val="-6"/>
          <w:sz w:val="24"/>
          <w:szCs w:val="24"/>
        </w:rPr>
        <w:t>、指</w:t>
      </w:r>
      <w:r>
        <w:rPr>
          <w:rFonts w:ascii="仿宋" w:hAnsi="仿宋" w:eastAsia="仿宋" w:cs="仿宋"/>
          <w:spacing w:val="-8"/>
          <w:sz w:val="24"/>
          <w:szCs w:val="24"/>
        </w:rPr>
        <w:t>标”内容的，按无效投标处理。</w:t>
      </w:r>
    </w:p>
    <w:p w14:paraId="2FAF8D83">
      <w:pPr>
        <w:spacing w:before="140" w:line="337" w:lineRule="auto"/>
        <w:ind w:left="66" w:right="93" w:firstLine="476"/>
        <w:jc w:val="both"/>
        <w:rPr>
          <w:rFonts w:ascii="仿宋" w:hAnsi="仿宋" w:eastAsia="仿宋" w:cs="仿宋"/>
          <w:sz w:val="24"/>
          <w:szCs w:val="24"/>
        </w:rPr>
      </w:pPr>
      <w:r>
        <w:rPr>
          <w:rFonts w:ascii="仿宋" w:hAnsi="仿宋" w:eastAsia="仿宋" w:cs="仿宋"/>
          <w:spacing w:val="-1"/>
          <w:sz w:val="24"/>
          <w:szCs w:val="24"/>
        </w:rPr>
        <w:t>3.填写此表时以招标项目参数要求为基本投标要求，满足</w:t>
      </w:r>
      <w:r>
        <w:rPr>
          <w:rFonts w:ascii="仿宋" w:hAnsi="仿宋" w:eastAsia="仿宋" w:cs="仿宋"/>
          <w:spacing w:val="-2"/>
          <w:sz w:val="24"/>
          <w:szCs w:val="24"/>
        </w:rPr>
        <w:t>招标项目参数要求的指标</w:t>
      </w:r>
      <w:r>
        <w:rPr>
          <w:rFonts w:ascii="仿宋" w:hAnsi="仿宋" w:eastAsia="仿宋" w:cs="仿宋"/>
          <w:spacing w:val="-15"/>
          <w:sz w:val="24"/>
          <w:szCs w:val="24"/>
        </w:rPr>
        <w:t>需列出“0”；超出、不满足招标项目参数要求的指标需列出“+”、“”</w:t>
      </w:r>
      <w:r>
        <w:rPr>
          <w:rFonts w:ascii="仿宋" w:hAnsi="仿宋" w:eastAsia="仿宋" w:cs="仿宋"/>
          <w:spacing w:val="-16"/>
          <w:sz w:val="24"/>
          <w:szCs w:val="24"/>
        </w:rPr>
        <w:t>偏差，并做出详细</w:t>
      </w:r>
      <w:r>
        <w:rPr>
          <w:rFonts w:ascii="仿宋" w:hAnsi="仿宋" w:eastAsia="仿宋" w:cs="仿宋"/>
          <w:spacing w:val="-8"/>
          <w:sz w:val="24"/>
          <w:szCs w:val="24"/>
        </w:rPr>
        <w:t>说明；如果只注明“+”、“”或未填写，将视为该项指标</w:t>
      </w:r>
      <w:r>
        <w:rPr>
          <w:rFonts w:ascii="仿宋" w:hAnsi="仿宋" w:eastAsia="仿宋" w:cs="仿宋"/>
          <w:spacing w:val="-9"/>
          <w:sz w:val="24"/>
          <w:szCs w:val="24"/>
        </w:rPr>
        <w:t>不响应。</w:t>
      </w:r>
    </w:p>
    <w:p w14:paraId="0CB56AC7">
      <w:pPr>
        <w:spacing w:before="150" w:line="313" w:lineRule="auto"/>
        <w:ind w:left="78" w:right="38" w:firstLine="441"/>
      </w:pPr>
      <w:r>
        <w:rPr>
          <w:rFonts w:ascii="仿宋" w:hAnsi="仿宋" w:eastAsia="仿宋" w:cs="仿宋"/>
          <w:spacing w:val="-11"/>
          <w:sz w:val="24"/>
          <w:szCs w:val="24"/>
        </w:rPr>
        <w:t>4.投标人响应采购需求应具体、明确，含糊不清、不确切或伪造、编造</w:t>
      </w:r>
      <w:r>
        <w:rPr>
          <w:rFonts w:ascii="仿宋" w:hAnsi="仿宋" w:eastAsia="仿宋" w:cs="仿宋"/>
          <w:spacing w:val="-12"/>
          <w:sz w:val="24"/>
          <w:szCs w:val="24"/>
        </w:rPr>
        <w:t>证明材料的，按</w:t>
      </w:r>
      <w:r>
        <w:rPr>
          <w:rFonts w:ascii="仿宋" w:hAnsi="仿宋" w:eastAsia="仿宋" w:cs="仿宋"/>
          <w:spacing w:val="-3"/>
          <w:sz w:val="24"/>
          <w:szCs w:val="24"/>
        </w:rPr>
        <w:t>照实质性不响应处理。对伪造、编造证明材料的，将报送采购监管部门查处。</w:t>
      </w:r>
    </w:p>
    <w:p w14:paraId="0C24D041">
      <w:pPr>
        <w:spacing w:before="78" w:line="319" w:lineRule="auto"/>
        <w:ind w:left="4535" w:right="126" w:firstLine="2730"/>
      </w:pPr>
      <w:r>
        <w:rPr>
          <w:rFonts w:ascii="仿宋" w:hAnsi="仿宋" w:eastAsia="仿宋" w:cs="仿宋"/>
          <w:b/>
          <w:bCs/>
          <w:spacing w:val="-5"/>
          <w:sz w:val="24"/>
          <w:szCs w:val="24"/>
        </w:rPr>
        <w:t>投标人</w:t>
      </w:r>
      <w:r>
        <w:rPr>
          <w:rFonts w:ascii="仿宋" w:hAnsi="仿宋" w:eastAsia="仿宋" w:cs="仿宋"/>
          <w:b/>
          <w:bCs/>
          <w:spacing w:val="-30"/>
          <w:sz w:val="24"/>
          <w:szCs w:val="24"/>
        </w:rPr>
        <w:t>：（</w:t>
      </w:r>
      <w:r>
        <w:rPr>
          <w:rFonts w:ascii="仿宋" w:hAnsi="仿宋" w:eastAsia="仿宋" w:cs="仿宋"/>
          <w:b/>
          <w:bCs/>
          <w:spacing w:val="-5"/>
          <w:sz w:val="24"/>
          <w:szCs w:val="24"/>
        </w:rPr>
        <w:t>公章）</w:t>
      </w:r>
      <w:r>
        <w:rPr>
          <w:rFonts w:ascii="仿宋" w:hAnsi="仿宋" w:eastAsia="仿宋" w:cs="仿宋"/>
          <w:b/>
          <w:bCs/>
          <w:spacing w:val="1"/>
          <w:sz w:val="24"/>
          <w:szCs w:val="24"/>
        </w:rPr>
        <w:t>法定代表人或委托代理人</w:t>
      </w:r>
      <w:r>
        <w:rPr>
          <w:rFonts w:ascii="仿宋" w:hAnsi="仿宋" w:eastAsia="仿宋" w:cs="仿宋"/>
          <w:b/>
          <w:bCs/>
          <w:spacing w:val="-22"/>
          <w:sz w:val="24"/>
          <w:szCs w:val="24"/>
        </w:rPr>
        <w:t>：（</w:t>
      </w:r>
      <w:r>
        <w:rPr>
          <w:rFonts w:ascii="仿宋" w:hAnsi="仿宋" w:eastAsia="仿宋" w:cs="仿宋"/>
          <w:b/>
          <w:bCs/>
          <w:spacing w:val="1"/>
          <w:sz w:val="24"/>
          <w:szCs w:val="24"/>
        </w:rPr>
        <w:t>签字或盖章）</w:t>
      </w:r>
    </w:p>
    <w:p w14:paraId="6E166E8B">
      <w:pPr>
        <w:spacing w:before="79" w:line="222" w:lineRule="auto"/>
        <w:jc w:val="right"/>
        <w:rPr>
          <w:rFonts w:ascii="仿宋" w:hAnsi="仿宋" w:eastAsia="仿宋" w:cs="仿宋"/>
          <w:sz w:val="24"/>
          <w:szCs w:val="24"/>
        </w:rPr>
      </w:pPr>
      <w:r>
        <w:rPr>
          <w:rFonts w:ascii="仿宋" w:hAnsi="仿宋" w:eastAsia="仿宋" w:cs="仿宋"/>
          <w:b/>
          <w:bCs/>
          <w:spacing w:val="-23"/>
          <w:sz w:val="24"/>
          <w:szCs w:val="24"/>
        </w:rPr>
        <w:t>年</w:t>
      </w:r>
      <w:r>
        <w:rPr>
          <w:rFonts w:hint="eastAsia" w:ascii="仿宋" w:hAnsi="仿宋" w:eastAsia="仿宋" w:cs="仿宋"/>
          <w:b/>
          <w:bCs/>
          <w:spacing w:val="-23"/>
          <w:sz w:val="24"/>
          <w:szCs w:val="24"/>
          <w:lang w:val="en-US" w:eastAsia="zh-CN"/>
        </w:rPr>
        <w:t xml:space="preserve">    </w:t>
      </w:r>
      <w:r>
        <w:rPr>
          <w:rFonts w:ascii="仿宋" w:hAnsi="仿宋" w:eastAsia="仿宋" w:cs="仿宋"/>
          <w:b/>
          <w:bCs/>
          <w:spacing w:val="-23"/>
          <w:sz w:val="24"/>
          <w:szCs w:val="24"/>
        </w:rPr>
        <w:t>月</w:t>
      </w:r>
      <w:r>
        <w:rPr>
          <w:rFonts w:hint="eastAsia" w:ascii="仿宋" w:hAnsi="仿宋" w:eastAsia="仿宋" w:cs="仿宋"/>
          <w:b/>
          <w:bCs/>
          <w:spacing w:val="-23"/>
          <w:sz w:val="24"/>
          <w:szCs w:val="24"/>
          <w:lang w:val="en-US" w:eastAsia="zh-CN"/>
        </w:rPr>
        <w:t xml:space="preserve">    </w:t>
      </w:r>
      <w:r>
        <w:rPr>
          <w:rFonts w:ascii="仿宋" w:hAnsi="仿宋" w:eastAsia="仿宋" w:cs="仿宋"/>
          <w:b/>
          <w:bCs/>
          <w:spacing w:val="-23"/>
          <w:sz w:val="24"/>
          <w:szCs w:val="24"/>
        </w:rPr>
        <w:t>日</w:t>
      </w:r>
    </w:p>
    <w:p w14:paraId="6D9C67EA">
      <w:pPr>
        <w:spacing w:line="222" w:lineRule="auto"/>
        <w:rPr>
          <w:rFonts w:ascii="仿宋" w:hAnsi="仿宋" w:eastAsia="仿宋" w:cs="仿宋"/>
          <w:sz w:val="24"/>
          <w:szCs w:val="24"/>
        </w:rPr>
        <w:sectPr>
          <w:headerReference r:id="rId88" w:type="default"/>
          <w:footerReference r:id="rId89" w:type="default"/>
          <w:pgSz w:w="11906" w:h="16840"/>
          <w:pgMar w:top="1320" w:right="875" w:bottom="1166" w:left="1785" w:header="838" w:footer="999" w:gutter="0"/>
          <w:pgBorders>
            <w:top w:val="none" w:sz="0" w:space="0"/>
            <w:left w:val="none" w:sz="0" w:space="0"/>
            <w:bottom w:val="none" w:sz="0" w:space="0"/>
            <w:right w:val="none" w:sz="0" w:space="0"/>
          </w:pgBorders>
          <w:pgNumType w:fmt="numberInDash"/>
          <w:cols w:space="720" w:num="1"/>
        </w:sectPr>
      </w:pPr>
    </w:p>
    <w:p w14:paraId="57B3662A">
      <w:pPr>
        <w:spacing w:before="48" w:line="220" w:lineRule="auto"/>
        <w:ind w:left="160"/>
        <w:outlineLvl w:val="1"/>
        <w:rPr>
          <w:rFonts w:ascii="仿宋" w:hAnsi="仿宋" w:eastAsia="仿宋" w:cs="仿宋"/>
          <w:sz w:val="24"/>
          <w:szCs w:val="24"/>
        </w:rPr>
      </w:pPr>
      <w:bookmarkStart w:id="98" w:name="bookmark85"/>
      <w:bookmarkEnd w:id="98"/>
      <w:bookmarkStart w:id="99" w:name="_Toc6355"/>
      <w:r>
        <w:rPr>
          <w:rFonts w:hint="eastAsia" w:ascii="仿宋" w:hAnsi="仿宋" w:eastAsia="仿宋" w:cs="仿宋"/>
          <w:spacing w:val="-19"/>
          <w:sz w:val="24"/>
          <w:szCs w:val="24"/>
          <w:lang w:eastAsia="zh-CN"/>
        </w:rPr>
        <w:t>（</w:t>
      </w:r>
      <w:r>
        <w:rPr>
          <w:rFonts w:ascii="仿宋" w:hAnsi="仿宋" w:eastAsia="仿宋" w:cs="仿宋"/>
          <w:spacing w:val="-19"/>
          <w:sz w:val="24"/>
          <w:szCs w:val="24"/>
        </w:rPr>
        <w:t>15</w:t>
      </w:r>
      <w:r>
        <w:rPr>
          <w:rFonts w:hint="eastAsia" w:ascii="仿宋" w:hAnsi="仿宋" w:eastAsia="仿宋" w:cs="仿宋"/>
          <w:spacing w:val="-19"/>
          <w:sz w:val="24"/>
          <w:szCs w:val="24"/>
          <w:lang w:eastAsia="zh-CN"/>
        </w:rPr>
        <w:t>）</w:t>
      </w:r>
      <w:r>
        <w:rPr>
          <w:rFonts w:ascii="仿宋" w:hAnsi="仿宋" w:eastAsia="仿宋" w:cs="仿宋"/>
          <w:b/>
          <w:bCs/>
          <w:spacing w:val="-19"/>
          <w:sz w:val="24"/>
          <w:szCs w:val="24"/>
        </w:rPr>
        <w:t>投标产品相关资料</w:t>
      </w:r>
      <w:bookmarkEnd w:id="99"/>
    </w:p>
    <w:p w14:paraId="652CD471">
      <w:pPr>
        <w:pStyle w:val="2"/>
        <w:spacing w:line="321" w:lineRule="auto"/>
      </w:pPr>
    </w:p>
    <w:p w14:paraId="6C1159D2">
      <w:pPr>
        <w:pStyle w:val="2"/>
        <w:spacing w:line="321" w:lineRule="auto"/>
      </w:pPr>
    </w:p>
    <w:p w14:paraId="7A792C83">
      <w:pPr>
        <w:spacing w:before="78" w:line="220" w:lineRule="auto"/>
        <w:ind w:left="3554"/>
        <w:outlineLvl w:val="9"/>
        <w:rPr>
          <w:rFonts w:ascii="仿宋" w:hAnsi="仿宋" w:eastAsia="仿宋" w:cs="仿宋"/>
          <w:sz w:val="24"/>
          <w:szCs w:val="24"/>
        </w:rPr>
      </w:pPr>
      <w:r>
        <w:rPr>
          <w:rFonts w:ascii="仿宋" w:hAnsi="仿宋" w:eastAsia="仿宋" w:cs="仿宋"/>
          <w:b/>
          <w:bCs/>
          <w:spacing w:val="-4"/>
          <w:sz w:val="24"/>
          <w:szCs w:val="24"/>
        </w:rPr>
        <w:t>投标产品相关资料</w:t>
      </w:r>
    </w:p>
    <w:p w14:paraId="0CA28CA4">
      <w:pPr>
        <w:pStyle w:val="2"/>
        <w:spacing w:line="377" w:lineRule="auto"/>
      </w:pPr>
    </w:p>
    <w:p w14:paraId="08D61562">
      <w:pPr>
        <w:spacing w:before="78" w:line="220" w:lineRule="auto"/>
        <w:jc w:val="right"/>
        <w:outlineLvl w:val="9"/>
        <w:rPr>
          <w:rFonts w:ascii="仿宋" w:hAnsi="仿宋" w:eastAsia="仿宋" w:cs="仿宋"/>
          <w:sz w:val="24"/>
          <w:szCs w:val="24"/>
        </w:rPr>
      </w:pPr>
      <w:r>
        <w:rPr>
          <w:rFonts w:ascii="仿宋" w:hAnsi="仿宋" w:eastAsia="仿宋" w:cs="仿宋"/>
          <w:spacing w:val="1"/>
          <w:sz w:val="24"/>
          <w:szCs w:val="24"/>
        </w:rPr>
        <w:t>根据采购项目内容，投标时提供质检机构出具的投标产品的产品检验报告，或提供能够</w:t>
      </w:r>
    </w:p>
    <w:p w14:paraId="477C28C8">
      <w:pPr>
        <w:spacing w:before="2" w:line="219" w:lineRule="auto"/>
        <w:ind w:left="29" w:right="2"/>
        <w:rPr>
          <w:rFonts w:ascii="仿宋" w:hAnsi="仿宋" w:eastAsia="仿宋" w:cs="仿宋"/>
          <w:sz w:val="24"/>
          <w:szCs w:val="24"/>
        </w:rPr>
      </w:pPr>
      <w:r>
        <w:rPr>
          <w:rFonts w:ascii="仿宋" w:hAnsi="仿宋" w:eastAsia="仿宋" w:cs="仿宋"/>
          <w:spacing w:val="1"/>
          <w:sz w:val="24"/>
          <w:szCs w:val="24"/>
        </w:rPr>
        <w:t>证明技术参数响应的产品彩页（生产厂家公开发布的资料参数）或技术白皮书等相关资</w:t>
      </w:r>
      <w:r>
        <w:rPr>
          <w:rFonts w:ascii="仿宋" w:hAnsi="仿宋" w:eastAsia="仿宋" w:cs="仿宋"/>
          <w:spacing w:val="-8"/>
          <w:sz w:val="24"/>
          <w:szCs w:val="24"/>
        </w:rPr>
        <w:t>料。</w:t>
      </w:r>
    </w:p>
    <w:p w14:paraId="6BF7692E">
      <w:pPr>
        <w:spacing w:line="219" w:lineRule="auto"/>
        <w:rPr>
          <w:rFonts w:ascii="仿宋" w:hAnsi="仿宋" w:eastAsia="仿宋" w:cs="仿宋"/>
          <w:sz w:val="24"/>
          <w:szCs w:val="24"/>
        </w:rPr>
        <w:sectPr>
          <w:headerReference r:id="rId90" w:type="default"/>
          <w:footerReference r:id="rId91" w:type="default"/>
          <w:pgSz w:w="11906" w:h="16840"/>
          <w:pgMar w:top="1320" w:right="911" w:bottom="1166" w:left="1785" w:header="838" w:footer="997" w:gutter="0"/>
          <w:pgBorders>
            <w:top w:val="none" w:sz="0" w:space="0"/>
            <w:left w:val="none" w:sz="0" w:space="0"/>
            <w:bottom w:val="none" w:sz="0" w:space="0"/>
            <w:right w:val="none" w:sz="0" w:space="0"/>
          </w:pgBorders>
          <w:pgNumType w:fmt="numberInDash"/>
          <w:cols w:space="720" w:num="1"/>
        </w:sectPr>
      </w:pPr>
    </w:p>
    <w:p w14:paraId="5FCEF4FB">
      <w:pPr>
        <w:spacing w:before="48" w:line="220" w:lineRule="auto"/>
        <w:ind w:left="160"/>
        <w:outlineLvl w:val="1"/>
        <w:rPr>
          <w:rFonts w:ascii="仿宋" w:hAnsi="仿宋" w:eastAsia="仿宋" w:cs="仿宋"/>
          <w:sz w:val="24"/>
          <w:szCs w:val="24"/>
        </w:rPr>
      </w:pPr>
      <w:bookmarkStart w:id="100" w:name="bookmark87"/>
      <w:bookmarkEnd w:id="100"/>
      <w:bookmarkStart w:id="101" w:name="_Toc1968"/>
      <w:r>
        <w:rPr>
          <w:rFonts w:hint="eastAsia" w:ascii="仿宋" w:hAnsi="仿宋" w:eastAsia="仿宋" w:cs="仿宋"/>
          <w:b/>
          <w:bCs/>
          <w:spacing w:val="-19"/>
          <w:sz w:val="24"/>
          <w:szCs w:val="24"/>
          <w:lang w:eastAsia="zh-CN"/>
        </w:rPr>
        <w:t>（</w:t>
      </w:r>
      <w:r>
        <w:rPr>
          <w:rFonts w:ascii="仿宋" w:hAnsi="仿宋" w:eastAsia="仿宋" w:cs="仿宋"/>
          <w:b/>
          <w:bCs/>
          <w:spacing w:val="-19"/>
          <w:sz w:val="24"/>
          <w:szCs w:val="24"/>
        </w:rPr>
        <w:t>16</w:t>
      </w:r>
      <w:r>
        <w:rPr>
          <w:rFonts w:hint="eastAsia" w:ascii="仿宋" w:hAnsi="仿宋" w:eastAsia="仿宋" w:cs="仿宋"/>
          <w:b/>
          <w:bCs/>
          <w:spacing w:val="-19"/>
          <w:sz w:val="24"/>
          <w:szCs w:val="24"/>
          <w:lang w:eastAsia="zh-CN"/>
        </w:rPr>
        <w:t>）</w:t>
      </w:r>
      <w:r>
        <w:rPr>
          <w:rFonts w:ascii="仿宋" w:hAnsi="仿宋" w:eastAsia="仿宋" w:cs="仿宋"/>
          <w:b/>
          <w:bCs/>
          <w:spacing w:val="-19"/>
          <w:sz w:val="24"/>
          <w:szCs w:val="24"/>
        </w:rPr>
        <w:t>投标人的类似业绩证明材料</w:t>
      </w:r>
      <w:bookmarkEnd w:id="101"/>
    </w:p>
    <w:p w14:paraId="67494E78">
      <w:pPr>
        <w:pStyle w:val="2"/>
        <w:spacing w:line="296" w:lineRule="auto"/>
      </w:pPr>
    </w:p>
    <w:p w14:paraId="75358EB3">
      <w:pPr>
        <w:pStyle w:val="2"/>
        <w:spacing w:line="296" w:lineRule="auto"/>
      </w:pPr>
    </w:p>
    <w:p w14:paraId="58863298">
      <w:pPr>
        <w:pStyle w:val="2"/>
        <w:spacing w:line="296" w:lineRule="auto"/>
      </w:pPr>
    </w:p>
    <w:p w14:paraId="576DF4B2">
      <w:pPr>
        <w:spacing w:before="78" w:line="220" w:lineRule="auto"/>
        <w:ind w:left="2477"/>
        <w:outlineLvl w:val="9"/>
        <w:rPr>
          <w:rFonts w:ascii="仿宋" w:hAnsi="仿宋" w:eastAsia="仿宋" w:cs="仿宋"/>
          <w:sz w:val="24"/>
          <w:szCs w:val="24"/>
        </w:rPr>
      </w:pPr>
      <w:r>
        <w:rPr>
          <w:rFonts w:ascii="仿宋" w:hAnsi="仿宋" w:eastAsia="仿宋" w:cs="仿宋"/>
          <w:b/>
          <w:bCs/>
          <w:spacing w:val="-2"/>
          <w:sz w:val="24"/>
          <w:szCs w:val="24"/>
        </w:rPr>
        <w:t>投标人的类似业绩证明材料</w:t>
      </w:r>
    </w:p>
    <w:p w14:paraId="53778CFF">
      <w:pPr>
        <w:pStyle w:val="2"/>
        <w:spacing w:line="245" w:lineRule="auto"/>
      </w:pPr>
    </w:p>
    <w:p w14:paraId="78C718DA">
      <w:pPr>
        <w:pStyle w:val="2"/>
        <w:spacing w:line="245" w:lineRule="auto"/>
      </w:pPr>
    </w:p>
    <w:p w14:paraId="23E8276F">
      <w:pPr>
        <w:pStyle w:val="2"/>
        <w:spacing w:line="245" w:lineRule="auto"/>
      </w:pPr>
    </w:p>
    <w:p w14:paraId="6F2A3EE9">
      <w:pPr>
        <w:pStyle w:val="2"/>
        <w:spacing w:line="246" w:lineRule="auto"/>
      </w:pPr>
    </w:p>
    <w:p w14:paraId="3EE54E2A">
      <w:pPr>
        <w:spacing w:before="78" w:line="219" w:lineRule="auto"/>
        <w:jc w:val="right"/>
        <w:outlineLvl w:val="9"/>
        <w:rPr>
          <w:rFonts w:ascii="仿宋" w:hAnsi="仿宋" w:eastAsia="仿宋" w:cs="仿宋"/>
          <w:sz w:val="24"/>
          <w:szCs w:val="24"/>
        </w:rPr>
      </w:pPr>
      <w:r>
        <w:rPr>
          <w:rFonts w:ascii="仿宋" w:hAnsi="仿宋" w:eastAsia="仿宋" w:cs="仿宋"/>
          <w:spacing w:val="-4"/>
          <w:sz w:val="24"/>
          <w:szCs w:val="24"/>
        </w:rPr>
        <w:t>提供自</w:t>
      </w:r>
      <w:r>
        <w:rPr>
          <w:rFonts w:ascii="仿宋" w:hAnsi="仿宋" w:eastAsia="仿宋" w:cs="仿宋"/>
          <w:b/>
          <w:bCs/>
          <w:spacing w:val="-4"/>
          <w:sz w:val="24"/>
          <w:szCs w:val="24"/>
          <w:u w:val="single" w:color="auto"/>
        </w:rPr>
        <w:t>202</w:t>
      </w:r>
      <w:r>
        <w:rPr>
          <w:rFonts w:hint="eastAsia" w:ascii="仿宋" w:hAnsi="仿宋" w:eastAsia="仿宋" w:cs="仿宋"/>
          <w:b/>
          <w:bCs/>
          <w:spacing w:val="-4"/>
          <w:sz w:val="24"/>
          <w:szCs w:val="24"/>
          <w:u w:val="single" w:color="auto"/>
          <w:lang w:val="en-US" w:eastAsia="zh-CN"/>
        </w:rPr>
        <w:t>2</w:t>
      </w:r>
      <w:r>
        <w:rPr>
          <w:rFonts w:ascii="仿宋" w:hAnsi="仿宋" w:eastAsia="仿宋" w:cs="仿宋"/>
          <w:b/>
          <w:bCs/>
          <w:spacing w:val="-4"/>
          <w:sz w:val="24"/>
          <w:szCs w:val="24"/>
          <w:u w:val="single" w:color="auto"/>
        </w:rPr>
        <w:t>年</w:t>
      </w:r>
      <w:r>
        <w:rPr>
          <w:rFonts w:hint="eastAsia" w:ascii="仿宋" w:hAnsi="仿宋" w:eastAsia="仿宋" w:cs="仿宋"/>
          <w:b/>
          <w:bCs/>
          <w:spacing w:val="-4"/>
          <w:sz w:val="24"/>
          <w:szCs w:val="24"/>
          <w:u w:val="single" w:color="auto"/>
        </w:rPr>
        <w:t>1月1日</w:t>
      </w:r>
      <w:r>
        <w:rPr>
          <w:rFonts w:ascii="仿宋" w:hAnsi="仿宋" w:eastAsia="仿宋" w:cs="仿宋"/>
          <w:spacing w:val="-4"/>
          <w:sz w:val="24"/>
          <w:szCs w:val="24"/>
        </w:rPr>
        <w:t>至今的类似业绩证明材料。需包含合同首页、标的及金额所在页、签字</w:t>
      </w:r>
    </w:p>
    <w:p w14:paraId="300A9F37">
      <w:pPr>
        <w:spacing w:line="220" w:lineRule="auto"/>
        <w:ind w:left="40"/>
        <w:rPr>
          <w:rFonts w:ascii="仿宋" w:hAnsi="仿宋" w:eastAsia="仿宋" w:cs="仿宋"/>
          <w:sz w:val="24"/>
          <w:szCs w:val="24"/>
        </w:rPr>
      </w:pPr>
      <w:r>
        <w:rPr>
          <w:rFonts w:ascii="仿宋" w:hAnsi="仿宋" w:eastAsia="仿宋" w:cs="仿宋"/>
          <w:spacing w:val="-5"/>
          <w:sz w:val="24"/>
          <w:szCs w:val="24"/>
        </w:rPr>
        <w:t>盖章页并加盖投标投标人公章。</w:t>
      </w:r>
    </w:p>
    <w:p w14:paraId="29CA772F">
      <w:pPr>
        <w:spacing w:line="220" w:lineRule="auto"/>
        <w:rPr>
          <w:rFonts w:ascii="仿宋" w:hAnsi="仿宋" w:eastAsia="仿宋" w:cs="仿宋"/>
          <w:sz w:val="24"/>
          <w:szCs w:val="24"/>
        </w:rPr>
        <w:sectPr>
          <w:headerReference r:id="rId92" w:type="default"/>
          <w:footerReference r:id="rId93" w:type="default"/>
          <w:pgSz w:w="11906" w:h="16840"/>
          <w:pgMar w:top="1320" w:right="964" w:bottom="1166" w:left="1785" w:header="838" w:footer="999" w:gutter="0"/>
          <w:pgBorders>
            <w:top w:val="none" w:sz="0" w:space="0"/>
            <w:left w:val="none" w:sz="0" w:space="0"/>
            <w:bottom w:val="none" w:sz="0" w:space="0"/>
            <w:right w:val="none" w:sz="0" w:space="0"/>
          </w:pgBorders>
          <w:pgNumType w:fmt="numberInDash"/>
          <w:cols w:space="720" w:num="1"/>
        </w:sectPr>
      </w:pPr>
    </w:p>
    <w:p w14:paraId="0E1C35C5">
      <w:pPr>
        <w:pStyle w:val="2"/>
        <w:spacing w:line="264" w:lineRule="auto"/>
      </w:pPr>
    </w:p>
    <w:p w14:paraId="56B511F4">
      <w:pPr>
        <w:spacing w:before="78" w:line="222" w:lineRule="auto"/>
        <w:ind w:left="102"/>
        <w:outlineLvl w:val="1"/>
        <w:rPr>
          <w:rFonts w:ascii="仿宋" w:hAnsi="仿宋" w:eastAsia="仿宋" w:cs="仿宋"/>
          <w:sz w:val="24"/>
          <w:szCs w:val="24"/>
        </w:rPr>
      </w:pPr>
      <w:bookmarkStart w:id="102" w:name="_Toc16592"/>
      <w:r>
        <w:rPr>
          <w:rFonts w:ascii="仿宋" w:hAnsi="仿宋" w:eastAsia="仿宋" w:cs="仿宋"/>
          <w:b/>
          <w:bCs/>
          <w:spacing w:val="-16"/>
          <w:sz w:val="24"/>
          <w:szCs w:val="24"/>
        </w:rPr>
        <w:t>（17）中小企业声明函</w:t>
      </w:r>
      <w:bookmarkEnd w:id="102"/>
    </w:p>
    <w:p w14:paraId="670F8D65">
      <w:pPr>
        <w:spacing w:before="294" w:line="221" w:lineRule="auto"/>
        <w:ind w:left="2749"/>
        <w:outlineLvl w:val="2"/>
        <w:rPr>
          <w:rFonts w:ascii="仿宋" w:hAnsi="仿宋" w:eastAsia="仿宋" w:cs="仿宋"/>
          <w:sz w:val="24"/>
          <w:szCs w:val="24"/>
        </w:rPr>
      </w:pPr>
      <w:bookmarkStart w:id="103" w:name="_Toc28987"/>
      <w:r>
        <w:rPr>
          <w:rFonts w:ascii="仿宋" w:hAnsi="仿宋" w:eastAsia="仿宋" w:cs="仿宋"/>
          <w:b/>
          <w:bCs/>
          <w:spacing w:val="-14"/>
          <w:sz w:val="24"/>
          <w:szCs w:val="24"/>
        </w:rPr>
        <w:t>（1）中小企业声明函（货物）</w:t>
      </w:r>
      <w:bookmarkEnd w:id="103"/>
    </w:p>
    <w:p w14:paraId="2EDD88BF">
      <w:pPr>
        <w:pStyle w:val="2"/>
        <w:spacing w:line="245" w:lineRule="auto"/>
      </w:pPr>
    </w:p>
    <w:p w14:paraId="434D182E">
      <w:pPr>
        <w:pStyle w:val="2"/>
        <w:spacing w:line="246" w:lineRule="auto"/>
      </w:pPr>
    </w:p>
    <w:p w14:paraId="2D16E2CA">
      <w:pPr>
        <w:pStyle w:val="2"/>
        <w:spacing w:line="246" w:lineRule="auto"/>
      </w:pPr>
    </w:p>
    <w:p w14:paraId="12E0D48E">
      <w:pPr>
        <w:spacing w:before="78" w:line="222" w:lineRule="auto"/>
        <w:ind w:left="64"/>
        <w:rPr>
          <w:rFonts w:ascii="仿宋" w:hAnsi="仿宋" w:eastAsia="仿宋" w:cs="仿宋"/>
          <w:sz w:val="24"/>
          <w:szCs w:val="24"/>
        </w:rPr>
      </w:pPr>
      <w:r>
        <w:rPr>
          <w:rFonts w:ascii="仿宋" w:hAnsi="仿宋" w:eastAsia="仿宋" w:cs="仿宋"/>
          <w:b/>
          <w:bCs/>
          <w:spacing w:val="-7"/>
          <w:sz w:val="24"/>
          <w:szCs w:val="24"/>
        </w:rPr>
        <w:t>致</w:t>
      </w:r>
      <w:r>
        <w:rPr>
          <w:rFonts w:ascii="仿宋" w:hAnsi="仿宋" w:eastAsia="仿宋" w:cs="仿宋"/>
          <w:b/>
          <w:bCs/>
          <w:spacing w:val="-44"/>
          <w:sz w:val="24"/>
          <w:szCs w:val="24"/>
        </w:rPr>
        <w:t>：（</w:t>
      </w:r>
      <w:r>
        <w:rPr>
          <w:rFonts w:ascii="仿宋" w:hAnsi="仿宋" w:eastAsia="仿宋" w:cs="仿宋"/>
          <w:b/>
          <w:bCs/>
          <w:spacing w:val="-7"/>
          <w:sz w:val="24"/>
          <w:szCs w:val="24"/>
          <w:u w:val="single" w:color="auto"/>
        </w:rPr>
        <w:t>采购人或者采购代理机构）</w:t>
      </w:r>
    </w:p>
    <w:p w14:paraId="46F7A7F1">
      <w:pPr>
        <w:pStyle w:val="2"/>
        <w:spacing w:line="252" w:lineRule="auto"/>
      </w:pPr>
    </w:p>
    <w:p w14:paraId="7E5A3D30">
      <w:pPr>
        <w:spacing w:before="78" w:line="399" w:lineRule="auto"/>
        <w:ind w:left="61" w:right="16" w:firstLine="504"/>
        <w:jc w:val="both"/>
        <w:rPr>
          <w:rFonts w:ascii="仿宋" w:hAnsi="仿宋" w:eastAsia="仿宋" w:cs="仿宋"/>
          <w:sz w:val="24"/>
          <w:szCs w:val="24"/>
        </w:rPr>
      </w:pPr>
      <w:r>
        <w:rPr>
          <w:rFonts w:ascii="仿宋" w:hAnsi="仿宋" w:eastAsia="仿宋" w:cs="仿宋"/>
          <w:spacing w:val="4"/>
          <w:sz w:val="24"/>
          <w:szCs w:val="24"/>
        </w:rPr>
        <w:t>本公司（联合体）郑重声明，根据《政府采购促进中小企业发展暂行办法》</w:t>
      </w:r>
      <w:r>
        <w:rPr>
          <w:rFonts w:ascii="仿宋" w:hAnsi="仿宋" w:eastAsia="仿宋" w:cs="仿宋"/>
          <w:spacing w:val="3"/>
          <w:sz w:val="24"/>
          <w:szCs w:val="24"/>
        </w:rPr>
        <w:t>（财</w:t>
      </w:r>
      <w:r>
        <w:rPr>
          <w:rFonts w:ascii="仿宋" w:hAnsi="仿宋" w:eastAsia="仿宋" w:cs="仿宋"/>
          <w:spacing w:val="-9"/>
          <w:sz w:val="24"/>
          <w:szCs w:val="24"/>
        </w:rPr>
        <w:t>库【2020】46号）的规定，本公司（联合体）参加</w:t>
      </w:r>
      <w:r>
        <w:rPr>
          <w:rFonts w:ascii="仿宋" w:hAnsi="仿宋" w:eastAsia="仿宋" w:cs="仿宋"/>
          <w:spacing w:val="-9"/>
          <w:sz w:val="24"/>
          <w:szCs w:val="24"/>
          <w:u w:val="single" w:color="auto"/>
        </w:rPr>
        <w:t>（单位名称）</w:t>
      </w:r>
      <w:r>
        <w:rPr>
          <w:rFonts w:ascii="仿宋" w:hAnsi="仿宋" w:eastAsia="仿宋" w:cs="仿宋"/>
          <w:spacing w:val="-9"/>
          <w:sz w:val="24"/>
          <w:szCs w:val="24"/>
        </w:rPr>
        <w:t>的</w:t>
      </w:r>
      <w:r>
        <w:rPr>
          <w:rFonts w:ascii="仿宋" w:hAnsi="仿宋" w:eastAsia="仿宋" w:cs="仿宋"/>
          <w:spacing w:val="-9"/>
          <w:sz w:val="24"/>
          <w:szCs w:val="24"/>
          <w:u w:val="single" w:color="auto"/>
        </w:rPr>
        <w:t>（项目采购</w:t>
      </w:r>
      <w:r>
        <w:rPr>
          <w:rFonts w:ascii="仿宋" w:hAnsi="仿宋" w:eastAsia="仿宋" w:cs="仿宋"/>
          <w:spacing w:val="-10"/>
          <w:sz w:val="24"/>
          <w:szCs w:val="24"/>
          <w:u w:val="single" w:color="auto"/>
        </w:rPr>
        <w:t>）</w:t>
      </w:r>
      <w:r>
        <w:rPr>
          <w:rFonts w:ascii="仿宋" w:hAnsi="仿宋" w:eastAsia="仿宋" w:cs="仿宋"/>
          <w:spacing w:val="-10"/>
          <w:sz w:val="24"/>
          <w:szCs w:val="24"/>
        </w:rPr>
        <w:t>采购活动</w:t>
      </w:r>
      <w:r>
        <w:rPr>
          <w:rFonts w:ascii="仿宋" w:hAnsi="仿宋" w:eastAsia="仿宋" w:cs="仿宋"/>
          <w:spacing w:val="8"/>
          <w:sz w:val="24"/>
          <w:szCs w:val="24"/>
        </w:rPr>
        <w:t>,提供的货物全部由符合政策要求的中小企业制造，相关企业（含联合体中的中</w:t>
      </w:r>
      <w:r>
        <w:rPr>
          <w:rFonts w:ascii="仿宋" w:hAnsi="仿宋" w:eastAsia="仿宋" w:cs="仿宋"/>
          <w:spacing w:val="2"/>
          <w:sz w:val="24"/>
          <w:szCs w:val="24"/>
        </w:rPr>
        <w:t>小企业、签订分包意向协议的中小企业）的具体情况如下：</w:t>
      </w:r>
    </w:p>
    <w:p w14:paraId="2A9EDEC0">
      <w:pPr>
        <w:tabs>
          <w:tab w:val="left" w:pos="9112"/>
        </w:tabs>
        <w:spacing w:before="148" w:line="391" w:lineRule="auto"/>
        <w:ind w:left="58" w:right="12" w:firstLine="558"/>
        <w:jc w:val="both"/>
        <w:rPr>
          <w:rFonts w:ascii="仿宋" w:hAnsi="仿宋" w:eastAsia="仿宋" w:cs="仿宋"/>
          <w:sz w:val="24"/>
          <w:szCs w:val="24"/>
        </w:rPr>
      </w:pPr>
      <w:r>
        <w:rPr>
          <w:rFonts w:ascii="仿宋" w:hAnsi="仿宋" w:eastAsia="仿宋" w:cs="仿宋"/>
          <w:spacing w:val="7"/>
          <w:sz w:val="24"/>
          <w:szCs w:val="24"/>
        </w:rPr>
        <w:t>1.</w:t>
      </w:r>
      <w:r>
        <w:rPr>
          <w:rFonts w:ascii="仿宋" w:hAnsi="仿宋" w:eastAsia="仿宋" w:cs="仿宋"/>
          <w:spacing w:val="7"/>
          <w:sz w:val="24"/>
          <w:szCs w:val="24"/>
          <w:u w:val="single" w:color="auto"/>
        </w:rPr>
        <w:t>（标的名称</w:t>
      </w:r>
      <w:r>
        <w:rPr>
          <w:rFonts w:ascii="仿宋" w:hAnsi="仿宋" w:eastAsia="仿宋" w:cs="仿宋"/>
          <w:spacing w:val="-2"/>
          <w:sz w:val="24"/>
          <w:szCs w:val="24"/>
          <w:u w:val="single" w:color="auto"/>
        </w:rPr>
        <w:t>）</w:t>
      </w:r>
      <w:r>
        <w:rPr>
          <w:rFonts w:ascii="仿宋" w:hAnsi="仿宋" w:eastAsia="仿宋" w:cs="仿宋"/>
          <w:spacing w:val="-2"/>
          <w:sz w:val="24"/>
          <w:szCs w:val="24"/>
        </w:rPr>
        <w:t>，</w:t>
      </w:r>
      <w:r>
        <w:rPr>
          <w:rFonts w:ascii="仿宋" w:hAnsi="仿宋" w:eastAsia="仿宋" w:cs="仿宋"/>
          <w:spacing w:val="7"/>
          <w:sz w:val="24"/>
          <w:szCs w:val="24"/>
        </w:rPr>
        <w:t>属于</w:t>
      </w:r>
      <w:r>
        <w:rPr>
          <w:rFonts w:ascii="仿宋" w:hAnsi="仿宋" w:eastAsia="仿宋" w:cs="仿宋"/>
          <w:spacing w:val="7"/>
          <w:sz w:val="24"/>
          <w:szCs w:val="24"/>
          <w:u w:val="single" w:color="auto"/>
        </w:rPr>
        <w:t>（制造业）行业</w:t>
      </w:r>
      <w:r>
        <w:rPr>
          <w:rFonts w:ascii="仿宋" w:hAnsi="仿宋" w:eastAsia="仿宋" w:cs="仿宋"/>
          <w:spacing w:val="7"/>
          <w:sz w:val="24"/>
          <w:szCs w:val="24"/>
        </w:rPr>
        <w:t>，制造商为</w:t>
      </w:r>
      <w:r>
        <w:rPr>
          <w:rFonts w:ascii="仿宋" w:hAnsi="仿宋" w:eastAsia="仿宋" w:cs="仿宋"/>
          <w:spacing w:val="7"/>
          <w:sz w:val="24"/>
          <w:szCs w:val="24"/>
          <w:u w:val="single" w:color="auto"/>
        </w:rPr>
        <w:t>（企业名称)</w:t>
      </w:r>
      <w:r>
        <w:rPr>
          <w:rFonts w:ascii="仿宋" w:hAnsi="仿宋" w:eastAsia="仿宋" w:cs="仿宋"/>
          <w:spacing w:val="7"/>
          <w:sz w:val="24"/>
          <w:szCs w:val="24"/>
        </w:rPr>
        <w:t>,从业人员</w:t>
      </w:r>
      <w:r>
        <w:rPr>
          <w:rFonts w:ascii="仿宋" w:hAnsi="仿宋" w:eastAsia="仿宋" w:cs="仿宋"/>
          <w:spacing w:val="-14"/>
          <w:sz w:val="24"/>
          <w:szCs w:val="24"/>
        </w:rPr>
        <w:t>人，经营收入为万元，资产总额为万元，属于</w:t>
      </w:r>
      <w:r>
        <w:rPr>
          <w:rFonts w:ascii="仿宋" w:hAnsi="仿宋" w:eastAsia="仿宋" w:cs="仿宋"/>
          <w:spacing w:val="-14"/>
          <w:sz w:val="24"/>
          <w:szCs w:val="24"/>
          <w:u w:val="single" w:color="auto"/>
        </w:rPr>
        <w:t>（中型企业、小型企业、</w:t>
      </w:r>
      <w:r>
        <w:rPr>
          <w:rFonts w:ascii="仿宋" w:hAnsi="仿宋" w:eastAsia="仿宋" w:cs="仿宋"/>
          <w:sz w:val="24"/>
          <w:szCs w:val="24"/>
          <w:u w:val="single" w:color="auto"/>
        </w:rPr>
        <w:tab/>
      </w:r>
      <w:r>
        <w:rPr>
          <w:rFonts w:ascii="仿宋" w:hAnsi="仿宋" w:eastAsia="仿宋" w:cs="仿宋"/>
          <w:sz w:val="24"/>
          <w:szCs w:val="24"/>
          <w:u w:val="single" w:color="auto"/>
        </w:rPr>
        <w:t>微型企业）</w:t>
      </w:r>
      <w:r>
        <w:rPr>
          <w:rFonts w:ascii="仿宋" w:hAnsi="仿宋" w:eastAsia="仿宋" w:cs="仿宋"/>
          <w:sz w:val="24"/>
          <w:szCs w:val="24"/>
        </w:rPr>
        <w:t>。</w:t>
      </w:r>
    </w:p>
    <w:p w14:paraId="05C60EEB">
      <w:pPr>
        <w:spacing w:before="141" w:line="388" w:lineRule="auto"/>
        <w:ind w:left="70" w:right="9" w:firstLine="487"/>
        <w:rPr>
          <w:rFonts w:ascii="仿宋" w:hAnsi="仿宋" w:eastAsia="仿宋" w:cs="仿宋"/>
          <w:sz w:val="24"/>
          <w:szCs w:val="24"/>
        </w:rPr>
      </w:pPr>
      <w:r>
        <w:rPr>
          <w:rFonts w:ascii="仿宋" w:hAnsi="仿宋" w:eastAsia="仿宋" w:cs="仿宋"/>
          <w:spacing w:val="7"/>
          <w:sz w:val="24"/>
          <w:szCs w:val="24"/>
        </w:rPr>
        <w:t>2.</w:t>
      </w:r>
      <w:r>
        <w:rPr>
          <w:rFonts w:ascii="仿宋" w:hAnsi="仿宋" w:eastAsia="仿宋" w:cs="仿宋"/>
          <w:spacing w:val="7"/>
          <w:sz w:val="24"/>
          <w:szCs w:val="24"/>
          <w:u w:val="single" w:color="auto"/>
        </w:rPr>
        <w:t>（标的名称）</w:t>
      </w:r>
      <w:r>
        <w:rPr>
          <w:rFonts w:ascii="仿宋" w:hAnsi="仿宋" w:eastAsia="仿宋" w:cs="仿宋"/>
          <w:spacing w:val="7"/>
          <w:sz w:val="24"/>
          <w:szCs w:val="24"/>
        </w:rPr>
        <w:t>，属于</w:t>
      </w:r>
      <w:r>
        <w:rPr>
          <w:rFonts w:ascii="仿宋" w:hAnsi="仿宋" w:eastAsia="仿宋" w:cs="仿宋"/>
          <w:spacing w:val="7"/>
          <w:sz w:val="24"/>
          <w:szCs w:val="24"/>
          <w:u w:val="single" w:color="auto"/>
        </w:rPr>
        <w:t>（制造业）</w:t>
      </w:r>
      <w:r>
        <w:rPr>
          <w:rFonts w:ascii="仿宋" w:hAnsi="仿宋" w:eastAsia="仿宋" w:cs="仿宋"/>
          <w:spacing w:val="7"/>
          <w:sz w:val="24"/>
          <w:szCs w:val="24"/>
        </w:rPr>
        <w:t>，制造商为</w:t>
      </w:r>
      <w:r>
        <w:rPr>
          <w:rFonts w:ascii="仿宋" w:hAnsi="仿宋" w:eastAsia="仿宋" w:cs="仿宋"/>
          <w:spacing w:val="7"/>
          <w:sz w:val="24"/>
          <w:szCs w:val="24"/>
          <w:u w:val="single" w:color="auto"/>
        </w:rPr>
        <w:t>（企业名称）</w:t>
      </w:r>
      <w:r>
        <w:rPr>
          <w:rFonts w:ascii="仿宋" w:hAnsi="仿宋" w:eastAsia="仿宋" w:cs="仿宋"/>
          <w:spacing w:val="7"/>
          <w:sz w:val="24"/>
          <w:szCs w:val="24"/>
        </w:rPr>
        <w:t>，从业人员</w:t>
      </w:r>
      <w:r>
        <w:rPr>
          <w:rFonts w:ascii="仿宋" w:hAnsi="仿宋" w:eastAsia="仿宋" w:cs="仿宋"/>
          <w:spacing w:val="6"/>
          <w:sz w:val="24"/>
          <w:szCs w:val="24"/>
        </w:rPr>
        <w:t>人，经</w:t>
      </w:r>
      <w:r>
        <w:rPr>
          <w:rFonts w:ascii="仿宋" w:hAnsi="仿宋" w:eastAsia="仿宋" w:cs="仿宋"/>
          <w:spacing w:val="-5"/>
          <w:sz w:val="24"/>
          <w:szCs w:val="24"/>
        </w:rPr>
        <w:t>营收入为万元，资产总额为万元，属于</w:t>
      </w:r>
      <w:r>
        <w:rPr>
          <w:rFonts w:ascii="仿宋" w:hAnsi="仿宋" w:eastAsia="仿宋" w:cs="仿宋"/>
          <w:spacing w:val="-5"/>
          <w:sz w:val="24"/>
          <w:szCs w:val="24"/>
          <w:u w:val="single" w:color="auto"/>
        </w:rPr>
        <w:t>（中型企业、小型企业、微型企业）</w:t>
      </w:r>
      <w:r>
        <w:rPr>
          <w:rFonts w:ascii="仿宋" w:hAnsi="仿宋" w:eastAsia="仿宋" w:cs="仿宋"/>
          <w:spacing w:val="-5"/>
          <w:sz w:val="24"/>
          <w:szCs w:val="24"/>
        </w:rPr>
        <w:t>。</w:t>
      </w:r>
    </w:p>
    <w:p w14:paraId="12D32CBB">
      <w:pPr>
        <w:spacing w:before="233" w:line="383" w:lineRule="exact"/>
        <w:ind w:left="639"/>
        <w:rPr>
          <w:rFonts w:ascii="仿宋" w:hAnsi="仿宋" w:eastAsia="仿宋" w:cs="仿宋"/>
          <w:sz w:val="24"/>
          <w:szCs w:val="24"/>
        </w:rPr>
      </w:pPr>
      <w:r>
        <w:rPr>
          <w:rFonts w:ascii="仿宋" w:hAnsi="仿宋" w:eastAsia="仿宋" w:cs="仿宋"/>
          <w:spacing w:val="-13"/>
          <w:position w:val="3"/>
          <w:sz w:val="24"/>
          <w:szCs w:val="24"/>
        </w:rPr>
        <w:t>……</w:t>
      </w:r>
    </w:p>
    <w:p w14:paraId="3B073E7E">
      <w:pPr>
        <w:pStyle w:val="2"/>
        <w:spacing w:line="304" w:lineRule="auto"/>
      </w:pPr>
    </w:p>
    <w:p w14:paraId="2C443EC5">
      <w:pPr>
        <w:spacing w:before="78" w:line="370" w:lineRule="auto"/>
        <w:ind w:left="74" w:right="266" w:firstLine="594"/>
        <w:rPr>
          <w:rFonts w:ascii="仿宋" w:hAnsi="仿宋" w:eastAsia="仿宋" w:cs="仿宋"/>
          <w:sz w:val="24"/>
          <w:szCs w:val="24"/>
        </w:rPr>
      </w:pPr>
      <w:r>
        <w:rPr>
          <w:rFonts w:ascii="仿宋" w:hAnsi="仿宋" w:eastAsia="仿宋" w:cs="仿宋"/>
          <w:spacing w:val="8"/>
          <w:sz w:val="24"/>
          <w:szCs w:val="24"/>
        </w:rPr>
        <w:t>以上企业，不属于大企业的分支机构，不存在控股股东为大企业的情形，也</w:t>
      </w:r>
      <w:r>
        <w:rPr>
          <w:rFonts w:ascii="仿宋" w:hAnsi="仿宋" w:eastAsia="仿宋" w:cs="仿宋"/>
          <w:spacing w:val="10"/>
          <w:sz w:val="24"/>
          <w:szCs w:val="24"/>
        </w:rPr>
        <w:t>不存在于大企业的负责人为同一人的情形。</w:t>
      </w:r>
    </w:p>
    <w:p w14:paraId="227F5CDC">
      <w:pPr>
        <w:spacing w:before="251" w:line="220" w:lineRule="auto"/>
        <w:ind w:left="530"/>
        <w:rPr>
          <w:rFonts w:ascii="仿宋" w:hAnsi="仿宋" w:eastAsia="仿宋" w:cs="仿宋"/>
          <w:sz w:val="24"/>
          <w:szCs w:val="24"/>
        </w:rPr>
      </w:pPr>
      <w:r>
        <w:rPr>
          <w:rFonts w:ascii="仿宋" w:hAnsi="仿宋" w:eastAsia="仿宋" w:cs="仿宋"/>
          <w:spacing w:val="8"/>
          <w:sz w:val="24"/>
          <w:szCs w:val="24"/>
        </w:rPr>
        <w:t>本企业对上述声明内容的真实性负责，如有虚假，将依法承担相</w:t>
      </w:r>
      <w:r>
        <w:rPr>
          <w:rFonts w:ascii="仿宋" w:hAnsi="仿宋" w:eastAsia="仿宋" w:cs="仿宋"/>
          <w:spacing w:val="7"/>
          <w:sz w:val="24"/>
          <w:szCs w:val="24"/>
        </w:rPr>
        <w:t>应责任。</w:t>
      </w:r>
    </w:p>
    <w:p w14:paraId="6D3E04AA">
      <w:pPr>
        <w:pStyle w:val="2"/>
        <w:spacing w:line="310" w:lineRule="auto"/>
      </w:pPr>
    </w:p>
    <w:p w14:paraId="75DDFC85">
      <w:pPr>
        <w:pStyle w:val="2"/>
        <w:spacing w:line="310" w:lineRule="auto"/>
      </w:pPr>
    </w:p>
    <w:p w14:paraId="47050A8B">
      <w:pPr>
        <w:spacing w:before="79" w:line="223" w:lineRule="auto"/>
        <w:ind w:left="30" w:right="177" w:firstLine="10"/>
        <w:rPr>
          <w:rFonts w:ascii="仿宋" w:hAnsi="仿宋" w:eastAsia="仿宋" w:cs="仿宋"/>
          <w:sz w:val="24"/>
          <w:szCs w:val="24"/>
        </w:rPr>
      </w:pPr>
      <w:r>
        <w:rPr>
          <w:rFonts w:ascii="仿宋" w:hAnsi="仿宋" w:eastAsia="仿宋" w:cs="仿宋"/>
          <w:b/>
          <w:bCs/>
          <w:spacing w:val="3"/>
          <w:sz w:val="24"/>
          <w:szCs w:val="24"/>
        </w:rPr>
        <w:t>注：从业人员营业收入，资产总额填报上一年度数据，无上一年度数据的新成立</w:t>
      </w:r>
      <w:r>
        <w:rPr>
          <w:rFonts w:ascii="仿宋" w:hAnsi="仿宋" w:eastAsia="仿宋" w:cs="仿宋"/>
          <w:b/>
          <w:bCs/>
          <w:sz w:val="24"/>
          <w:szCs w:val="24"/>
        </w:rPr>
        <w:t>企业可不填报。</w:t>
      </w:r>
    </w:p>
    <w:p w14:paraId="7C1809A8">
      <w:pPr>
        <w:pStyle w:val="2"/>
        <w:spacing w:line="297" w:lineRule="auto"/>
      </w:pPr>
    </w:p>
    <w:p w14:paraId="49CC29E9">
      <w:pPr>
        <w:pStyle w:val="2"/>
        <w:spacing w:line="297" w:lineRule="auto"/>
      </w:pPr>
    </w:p>
    <w:p w14:paraId="54CB6994">
      <w:pPr>
        <w:spacing w:before="78" w:line="222" w:lineRule="auto"/>
        <w:ind w:left="5109"/>
        <w:rPr>
          <w:rFonts w:ascii="仿宋" w:hAnsi="仿宋" w:eastAsia="仿宋" w:cs="仿宋"/>
          <w:sz w:val="24"/>
          <w:szCs w:val="24"/>
        </w:rPr>
      </w:pPr>
      <w:r>
        <w:rPr>
          <w:rFonts w:ascii="仿宋" w:hAnsi="仿宋" w:eastAsia="仿宋" w:cs="仿宋"/>
          <w:spacing w:val="-10"/>
          <w:sz w:val="24"/>
          <w:szCs w:val="24"/>
        </w:rPr>
        <w:t>企业签名（盖章</w:t>
      </w:r>
      <w:r>
        <w:rPr>
          <w:rFonts w:ascii="仿宋" w:hAnsi="仿宋" w:eastAsia="仿宋" w:cs="仿宋"/>
          <w:spacing w:val="-2"/>
          <w:sz w:val="24"/>
          <w:szCs w:val="24"/>
        </w:rPr>
        <w:t>）：</w:t>
      </w:r>
    </w:p>
    <w:p w14:paraId="0F5B4761">
      <w:pPr>
        <w:pStyle w:val="2"/>
        <w:spacing w:line="266" w:lineRule="auto"/>
      </w:pPr>
    </w:p>
    <w:p w14:paraId="5550932A">
      <w:pPr>
        <w:pStyle w:val="2"/>
        <w:spacing w:line="266" w:lineRule="auto"/>
      </w:pPr>
    </w:p>
    <w:p w14:paraId="4AB8FA9F">
      <w:pPr>
        <w:spacing w:before="79" w:line="222" w:lineRule="auto"/>
        <w:ind w:left="5115"/>
        <w:rPr>
          <w:rFonts w:ascii="仿宋" w:hAnsi="仿宋" w:eastAsia="仿宋" w:cs="仿宋"/>
          <w:sz w:val="24"/>
          <w:szCs w:val="24"/>
        </w:rPr>
      </w:pPr>
      <w:r>
        <w:rPr>
          <w:rFonts w:ascii="仿宋" w:hAnsi="仿宋" w:eastAsia="仿宋" w:cs="仿宋"/>
          <w:spacing w:val="-11"/>
          <w:sz w:val="24"/>
          <w:szCs w:val="24"/>
        </w:rPr>
        <w:t>年月日</w:t>
      </w:r>
    </w:p>
    <w:p w14:paraId="3DFEA8A3">
      <w:pPr>
        <w:spacing w:line="222" w:lineRule="auto"/>
        <w:rPr>
          <w:rFonts w:ascii="仿宋" w:hAnsi="仿宋" w:eastAsia="仿宋" w:cs="仿宋"/>
          <w:sz w:val="24"/>
          <w:szCs w:val="24"/>
        </w:rPr>
        <w:sectPr>
          <w:headerReference r:id="rId94" w:type="default"/>
          <w:footerReference r:id="rId95" w:type="default"/>
          <w:pgSz w:w="11906" w:h="16840"/>
          <w:pgMar w:top="1320" w:right="985" w:bottom="1212" w:left="1785" w:header="838" w:footer="1042" w:gutter="0"/>
          <w:pgBorders>
            <w:top w:val="none" w:sz="0" w:space="0"/>
            <w:left w:val="none" w:sz="0" w:space="0"/>
            <w:bottom w:val="none" w:sz="0" w:space="0"/>
            <w:right w:val="none" w:sz="0" w:space="0"/>
          </w:pgBorders>
          <w:pgNumType w:fmt="numberInDash"/>
          <w:cols w:space="720" w:num="1"/>
        </w:sectPr>
      </w:pPr>
    </w:p>
    <w:p w14:paraId="123A02D5">
      <w:pPr>
        <w:pStyle w:val="2"/>
        <w:spacing w:line="257" w:lineRule="auto"/>
      </w:pPr>
    </w:p>
    <w:p w14:paraId="5F7E896A">
      <w:pPr>
        <w:pStyle w:val="2"/>
        <w:spacing w:line="258" w:lineRule="auto"/>
      </w:pPr>
    </w:p>
    <w:p w14:paraId="71241AEA">
      <w:pPr>
        <w:pStyle w:val="2"/>
        <w:spacing w:line="258" w:lineRule="auto"/>
      </w:pPr>
    </w:p>
    <w:p w14:paraId="6FE50A9B">
      <w:pPr>
        <w:spacing w:before="78" w:line="222" w:lineRule="auto"/>
        <w:ind w:left="2992"/>
        <w:outlineLvl w:val="2"/>
        <w:rPr>
          <w:rFonts w:ascii="仿宋" w:hAnsi="仿宋" w:eastAsia="仿宋" w:cs="仿宋"/>
          <w:sz w:val="24"/>
          <w:szCs w:val="24"/>
        </w:rPr>
      </w:pPr>
      <w:bookmarkStart w:id="104" w:name="_Toc17861"/>
      <w:r>
        <w:rPr>
          <w:rFonts w:ascii="仿宋" w:hAnsi="仿宋" w:eastAsia="仿宋" w:cs="仿宋"/>
          <w:b/>
          <w:bCs/>
          <w:spacing w:val="-9"/>
          <w:sz w:val="24"/>
          <w:szCs w:val="24"/>
        </w:rPr>
        <w:t>（2）中小企业（监狱企业）声明函</w:t>
      </w:r>
      <w:bookmarkEnd w:id="104"/>
    </w:p>
    <w:p w14:paraId="029B0EDC">
      <w:pPr>
        <w:pStyle w:val="2"/>
        <w:spacing w:line="382" w:lineRule="auto"/>
      </w:pPr>
    </w:p>
    <w:p w14:paraId="2C605619">
      <w:pPr>
        <w:spacing w:before="78" w:line="222" w:lineRule="auto"/>
        <w:ind w:left="36"/>
        <w:outlineLvl w:val="9"/>
        <w:rPr>
          <w:rFonts w:ascii="仿宋" w:hAnsi="仿宋" w:eastAsia="仿宋" w:cs="仿宋"/>
          <w:sz w:val="24"/>
          <w:szCs w:val="24"/>
        </w:rPr>
      </w:pPr>
      <w:r>
        <w:rPr>
          <w:rFonts w:ascii="仿宋" w:hAnsi="仿宋" w:eastAsia="仿宋" w:cs="仿宋"/>
          <w:b/>
          <w:bCs/>
          <w:spacing w:val="-7"/>
          <w:sz w:val="24"/>
          <w:szCs w:val="24"/>
        </w:rPr>
        <w:t>致</w:t>
      </w:r>
      <w:r>
        <w:rPr>
          <w:rFonts w:ascii="仿宋" w:hAnsi="仿宋" w:eastAsia="仿宋" w:cs="仿宋"/>
          <w:b/>
          <w:bCs/>
          <w:spacing w:val="-27"/>
          <w:sz w:val="24"/>
          <w:szCs w:val="24"/>
        </w:rPr>
        <w:t>：（</w:t>
      </w:r>
      <w:r>
        <w:rPr>
          <w:rFonts w:ascii="仿宋" w:hAnsi="仿宋" w:eastAsia="仿宋" w:cs="仿宋"/>
          <w:b/>
          <w:bCs/>
          <w:spacing w:val="-7"/>
          <w:sz w:val="24"/>
          <w:szCs w:val="24"/>
          <w:u w:val="single" w:color="auto"/>
        </w:rPr>
        <w:t>采购人或者采购代理机构）</w:t>
      </w:r>
    </w:p>
    <w:p w14:paraId="57910B58">
      <w:pPr>
        <w:spacing w:before="193" w:line="344" w:lineRule="auto"/>
        <w:ind w:left="30" w:right="74" w:firstLine="481"/>
        <w:jc w:val="both"/>
        <w:rPr>
          <w:rFonts w:ascii="仿宋" w:hAnsi="仿宋" w:eastAsia="仿宋" w:cs="仿宋"/>
          <w:sz w:val="24"/>
          <w:szCs w:val="24"/>
        </w:rPr>
      </w:pPr>
      <w:r>
        <w:rPr>
          <w:rFonts w:ascii="仿宋" w:hAnsi="仿宋" w:eastAsia="仿宋" w:cs="仿宋"/>
          <w:spacing w:val="-1"/>
          <w:sz w:val="24"/>
          <w:szCs w:val="24"/>
        </w:rPr>
        <w:t>本公司郑重声明，根据根据《政府采购促进中小企业发展管理办法》（财库﹝2020</w:t>
      </w:r>
      <w:r>
        <w:rPr>
          <w:rFonts w:ascii="仿宋" w:hAnsi="仿宋" w:eastAsia="仿宋" w:cs="仿宋"/>
          <w:spacing w:val="2"/>
          <w:sz w:val="24"/>
          <w:szCs w:val="24"/>
        </w:rPr>
        <w:t>﹞46号）或《政府采购支持监狱企业发展有关问题的通知》（财库〔2014〕68号）的</w:t>
      </w:r>
      <w:r>
        <w:rPr>
          <w:rFonts w:ascii="仿宋" w:hAnsi="仿宋" w:eastAsia="仿宋" w:cs="仿宋"/>
          <w:spacing w:val="-1"/>
          <w:sz w:val="24"/>
          <w:szCs w:val="24"/>
        </w:rPr>
        <w:t>规定，本公司为（请填写：中型、小型、微型或监狱）企业。即，本公司同时满</w:t>
      </w:r>
      <w:r>
        <w:rPr>
          <w:rFonts w:ascii="仿宋" w:hAnsi="仿宋" w:eastAsia="仿宋" w:cs="仿宋"/>
          <w:spacing w:val="-5"/>
          <w:sz w:val="24"/>
          <w:szCs w:val="24"/>
        </w:rPr>
        <w:t>足以下条件：</w:t>
      </w:r>
    </w:p>
    <w:p w14:paraId="7B2AAD21">
      <w:pPr>
        <w:spacing w:before="76" w:line="338" w:lineRule="auto"/>
        <w:ind w:left="35" w:right="84" w:firstLine="975"/>
        <w:rPr>
          <w:rFonts w:ascii="仿宋" w:hAnsi="仿宋" w:eastAsia="仿宋" w:cs="仿宋"/>
          <w:sz w:val="24"/>
          <w:szCs w:val="24"/>
        </w:rPr>
      </w:pPr>
      <w:r>
        <w:rPr>
          <w:rFonts w:ascii="仿宋" w:hAnsi="仿宋" w:eastAsia="仿宋" w:cs="仿宋"/>
          <w:spacing w:val="-2"/>
          <w:sz w:val="24"/>
          <w:szCs w:val="24"/>
        </w:rPr>
        <w:t>1.根据《工业和信息化部、国家统计局、国家发展和改革委员会、财政部关于</w:t>
      </w:r>
      <w:r>
        <w:rPr>
          <w:rFonts w:ascii="仿宋" w:hAnsi="仿宋" w:eastAsia="仿宋" w:cs="仿宋"/>
          <w:spacing w:val="-1"/>
          <w:sz w:val="24"/>
          <w:szCs w:val="24"/>
        </w:rPr>
        <w:t>印发中小企业划型标准规定的通知》（工信部联企业〔2011〕300号）或《政府采购支持监狱企业发展有关问题的通知》（财库〔2014〕68号）规定的划分标准，本公司为</w:t>
      </w:r>
    </w:p>
    <w:p w14:paraId="6638E0EE">
      <w:pPr>
        <w:tabs>
          <w:tab w:val="left" w:pos="720"/>
        </w:tabs>
        <w:spacing w:before="56" w:line="220" w:lineRule="auto"/>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z w:val="24"/>
          <w:szCs w:val="24"/>
        </w:rPr>
        <w:t>（请填写：中型、小型、微型或监狱）企业。</w:t>
      </w:r>
    </w:p>
    <w:p w14:paraId="79BF4FEC">
      <w:pPr>
        <w:spacing w:before="199" w:line="338" w:lineRule="auto"/>
        <w:ind w:left="44" w:right="74" w:firstLine="936"/>
        <w:rPr>
          <w:rFonts w:ascii="仿宋" w:hAnsi="仿宋" w:eastAsia="仿宋" w:cs="仿宋"/>
          <w:sz w:val="24"/>
          <w:szCs w:val="24"/>
        </w:rPr>
      </w:pPr>
      <w:r>
        <w:rPr>
          <w:rFonts w:ascii="仿宋" w:hAnsi="仿宋" w:eastAsia="仿宋" w:cs="仿宋"/>
          <w:spacing w:val="-3"/>
          <w:sz w:val="24"/>
          <w:szCs w:val="24"/>
        </w:rPr>
        <w:t>2.本公司参加单位的项目采购活动提供本企业制造的货物及服务</w:t>
      </w:r>
      <w:r>
        <w:rPr>
          <w:rFonts w:ascii="仿宋" w:hAnsi="仿宋" w:eastAsia="仿宋" w:cs="仿宋"/>
          <w:spacing w:val="-4"/>
          <w:sz w:val="24"/>
          <w:szCs w:val="24"/>
        </w:rPr>
        <w:t>,由本企业承担工程、提供服务，或者提供其他（请填写：中型、小型、微型或</w:t>
      </w:r>
      <w:r>
        <w:rPr>
          <w:rFonts w:ascii="仿宋" w:hAnsi="仿宋" w:eastAsia="仿宋" w:cs="仿宋"/>
          <w:spacing w:val="-2"/>
          <w:sz w:val="24"/>
          <w:szCs w:val="24"/>
        </w:rPr>
        <w:t>监狱）企业制造的货物。本条所称货物不包括使用大型企业注册商标的货物。</w:t>
      </w:r>
    </w:p>
    <w:p w14:paraId="5B2413BE">
      <w:pPr>
        <w:spacing w:before="81" w:line="338" w:lineRule="auto"/>
        <w:ind w:left="44" w:right="1114" w:firstLine="947"/>
        <w:rPr>
          <w:rFonts w:ascii="仿宋" w:hAnsi="仿宋" w:eastAsia="仿宋" w:cs="仿宋"/>
          <w:sz w:val="24"/>
          <w:szCs w:val="24"/>
        </w:rPr>
      </w:pPr>
      <w:r>
        <w:rPr>
          <w:rFonts w:ascii="仿宋" w:hAnsi="仿宋" w:eastAsia="仿宋" w:cs="仿宋"/>
          <w:spacing w:val="-4"/>
          <w:sz w:val="24"/>
          <w:szCs w:val="24"/>
        </w:rPr>
        <w:t>本公司对上述声明的真实性负责。如有虚假，将依法承担相应责任。</w:t>
      </w:r>
      <w:r>
        <w:rPr>
          <w:rFonts w:ascii="仿宋" w:hAnsi="仿宋" w:eastAsia="仿宋" w:cs="仿宋"/>
          <w:spacing w:val="-12"/>
          <w:sz w:val="24"/>
          <w:szCs w:val="24"/>
        </w:rPr>
        <w:t>注：</w:t>
      </w:r>
    </w:p>
    <w:p w14:paraId="516C1B39">
      <w:pPr>
        <w:spacing w:before="52" w:line="299" w:lineRule="auto"/>
        <w:ind w:left="35" w:right="76" w:firstLine="15"/>
        <w:rPr>
          <w:rFonts w:ascii="仿宋" w:hAnsi="仿宋" w:eastAsia="仿宋" w:cs="仿宋"/>
          <w:sz w:val="24"/>
          <w:szCs w:val="24"/>
        </w:rPr>
      </w:pPr>
      <w:r>
        <w:rPr>
          <w:rFonts w:ascii="仿宋" w:hAnsi="仿宋" w:eastAsia="仿宋" w:cs="仿宋"/>
          <w:spacing w:val="-2"/>
          <w:sz w:val="24"/>
          <w:szCs w:val="24"/>
        </w:rPr>
        <w:t>1、供应商符合《工业和信息化部、国家统计局、国家发展和改革委员会、财政部关于</w:t>
      </w:r>
      <w:r>
        <w:rPr>
          <w:rFonts w:ascii="仿宋" w:hAnsi="仿宋" w:eastAsia="仿宋" w:cs="仿宋"/>
          <w:spacing w:val="-1"/>
          <w:sz w:val="24"/>
          <w:szCs w:val="24"/>
        </w:rPr>
        <w:t>印发中小企业划型标准规定的通知》（工信部联企业〔2011〕300号）或《政府采购支持监狱企业发展有关问题的通知》（财库〔2014〕68号）规定的划分标准为中小型企业</w:t>
      </w:r>
      <w:r>
        <w:rPr>
          <w:rFonts w:ascii="仿宋" w:hAnsi="仿宋" w:eastAsia="仿宋" w:cs="仿宋"/>
          <w:spacing w:val="-5"/>
          <w:sz w:val="24"/>
          <w:szCs w:val="24"/>
        </w:rPr>
        <w:t>或监狱企业适用。</w:t>
      </w:r>
    </w:p>
    <w:p w14:paraId="2E6E404B">
      <w:pPr>
        <w:spacing w:before="311" w:line="298" w:lineRule="auto"/>
        <w:ind w:left="30" w:right="76" w:hanging="9"/>
        <w:rPr>
          <w:rFonts w:ascii="仿宋" w:hAnsi="仿宋" w:eastAsia="仿宋" w:cs="仿宋"/>
          <w:sz w:val="24"/>
          <w:szCs w:val="24"/>
        </w:rPr>
      </w:pPr>
      <w:r>
        <w:rPr>
          <w:rFonts w:ascii="仿宋" w:hAnsi="仿宋" w:eastAsia="仿宋" w:cs="仿宋"/>
          <w:spacing w:val="-1"/>
          <w:sz w:val="24"/>
          <w:szCs w:val="24"/>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w:t>
      </w:r>
      <w:r>
        <w:rPr>
          <w:rFonts w:ascii="仿宋" w:hAnsi="仿宋" w:eastAsia="仿宋" w:cs="仿宋"/>
          <w:spacing w:val="-4"/>
          <w:sz w:val="24"/>
          <w:szCs w:val="24"/>
        </w:rPr>
        <w:t>业的证明文件。）</w:t>
      </w:r>
    </w:p>
    <w:p w14:paraId="330FF785">
      <w:pPr>
        <w:spacing w:before="292" w:line="221" w:lineRule="auto"/>
        <w:ind w:left="25"/>
        <w:outlineLvl w:val="9"/>
        <w:rPr>
          <w:rFonts w:ascii="仿宋" w:hAnsi="仿宋" w:eastAsia="仿宋" w:cs="仿宋"/>
          <w:sz w:val="24"/>
          <w:szCs w:val="24"/>
        </w:rPr>
      </w:pPr>
      <w:r>
        <w:rPr>
          <w:rFonts w:ascii="仿宋" w:hAnsi="仿宋" w:eastAsia="仿宋" w:cs="仿宋"/>
          <w:spacing w:val="-2"/>
          <w:sz w:val="24"/>
          <w:szCs w:val="24"/>
        </w:rPr>
        <w:t>3、供应商为非企业单位的，可不提供此声明。</w:t>
      </w:r>
    </w:p>
    <w:p w14:paraId="1414F95C">
      <w:pPr>
        <w:pStyle w:val="2"/>
        <w:spacing w:line="409" w:lineRule="auto"/>
      </w:pPr>
    </w:p>
    <w:p w14:paraId="100C1BCF">
      <w:pPr>
        <w:spacing w:before="79" w:line="221" w:lineRule="auto"/>
        <w:ind w:right="21"/>
        <w:jc w:val="right"/>
        <w:outlineLvl w:val="9"/>
        <w:rPr>
          <w:rFonts w:ascii="仿宋" w:hAnsi="仿宋" w:eastAsia="仿宋" w:cs="仿宋"/>
          <w:sz w:val="24"/>
          <w:szCs w:val="24"/>
        </w:rPr>
      </w:pPr>
      <w:r>
        <w:rPr>
          <w:rFonts w:ascii="仿宋" w:hAnsi="仿宋" w:eastAsia="仿宋" w:cs="仿宋"/>
          <w:b/>
          <w:bCs/>
          <w:spacing w:val="-7"/>
          <w:sz w:val="24"/>
          <w:szCs w:val="24"/>
        </w:rPr>
        <w:t>中小企业（监狱企业）名称</w:t>
      </w:r>
      <w:r>
        <w:rPr>
          <w:rFonts w:ascii="仿宋" w:hAnsi="仿宋" w:eastAsia="仿宋" w:cs="仿宋"/>
          <w:b/>
          <w:bCs/>
          <w:spacing w:val="-15"/>
          <w:sz w:val="24"/>
          <w:szCs w:val="24"/>
        </w:rPr>
        <w:t>：（</w:t>
      </w:r>
      <w:r>
        <w:rPr>
          <w:rFonts w:ascii="仿宋" w:hAnsi="仿宋" w:eastAsia="仿宋" w:cs="仿宋"/>
          <w:b/>
          <w:bCs/>
          <w:spacing w:val="-7"/>
          <w:sz w:val="24"/>
          <w:szCs w:val="24"/>
        </w:rPr>
        <w:t>公章）</w:t>
      </w:r>
    </w:p>
    <w:p w14:paraId="4DDEEF87">
      <w:pPr>
        <w:spacing w:before="114" w:line="222" w:lineRule="auto"/>
        <w:ind w:right="19"/>
        <w:jc w:val="right"/>
        <w:rPr>
          <w:rFonts w:ascii="仿宋" w:hAnsi="仿宋" w:eastAsia="仿宋" w:cs="仿宋"/>
          <w:sz w:val="24"/>
          <w:szCs w:val="24"/>
        </w:rPr>
      </w:pPr>
      <w:r>
        <w:rPr>
          <w:rFonts w:ascii="仿宋" w:hAnsi="仿宋" w:eastAsia="仿宋" w:cs="仿宋"/>
          <w:b/>
          <w:bCs/>
          <w:spacing w:val="-6"/>
          <w:sz w:val="24"/>
          <w:szCs w:val="24"/>
        </w:rPr>
        <w:t>中小企业（监狱企业）法定代表人</w:t>
      </w:r>
      <w:r>
        <w:rPr>
          <w:rFonts w:ascii="仿宋" w:hAnsi="仿宋" w:eastAsia="仿宋" w:cs="仿宋"/>
          <w:b/>
          <w:bCs/>
          <w:spacing w:val="-16"/>
          <w:sz w:val="24"/>
          <w:szCs w:val="24"/>
        </w:rPr>
        <w:t>：（</w:t>
      </w:r>
      <w:r>
        <w:rPr>
          <w:rFonts w:ascii="仿宋" w:hAnsi="仿宋" w:eastAsia="仿宋" w:cs="仿宋"/>
          <w:b/>
          <w:bCs/>
          <w:spacing w:val="-6"/>
          <w:sz w:val="24"/>
          <w:szCs w:val="24"/>
        </w:rPr>
        <w:t>签字或盖章）</w:t>
      </w:r>
    </w:p>
    <w:p w14:paraId="01BA32F2">
      <w:pPr>
        <w:spacing w:before="112" w:line="222" w:lineRule="auto"/>
        <w:jc w:val="right"/>
        <w:rPr>
          <w:rFonts w:ascii="仿宋" w:hAnsi="仿宋" w:eastAsia="仿宋" w:cs="仿宋"/>
          <w:sz w:val="24"/>
          <w:szCs w:val="24"/>
        </w:rPr>
      </w:pPr>
      <w:r>
        <w:rPr>
          <w:rFonts w:ascii="仿宋" w:hAnsi="仿宋" w:eastAsia="仿宋" w:cs="仿宋"/>
          <w:b/>
          <w:bCs/>
          <w:spacing w:val="-41"/>
          <w:sz w:val="24"/>
          <w:szCs w:val="24"/>
        </w:rPr>
        <w:t>年月日</w:t>
      </w:r>
    </w:p>
    <w:p w14:paraId="0B7B4B7D">
      <w:pPr>
        <w:spacing w:line="222" w:lineRule="auto"/>
        <w:rPr>
          <w:rFonts w:ascii="仿宋" w:hAnsi="仿宋" w:eastAsia="仿宋" w:cs="仿宋"/>
          <w:sz w:val="24"/>
          <w:szCs w:val="24"/>
        </w:rPr>
        <w:sectPr>
          <w:headerReference r:id="rId96" w:type="default"/>
          <w:footerReference r:id="rId97" w:type="default"/>
          <w:pgSz w:w="11906" w:h="16840"/>
          <w:pgMar w:top="1295" w:right="925" w:bottom="1212" w:left="1785" w:header="1284" w:footer="1042" w:gutter="0"/>
          <w:pgBorders>
            <w:top w:val="none" w:sz="0" w:space="0"/>
            <w:left w:val="none" w:sz="0" w:space="0"/>
            <w:bottom w:val="none" w:sz="0" w:space="0"/>
            <w:right w:val="none" w:sz="0" w:space="0"/>
          </w:pgBorders>
          <w:pgNumType w:fmt="numberInDash"/>
          <w:cols w:space="720" w:num="1"/>
        </w:sectPr>
      </w:pPr>
    </w:p>
    <w:p w14:paraId="36000CBD">
      <w:pPr>
        <w:pStyle w:val="2"/>
        <w:spacing w:line="281" w:lineRule="auto"/>
      </w:pPr>
    </w:p>
    <w:p w14:paraId="1AEBACA5">
      <w:pPr>
        <w:spacing w:before="78" w:line="220" w:lineRule="auto"/>
        <w:ind w:left="2998"/>
        <w:outlineLvl w:val="2"/>
        <w:rPr>
          <w:rFonts w:ascii="仿宋" w:hAnsi="仿宋" w:eastAsia="仿宋" w:cs="仿宋"/>
          <w:sz w:val="24"/>
          <w:szCs w:val="24"/>
        </w:rPr>
      </w:pPr>
      <w:bookmarkStart w:id="105" w:name="_Toc27448"/>
      <w:r>
        <w:rPr>
          <w:rFonts w:ascii="仿宋" w:hAnsi="仿宋" w:eastAsia="仿宋" w:cs="仿宋"/>
          <w:b/>
          <w:bCs/>
          <w:spacing w:val="-7"/>
          <w:sz w:val="24"/>
          <w:szCs w:val="24"/>
        </w:rPr>
        <w:t>（3）残疾人福利性单位声明函</w:t>
      </w:r>
      <w:bookmarkEnd w:id="105"/>
    </w:p>
    <w:p w14:paraId="41B08DE8">
      <w:pPr>
        <w:pStyle w:val="2"/>
        <w:spacing w:line="375" w:lineRule="auto"/>
      </w:pPr>
    </w:p>
    <w:p w14:paraId="0AD908EC">
      <w:pPr>
        <w:spacing w:before="78" w:line="222" w:lineRule="auto"/>
        <w:ind w:left="35"/>
        <w:outlineLvl w:val="9"/>
        <w:rPr>
          <w:rFonts w:ascii="仿宋" w:hAnsi="仿宋" w:eastAsia="仿宋" w:cs="仿宋"/>
          <w:sz w:val="24"/>
          <w:szCs w:val="24"/>
        </w:rPr>
      </w:pPr>
      <w:r>
        <w:rPr>
          <w:rFonts w:ascii="仿宋" w:hAnsi="仿宋" w:eastAsia="仿宋" w:cs="仿宋"/>
          <w:b/>
          <w:bCs/>
          <w:spacing w:val="-7"/>
          <w:sz w:val="24"/>
          <w:szCs w:val="24"/>
        </w:rPr>
        <w:t>致</w:t>
      </w:r>
      <w:r>
        <w:rPr>
          <w:rFonts w:ascii="仿宋" w:hAnsi="仿宋" w:eastAsia="仿宋" w:cs="仿宋"/>
          <w:b/>
          <w:bCs/>
          <w:spacing w:val="-27"/>
          <w:sz w:val="24"/>
          <w:szCs w:val="24"/>
        </w:rPr>
        <w:t>：（</w:t>
      </w:r>
      <w:r>
        <w:rPr>
          <w:rFonts w:ascii="仿宋" w:hAnsi="仿宋" w:eastAsia="仿宋" w:cs="仿宋"/>
          <w:b/>
          <w:bCs/>
          <w:spacing w:val="-7"/>
          <w:sz w:val="24"/>
          <w:szCs w:val="24"/>
          <w:u w:val="single" w:color="auto"/>
        </w:rPr>
        <w:t>采购人或者采购代理机构）</w:t>
      </w:r>
    </w:p>
    <w:p w14:paraId="387565C2">
      <w:pPr>
        <w:spacing w:before="197" w:line="348" w:lineRule="auto"/>
        <w:ind w:left="29" w:right="76" w:firstLine="481"/>
        <w:jc w:val="both"/>
        <w:rPr>
          <w:rFonts w:ascii="仿宋" w:hAnsi="仿宋" w:eastAsia="仿宋" w:cs="仿宋"/>
          <w:sz w:val="24"/>
          <w:szCs w:val="24"/>
        </w:rPr>
      </w:pPr>
      <w:r>
        <w:rPr>
          <w:rFonts w:ascii="仿宋" w:hAnsi="仿宋" w:eastAsia="仿宋" w:cs="仿宋"/>
          <w:spacing w:val="-1"/>
          <w:sz w:val="24"/>
          <w:szCs w:val="24"/>
        </w:rPr>
        <w:t>本单位郑重声明，根据《财政部、民政部、中国残疾人联合会关于促进残疾人就业</w:t>
      </w:r>
      <w:r>
        <w:rPr>
          <w:rFonts w:ascii="仿宋" w:hAnsi="仿宋" w:eastAsia="仿宋" w:cs="仿宋"/>
          <w:spacing w:val="2"/>
          <w:sz w:val="24"/>
          <w:szCs w:val="24"/>
        </w:rPr>
        <w:t>政府采购政策的通知》（财库〔2017〕141号）的规定，本单位为符合条件的残疾人福</w:t>
      </w:r>
      <w:r>
        <w:rPr>
          <w:rFonts w:ascii="仿宋" w:hAnsi="仿宋" w:eastAsia="仿宋" w:cs="仿宋"/>
          <w:sz w:val="24"/>
          <w:szCs w:val="24"/>
        </w:rPr>
        <w:t>利性单位，本单位在职职工人数为人，安置的残疾人人数</w:t>
      </w:r>
      <w:r>
        <w:rPr>
          <w:rFonts w:ascii="仿宋" w:hAnsi="仿宋" w:eastAsia="仿宋" w:cs="仿宋"/>
          <w:spacing w:val="-1"/>
          <w:sz w:val="24"/>
          <w:szCs w:val="24"/>
        </w:rPr>
        <w:t>人。且本单位</w:t>
      </w:r>
      <w:r>
        <w:rPr>
          <w:rFonts w:ascii="仿宋" w:hAnsi="仿宋" w:eastAsia="仿宋" w:cs="仿宋"/>
          <w:sz w:val="24"/>
          <w:szCs w:val="24"/>
        </w:rPr>
        <w:t>参加单位的项目采购活动提供本单位制造的货物（由本单位承担</w:t>
      </w:r>
      <w:r>
        <w:rPr>
          <w:rFonts w:ascii="仿宋" w:hAnsi="仿宋" w:eastAsia="仿宋" w:cs="仿宋"/>
          <w:spacing w:val="-1"/>
          <w:sz w:val="24"/>
          <w:szCs w:val="24"/>
        </w:rPr>
        <w:t>工程/提</w:t>
      </w:r>
      <w:r>
        <w:rPr>
          <w:rFonts w:ascii="仿宋" w:hAnsi="仿宋" w:eastAsia="仿宋" w:cs="仿宋"/>
          <w:spacing w:val="-2"/>
          <w:sz w:val="24"/>
          <w:szCs w:val="24"/>
        </w:rPr>
        <w:t>供服务</w:t>
      </w:r>
      <w:r>
        <w:rPr>
          <w:rFonts w:ascii="仿宋" w:hAnsi="仿宋" w:eastAsia="仿宋" w:cs="仿宋"/>
          <w:spacing w:val="20"/>
          <w:sz w:val="24"/>
          <w:szCs w:val="24"/>
        </w:rPr>
        <w:t>），</w:t>
      </w:r>
      <w:r>
        <w:rPr>
          <w:rFonts w:ascii="仿宋" w:hAnsi="仿宋" w:eastAsia="仿宋" w:cs="仿宋"/>
          <w:spacing w:val="-2"/>
          <w:sz w:val="24"/>
          <w:szCs w:val="24"/>
        </w:rPr>
        <w:t>或者提供其他残疾人福利性单位制造的货物（不包括使用非残疾人福利性单</w:t>
      </w:r>
      <w:r>
        <w:rPr>
          <w:rFonts w:ascii="仿宋" w:hAnsi="仿宋" w:eastAsia="仿宋" w:cs="仿宋"/>
          <w:spacing w:val="-4"/>
          <w:sz w:val="24"/>
          <w:szCs w:val="24"/>
        </w:rPr>
        <w:t>位注册商标的货物）。</w:t>
      </w:r>
    </w:p>
    <w:p w14:paraId="0B7B4CDB">
      <w:pPr>
        <w:spacing w:before="56" w:line="220" w:lineRule="auto"/>
        <w:ind w:left="30"/>
        <w:rPr>
          <w:rFonts w:ascii="仿宋" w:hAnsi="仿宋" w:eastAsia="仿宋" w:cs="仿宋"/>
          <w:sz w:val="24"/>
          <w:szCs w:val="24"/>
        </w:rPr>
      </w:pPr>
      <w:r>
        <w:rPr>
          <w:rFonts w:ascii="仿宋" w:hAnsi="仿宋" w:eastAsia="仿宋" w:cs="仿宋"/>
          <w:spacing w:val="-2"/>
          <w:sz w:val="24"/>
          <w:szCs w:val="24"/>
        </w:rPr>
        <w:t>本单位对上述声明的真实性负责。如有虚假，将依法承担相应责任。</w:t>
      </w:r>
    </w:p>
    <w:p w14:paraId="4FC2D371">
      <w:pPr>
        <w:pStyle w:val="2"/>
        <w:spacing w:line="284" w:lineRule="auto"/>
      </w:pPr>
    </w:p>
    <w:p w14:paraId="11950DC6">
      <w:pPr>
        <w:pStyle w:val="2"/>
        <w:spacing w:line="284" w:lineRule="auto"/>
      </w:pPr>
    </w:p>
    <w:p w14:paraId="4DE63220">
      <w:pPr>
        <w:spacing w:before="78" w:line="222" w:lineRule="auto"/>
        <w:ind w:left="43"/>
        <w:rPr>
          <w:rFonts w:ascii="仿宋" w:hAnsi="仿宋" w:eastAsia="仿宋" w:cs="仿宋"/>
          <w:sz w:val="24"/>
          <w:szCs w:val="24"/>
        </w:rPr>
      </w:pPr>
      <w:r>
        <w:rPr>
          <w:rFonts w:ascii="仿宋" w:hAnsi="仿宋" w:eastAsia="仿宋" w:cs="仿宋"/>
          <w:spacing w:val="-4"/>
          <w:sz w:val="24"/>
          <w:szCs w:val="24"/>
        </w:rPr>
        <w:t>注：若无此项内容，可不提供此函。</w:t>
      </w:r>
    </w:p>
    <w:p w14:paraId="6C7E437A">
      <w:pPr>
        <w:pStyle w:val="2"/>
        <w:spacing w:line="248" w:lineRule="auto"/>
      </w:pPr>
    </w:p>
    <w:p w14:paraId="0FC550B3">
      <w:pPr>
        <w:pStyle w:val="2"/>
        <w:spacing w:line="248" w:lineRule="auto"/>
      </w:pPr>
    </w:p>
    <w:p w14:paraId="1673D1D9">
      <w:pPr>
        <w:pStyle w:val="2"/>
        <w:spacing w:line="248" w:lineRule="auto"/>
      </w:pPr>
    </w:p>
    <w:p w14:paraId="76070CA3">
      <w:pPr>
        <w:pStyle w:val="2"/>
        <w:spacing w:line="248" w:lineRule="auto"/>
      </w:pPr>
    </w:p>
    <w:p w14:paraId="75401453">
      <w:pPr>
        <w:pStyle w:val="2"/>
        <w:spacing w:line="248" w:lineRule="auto"/>
      </w:pPr>
    </w:p>
    <w:p w14:paraId="110CA867">
      <w:pPr>
        <w:pStyle w:val="2"/>
        <w:spacing w:line="248" w:lineRule="auto"/>
      </w:pPr>
    </w:p>
    <w:p w14:paraId="65EC8C5D">
      <w:pPr>
        <w:spacing w:before="78" w:line="221" w:lineRule="auto"/>
        <w:ind w:right="31"/>
        <w:jc w:val="right"/>
        <w:rPr>
          <w:rFonts w:ascii="仿宋" w:hAnsi="仿宋" w:eastAsia="仿宋" w:cs="仿宋"/>
          <w:sz w:val="24"/>
          <w:szCs w:val="24"/>
        </w:rPr>
      </w:pPr>
      <w:r>
        <w:rPr>
          <w:rFonts w:ascii="仿宋" w:hAnsi="仿宋" w:eastAsia="仿宋" w:cs="仿宋"/>
          <w:b/>
          <w:bCs/>
          <w:spacing w:val="-3"/>
          <w:sz w:val="24"/>
          <w:szCs w:val="24"/>
        </w:rPr>
        <w:t>企业名称</w:t>
      </w:r>
      <w:r>
        <w:rPr>
          <w:rFonts w:ascii="仿宋" w:hAnsi="仿宋" w:eastAsia="仿宋" w:cs="仿宋"/>
          <w:b/>
          <w:bCs/>
          <w:spacing w:val="-17"/>
          <w:sz w:val="24"/>
          <w:szCs w:val="24"/>
        </w:rPr>
        <w:t>：（</w:t>
      </w:r>
      <w:r>
        <w:rPr>
          <w:rFonts w:ascii="仿宋" w:hAnsi="仿宋" w:eastAsia="仿宋" w:cs="仿宋"/>
          <w:b/>
          <w:bCs/>
          <w:spacing w:val="-3"/>
          <w:sz w:val="24"/>
          <w:szCs w:val="24"/>
        </w:rPr>
        <w:t>公章）</w:t>
      </w:r>
    </w:p>
    <w:p w14:paraId="1C872167">
      <w:pPr>
        <w:spacing w:before="184" w:line="222" w:lineRule="auto"/>
        <w:ind w:right="28"/>
        <w:jc w:val="right"/>
        <w:rPr>
          <w:rFonts w:ascii="仿宋" w:hAnsi="仿宋" w:eastAsia="仿宋" w:cs="仿宋"/>
          <w:sz w:val="24"/>
          <w:szCs w:val="24"/>
        </w:rPr>
      </w:pPr>
      <w:r>
        <w:rPr>
          <w:rFonts w:ascii="仿宋" w:hAnsi="仿宋" w:eastAsia="仿宋" w:cs="仿宋"/>
          <w:b/>
          <w:bCs/>
          <w:spacing w:val="-3"/>
          <w:sz w:val="24"/>
          <w:szCs w:val="24"/>
        </w:rPr>
        <w:t>企业法定代表人</w:t>
      </w:r>
      <w:r>
        <w:rPr>
          <w:rFonts w:ascii="仿宋" w:hAnsi="仿宋" w:eastAsia="仿宋" w:cs="仿宋"/>
          <w:b/>
          <w:bCs/>
          <w:spacing w:val="-18"/>
          <w:sz w:val="24"/>
          <w:szCs w:val="24"/>
        </w:rPr>
        <w:t>：（</w:t>
      </w:r>
      <w:r>
        <w:rPr>
          <w:rFonts w:ascii="仿宋" w:hAnsi="仿宋" w:eastAsia="仿宋" w:cs="仿宋"/>
          <w:b/>
          <w:bCs/>
          <w:spacing w:val="-3"/>
          <w:sz w:val="24"/>
          <w:szCs w:val="24"/>
        </w:rPr>
        <w:t>签字或盖章）</w:t>
      </w:r>
    </w:p>
    <w:p w14:paraId="30F29CCB">
      <w:pPr>
        <w:spacing w:before="177" w:line="222" w:lineRule="auto"/>
        <w:jc w:val="right"/>
        <w:rPr>
          <w:rFonts w:ascii="仿宋" w:hAnsi="仿宋" w:eastAsia="仿宋" w:cs="仿宋"/>
          <w:sz w:val="24"/>
          <w:szCs w:val="24"/>
        </w:rPr>
      </w:pPr>
      <w:r>
        <w:rPr>
          <w:rFonts w:ascii="仿宋" w:hAnsi="仿宋" w:eastAsia="仿宋" w:cs="仿宋"/>
          <w:b/>
          <w:bCs/>
          <w:spacing w:val="-29"/>
          <w:sz w:val="24"/>
          <w:szCs w:val="24"/>
        </w:rPr>
        <w:t>年月日</w:t>
      </w:r>
    </w:p>
    <w:p w14:paraId="33D533BA">
      <w:pPr>
        <w:spacing w:line="222" w:lineRule="auto"/>
        <w:rPr>
          <w:rFonts w:ascii="仿宋" w:hAnsi="仿宋" w:eastAsia="仿宋" w:cs="仿宋"/>
          <w:sz w:val="24"/>
          <w:szCs w:val="24"/>
        </w:rPr>
        <w:sectPr>
          <w:headerReference r:id="rId98" w:type="default"/>
          <w:footerReference r:id="rId99" w:type="default"/>
          <w:pgSz w:w="11906" w:h="16840"/>
          <w:pgMar w:top="1295" w:right="921" w:bottom="1212" w:left="1785" w:header="1284" w:footer="1042" w:gutter="0"/>
          <w:pgBorders>
            <w:top w:val="none" w:sz="0" w:space="0"/>
            <w:left w:val="none" w:sz="0" w:space="0"/>
            <w:bottom w:val="none" w:sz="0" w:space="0"/>
            <w:right w:val="none" w:sz="0" w:space="0"/>
          </w:pgBorders>
          <w:pgNumType w:fmt="numberInDash"/>
          <w:cols w:space="720" w:num="1"/>
        </w:sectPr>
      </w:pPr>
    </w:p>
    <w:p w14:paraId="1BFDEA8C">
      <w:pPr>
        <w:spacing w:before="217" w:line="219" w:lineRule="auto"/>
        <w:ind w:left="78"/>
        <w:outlineLvl w:val="1"/>
        <w:rPr>
          <w:rFonts w:ascii="仿宋" w:hAnsi="仿宋" w:eastAsia="仿宋" w:cs="仿宋"/>
          <w:sz w:val="24"/>
          <w:szCs w:val="24"/>
        </w:rPr>
      </w:pPr>
      <w:bookmarkStart w:id="106" w:name="bookmark90"/>
      <w:bookmarkEnd w:id="106"/>
      <w:bookmarkStart w:id="107" w:name="bookmark89"/>
      <w:bookmarkEnd w:id="107"/>
      <w:bookmarkStart w:id="108" w:name="_Toc21595"/>
      <w:r>
        <w:rPr>
          <w:rFonts w:ascii="仿宋" w:hAnsi="仿宋" w:eastAsia="仿宋" w:cs="仿宋"/>
          <w:b/>
          <w:bCs/>
          <w:spacing w:val="-9"/>
          <w:sz w:val="24"/>
          <w:szCs w:val="24"/>
        </w:rPr>
        <w:t>（18）投标人认为在其他方面有必要说明的</w:t>
      </w:r>
      <w:r>
        <w:rPr>
          <w:rFonts w:ascii="仿宋" w:hAnsi="仿宋" w:eastAsia="仿宋" w:cs="仿宋"/>
          <w:b/>
          <w:bCs/>
          <w:spacing w:val="-10"/>
          <w:sz w:val="24"/>
          <w:szCs w:val="24"/>
        </w:rPr>
        <w:t>事项</w:t>
      </w:r>
      <w:bookmarkEnd w:id="108"/>
    </w:p>
    <w:p w14:paraId="4395B7E6">
      <w:pPr>
        <w:pStyle w:val="2"/>
        <w:spacing w:line="292" w:lineRule="auto"/>
      </w:pPr>
    </w:p>
    <w:p w14:paraId="268C625F">
      <w:pPr>
        <w:pStyle w:val="2"/>
        <w:spacing w:line="292" w:lineRule="auto"/>
      </w:pPr>
    </w:p>
    <w:p w14:paraId="16D9D325">
      <w:pPr>
        <w:pStyle w:val="2"/>
        <w:spacing w:line="293" w:lineRule="auto"/>
      </w:pPr>
    </w:p>
    <w:p w14:paraId="472A931F">
      <w:pPr>
        <w:spacing w:before="78" w:line="219" w:lineRule="auto"/>
        <w:ind w:left="1678"/>
        <w:outlineLvl w:val="9"/>
        <w:rPr>
          <w:rFonts w:ascii="仿宋" w:hAnsi="仿宋" w:eastAsia="仿宋" w:cs="仿宋"/>
          <w:sz w:val="24"/>
          <w:szCs w:val="24"/>
        </w:rPr>
      </w:pPr>
      <w:r>
        <w:rPr>
          <w:rFonts w:ascii="仿宋" w:hAnsi="仿宋" w:eastAsia="仿宋" w:cs="仿宋"/>
          <w:b/>
          <w:bCs/>
          <w:spacing w:val="-8"/>
          <w:sz w:val="24"/>
          <w:szCs w:val="24"/>
        </w:rPr>
        <w:t>投标人认为在其他方面有必要说明的事项</w:t>
      </w:r>
    </w:p>
    <w:p w14:paraId="48DB6334">
      <w:pPr>
        <w:spacing w:before="302" w:line="221" w:lineRule="auto"/>
        <w:ind w:left="1479"/>
        <w:rPr>
          <w:rFonts w:ascii="仿宋" w:hAnsi="仿宋" w:eastAsia="仿宋" w:cs="仿宋"/>
          <w:sz w:val="24"/>
          <w:szCs w:val="24"/>
        </w:rPr>
      </w:pPr>
      <w:r>
        <w:rPr>
          <w:rFonts w:ascii="仿宋" w:hAnsi="仿宋" w:eastAsia="仿宋" w:cs="仿宋"/>
          <w:spacing w:val="-2"/>
          <w:sz w:val="24"/>
          <w:szCs w:val="24"/>
        </w:rPr>
        <w:t>（如：本项须提供技术水平、履约能力、售后服务等）</w:t>
      </w:r>
    </w:p>
    <w:p w14:paraId="598D0ABC">
      <w:pPr>
        <w:spacing w:line="221" w:lineRule="auto"/>
        <w:rPr>
          <w:rFonts w:ascii="仿宋" w:hAnsi="仿宋" w:eastAsia="仿宋" w:cs="仿宋"/>
          <w:sz w:val="24"/>
          <w:szCs w:val="24"/>
        </w:rPr>
        <w:sectPr>
          <w:headerReference r:id="rId100" w:type="default"/>
          <w:footerReference r:id="rId101" w:type="default"/>
          <w:pgSz w:w="11906" w:h="16840"/>
          <w:pgMar w:top="1295" w:right="985" w:bottom="705" w:left="1785" w:header="1284" w:footer="536" w:gutter="0"/>
          <w:pgBorders>
            <w:top w:val="none" w:sz="0" w:space="0"/>
            <w:left w:val="none" w:sz="0" w:space="0"/>
            <w:bottom w:val="none" w:sz="0" w:space="0"/>
            <w:right w:val="none" w:sz="0" w:space="0"/>
          </w:pgBorders>
          <w:pgNumType w:fmt="numberInDash"/>
          <w:cols w:space="720" w:num="1"/>
        </w:sectPr>
      </w:pPr>
    </w:p>
    <w:p w14:paraId="2034DEAB">
      <w:pPr>
        <w:spacing w:before="219" w:line="222" w:lineRule="auto"/>
        <w:ind w:left="70"/>
        <w:outlineLvl w:val="1"/>
        <w:rPr>
          <w:rFonts w:ascii="仿宋" w:hAnsi="仿宋" w:eastAsia="仿宋" w:cs="仿宋"/>
          <w:sz w:val="24"/>
          <w:szCs w:val="24"/>
        </w:rPr>
      </w:pPr>
      <w:bookmarkStart w:id="109" w:name="bookmark92"/>
      <w:bookmarkEnd w:id="109"/>
      <w:bookmarkStart w:id="110" w:name="_Toc1130"/>
      <w:r>
        <w:rPr>
          <w:rFonts w:ascii="仿宋" w:hAnsi="仿宋" w:eastAsia="仿宋" w:cs="仿宋"/>
          <w:b/>
          <w:bCs/>
          <w:spacing w:val="-10"/>
          <w:sz w:val="24"/>
          <w:szCs w:val="24"/>
        </w:rPr>
        <w:t>（19）采购人要求的其他承诺</w:t>
      </w:r>
      <w:bookmarkEnd w:id="110"/>
    </w:p>
    <w:p w14:paraId="0025F3FA">
      <w:pPr>
        <w:pStyle w:val="2"/>
        <w:spacing w:line="338" w:lineRule="auto"/>
      </w:pPr>
    </w:p>
    <w:p w14:paraId="49D69734">
      <w:pPr>
        <w:widowControl w:val="0"/>
        <w:kinsoku/>
        <w:autoSpaceDE/>
        <w:autoSpaceDN/>
        <w:adjustRightInd/>
        <w:snapToGrid/>
        <w:spacing w:line="520" w:lineRule="exact"/>
        <w:ind w:firstLine="0" w:firstLineChars="0"/>
        <w:jc w:val="center"/>
        <w:textAlignment w:val="auto"/>
        <w:rPr>
          <w:rFonts w:ascii="宋体" w:hAnsi="宋体" w:eastAsia="宋体" w:cs="宋体"/>
          <w:b/>
          <w:bCs/>
          <w:snapToGrid/>
          <w:color w:val="000000"/>
          <w:kern w:val="0"/>
          <w:sz w:val="28"/>
          <w:szCs w:val="28"/>
          <w:lang w:eastAsia="zh-CN"/>
        </w:rPr>
      </w:pPr>
      <w:r>
        <w:rPr>
          <w:rFonts w:hint="eastAsia" w:ascii="宋体" w:hAnsi="宋体" w:eastAsia="宋体" w:cs="宋体"/>
          <w:b/>
          <w:bCs/>
          <w:snapToGrid/>
          <w:color w:val="000000"/>
          <w:kern w:val="0"/>
          <w:sz w:val="28"/>
          <w:szCs w:val="28"/>
          <w:lang w:eastAsia="zh-CN"/>
        </w:rPr>
        <w:t>具备履行合同所必须的设备和专业技术能力证明</w:t>
      </w:r>
    </w:p>
    <w:p w14:paraId="5D39BCA7">
      <w:pPr>
        <w:widowControl w:val="0"/>
        <w:kinsoku/>
        <w:autoSpaceDE w:val="0"/>
        <w:autoSpaceDN w:val="0"/>
        <w:adjustRightInd/>
        <w:snapToGrid/>
        <w:spacing w:line="520" w:lineRule="exact"/>
        <w:ind w:firstLine="562" w:firstLineChars="200"/>
        <w:jc w:val="both"/>
        <w:textAlignment w:val="auto"/>
        <w:rPr>
          <w:rFonts w:ascii="宋体" w:hAnsi="宋体" w:eastAsia="宋体" w:cs="宋体"/>
          <w:b/>
          <w:snapToGrid/>
          <w:color w:val="000000"/>
          <w:kern w:val="0"/>
          <w:sz w:val="28"/>
          <w:szCs w:val="28"/>
          <w:lang w:val="zh-CN" w:eastAsia="zh-CN"/>
        </w:rPr>
      </w:pPr>
    </w:p>
    <w:p w14:paraId="1480DF74">
      <w:pPr>
        <w:spacing w:before="197" w:line="348" w:lineRule="auto"/>
        <w:ind w:left="29" w:right="76" w:firstLine="481"/>
        <w:jc w:val="both"/>
        <w:rPr>
          <w:rFonts w:ascii="仿宋" w:hAnsi="仿宋" w:eastAsia="仿宋" w:cs="仿宋"/>
          <w:sz w:val="24"/>
          <w:szCs w:val="24"/>
        </w:rPr>
        <w:sectPr>
          <w:headerReference r:id="rId102" w:type="default"/>
          <w:footerReference r:id="rId103" w:type="default"/>
          <w:pgSz w:w="11906" w:h="16840"/>
          <w:pgMar w:top="400" w:right="933" w:bottom="705" w:left="1785" w:header="0" w:footer="536" w:gutter="0"/>
          <w:pgBorders>
            <w:top w:val="none" w:sz="0" w:space="0"/>
            <w:left w:val="none" w:sz="0" w:space="0"/>
            <w:bottom w:val="none" w:sz="0" w:space="0"/>
            <w:right w:val="none" w:sz="0" w:space="0"/>
          </w:pgBorders>
          <w:pgNumType w:fmt="numberInDash"/>
          <w:cols w:space="720" w:num="1"/>
        </w:sectPr>
      </w:pPr>
      <w:r>
        <w:rPr>
          <w:rFonts w:hint="eastAsia" w:ascii="仿宋" w:hAnsi="仿宋" w:eastAsia="仿宋" w:cs="仿宋"/>
          <w:sz w:val="24"/>
          <w:szCs w:val="24"/>
          <w:lang w:val="zh-CN" w:eastAsia="zh-CN"/>
        </w:rPr>
        <w:t>为保证本项目合同的顺利履行，供应商必须具备履行合同的设备和专业技术能力，</w:t>
      </w:r>
      <w:r>
        <w:rPr>
          <w:rFonts w:hint="eastAsia" w:ascii="仿宋" w:hAnsi="仿宋" w:eastAsia="仿宋" w:cs="仿宋"/>
          <w:sz w:val="24"/>
          <w:szCs w:val="24"/>
          <w:lang w:eastAsia="zh-CN"/>
        </w:rPr>
        <w:t>并提供承诺函（格式自拟）。</w:t>
      </w:r>
    </w:p>
    <w:p w14:paraId="5A69094B">
      <w:pPr>
        <w:spacing w:before="60" w:line="224" w:lineRule="auto"/>
        <w:ind w:left="234"/>
        <w:outlineLvl w:val="0"/>
        <w:rPr>
          <w:rFonts w:ascii="宋体" w:hAnsi="宋体" w:eastAsia="宋体" w:cs="宋体"/>
          <w:sz w:val="41"/>
          <w:szCs w:val="41"/>
        </w:rPr>
      </w:pPr>
      <w:bookmarkStart w:id="111" w:name="bookmark94"/>
      <w:bookmarkEnd w:id="111"/>
      <w:bookmarkStart w:id="112" w:name="_Toc2564"/>
      <w:r>
        <w:rPr>
          <w:rFonts w:ascii="宋体" w:hAnsi="宋体" w:eastAsia="宋体" w:cs="宋体"/>
          <w:b/>
          <w:bCs/>
          <w:spacing w:val="15"/>
          <w:sz w:val="41"/>
          <w:szCs w:val="41"/>
        </w:rPr>
        <w:t>第五部分采购项目技术要求及技术参数</w:t>
      </w:r>
      <w:bookmarkEnd w:id="112"/>
    </w:p>
    <w:p w14:paraId="070190C6">
      <w:pPr>
        <w:spacing w:before="333" w:line="220" w:lineRule="auto"/>
        <w:ind w:left="2771"/>
        <w:outlineLvl w:val="1"/>
        <w:rPr>
          <w:rFonts w:ascii="宋体" w:hAnsi="宋体" w:eastAsia="宋体" w:cs="宋体"/>
          <w:sz w:val="34"/>
          <w:szCs w:val="34"/>
        </w:rPr>
      </w:pPr>
      <w:bookmarkStart w:id="113" w:name="bookmark96"/>
      <w:bookmarkEnd w:id="113"/>
      <w:bookmarkStart w:id="114" w:name="_Toc28498"/>
      <w:r>
        <w:rPr>
          <w:rFonts w:ascii="宋体" w:hAnsi="宋体" w:eastAsia="宋体" w:cs="宋体"/>
          <w:b/>
          <w:bCs/>
          <w:spacing w:val="3"/>
          <w:sz w:val="34"/>
          <w:szCs w:val="34"/>
        </w:rPr>
        <w:t>一、采购项目要求</w:t>
      </w:r>
      <w:bookmarkEnd w:id="114"/>
    </w:p>
    <w:p w14:paraId="6D82DF25">
      <w:pPr>
        <w:spacing w:before="258" w:line="221" w:lineRule="auto"/>
        <w:ind w:left="98"/>
        <w:outlineLvl w:val="2"/>
        <w:rPr>
          <w:rFonts w:ascii="宋体" w:hAnsi="宋体" w:eastAsia="宋体" w:cs="宋体"/>
          <w:sz w:val="28"/>
          <w:szCs w:val="28"/>
        </w:rPr>
      </w:pPr>
      <w:bookmarkStart w:id="115" w:name="bookmark98"/>
      <w:bookmarkEnd w:id="115"/>
      <w:bookmarkStart w:id="116" w:name="_Toc30408"/>
      <w:r>
        <w:rPr>
          <w:rFonts w:ascii="宋体" w:hAnsi="宋体" w:eastAsia="宋体" w:cs="宋体"/>
          <w:b/>
          <w:bCs/>
          <w:spacing w:val="-17"/>
          <w:sz w:val="28"/>
          <w:szCs w:val="28"/>
        </w:rPr>
        <w:t>1.投标说明</w:t>
      </w:r>
      <w:bookmarkEnd w:id="116"/>
    </w:p>
    <w:p w14:paraId="76956501">
      <w:pPr>
        <w:spacing w:before="67" w:line="335" w:lineRule="auto"/>
        <w:ind w:left="44" w:right="374" w:firstLine="235"/>
        <w:rPr>
          <w:rFonts w:ascii="仿宋" w:hAnsi="仿宋" w:eastAsia="仿宋" w:cs="仿宋"/>
          <w:sz w:val="24"/>
          <w:szCs w:val="24"/>
        </w:rPr>
      </w:pPr>
      <w:r>
        <w:rPr>
          <w:rFonts w:ascii="仿宋" w:hAnsi="仿宋" w:eastAsia="仿宋" w:cs="仿宋"/>
          <w:spacing w:val="7"/>
          <w:sz w:val="24"/>
          <w:szCs w:val="24"/>
        </w:rPr>
        <w:t>1.1投标人可以按照招标文件规定的包号选择投标，但必须对所投包号中的所有</w:t>
      </w:r>
      <w:r>
        <w:rPr>
          <w:rFonts w:ascii="仿宋" w:hAnsi="仿宋" w:eastAsia="仿宋" w:cs="仿宋"/>
          <w:spacing w:val="5"/>
          <w:sz w:val="24"/>
          <w:szCs w:val="24"/>
        </w:rPr>
        <w:t>内容作为一个整体进行投标，不能拆分或少报</w:t>
      </w:r>
      <w:r>
        <w:rPr>
          <w:rFonts w:ascii="仿宋" w:hAnsi="仿宋" w:eastAsia="仿宋" w:cs="仿宋"/>
          <w:spacing w:val="4"/>
          <w:sz w:val="24"/>
          <w:szCs w:val="24"/>
        </w:rPr>
        <w:t>。否则，投标无效。</w:t>
      </w:r>
    </w:p>
    <w:p w14:paraId="2EB2788C">
      <w:pPr>
        <w:spacing w:before="114" w:line="358" w:lineRule="auto"/>
        <w:ind w:left="14" w:right="27" w:firstLine="267"/>
        <w:rPr>
          <w:rFonts w:ascii="仿宋" w:hAnsi="仿宋" w:eastAsia="仿宋" w:cs="仿宋"/>
          <w:sz w:val="24"/>
          <w:szCs w:val="24"/>
        </w:rPr>
      </w:pPr>
      <w:r>
        <w:rPr>
          <w:rFonts w:ascii="仿宋" w:hAnsi="仿宋" w:eastAsia="仿宋" w:cs="仿宋"/>
          <w:spacing w:val="9"/>
          <w:sz w:val="24"/>
          <w:szCs w:val="24"/>
        </w:rPr>
        <w:t>1.2投标人必须如实填写“技术规格响应表”，在“投标产品技术参</w:t>
      </w:r>
      <w:r>
        <w:rPr>
          <w:rFonts w:ascii="仿宋" w:hAnsi="仿宋" w:eastAsia="仿宋" w:cs="仿宋"/>
          <w:spacing w:val="8"/>
          <w:sz w:val="24"/>
          <w:szCs w:val="24"/>
        </w:rPr>
        <w:t>数、指标”</w:t>
      </w:r>
      <w:r>
        <w:rPr>
          <w:rFonts w:ascii="仿宋" w:hAnsi="仿宋" w:eastAsia="仿宋" w:cs="仿宋"/>
          <w:spacing w:val="5"/>
          <w:sz w:val="24"/>
          <w:szCs w:val="24"/>
        </w:rPr>
        <w:t>栏中列出所投产品的具体技术参数、指标；以采购人需求为最低指标要求</w:t>
      </w:r>
      <w:r>
        <w:rPr>
          <w:rFonts w:ascii="仿宋" w:hAnsi="仿宋" w:eastAsia="仿宋" w:cs="仿宋"/>
          <w:spacing w:val="4"/>
          <w:sz w:val="24"/>
          <w:szCs w:val="24"/>
        </w:rPr>
        <w:t>，投标产</w:t>
      </w:r>
      <w:r>
        <w:rPr>
          <w:rFonts w:ascii="仿宋" w:hAnsi="仿宋" w:eastAsia="仿宋" w:cs="仿宋"/>
          <w:spacing w:val="5"/>
          <w:sz w:val="24"/>
          <w:szCs w:val="24"/>
        </w:rPr>
        <w:t>品技术参数、指标”须与招标文件中提供的产品检测报告、生产厂家出具的产品彩</w:t>
      </w:r>
      <w:r>
        <w:rPr>
          <w:rFonts w:ascii="仿宋" w:hAnsi="仿宋" w:eastAsia="仿宋" w:cs="仿宋"/>
          <w:spacing w:val="7"/>
          <w:sz w:val="24"/>
          <w:szCs w:val="24"/>
        </w:rPr>
        <w:t>页（生产厂家公开发布的资料参数）等证明材料的实质性响应情况相一致。若在评标环节发现该项与投标文件中提供的产品检测报告、生产厂家出具的产品彩页（生产厂家公开发布的资料参数）等证明材料的实质性响应情况不一致</w:t>
      </w:r>
      <w:r>
        <w:rPr>
          <w:rFonts w:hint="eastAsia" w:ascii="仿宋" w:hAnsi="仿宋" w:eastAsia="仿宋" w:cs="仿宋"/>
          <w:spacing w:val="7"/>
          <w:sz w:val="24"/>
          <w:szCs w:val="24"/>
          <w:lang w:val="en-US" w:eastAsia="zh-CN"/>
        </w:rPr>
        <w:t>,</w:t>
      </w:r>
      <w:r>
        <w:rPr>
          <w:rFonts w:ascii="仿宋" w:hAnsi="仿宋" w:eastAsia="仿宋" w:cs="仿宋"/>
          <w:spacing w:val="7"/>
          <w:sz w:val="24"/>
          <w:szCs w:val="24"/>
        </w:rPr>
        <w:t>按负偏离处理。</w:t>
      </w:r>
      <w:r>
        <w:rPr>
          <w:rFonts w:ascii="仿宋" w:hAnsi="仿宋" w:eastAsia="仿宋" w:cs="仿宋"/>
          <w:spacing w:val="4"/>
          <w:sz w:val="24"/>
          <w:szCs w:val="24"/>
        </w:rPr>
        <w:t>直接复制招标文件“采购需求技术参数、指标”内容的，按无效投标处理。</w:t>
      </w:r>
    </w:p>
    <w:p w14:paraId="655488CF">
      <w:pPr>
        <w:spacing w:before="112" w:line="345" w:lineRule="auto"/>
        <w:ind w:left="15" w:right="269" w:firstLine="262"/>
        <w:rPr>
          <w:rFonts w:ascii="仿宋" w:hAnsi="仿宋" w:eastAsia="仿宋" w:cs="仿宋"/>
          <w:sz w:val="24"/>
          <w:szCs w:val="24"/>
        </w:rPr>
      </w:pPr>
      <w:r>
        <w:rPr>
          <w:rFonts w:ascii="仿宋" w:hAnsi="仿宋" w:eastAsia="仿宋" w:cs="仿宋"/>
          <w:spacing w:val="5"/>
          <w:sz w:val="24"/>
          <w:szCs w:val="24"/>
        </w:rPr>
        <w:t>1.3项目中标后分包情况：不允许。（允许，投标人拟在中标后将中标项目的非</w:t>
      </w:r>
      <w:r>
        <w:rPr>
          <w:rFonts w:ascii="仿宋" w:hAnsi="仿宋" w:eastAsia="仿宋" w:cs="仿宋"/>
          <w:spacing w:val="7"/>
          <w:sz w:val="24"/>
          <w:szCs w:val="24"/>
        </w:rPr>
        <w:t>主体、非关键性工作分包的，应当在投标文件中载明分包承担主体，分包承担主体</w:t>
      </w:r>
      <w:r>
        <w:rPr>
          <w:rFonts w:ascii="仿宋" w:hAnsi="仿宋" w:eastAsia="仿宋" w:cs="仿宋"/>
          <w:spacing w:val="5"/>
          <w:sz w:val="24"/>
          <w:szCs w:val="24"/>
        </w:rPr>
        <w:t>应当具备相应资质条件且不得再次分包）</w:t>
      </w:r>
    </w:p>
    <w:p w14:paraId="68AA5788">
      <w:pPr>
        <w:pStyle w:val="2"/>
        <w:spacing w:line="363" w:lineRule="auto"/>
      </w:pPr>
    </w:p>
    <w:p w14:paraId="4C4DF543">
      <w:pPr>
        <w:spacing w:before="92" w:line="221" w:lineRule="auto"/>
        <w:ind w:left="76"/>
        <w:outlineLvl w:val="2"/>
        <w:rPr>
          <w:rFonts w:ascii="宋体" w:hAnsi="宋体" w:eastAsia="宋体" w:cs="宋体"/>
          <w:sz w:val="28"/>
          <w:szCs w:val="28"/>
        </w:rPr>
      </w:pPr>
      <w:bookmarkStart w:id="117" w:name="bookmark100"/>
      <w:bookmarkEnd w:id="117"/>
      <w:bookmarkStart w:id="118" w:name="_Toc11574"/>
      <w:r>
        <w:rPr>
          <w:rFonts w:ascii="宋体" w:hAnsi="宋体" w:eastAsia="宋体" w:cs="宋体"/>
          <w:b/>
          <w:bCs/>
          <w:spacing w:val="-12"/>
          <w:sz w:val="28"/>
          <w:szCs w:val="28"/>
        </w:rPr>
        <w:t>2.重要指标</w:t>
      </w:r>
      <w:bookmarkEnd w:id="118"/>
    </w:p>
    <w:p w14:paraId="41D52113">
      <w:pPr>
        <w:spacing w:before="112" w:line="345" w:lineRule="auto"/>
        <w:ind w:left="15" w:right="269" w:firstLine="262"/>
        <w:rPr>
          <w:rFonts w:ascii="仿宋" w:hAnsi="仿宋" w:eastAsia="仿宋" w:cs="仿宋"/>
          <w:spacing w:val="7"/>
          <w:sz w:val="24"/>
          <w:szCs w:val="24"/>
          <w:lang w:eastAsia="zh-CN"/>
        </w:rPr>
      </w:pPr>
      <w:r>
        <w:rPr>
          <w:rFonts w:hint="eastAsia" w:ascii="仿宋" w:hAnsi="仿宋" w:eastAsia="仿宋" w:cs="仿宋"/>
          <w:spacing w:val="7"/>
          <w:sz w:val="24"/>
          <w:szCs w:val="24"/>
          <w:lang w:val="en-US" w:eastAsia="zh-CN"/>
        </w:rPr>
        <w:t>2</w:t>
      </w:r>
      <w:r>
        <w:rPr>
          <w:rFonts w:hint="eastAsia" w:ascii="仿宋" w:hAnsi="仿宋" w:eastAsia="仿宋" w:cs="仿宋"/>
          <w:spacing w:val="7"/>
          <w:sz w:val="24"/>
          <w:szCs w:val="24"/>
          <w:lang w:eastAsia="zh-CN"/>
        </w:rPr>
        <w:t>.1磋商文件中凡需与原有设备、系统并机、兼容、匹配等要求的，请主动和采购人联系，取得原有设备、系统相关资料。若有磋商文件未提及或变更内容的，请及时与采购代理机构联系。</w:t>
      </w:r>
    </w:p>
    <w:p w14:paraId="64CEA1FE">
      <w:pPr>
        <w:spacing w:before="112" w:line="345" w:lineRule="auto"/>
        <w:ind w:left="15" w:right="269" w:firstLine="262"/>
        <w:rPr>
          <w:rFonts w:ascii="仿宋" w:hAnsi="仿宋" w:eastAsia="仿宋" w:cs="仿宋"/>
          <w:spacing w:val="7"/>
          <w:sz w:val="24"/>
          <w:szCs w:val="24"/>
          <w:lang w:eastAsia="zh-CN"/>
        </w:rPr>
      </w:pPr>
      <w:r>
        <w:rPr>
          <w:rFonts w:hint="eastAsia" w:ascii="仿宋" w:hAnsi="仿宋" w:eastAsia="仿宋" w:cs="仿宋"/>
          <w:spacing w:val="7"/>
          <w:sz w:val="24"/>
          <w:szCs w:val="24"/>
          <w:lang w:val="en-US" w:eastAsia="zh-CN"/>
        </w:rPr>
        <w:t>2</w:t>
      </w:r>
      <w:r>
        <w:rPr>
          <w:rFonts w:hint="eastAsia" w:ascii="仿宋" w:hAnsi="仿宋" w:eastAsia="仿宋" w:cs="仿宋"/>
          <w:spacing w:val="7"/>
          <w:sz w:val="24"/>
          <w:szCs w:val="24"/>
          <w:lang w:eastAsia="zh-CN"/>
        </w:rPr>
        <w:t>.2技术参数中除注明签订合同时提供的相关授权、服务承诺等资料以外，其余相关资料在投标时必须附在响应文件中。</w:t>
      </w:r>
    </w:p>
    <w:p w14:paraId="2E78BABF">
      <w:pPr>
        <w:spacing w:before="92" w:line="221" w:lineRule="auto"/>
        <w:ind w:left="76"/>
        <w:outlineLvl w:val="2"/>
        <w:rPr>
          <w:rFonts w:ascii="宋体" w:hAnsi="宋体" w:eastAsia="宋体" w:cs="宋体"/>
          <w:b/>
          <w:bCs/>
          <w:spacing w:val="-12"/>
          <w:sz w:val="28"/>
          <w:szCs w:val="28"/>
          <w:lang w:eastAsia="zh-CN"/>
        </w:rPr>
      </w:pPr>
      <w:r>
        <w:rPr>
          <w:rFonts w:hint="eastAsia" w:ascii="宋体" w:hAnsi="宋体" w:eastAsia="宋体" w:cs="宋体"/>
          <w:b/>
          <w:bCs/>
          <w:spacing w:val="-12"/>
          <w:sz w:val="28"/>
          <w:szCs w:val="28"/>
          <w:lang w:val="en-US" w:eastAsia="zh-CN"/>
        </w:rPr>
        <w:t>3.</w:t>
      </w:r>
      <w:r>
        <w:rPr>
          <w:rFonts w:hint="eastAsia" w:ascii="宋体" w:hAnsi="宋体" w:eastAsia="宋体" w:cs="宋体"/>
          <w:b/>
          <w:bCs/>
          <w:spacing w:val="-12"/>
          <w:sz w:val="28"/>
          <w:szCs w:val="28"/>
          <w:lang w:eastAsia="zh-CN"/>
        </w:rPr>
        <w:t xml:space="preserve"> 商务要求</w:t>
      </w:r>
    </w:p>
    <w:p w14:paraId="3566639F">
      <w:pPr>
        <w:spacing w:before="112" w:line="345" w:lineRule="auto"/>
        <w:ind w:left="15" w:right="269" w:firstLine="262"/>
        <w:rPr>
          <w:rFonts w:ascii="仿宋" w:hAnsi="仿宋" w:eastAsia="仿宋" w:cs="仿宋"/>
          <w:spacing w:val="7"/>
          <w:sz w:val="24"/>
          <w:szCs w:val="24"/>
          <w:lang w:val="zh-CN" w:eastAsia="zh-CN"/>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eastAsia="zh-CN"/>
        </w:rPr>
        <w:t>.1 交货时间：自提交响应文件截止之日起</w:t>
      </w:r>
      <w:r>
        <w:rPr>
          <w:rFonts w:hint="eastAsia" w:ascii="仿宋" w:hAnsi="仿宋" w:eastAsia="仿宋" w:cs="仿宋"/>
          <w:spacing w:val="7"/>
          <w:sz w:val="24"/>
          <w:szCs w:val="24"/>
          <w:lang w:val="en-US" w:eastAsia="zh-CN"/>
        </w:rPr>
        <w:t>90</w:t>
      </w:r>
      <w:r>
        <w:rPr>
          <w:rFonts w:hint="eastAsia" w:ascii="仿宋" w:hAnsi="仿宋" w:eastAsia="仿宋" w:cs="仿宋"/>
          <w:spacing w:val="7"/>
          <w:sz w:val="24"/>
          <w:szCs w:val="24"/>
          <w:lang w:eastAsia="zh-CN"/>
        </w:rPr>
        <w:t>个日历日；</w:t>
      </w:r>
    </w:p>
    <w:p w14:paraId="11B23C7D">
      <w:pPr>
        <w:spacing w:before="112" w:line="345" w:lineRule="auto"/>
        <w:ind w:left="15" w:right="269" w:firstLine="262"/>
        <w:rPr>
          <w:rFonts w:ascii="仿宋" w:hAnsi="仿宋" w:eastAsia="仿宋" w:cs="仿宋"/>
          <w:spacing w:val="7"/>
          <w:sz w:val="24"/>
          <w:szCs w:val="24"/>
          <w:lang w:val="zh-CN" w:eastAsia="zh-CN"/>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eastAsia="zh-CN"/>
        </w:rPr>
        <w:t>.2 交货地点：</w:t>
      </w:r>
      <w:r>
        <w:rPr>
          <w:rFonts w:hint="eastAsia" w:ascii="仿宋" w:hAnsi="仿宋" w:eastAsia="仿宋" w:cs="仿宋"/>
          <w:spacing w:val="7"/>
          <w:sz w:val="24"/>
          <w:szCs w:val="24"/>
          <w:lang w:val="en-US" w:eastAsia="zh-CN"/>
        </w:rPr>
        <w:t>杂多县</w:t>
      </w:r>
      <w:r>
        <w:rPr>
          <w:rFonts w:hint="eastAsia" w:ascii="仿宋" w:hAnsi="仿宋" w:eastAsia="仿宋" w:cs="仿宋"/>
          <w:spacing w:val="7"/>
          <w:sz w:val="24"/>
          <w:szCs w:val="24"/>
          <w:lang w:eastAsia="zh-CN"/>
        </w:rPr>
        <w:t>；</w:t>
      </w:r>
    </w:p>
    <w:p w14:paraId="6D9F0D81">
      <w:pPr>
        <w:spacing w:before="112" w:line="345" w:lineRule="auto"/>
        <w:ind w:left="15" w:right="269" w:firstLine="262"/>
        <w:rPr>
          <w:rFonts w:ascii="仿宋" w:hAnsi="仿宋" w:eastAsia="仿宋" w:cs="仿宋"/>
          <w:spacing w:val="7"/>
          <w:sz w:val="24"/>
          <w:szCs w:val="24"/>
          <w:lang w:eastAsia="zh-CN"/>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val="zh-CN" w:eastAsia="zh-CN"/>
        </w:rPr>
        <w:t>.3</w:t>
      </w:r>
      <w:r>
        <w:rPr>
          <w:rFonts w:hint="eastAsia" w:ascii="仿宋" w:hAnsi="仿宋" w:eastAsia="仿宋" w:cs="仿宋"/>
          <w:spacing w:val="7"/>
          <w:sz w:val="24"/>
          <w:szCs w:val="24"/>
          <w:lang w:eastAsia="zh-CN"/>
        </w:rPr>
        <w:t xml:space="preserve"> </w:t>
      </w:r>
      <w:r>
        <w:rPr>
          <w:rFonts w:hint="eastAsia" w:ascii="仿宋" w:hAnsi="仿宋" w:eastAsia="仿宋" w:cs="仿宋"/>
          <w:spacing w:val="7"/>
          <w:sz w:val="24"/>
          <w:szCs w:val="24"/>
          <w:lang w:val="zh-CN" w:eastAsia="zh-CN"/>
        </w:rPr>
        <w:t>付款方式：</w:t>
      </w:r>
      <w:r>
        <w:rPr>
          <w:rFonts w:hint="eastAsia" w:ascii="仿宋" w:hAnsi="仿宋" w:eastAsia="仿宋" w:cs="仿宋"/>
          <w:spacing w:val="7"/>
          <w:sz w:val="24"/>
          <w:szCs w:val="24"/>
          <w:lang w:eastAsia="zh-CN"/>
        </w:rPr>
        <w:t>乙方所交付的产品由甲方验收合格，乙方提供全额发票并办理相关手续后，甲方按合同总额的100%向乙方支付合同价款。合同签订前，乙方按合同总额的10%向甲方缴纳履约保证金，等产品验收合格，质量保证期满(3年)且提供产品无质量问题证明后一次性付清。不计利息；</w:t>
      </w:r>
    </w:p>
    <w:p w14:paraId="5CA9F525">
      <w:pPr>
        <w:spacing w:before="112" w:line="345" w:lineRule="auto"/>
        <w:ind w:left="15" w:right="269" w:firstLine="262"/>
        <w:rPr>
          <w:rFonts w:ascii="仿宋" w:hAnsi="仿宋" w:eastAsia="仿宋" w:cs="仿宋"/>
          <w:spacing w:val="7"/>
          <w:sz w:val="24"/>
          <w:szCs w:val="24"/>
          <w:lang w:eastAsia="zh-CN"/>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eastAsia="zh-CN"/>
        </w:rPr>
        <w:t>.4其他要求：若中标，供应商提供的设备须为签订合同之日，前一年内生产的设备；</w:t>
      </w:r>
    </w:p>
    <w:p w14:paraId="5558CC3F">
      <w:pPr>
        <w:spacing w:before="112" w:line="345" w:lineRule="auto"/>
        <w:ind w:left="15" w:right="269" w:firstLine="262"/>
        <w:rPr>
          <w:rFonts w:ascii="仿宋" w:hAnsi="仿宋" w:eastAsia="仿宋" w:cs="仿宋"/>
          <w:spacing w:val="7"/>
          <w:sz w:val="24"/>
          <w:szCs w:val="24"/>
          <w:lang w:eastAsia="zh-CN"/>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eastAsia="zh-CN"/>
        </w:rPr>
        <w:t>.5质保期：</w:t>
      </w:r>
      <w:r>
        <w:rPr>
          <w:rFonts w:hint="eastAsia" w:ascii="仿宋" w:hAnsi="仿宋" w:eastAsia="仿宋" w:cs="仿宋"/>
          <w:spacing w:val="7"/>
          <w:sz w:val="24"/>
          <w:szCs w:val="24"/>
          <w:lang w:val="en-US" w:eastAsia="zh-CN"/>
        </w:rPr>
        <w:t>2</w:t>
      </w:r>
      <w:r>
        <w:rPr>
          <w:rFonts w:hint="eastAsia" w:ascii="仿宋" w:hAnsi="仿宋" w:eastAsia="仿宋" w:cs="仿宋"/>
          <w:spacing w:val="7"/>
          <w:sz w:val="24"/>
          <w:szCs w:val="24"/>
          <w:lang w:eastAsia="zh-CN"/>
        </w:rPr>
        <w:t>年；</w:t>
      </w:r>
    </w:p>
    <w:p w14:paraId="30940504">
      <w:pPr>
        <w:spacing w:before="112" w:line="345" w:lineRule="auto"/>
        <w:ind w:left="15" w:right="269" w:firstLine="262"/>
        <w:rPr>
          <w:rFonts w:ascii="仿宋" w:hAnsi="仿宋" w:eastAsia="仿宋" w:cs="仿宋"/>
          <w:spacing w:val="7"/>
          <w:sz w:val="24"/>
          <w:szCs w:val="24"/>
          <w:lang w:eastAsia="zh-CN"/>
        </w:rPr>
      </w:pP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6</w:t>
      </w:r>
      <w:r>
        <w:rPr>
          <w:rFonts w:hint="eastAsia" w:ascii="仿宋" w:hAnsi="仿宋" w:eastAsia="仿宋" w:cs="仿宋"/>
          <w:spacing w:val="7"/>
          <w:sz w:val="24"/>
          <w:szCs w:val="24"/>
          <w:lang w:eastAsia="zh-CN"/>
        </w:rPr>
        <w:t>供应商供货时提供设备首次检定或检验报告；</w:t>
      </w:r>
    </w:p>
    <w:p w14:paraId="7BE823F0">
      <w:pPr>
        <w:widowControl w:val="0"/>
        <w:kinsoku/>
        <w:autoSpaceDE/>
        <w:autoSpaceDN/>
        <w:adjustRightInd w:val="0"/>
        <w:snapToGrid w:val="0"/>
        <w:spacing w:line="520" w:lineRule="exact"/>
        <w:ind w:firstLine="584" w:firstLineChars="200"/>
        <w:jc w:val="both"/>
        <w:textAlignment w:val="auto"/>
        <w:rPr>
          <w:rFonts w:ascii="宋体" w:hAnsi="宋体" w:eastAsia="宋体" w:cs="仿宋_GB2312"/>
          <w:bCs/>
          <w:snapToGrid/>
          <w:spacing w:val="6"/>
          <w:kern w:val="0"/>
          <w:sz w:val="28"/>
          <w:szCs w:val="28"/>
          <w:lang w:eastAsia="zh-CN"/>
        </w:rPr>
      </w:pPr>
      <w:r>
        <w:rPr>
          <w:rFonts w:hint="eastAsia" w:ascii="宋体" w:hAnsi="宋体" w:eastAsia="宋体" w:cs="仿宋_GB2312"/>
          <w:bCs/>
          <w:snapToGrid/>
          <w:spacing w:val="6"/>
          <w:kern w:val="0"/>
          <w:sz w:val="28"/>
          <w:szCs w:val="28"/>
          <w:lang w:eastAsia="zh-CN"/>
        </w:rPr>
        <w:br w:type="page"/>
      </w:r>
    </w:p>
    <w:p w14:paraId="2E1DEE4F">
      <w:pPr>
        <w:widowControl w:val="0"/>
        <w:kinsoku/>
        <w:autoSpaceDE/>
        <w:autoSpaceDN/>
        <w:adjustRightInd/>
        <w:snapToGrid/>
        <w:spacing w:line="400" w:lineRule="exact"/>
        <w:ind w:firstLine="643" w:firstLineChars="200"/>
        <w:jc w:val="center"/>
        <w:textAlignment w:val="auto"/>
        <w:rPr>
          <w:rFonts w:ascii="Calibri" w:hAnsi="Calibri" w:eastAsia="宋体" w:cs="Times New Roman"/>
          <w:b/>
          <w:bCs/>
          <w:snapToGrid/>
          <w:kern w:val="0"/>
          <w:sz w:val="32"/>
          <w:szCs w:val="32"/>
          <w:lang w:eastAsia="zh-CN"/>
        </w:rPr>
      </w:pPr>
      <w:r>
        <w:rPr>
          <w:rFonts w:hint="eastAsia" w:ascii="Calibri" w:hAnsi="Calibri" w:eastAsia="宋体" w:cs="Times New Roman"/>
          <w:b/>
          <w:bCs/>
          <w:snapToGrid/>
          <w:kern w:val="0"/>
          <w:sz w:val="32"/>
          <w:szCs w:val="32"/>
          <w:lang w:val="en-US" w:eastAsia="zh-CN"/>
        </w:rPr>
        <w:t>设备</w:t>
      </w:r>
      <w:r>
        <w:rPr>
          <w:rFonts w:hint="eastAsia" w:ascii="Calibri" w:hAnsi="Calibri" w:eastAsia="宋体" w:cs="Times New Roman"/>
          <w:b/>
          <w:bCs/>
          <w:snapToGrid/>
          <w:kern w:val="0"/>
          <w:sz w:val="32"/>
          <w:szCs w:val="32"/>
          <w:lang w:eastAsia="zh-CN"/>
        </w:rPr>
        <w:t>购置清单</w:t>
      </w:r>
    </w:p>
    <w:tbl>
      <w:tblPr>
        <w:tblStyle w:val="9"/>
        <w:tblpPr w:leftFromText="180" w:rightFromText="180" w:vertAnchor="text" w:horzAnchor="page" w:tblpX="1330" w:tblpY="435"/>
        <w:tblOverlap w:val="never"/>
        <w:tblW w:w="837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75"/>
        <w:gridCol w:w="746"/>
        <w:gridCol w:w="856"/>
        <w:gridCol w:w="5502"/>
      </w:tblGrid>
      <w:tr w14:paraId="1D787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9E10A">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设备名称</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3723A">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数量</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75FCB">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单位</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E91AE">
            <w:pPr>
              <w:keepNext w:val="0"/>
              <w:keepLines w:val="0"/>
              <w:widowControl/>
              <w:suppressLineNumbers w:val="0"/>
              <w:kinsoku/>
              <w:autoSpaceDE/>
              <w:autoSpaceDN/>
              <w:adjustRightInd/>
              <w:snapToGrid/>
              <w:spacing w:line="400" w:lineRule="exact"/>
              <w:ind w:left="0" w:leftChars="0" w:firstLine="0" w:firstLineChars="0"/>
              <w:jc w:val="center"/>
              <w:textAlignment w:val="center"/>
              <w:rPr>
                <w:rFonts w:hint="eastAsia" w:ascii="宋体" w:hAnsi="宋体" w:eastAsia="宋体" w:cs="宋体"/>
                <w:i w:val="0"/>
                <w:iCs w:val="0"/>
                <w:snapToGrid/>
                <w:color w:val="000000"/>
                <w:kern w:val="0"/>
                <w:sz w:val="20"/>
                <w:szCs w:val="20"/>
                <w:u w:val="none"/>
                <w:lang w:eastAsia="zh-CN"/>
              </w:rPr>
            </w:pPr>
            <w:r>
              <w:rPr>
                <w:rFonts w:hint="eastAsia" w:ascii="宋体" w:hAnsi="宋体" w:eastAsia="宋体" w:cs="宋体"/>
                <w:i w:val="0"/>
                <w:iCs w:val="0"/>
                <w:snapToGrid/>
                <w:color w:val="000000"/>
                <w:kern w:val="0"/>
                <w:sz w:val="22"/>
                <w:szCs w:val="22"/>
                <w:u w:val="none"/>
                <w:lang w:val="en-US" w:eastAsia="zh-CN" w:bidi="ar"/>
              </w:rPr>
              <w:t>参数</w:t>
            </w:r>
          </w:p>
        </w:tc>
      </w:tr>
      <w:tr w14:paraId="692E9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4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D0E80">
            <w:pPr>
              <w:keepNext w:val="0"/>
              <w:keepLines w:val="0"/>
              <w:widowControl/>
              <w:suppressLineNumbers w:val="0"/>
              <w:kinsoku/>
              <w:autoSpaceDE/>
              <w:autoSpaceDN/>
              <w:adjustRightInd/>
              <w:snapToGrid/>
              <w:spacing w:line="400" w:lineRule="exact"/>
              <w:jc w:val="center"/>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全自动五分类血细胞分析仪</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0371C">
            <w:pPr>
              <w:keepNext w:val="0"/>
              <w:keepLines w:val="0"/>
              <w:widowControl/>
              <w:suppressLineNumbers w:val="0"/>
              <w:kinsoku/>
              <w:autoSpaceDE/>
              <w:autoSpaceDN/>
              <w:adjustRightInd/>
              <w:snapToGrid/>
              <w:spacing w:line="400" w:lineRule="exact"/>
              <w:jc w:val="center"/>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71FA1">
            <w:pPr>
              <w:keepNext w:val="0"/>
              <w:keepLines w:val="0"/>
              <w:widowControl/>
              <w:suppressLineNumbers w:val="0"/>
              <w:kinsoku/>
              <w:autoSpaceDE/>
              <w:autoSpaceDN/>
              <w:adjustRightInd/>
              <w:snapToGrid/>
              <w:spacing w:line="400" w:lineRule="exact"/>
              <w:jc w:val="center"/>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C9B72">
            <w:pPr>
              <w:keepNext w:val="0"/>
              <w:keepLines w:val="0"/>
              <w:widowControl/>
              <w:suppressLineNumbers w:val="0"/>
              <w:kinsoku/>
              <w:autoSpaceDE/>
              <w:autoSpaceDN/>
              <w:adjustRightInd/>
              <w:snapToGrid/>
              <w:spacing w:line="400" w:lineRule="exact"/>
              <w:jc w:val="left"/>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1、检测原理：荧光染色、流式细胞计数法、液压聚焦阻抗法、SLS-血红蛋白法</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2、白细胞计数：先进的激光流式原理及核酸荧光染色技术，使白细胞计数免受难溶红细胞、巨大血小板、血小板簇及细胞碎片等的干扰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3、检测速度：全血血常规五分类速度≥70T/h，低值白细胞检测≥50T/h，常见体液检测≥30T/h</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4、需血量：血常规检测最低需血量≤20ul，常见体液检测需样量≤70ul</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5、预稀释模式：支持稀释液自动配液，稀释比例微量血1：7稀释液</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6、样本类型：支持静脉全血、末梢微量血、预稀释血液、体液</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7、检测项目（可报告参数）：≥26项血液报告参数，≥6项体液报告参数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8、体液检测：可以对脑脊液、胸水、腹水、关节腔积液等体液进行红细胞和白细</w:t>
            </w:r>
            <w:bookmarkStart w:id="119" w:name="_GoBack"/>
            <w:bookmarkEnd w:id="119"/>
            <w:r>
              <w:rPr>
                <w:rFonts w:hint="eastAsia" w:ascii="宋体" w:hAnsi="宋体" w:eastAsia="宋体" w:cs="宋体"/>
                <w:snapToGrid/>
                <w:kern w:val="0"/>
                <w:sz w:val="20"/>
                <w:szCs w:val="20"/>
                <w:u w:val="none"/>
                <w:lang w:val="en-US" w:eastAsia="zh-CN" w:bidi="ar"/>
              </w:rPr>
              <w:t>胞计数,并对白细胞进行分类；</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9、体液异常提示：体液检测中高荧光体液细胞参数对肿瘤细胞进行提示功能；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10、准确度：WBC检测范围内允许偏差不超过±4.5%，RBC检测范围内允许偏差不超过±2%，HGB检测范围内允许偏差不超过±2%，HCT检测范围内允许偏差不超过±3%，PLT检测范围内允许偏差不超过±7%.</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11、最低检测限要求：WBC 0.01 x 103/μL，RBC 0.01x 106/μL，HGB 0.0g/dL，PLT 1x 103/μL</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12、血液质控品：定期提供原厂配套的高、中、低三个水平的质控品，并通过FDA及NMPA注册。质控项目覆盖所有报告参数；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13、校准品：定期提供原厂配套的，NMPA注册的校准品。一支校准品可校准项目包含RBC、WBC、HGB、PLT、HCT、MCV、RET。</w:t>
            </w:r>
          </w:p>
        </w:tc>
      </w:tr>
      <w:tr w14:paraId="0816F9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6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D2963">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全自动生化分析仪</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498F7">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1267F">
            <w:pPr>
              <w:keepNext w:val="0"/>
              <w:keepLines w:val="0"/>
              <w:widowControl/>
              <w:suppressLineNumbers w:val="0"/>
              <w:kinsoku/>
              <w:autoSpaceDE/>
              <w:autoSpaceDN/>
              <w:adjustRightInd/>
              <w:snapToGrid/>
              <w:spacing w:line="400" w:lineRule="exact"/>
              <w:ind w:left="0" w:leftChars="0" w:firstLine="0" w:firstLineChars="0"/>
              <w:jc w:val="center"/>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F0C04">
            <w:pPr>
              <w:keepNext w:val="0"/>
              <w:keepLines w:val="0"/>
              <w:widowControl/>
              <w:suppressLineNumbers w:val="0"/>
              <w:kinsoku/>
              <w:autoSpaceDE/>
              <w:autoSpaceDN/>
              <w:adjustRightInd/>
              <w:snapToGrid/>
              <w:spacing w:line="400" w:lineRule="exact"/>
              <w:jc w:val="left"/>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1、工作速度：分立式,生化恒速≥800 测试/小时（不含ISE离子电极）。</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2、系统功能：24 小时连续开机，急诊优先插入，自动预稀释，自动重测，支持1-4种试剂，双波长和多波长测试</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3、测试范围：临床生化、电解质等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4、样本类型：血清、血浆等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5、测试方法：一点终点法、两点终点法、动力学法、离子选择电极法等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6、校准方式：两点线性校准、多点线性校准和非线性校准等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7、样本盘：≥180个样本位，独立双圆盘结构（不含任何形式的扩展位）</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8、样本量：1.0～50µl，0.1µl递增</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9、试剂盘：≥190个试剂位，独立双圆盘结构（不含任何形式的扩展位，允许多台连机并标准配置）</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10、试剂量：10～350µl，0.5µl递增</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11、试剂冷藏：24小时不间断冷藏,2~8℃</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12、反应盘：圆盘式，150个比色杯</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13、最小反应液体积：≤95µl</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14、恒温系统：水浴系统，受热均匀，温度稳定性达到最佳</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15、样本针、试剂针：具备液面感应、随量跟踪、立体防撞保护功能等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16、交叉污染率：&lt;0.1%</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17、光源：卤素灯。</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18、分光方式：光栅后分光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19、波长：≥15个波长（不含任何形式的扩增或者选配），需要具体列出波长数值，波长准确度：±1nm </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20、吸光度线性范围：-0.1～3.4Abs</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 21、耗水量: 去离子水≤50升/小时</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22、投标产品生产企业具有ISO9001和ISO13485质量体系证书。</w:t>
            </w:r>
          </w:p>
        </w:tc>
      </w:tr>
      <w:tr w14:paraId="553D1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C2875">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全自动尿液分析流水线（尿成渣+尿干化）</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0899F">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0A0D3">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B3BB4">
            <w:pPr>
              <w:keepNext w:val="0"/>
              <w:keepLines w:val="0"/>
              <w:widowControl/>
              <w:suppressLineNumbers w:val="0"/>
              <w:kinsoku/>
              <w:autoSpaceDE/>
              <w:autoSpaceDN/>
              <w:adjustRightInd/>
              <w:snapToGrid/>
              <w:spacing w:line="400" w:lineRule="exact"/>
              <w:jc w:val="left"/>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1、系统组成：中央控制器1套、干化学分析模块1台、尿有形分析模块1台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2、整机测试速度：≥110T/H</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3、操作系统及界面显示：Windows10系统，≥22英寸显示屏</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4、试管进样机构最大容量：标配放置6个试管架，60个样本；支持最大26个待测试管架，支持最多260个待测样本</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5、密闭穿刺采样：支持密闭标本的直接采样（穿刺采样），无需人工开盖。</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6、尿液颜色识别：RGB三原色法识别样本的颜色</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7、尿液浊度检测：散射光技术检测样本的浊度</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8、尿液比重检测：临界角全反射折射技术检测样本的比重</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9、尿液电导率检测：阻抗法检测样本的电导率</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10、尿液渗透压检测：通过电导率计算得到样本的渗透压</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二、干化学分析模块参数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1、单模块测速：≥330个/小时</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2、检测系统：CIS彩色图像扫描分析系统，检测波长数量≥5个</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3、测试原理：多波长反射光比色法 </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4、测试项目：≥14项，微量白蛋白和肌酐的比值参数（ACR比值）、尿蛋白和肌酐比值（PCR比值）</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5、理化项目：颜色、比重、浊度</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6、尿样需求量：≤2mL</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7、显示屏： 10.4≥英寸触摸显示屏</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8、图像显示功能：分析仪具有捕捉、显示并存储在加入样本后的尿试纸条图像的功能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9、检测区域温控功能：仪器会自动感应检测区域的温度值，计算出与设计值的差异，自动机型温度校正</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10、样本量检测功能：采用液面感应技术，当样本量不足以检测时，分析仪有报警提示</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11、数据存储量：≥79.99万个样本数据，9.8万个样本图片</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12、试纸仓容量：≥489条试纸</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三、尿液有形成分分析模块参数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1、工作原理：采用数字成像自动识别、平面流式细胞及学习人工智能技术</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2、单模块测速：≥117个/小时</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3、检测项目：可检测尿液中多种有形成分，自动识别项目≥30项</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4、检测样本类型：尿液、脑脊液、胸腹水、妇科分泌物</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5、理学项目：电导率、渗透压</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6、最小吸样量：≥1.2ml</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7、显示屏：≥10.4英寸触摸显示屏</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8、分析仪采用光学感应装置，能自动识别试管架号与试管位号</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9、红细胞形态学检测功能：可通过红细胞形态的鉴定发出红细胞位相报告，可提供3个报告参数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10、分析报告：仪器可存储、显示有形成份的真实图像和原始视频</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11、检测项目单位选择：可选择个数每微升（/μl）或个数每视野（/HFP/LFP）</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12、存储及查询功能：≥17.35万个结果，可在需要时查询，断电后存储数据不丢失</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13、识别率：红细胞≥95%，白细胞≥90%，管型≥85%</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14、假阴性率：红细胞≤3%，白细胞≤3%，管型≤3%</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15、携带污染率：≤0.05%</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16、清洗排堵功能：分析仪配备强力清洗试剂，可定期清洗及维护液路，且具备反冲排堵功能</w:t>
            </w:r>
          </w:p>
        </w:tc>
      </w:tr>
      <w:tr w14:paraId="0C9CF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0B9AF">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血气分析仪</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B9A42">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09AF7">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36BDF">
            <w:pPr>
              <w:keepNext w:val="0"/>
              <w:keepLines w:val="0"/>
              <w:widowControl/>
              <w:suppressLineNumbers w:val="0"/>
              <w:kinsoku/>
              <w:autoSpaceDE/>
              <w:autoSpaceDN/>
              <w:adjustRightInd/>
              <w:snapToGrid/>
              <w:spacing w:line="400" w:lineRule="exact"/>
              <w:jc w:val="left"/>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1、样本检测同时支持注射器、毛细管、安瓿瓶、试管等容器测量</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2、试剂包，试剂注册大于20个规格包装，上机最长45天；室温存储。</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3、清洗包，上机达60天有效。</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4、月抛干式微型乳酸/血糖一体化电极，常温运输，上机有效期可达30天或更长，不限制测试次数，并可单独更换。</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5、长时间异常断电、插拔传感器和试剂包不会造成试剂包和传感器等失效。</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6、12寸以上的TFT全彩色液晶触摸屏，支持中文病人信息输入且字库容量不少于10000汉字。</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7、只有做相应测试项目才消耗对应项目的测试数。只测试电解质项目，只消费0.12个血气测试数。只测试乳酸/葡萄糖项目，只消费0.3个血气血气测试数。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8、测量参数 : PH,PCO2,PO2,K,Na,Cl,Ca,Hct，Lac及Glu。</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9、最大计算项目：pH(TC)、PCO2(TC)、PO2(TC)、HCO3、SBC、BE、BEecf、TCO2、sO2%、P50、AG、A-aDO2、Rl、TCa、nCa，THb(c),……，测量项目和计算项目等≥42项</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10、多种项目组合，可做动脉&amp;静脉血气组合，并计算出ScVO2% 和PCO2 gap等参数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11、配套的血气质控，支持二维码扫描自动输入质控批号、靶值等信息。</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12、内置不间断电源，断电后满足30分钟以上的工作时间</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13、非抛弃式长寿命PCO2/PO2一体化电极及离子电极，室温存储</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14、样本量：全参数样品量&lt;170uL，采样针内、外壁自动清洗，内置诺莫图和自动智能专家辅助诊断分析系统。</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15、样品、试剂预热功能，样品恒温 37±0.2℃</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16、内置多种质控规则，长达一个月质控图和质控记录，支持质控数据打印和导出，内置视频教学和操作导航，并配有语音、支持远程诊断功能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17、外接鼠标、键盘、USB打印机功能，支持HL7协议的LAN口网络连接，支持不少于20种型号的USB外接打印机、内存：主机可自动储存5000份以上历史样本完整信息。</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18、定标方式：自动和手动， 一点和两点定标</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19、进样方式：进样针自动抬起进样，能检测并排除小气泡和微血凝块、定标间隔：可根据要求，自行调整定标间隔时间，最长间隔时间达12小时</w:t>
            </w:r>
          </w:p>
        </w:tc>
      </w:tr>
      <w:tr w14:paraId="16AD4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21AF1">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全自动粪便分析仪</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09EA6">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77DBB">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45A78">
            <w:pPr>
              <w:keepNext w:val="0"/>
              <w:keepLines w:val="0"/>
              <w:widowControl/>
              <w:suppressLineNumbers w:val="0"/>
              <w:kinsoku/>
              <w:autoSpaceDE/>
              <w:autoSpaceDN/>
              <w:adjustRightInd/>
              <w:snapToGrid/>
              <w:spacing w:line="400" w:lineRule="exact"/>
              <w:ind w:left="0" w:leftChars="0" w:firstLine="0" w:firstLineChars="0"/>
              <w:jc w:val="left"/>
              <w:textAlignment w:val="center"/>
              <w:rPr>
                <w:rFonts w:hint="eastAsia" w:ascii="宋体" w:hAnsi="宋体" w:eastAsia="宋体" w:cs="宋体"/>
                <w:i w:val="0"/>
                <w:iCs w:val="0"/>
                <w:snapToGrid/>
                <w:color w:val="000000"/>
                <w:kern w:val="0"/>
                <w:sz w:val="20"/>
                <w:szCs w:val="20"/>
                <w:u w:val="none"/>
                <w:lang w:eastAsia="zh-CN"/>
              </w:rPr>
            </w:pPr>
            <w:r>
              <w:rPr>
                <w:rFonts w:hint="eastAsia" w:ascii="宋体" w:hAnsi="宋体" w:eastAsia="宋体" w:cs="宋体"/>
                <w:i w:val="0"/>
                <w:iCs w:val="0"/>
                <w:snapToGrid/>
                <w:color w:val="000000"/>
                <w:kern w:val="0"/>
                <w:sz w:val="20"/>
                <w:szCs w:val="20"/>
                <w:u w:val="none"/>
                <w:lang w:val="en-US" w:eastAsia="zh-CN" w:bidi="ar"/>
              </w:rPr>
              <w:t xml:space="preserve">1.工作原理：利用人工智能机器视觉技术，对粪便颜色、性状，化学、免疫学项目及有形成分进行检测，对检测结果进行自动分析与识别。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2.检测项目：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2.1理学指标：自动识别颜色、性状等；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2.2有形成分：显微镜下可见的粪便标本中的所有病理有形成分；                             2.3化学及免疫学项目：粪便隐血、转铁蛋白、轮状病毒、腺病毒、幽门螺杆菌、钙卫蛋白、乳铁蛋白等。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3.送样装置：轨道式送样，可批处理50个标本。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4.粪便标本采集器：取样勺多触点设计，方便病人多点取样；全密封设计，杯盖外覆铝箔膜，可气动传输，内覆“十字”硅胶膜，防止粪便悬液外渗，确保标本在检测前、检测中及检测后全程密闭，降低生物感染风险。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5.标本前处理：自动完成样本稀释、搅拌混匀，采用智能搅拌控制系统，根据标本性状实时监控搅拌效果，自动调整搅拌时间与力度，对标本进行个性化前处理，确保病理成分充分释放且细胞形态不被破坏（提供发明专利证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6.病理成分富集：动态滤网设计，避免网孔堵塞，通过两侧分布的大、小孔径滤网，对病理成分主动捕捞，可有效过滤食物残渣并对病理成分（尤其是虫卵）富集（提供发明专利证书）。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7.闭盖取样：闭盖穿刺取样，避免开盖产生气溶胶造成的人员感染，保证生物安全性。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8.智能采图：应用多层次自动聚焦技术，对标本分层进行拍照和采集目标特征参数，防止有形成分漏检（提供发明专利证书）。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9.智能识别：运用Hough变换的检测和识别方法，基于上千家用户的海量数据库持续训练，通过自主学习、深度学习，精准识别红细胞、白细胞、真菌、淀粉颗粒、虫卵等病理成分（提供发明专利证书）。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10.图像像素：500万高清像素，确保图片清晰。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11.检测卡装载：采用“子弹夹式”设计，防潮且易于装载，即插即用，无需人工装载，可不停机连续加载（提供相关专利证书）。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12.检测项目组合：化学及免疫学检测项目可自由任选组合，一次可检测1-5个不同项目（提供发明专利证书）。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13.计数板：采用高精度密封式一次性计数板，确保仪器吸取的粪便悬液锁定在密闭模块中，避免废液直接暴露在空气中，还可防止标本间的交叉污染，避免管路或计数池堵塞引起的设备故障，保证仪器稳定性和生物安全性（提供相关专利证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14.计数板排队沉淀：一次性可容纳6个样本同时排队沉淀，保证粪便标本沉淀时间充分，提高图片清晰度及综合检测速度。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15.质控功能：具备原厂配套的通过CFDA认证的粪便有形成分质控物（包括阴性、灵敏度及精密度三种）和粪便隐血、转铁蛋白质控品（分别含正常值、低值、中值及高值四个浓度），保证检验质量（提供注册证）。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16.报告方式：提供综合理学、化学、免疫学及有形成分检测的图文并茂的报告，为临床诊断提供全面参考信息。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17.检测速度：综合速度30-60标本/小时。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18.准确率偏差：有形成分的综合识别与计数准确率偏差≤5%。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19.重复性：浓度20～100个/µl：CV≤20%；浓度500～1000个/µl：CV≤12%；浓度5000个/µl：CV≤8%（提供注册检测报告）。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20.携带污染率：浓度（4600～5400）个/µl：≤1个/µl；浓度（9200～10800）个/µl：≤2个/µl（提供注册检测报告）。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 xml:space="preserve">21 计数板贮存仓容量：200个 </w:t>
            </w:r>
            <w:r>
              <w:rPr>
                <w:rFonts w:hint="eastAsia" w:ascii="宋体" w:hAnsi="宋体" w:eastAsia="宋体" w:cs="宋体"/>
                <w:i w:val="0"/>
                <w:iCs w:val="0"/>
                <w:snapToGrid/>
                <w:color w:val="000000"/>
                <w:kern w:val="0"/>
                <w:sz w:val="20"/>
                <w:szCs w:val="20"/>
                <w:u w:val="none"/>
                <w:lang w:val="en-US" w:eastAsia="zh-CN" w:bidi="ar"/>
              </w:rPr>
              <w:br w:type="textWrapping"/>
            </w:r>
            <w:r>
              <w:rPr>
                <w:rFonts w:hint="eastAsia" w:ascii="宋体" w:hAnsi="宋体" w:eastAsia="宋体" w:cs="宋体"/>
                <w:i w:val="0"/>
                <w:iCs w:val="0"/>
                <w:snapToGrid/>
                <w:color w:val="000000"/>
                <w:kern w:val="0"/>
                <w:sz w:val="20"/>
                <w:szCs w:val="20"/>
                <w:u w:val="none"/>
                <w:lang w:val="en-US" w:eastAsia="zh-CN" w:bidi="ar"/>
              </w:rPr>
              <w:t>22.数据储存量：≥20万个结果</w:t>
            </w:r>
          </w:p>
        </w:tc>
      </w:tr>
      <w:tr w14:paraId="0C613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6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29D4D">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全自动化学发光免疫分析仪</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ED5E0">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6AEFC">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82CB7">
            <w:pPr>
              <w:keepNext w:val="0"/>
              <w:keepLines w:val="0"/>
              <w:widowControl/>
              <w:suppressLineNumbers w:val="0"/>
              <w:kinsoku/>
              <w:autoSpaceDE/>
              <w:autoSpaceDN/>
              <w:adjustRightInd/>
              <w:snapToGrid/>
              <w:spacing w:line="400" w:lineRule="exact"/>
              <w:jc w:val="left"/>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1. 发光原理：非酶参与的直接化学发光，试剂稳定期长</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 测试速度：≥200T/H， 样本随到随测，第一份结果时间≤18min</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 样本处理模式：随机、急诊、批处理</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 样本位：≥70个, 测试过程中可连续装载、替换，急诊优先，自定义急诊位，具自动重测功能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 采样针：单针设计，采用钛合金材质，TEFLON涂层，具备自动液面探测、凝块探测、碰撞探测、随量跟踪功能、自动清洗等功能。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 非接触式涡旋混匀，高效快速实现最佳分离清洗效果</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 试剂位：≥20个，可不间断连续加载卸载试剂</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 试剂种类：≥120种项目，包含：甲状腺功能、性激素、肿瘤标志物、心肌标志物、术前八项、TORCH、糖代谢、骨代谢、产前筛查、肝纤维化、炎症监测、药物监测等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 反应杯：：反应杯单杯设计，测试过程中可随时添加，实时数量显示</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 试剂包装：集成式试剂盒，无需预处理，即开即用</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11. 试剂信息识别：射频识别技术读取试剂盒全部信息</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12. 试剂仓：24小时冷藏功能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 校准品：每盒试剂自带校准品，无需另购，</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14. 定标方式：内置十点定标标准曲线，两点校准定标曲线，定标稳定期≥2周</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15. 软件功能：人机对话的软件界面（支持多种语言），简单、直观、便捷，随时显示试剂状态，具有提醒功能（更换激发底物、清洗液、倾倒废液）</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16. 自动稀释高浓度样本，自动重测</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17. 样本稀释比例可自定义</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18. 试剂耗存量监测功能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19. 占地面积：≤1㎡</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20. 电脑配置：品牌电脑，正版Windows系统</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21. 联网功能：可通过COM口或网卡与医院LIS系统连续，实现远程数据共享</w:t>
            </w:r>
          </w:p>
        </w:tc>
      </w:tr>
      <w:tr w14:paraId="65DC9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26FB0">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全自动鉴定药敏分析仪</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CD497">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82BDB">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335BF">
            <w:pPr>
              <w:keepNext w:val="0"/>
              <w:keepLines w:val="0"/>
              <w:widowControl/>
              <w:suppressLineNumbers w:val="0"/>
              <w:kinsoku/>
              <w:autoSpaceDE/>
              <w:autoSpaceDN/>
              <w:adjustRightInd/>
              <w:snapToGrid/>
              <w:spacing w:line="400" w:lineRule="exact"/>
              <w:jc w:val="left"/>
              <w:textAlignment w:val="center"/>
              <w:rPr>
                <w:rFonts w:hint="eastAsia" w:ascii="宋体" w:hAnsi="宋体" w:eastAsia="宋体" w:cs="宋体"/>
                <w:snapToGrid/>
                <w:kern w:val="0"/>
                <w:sz w:val="20"/>
                <w:szCs w:val="20"/>
                <w:u w:val="none"/>
                <w:lang w:val="en-US" w:eastAsia="zh-CN" w:bidi="ar"/>
              </w:rPr>
            </w:pPr>
            <w:r>
              <w:rPr>
                <w:rFonts w:hint="eastAsia" w:ascii="宋体" w:hAnsi="宋体" w:eastAsia="宋体" w:cs="宋体"/>
                <w:snapToGrid/>
                <w:kern w:val="0"/>
                <w:sz w:val="20"/>
                <w:szCs w:val="20"/>
                <w:u w:val="none"/>
                <w:lang w:val="en-US" w:eastAsia="zh-CN" w:bidi="ar"/>
              </w:rPr>
              <w:t>1.用于临床各类感染性标本中细菌、真菌的鉴定和药敏试验。</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 技术规格</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2.1 检测原理：比色和比浊的检测技术分析细菌生理生化反应及抗生素的最低抑菌浓度。用光电逐孔检测，光纤光源透射技术，孔与孔之间相互无干扰。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2.2 细菌鉴定：可鉴定肠杆菌、非发酵阴性杆菌、葡萄球菌、肠球菌、链球菌、卡他莫拉、弧菌等，满足临床需求。</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2.3 细菌药敏：可进行肠杆菌、非发酵阴性杆菌、弧菌、葡萄球菌、链球菌、肠球菌、嗜血杆菌的药敏检测，每张测试卡含有25-30种抗生素和测试。可检测并报告ESBL、MRSA、VRE、碳青霉烯类耐药、红霉素诱导克林霉素耐药、高水平庆大霉素和高水平链霉素等耐药表型或机制。</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2.4真菌药敏检测板，含有卡泊芬净、米卡芬净、两性霉素B、5-FC、伏立康唑、氟康唑、伊曲康唑7种抗真菌药。</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2.5 客户定制药敏板，可按客户需求配比抗生素组合。</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3．检测试剂</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3.1 鉴定药敏复合板，也可提供鉴定药敏单一测试版。</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3.2 同时支持仪器自动读取和人工判读。</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3.3 检测板为24孔和96孔板配套有试剂盒盖，加入菌液后盖住盒盖，确保实验室生物安全和样本安全。</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4、仪器设备、软件及报告系统</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4.1仪器采用4波长光学读数系统进行光电逐孔检测，判断生化反应孔颜色变化及同化反应、药敏测试的浊度变化。</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4.2系统提供立即读板功能。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4.3电子比浊仪标准化制备菌悬液，自动加样器标准化自动化加样。</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4.4全中文操作软件，触摸屏设置，提供LIS或HIS系统的接口。</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4.5开放式的三级专家系统，CLSI、EUCAST等标准。</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4.6流行病学统计，包括细菌分布、检出率、敏感率、科室工作量等统计分析报告，并可到导出EXCEL进行后期处理。</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4.7数据可导出支持WHONET软件统计，可上传至CARSS网完成耐药数据上报。</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4.8院感模块，可以输入手卫生、空气培养、物表等院感微生物培养报告，用户可设定此报告是否发送至LIS系统。</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4.9根据CLSI标准规定，按A、B、C、O、U、I分组报告药物S/I/R结果，并报告MIC值，也可自由选择报告形式。</w:t>
            </w:r>
          </w:p>
        </w:tc>
      </w:tr>
      <w:tr w14:paraId="222BA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40" w:hRule="atLeast"/>
        </w:trPr>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AADB6">
            <w:pPr>
              <w:keepNext w:val="0"/>
              <w:keepLines w:val="0"/>
              <w:widowControl/>
              <w:suppressLineNumbers w:val="0"/>
              <w:kinsoku/>
              <w:autoSpaceDE/>
              <w:autoSpaceDN/>
              <w:adjustRightInd/>
              <w:snapToGrid/>
              <w:spacing w:line="400" w:lineRule="exact"/>
              <w:ind w:left="0" w:leftChars="0" w:firstLine="0" w:firstLineChars="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全自动血液细菌培养仪</w:t>
            </w:r>
          </w:p>
        </w:tc>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9C1BE">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1</w:t>
            </w:r>
          </w:p>
        </w:tc>
        <w:tc>
          <w:tcPr>
            <w:tcW w:w="8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189AA">
            <w:pPr>
              <w:keepNext w:val="0"/>
              <w:keepLines w:val="0"/>
              <w:widowControl/>
              <w:suppressLineNumbers w:val="0"/>
              <w:kinsoku/>
              <w:autoSpaceDE/>
              <w:autoSpaceDN/>
              <w:adjustRightInd/>
              <w:snapToGrid/>
              <w:spacing w:line="400" w:lineRule="exact"/>
              <w:ind w:left="0" w:leftChars="0" w:firstLine="220" w:firstLineChars="100"/>
              <w:jc w:val="both"/>
              <w:textAlignment w:val="center"/>
              <w:rPr>
                <w:rFonts w:hint="eastAsia" w:ascii="宋体" w:hAnsi="宋体" w:eastAsia="宋体" w:cs="宋体"/>
                <w:i w:val="0"/>
                <w:iCs w:val="0"/>
                <w:snapToGrid/>
                <w:color w:val="000000"/>
                <w:kern w:val="0"/>
                <w:sz w:val="22"/>
                <w:szCs w:val="22"/>
                <w:u w:val="none"/>
                <w:lang w:eastAsia="zh-CN"/>
              </w:rPr>
            </w:pPr>
            <w:r>
              <w:rPr>
                <w:rFonts w:hint="eastAsia" w:ascii="宋体" w:hAnsi="宋体" w:eastAsia="宋体" w:cs="宋体"/>
                <w:i w:val="0"/>
                <w:iCs w:val="0"/>
                <w:snapToGrid/>
                <w:color w:val="000000"/>
                <w:kern w:val="0"/>
                <w:sz w:val="22"/>
                <w:szCs w:val="22"/>
                <w:u w:val="none"/>
                <w:lang w:val="en-US" w:eastAsia="zh-CN" w:bidi="ar"/>
              </w:rPr>
              <w:t>台</w:t>
            </w:r>
          </w:p>
        </w:tc>
        <w:tc>
          <w:tcPr>
            <w:tcW w:w="5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1215D">
            <w:pPr>
              <w:keepNext w:val="0"/>
              <w:keepLines w:val="0"/>
              <w:widowControl/>
              <w:suppressLineNumbers w:val="0"/>
              <w:kinsoku/>
              <w:autoSpaceDE/>
              <w:autoSpaceDN/>
              <w:adjustRightInd/>
              <w:snapToGrid/>
              <w:spacing w:line="400" w:lineRule="exact"/>
              <w:jc w:val="left"/>
              <w:textAlignment w:val="center"/>
              <w:rPr>
                <w:rFonts w:hint="eastAsia" w:ascii="宋体" w:hAnsi="宋体" w:eastAsia="宋体" w:cs="宋体"/>
                <w:i w:val="0"/>
                <w:iCs w:val="0"/>
                <w:snapToGrid/>
                <w:color w:val="FF0000"/>
                <w:kern w:val="0"/>
                <w:sz w:val="20"/>
                <w:szCs w:val="20"/>
                <w:u w:val="none"/>
                <w:lang w:eastAsia="zh-CN"/>
              </w:rPr>
            </w:pPr>
            <w:r>
              <w:rPr>
                <w:rFonts w:hint="eastAsia" w:ascii="宋体" w:hAnsi="宋体" w:eastAsia="宋体" w:cs="宋体"/>
                <w:snapToGrid/>
                <w:kern w:val="0"/>
                <w:sz w:val="20"/>
                <w:szCs w:val="20"/>
                <w:u w:val="none"/>
                <w:lang w:val="en-US" w:eastAsia="zh-CN" w:bidi="ar"/>
              </w:rPr>
              <w:t>一、主要用于人体血液样本或其他无菌体液样本（骨髓、脑脊液、胸腹水、心包液）中细菌和真菌的培养；</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二、技术参数</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1、标本位：≥120个，6个独立孵育模块；</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2、检测方法：比色法，非侵入性检测；</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3、培养方式：恒温、振荡培养；</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4、检测时间：连续监测技术，每10min对标本进行采样并绘制成曲线，报阳更及时，最快报阳时间3h；</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5、检测周期：每个培养瓶孔位可灵活设定独立不同的培养周期；</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6、报警方式：声、光、色三级报警功能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7、温控系统：采用固体直热及空气浴双重循环加热，孵育温度恒定，结果更可靠；同时客户可根据实际情况灵活设置孵育温度；</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8、检测灵敏度：最低支持1CFU/瓶；</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9、支持48h延迟上机功能及匿名瓶处理和重新放回功能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10、血培养瓶</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10.1、种类：树脂需氧培养瓶、树脂厌氧培养瓶、树脂儿童培养瓶；</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10.2、抗生素吸附：瓶中至少添加2种树脂，提高对抗生素的吸附能力，其中对青霉素和头孢类抗生素吸附能力可达100%；</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10.3、材质:高强度聚碳酸酯材料，防压、防碎、防污染，可支持高压蒸汽灭菌，生物安全性高；</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 xml:space="preserve">10.4、严格厌氧菌检出：树脂厌氧培养瓶支持溶组织梭菌、产气荚膜梭菌、脆弱拟杆菌、普通拟杆菌等的生长 </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10.5、负压，瓶身具备定量刻度；</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10.6、可撕贴双条码，便于信息管理及样本溯源；</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11、质谱系统血培养阳性样本预处理试剂盒，实现样本报阳后快速准确鉴定；</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12、仪器双重方式监测培养状态，其中显示屏对内部血瓶整体状态进行监测，抽屉手柄可实时显示各箱体内空闲瓶、阴性瓶及阳性瓶数量，方便样本加载；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13、操作系统</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13.1、Windows系统，12.1英寸高清触摸屏，可视化程度高，瓶位图形化显示，同时可查看菌株完整生长曲线及报阳时间，分析菌生长情况；</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13.2、完善的软件功能，提供多种辅助信息，具有信息查询、个性化设置及统计分析等功能；</w:t>
            </w:r>
            <w:r>
              <w:rPr>
                <w:rFonts w:hint="eastAsia" w:ascii="宋体" w:hAnsi="宋体" w:eastAsia="宋体" w:cs="宋体"/>
                <w:snapToGrid/>
                <w:kern w:val="0"/>
                <w:sz w:val="20"/>
                <w:szCs w:val="20"/>
                <w:u w:val="none"/>
                <w:lang w:val="en-US" w:eastAsia="zh-CN" w:bidi="ar"/>
              </w:rPr>
              <w:br w:type="textWrapping"/>
            </w:r>
            <w:r>
              <w:rPr>
                <w:rFonts w:hint="eastAsia" w:ascii="宋体" w:hAnsi="宋体" w:eastAsia="宋体" w:cs="宋体"/>
                <w:snapToGrid/>
                <w:kern w:val="0"/>
                <w:sz w:val="20"/>
                <w:szCs w:val="20"/>
                <w:u w:val="none"/>
                <w:lang w:val="en-US" w:eastAsia="zh-CN" w:bidi="ar"/>
              </w:rPr>
              <w:t>13.3、支持LIS连接，实时保存结果信息，便于样本溯源；</w:t>
            </w:r>
          </w:p>
        </w:tc>
      </w:tr>
    </w:tbl>
    <w:p w14:paraId="39E0734B">
      <w:pPr>
        <w:pStyle w:val="2"/>
      </w:pPr>
    </w:p>
    <w:sectPr>
      <w:footerReference r:id="rId104" w:type="default"/>
      <w:pgSz w:w="11906" w:h="16840"/>
      <w:pgMar w:top="494" w:right="703" w:bottom="695" w:left="400" w:header="0" w:footer="534" w:gutter="0"/>
      <w:pgBorders>
        <w:top w:val="none" w:sz="0" w:space="0"/>
        <w:left w:val="none" w:sz="0" w:space="0"/>
        <w:bottom w:val="none" w:sz="0" w:space="0"/>
        <w:right w:val="none" w:sz="0" w:space="0"/>
      </w:pgBorders>
      <w:pgNumType w:fmt="numberInDash"/>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1C6D6">
    <w:pPr>
      <w:pStyle w:val="2"/>
      <w:spacing w:line="185" w:lineRule="auto"/>
      <w:ind w:left="4207"/>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A5DD1E">
    <w:pPr>
      <w:spacing w:line="164" w:lineRule="exact"/>
      <w:ind w:left="455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3C366">
    <w:pPr>
      <w:pStyle w:val="5"/>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D3034E">
                          <w:pPr>
                            <w:pStyle w:val="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ED3034E">
                    <w:pPr>
                      <w:pStyle w:val="5"/>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179F6">
    <w:pPr>
      <w:pStyle w:val="2"/>
      <w:spacing w:line="234" w:lineRule="auto"/>
      <w:ind w:left="4447"/>
      <w:rPr>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F76DFE">
                          <w:pPr>
                            <w:pStyle w:val="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CF76DFE">
                    <w:pPr>
                      <w:pStyle w:val="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BBF3B">
    <w:pPr>
      <w:pStyle w:val="2"/>
      <w:spacing w:line="221" w:lineRule="auto"/>
      <w:ind w:left="4498"/>
      <w:rPr>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C5CC4C">
                          <w:pPr>
                            <w:pStyle w:val="5"/>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7C5CC4C">
                    <w:pPr>
                      <w:pStyle w:val="5"/>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F9B1A">
    <w:pPr>
      <w:pStyle w:val="2"/>
      <w:spacing w:line="189" w:lineRule="auto"/>
      <w:ind w:left="4501"/>
      <w:rPr>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359493">
                          <w:pPr>
                            <w:pStyle w:val="5"/>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2359493">
                    <w:pPr>
                      <w:pStyle w:val="5"/>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C7071">
    <w:pPr>
      <w:pStyle w:val="2"/>
      <w:spacing w:line="222" w:lineRule="auto"/>
      <w:ind w:left="4497"/>
      <w:rPr>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8455E7">
                          <w:pPr>
                            <w:pStyle w:val="5"/>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28455E7">
                    <w:pPr>
                      <w:pStyle w:val="5"/>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E2DDF">
    <w:pPr>
      <w:spacing w:line="192" w:lineRule="auto"/>
      <w:ind w:left="4508"/>
      <w:rPr>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5C15C9">
                          <w:pPr>
                            <w:pStyle w:val="5"/>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85C15C9">
                    <w:pPr>
                      <w:pStyle w:val="5"/>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393111">
    <w:pPr>
      <w:pStyle w:val="2"/>
      <w:spacing w:line="184" w:lineRule="auto"/>
      <w:ind w:left="4524"/>
      <w:rPr>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C9C337">
                          <w:pPr>
                            <w:pStyle w:val="5"/>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FC9C337">
                    <w:pPr>
                      <w:pStyle w:val="5"/>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1184D">
    <w:pPr>
      <w:pStyle w:val="2"/>
      <w:spacing w:line="184" w:lineRule="auto"/>
      <w:ind w:left="4624"/>
      <w:rPr>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B192B6">
                          <w:pPr>
                            <w:pStyle w:val="5"/>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6B192B6">
                    <w:pPr>
                      <w:pStyle w:val="5"/>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8E514">
    <w:pPr>
      <w:pStyle w:val="2"/>
      <w:spacing w:line="184" w:lineRule="auto"/>
      <w:ind w:left="4528"/>
      <w:rPr>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10D625">
                          <w:pPr>
                            <w:pStyle w:val="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810D625">
                    <w:pPr>
                      <w:pStyle w:val="5"/>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18CE5">
    <w:pPr>
      <w:pStyle w:val="2"/>
      <w:spacing w:line="184" w:lineRule="auto"/>
      <w:ind w:left="4560"/>
      <w:rPr>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48A1B7">
                          <w:pPr>
                            <w:pStyle w:val="5"/>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848A1B7">
                    <w:pPr>
                      <w:pStyle w:val="5"/>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FA380">
    <w:pPr>
      <w:pStyle w:val="2"/>
      <w:spacing w:line="184" w:lineRule="auto"/>
      <w:ind w:left="4617"/>
      <w:rPr>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EE9309">
                          <w:pPr>
                            <w:pStyle w:val="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4CEE9309">
                    <w:pPr>
                      <w:pStyle w:val="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BE2B41">
    <w:pPr>
      <w:pStyle w:val="2"/>
      <w:spacing w:line="184" w:lineRule="auto"/>
      <w:ind w:left="4629"/>
      <w:rPr>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7640B0">
                          <w:pPr>
                            <w:pStyle w:val="5"/>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687640B0">
                    <w:pPr>
                      <w:pStyle w:val="5"/>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D4CDF">
    <w:pPr>
      <w:pStyle w:val="2"/>
      <w:spacing w:line="184" w:lineRule="auto"/>
      <w:ind w:left="4629"/>
      <w:rPr>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20979D">
                          <w:pPr>
                            <w:pStyle w:val="5"/>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E20979D">
                    <w:pPr>
                      <w:pStyle w:val="5"/>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00229">
    <w:pPr>
      <w:pStyle w:val="2"/>
      <w:spacing w:line="184" w:lineRule="auto"/>
      <w:ind w:left="4608"/>
      <w:rPr>
        <w:sz w:val="18"/>
        <w:szCs w:val="18"/>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F374BB">
                          <w:pPr>
                            <w:pStyle w:val="5"/>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50F374BB">
                    <w:pPr>
                      <w:pStyle w:val="5"/>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F1679">
    <w:pPr>
      <w:pStyle w:val="2"/>
      <w:spacing w:line="184" w:lineRule="auto"/>
      <w:ind w:left="4641"/>
      <w:rPr>
        <w:sz w:val="18"/>
        <w:szCs w:val="18"/>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F572BD">
                          <w:pPr>
                            <w:pStyle w:val="5"/>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22F572BD">
                    <w:pPr>
                      <w:pStyle w:val="5"/>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E22422">
    <w:pPr>
      <w:pStyle w:val="2"/>
      <w:spacing w:line="184" w:lineRule="auto"/>
      <w:ind w:left="5224"/>
      <w:rPr>
        <w:sz w:val="18"/>
        <w:szCs w:val="18"/>
      </w:rPr>
    </w:pPr>
    <w:r>
      <w:rPr>
        <w:spacing w:val="-10"/>
        <w:sz w:val="18"/>
        <w:szCs w:val="18"/>
      </w:rPr>
      <w:t>19</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9E5C06">
    <w:pPr>
      <w:pStyle w:val="2"/>
      <w:spacing w:line="184" w:lineRule="auto"/>
      <w:ind w:left="4471"/>
      <w:rPr>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7AD238">
                          <w:pPr>
                            <w:pStyle w:val="5"/>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357AD238">
                    <w:pPr>
                      <w:pStyle w:val="5"/>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41C68">
    <w:pPr>
      <w:pStyle w:val="2"/>
      <w:spacing w:line="184" w:lineRule="auto"/>
      <w:ind w:left="4483"/>
      <w:rPr>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29440B">
                          <w:pPr>
                            <w:pStyle w:val="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829440B">
                    <w:pPr>
                      <w:pStyle w:val="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7F812">
    <w:pPr>
      <w:pStyle w:val="2"/>
      <w:spacing w:line="184" w:lineRule="auto"/>
      <w:ind w:left="4473"/>
      <w:rPr>
        <w:sz w:val="18"/>
        <w:szCs w:val="18"/>
      </w:rPr>
    </w:pPr>
    <w:r>
      <w:rPr>
        <w:sz w:val="18"/>
      </w:rPr>
      <mc:AlternateContent>
        <mc:Choice Requires="wps">
          <w:drawing>
            <wp:anchor distT="0" distB="0" distL="114300" distR="114300" simplePos="0" relativeHeight="2517227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878369">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27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1F878369">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C4EDA6">
    <w:pPr>
      <w:pStyle w:val="2"/>
      <w:spacing w:line="184" w:lineRule="auto"/>
      <w:ind w:left="4502"/>
      <w:rPr>
        <w:sz w:val="18"/>
        <w:szCs w:val="18"/>
      </w:rPr>
    </w:pPr>
    <w:r>
      <w:rPr>
        <w:sz w:val="18"/>
      </w:rPr>
      <mc:AlternateContent>
        <mc:Choice Requires="wps">
          <w:drawing>
            <wp:anchor distT="0" distB="0" distL="114300" distR="114300" simplePos="0" relativeHeight="251723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6B7499">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3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316B7499">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AED04">
    <w:pPr>
      <w:pStyle w:val="2"/>
      <w:spacing w:line="184" w:lineRule="auto"/>
      <w:ind w:left="4473"/>
      <w:rPr>
        <w:sz w:val="18"/>
        <w:szCs w:val="18"/>
      </w:rPr>
    </w:pPr>
    <w:r>
      <w:rPr>
        <w:sz w:val="18"/>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D00870">
                          <w:pPr>
                            <w:pStyle w:val="5"/>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48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1ED00870">
                    <w:pPr>
                      <w:pStyle w:val="5"/>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FC67D">
    <w:pPr>
      <w:pStyle w:val="2"/>
      <w:spacing w:line="184" w:lineRule="auto"/>
      <w:ind w:left="4502"/>
      <w:rPr>
        <w:sz w:val="18"/>
        <w:szCs w:val="18"/>
      </w:rPr>
    </w:pPr>
    <w:r>
      <w:rPr>
        <w:sz w:val="18"/>
      </w:rP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3230E3">
                          <w:pPr>
                            <w:pStyle w:val="5"/>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5C3230E3">
                    <w:pPr>
                      <w:pStyle w:val="5"/>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2BBB9">
    <w:pPr>
      <w:pStyle w:val="2"/>
      <w:spacing w:line="184" w:lineRule="auto"/>
      <w:ind w:left="4490"/>
      <w:rPr>
        <w:sz w:val="18"/>
        <w:szCs w:val="18"/>
      </w:rPr>
    </w:pPr>
    <w:r>
      <w:rPr>
        <w:sz w:val="18"/>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41C51C">
                          <w:pPr>
                            <w:pStyle w:val="5"/>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0F41C51C">
                    <w:pPr>
                      <w:pStyle w:val="5"/>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788F6">
    <w:pPr>
      <w:pStyle w:val="2"/>
      <w:spacing w:line="184" w:lineRule="auto"/>
      <w:ind w:left="4473"/>
      <w:rPr>
        <w:sz w:val="18"/>
        <w:szCs w:val="18"/>
      </w:rPr>
    </w:pPr>
    <w:r>
      <w:rPr>
        <w:sz w:val="18"/>
      </w:rP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C3E097">
                          <w:pPr>
                            <w:pStyle w:val="5"/>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1C3E097">
                    <w:pPr>
                      <w:pStyle w:val="5"/>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F6423">
    <w:pPr>
      <w:pStyle w:val="2"/>
      <w:spacing w:line="184" w:lineRule="auto"/>
      <w:ind w:left="4473"/>
      <w:rPr>
        <w:sz w:val="18"/>
        <w:szCs w:val="18"/>
      </w:rPr>
    </w:pPr>
    <w:r>
      <w:rPr>
        <w:sz w:val="18"/>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D4A122">
                          <w:pPr>
                            <w:pStyle w:val="5"/>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63D4A122">
                    <w:pPr>
                      <w:pStyle w:val="5"/>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80CB5">
    <w:pPr>
      <w:pStyle w:val="2"/>
      <w:spacing w:line="184" w:lineRule="auto"/>
      <w:ind w:left="4497"/>
      <w:rPr>
        <w:sz w:val="18"/>
        <w:szCs w:val="18"/>
      </w:rPr>
    </w:pPr>
    <w:r>
      <w:rPr>
        <w:sz w:val="18"/>
      </w:rP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7EDCBB">
                          <w:pPr>
                            <w:pStyle w:val="5"/>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427EDCBB">
                    <w:pPr>
                      <w:pStyle w:val="5"/>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8615B">
    <w:pPr>
      <w:pStyle w:val="2"/>
      <w:spacing w:line="184" w:lineRule="auto"/>
      <w:ind w:left="4502"/>
      <w:rPr>
        <w:sz w:val="18"/>
        <w:szCs w:val="18"/>
      </w:rPr>
    </w:pPr>
    <w:r>
      <w:rPr>
        <w:sz w:val="18"/>
      </w:rPr>
      <mc:AlternateContent>
        <mc:Choice Requires="wps">
          <w:drawing>
            <wp:anchor distT="0" distB="0" distL="114300" distR="114300" simplePos="0" relativeHeight="251730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175817">
                          <w:pPr>
                            <w:pStyle w:val="5"/>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0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7C175817">
                    <w:pPr>
                      <w:pStyle w:val="5"/>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51A96">
    <w:pPr>
      <w:pStyle w:val="2"/>
      <w:spacing w:line="184" w:lineRule="auto"/>
      <w:ind w:left="4473"/>
      <w:rPr>
        <w:sz w:val="18"/>
        <w:szCs w:val="18"/>
      </w:rPr>
    </w:pPr>
    <w:r>
      <w:rPr>
        <w:sz w:val="18"/>
      </w:rPr>
      <mc:AlternateContent>
        <mc:Choice Requires="wps">
          <w:drawing>
            <wp:anchor distT="0" distB="0" distL="114300" distR="114300" simplePos="0" relativeHeight="251731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98EF49">
                          <w:pPr>
                            <w:pStyle w:val="5"/>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19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3E98EF49">
                    <w:pPr>
                      <w:pStyle w:val="5"/>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1DC298">
    <w:pPr>
      <w:pStyle w:val="2"/>
      <w:spacing w:line="184" w:lineRule="auto"/>
      <w:ind w:left="4497"/>
      <w:rPr>
        <w:sz w:val="18"/>
        <w:szCs w:val="18"/>
      </w:rPr>
    </w:pPr>
    <w:r>
      <w:rPr>
        <w:sz w:val="18"/>
      </w:rPr>
      <mc:AlternateContent>
        <mc:Choice Requires="wps">
          <w:drawing>
            <wp:anchor distT="0" distB="0" distL="114300" distR="114300" simplePos="0" relativeHeight="251732992"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0AF1A8">
                          <w:pPr>
                            <w:pStyle w:val="5"/>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29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ufqQQ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M2E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ufqQQzAgAAYwQAAA4AAAAAAAAAAQAgAAAAHwEAAGRycy9lMm9Eb2MueG1sUEsF&#10;BgAAAAAGAAYAWQEAAMQFAAAAAA==&#10;">
              <v:fill on="f" focussize="0,0"/>
              <v:stroke on="f" weight="0.5pt"/>
              <v:imagedata o:title=""/>
              <o:lock v:ext="edit" aspectratio="f"/>
              <v:textbox inset="0mm,0mm,0mm,0mm" style="mso-fit-shape-to-text:t;">
                <w:txbxContent>
                  <w:p w14:paraId="030AF1A8">
                    <w:pPr>
                      <w:pStyle w:val="5"/>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E9368">
    <w:pPr>
      <w:pStyle w:val="2"/>
      <w:spacing w:line="184" w:lineRule="auto"/>
      <w:ind w:left="4497"/>
      <w:rPr>
        <w:sz w:val="18"/>
        <w:szCs w:val="18"/>
      </w:rPr>
    </w:pPr>
    <w:r>
      <w:rPr>
        <w:sz w:val="18"/>
      </w:rPr>
      <mc:AlternateContent>
        <mc:Choice Requires="wps">
          <w:drawing>
            <wp:anchor distT="0" distB="0" distL="114300" distR="114300" simplePos="0" relativeHeight="25173401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131D00">
                          <w:pPr>
                            <w:pStyle w:val="5"/>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40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18131D00">
                    <w:pPr>
                      <w:pStyle w:val="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CAF77">
    <w:pPr>
      <w:pStyle w:val="2"/>
      <w:spacing w:line="184" w:lineRule="auto"/>
      <w:ind w:left="4468"/>
      <w:rPr>
        <w:sz w:val="18"/>
        <w:szCs w:val="18"/>
      </w:rPr>
    </w:pPr>
    <w:r>
      <w:rPr>
        <w:sz w:val="18"/>
      </w:rPr>
      <mc:AlternateContent>
        <mc:Choice Requires="wps">
          <w:drawing>
            <wp:anchor distT="0" distB="0" distL="114300" distR="114300" simplePos="0" relativeHeight="251735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DB76B2">
                          <w:pPr>
                            <w:pStyle w:val="5"/>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50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61DB76B2">
                    <w:pPr>
                      <w:pStyle w:val="5"/>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F0547">
    <w:pPr>
      <w:pStyle w:val="2"/>
      <w:spacing w:line="184" w:lineRule="auto"/>
      <w:ind w:left="4469"/>
      <w:rPr>
        <w:sz w:val="18"/>
        <w:szCs w:val="18"/>
      </w:rPr>
    </w:pPr>
    <w:r>
      <w:rPr>
        <w:sz w:val="18"/>
      </w:rPr>
      <mc:AlternateContent>
        <mc:Choice Requires="wps">
          <w:drawing>
            <wp:anchor distT="0" distB="0" distL="114300" distR="114300" simplePos="0" relativeHeight="251736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27490D">
                          <w:pPr>
                            <w:pStyle w:val="5"/>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60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7127490D">
                    <w:pPr>
                      <w:pStyle w:val="5"/>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C048E">
    <w:pPr>
      <w:pStyle w:val="2"/>
      <w:spacing w:line="184" w:lineRule="auto"/>
      <w:ind w:left="4490"/>
      <w:rPr>
        <w:sz w:val="18"/>
        <w:szCs w:val="18"/>
      </w:rPr>
    </w:pPr>
    <w:r>
      <w:rPr>
        <w:sz w:val="18"/>
      </w:rPr>
      <mc:AlternateContent>
        <mc:Choice Requires="wps">
          <w:drawing>
            <wp:anchor distT="0" distB="0" distL="114300" distR="114300" simplePos="0" relativeHeight="251737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C8EB43">
                          <w:pPr>
                            <w:pStyle w:val="5"/>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70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02C8EB43">
                    <w:pPr>
                      <w:pStyle w:val="5"/>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EA5AF">
    <w:pPr>
      <w:pStyle w:val="2"/>
      <w:spacing w:line="184" w:lineRule="auto"/>
      <w:ind w:left="4506"/>
      <w:rPr>
        <w:sz w:val="18"/>
        <w:szCs w:val="18"/>
      </w:rPr>
    </w:pPr>
    <w:r>
      <w:rPr>
        <w:sz w:val="18"/>
      </w:rPr>
      <mc:AlternateContent>
        <mc:Choice Requires="wps">
          <w:drawing>
            <wp:anchor distT="0" distB="0" distL="114300" distR="114300" simplePos="0" relativeHeight="2517381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4666C2">
                          <w:pPr>
                            <w:pStyle w:val="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81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3D4666C2">
                    <w:pPr>
                      <w:pStyle w:val="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29C02">
    <w:pPr>
      <w:pStyle w:val="2"/>
      <w:spacing w:line="184" w:lineRule="auto"/>
      <w:ind w:left="4468"/>
      <w:rPr>
        <w:sz w:val="18"/>
        <w:szCs w:val="18"/>
      </w:rPr>
    </w:pPr>
    <w:r>
      <w:rPr>
        <w:sz w:val="18"/>
      </w:rPr>
      <mc:AlternateContent>
        <mc:Choice Requires="wps">
          <w:drawing>
            <wp:anchor distT="0" distB="0" distL="114300" distR="114300" simplePos="0" relativeHeight="2517391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6DB24">
                          <w:pPr>
                            <w:pStyle w:val="5"/>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391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16E6DB24">
                    <w:pPr>
                      <w:pStyle w:val="5"/>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40F52A">
    <w:pPr>
      <w:pStyle w:val="2"/>
      <w:spacing w:line="184" w:lineRule="auto"/>
      <w:ind w:left="4504"/>
      <w:rPr>
        <w:sz w:val="18"/>
        <w:szCs w:val="18"/>
      </w:rPr>
    </w:pPr>
    <w:r>
      <w:rPr>
        <w:sz w:val="18"/>
      </w:rPr>
      <mc:AlternateContent>
        <mc:Choice Requires="wps">
          <w:drawing>
            <wp:anchor distT="0" distB="0" distL="114300" distR="114300" simplePos="0" relativeHeight="2517401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FE2908">
                          <w:pPr>
                            <w:pStyle w:val="5"/>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01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1CFE2908">
                    <w:pPr>
                      <w:pStyle w:val="5"/>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79FC1">
    <w:pPr>
      <w:pStyle w:val="2"/>
      <w:spacing w:line="184" w:lineRule="auto"/>
      <w:ind w:left="4499"/>
      <w:rPr>
        <w:sz w:val="18"/>
        <w:szCs w:val="18"/>
      </w:rPr>
    </w:pPr>
    <w:r>
      <w:rPr>
        <w:sz w:val="18"/>
      </w:rPr>
      <mc:AlternateContent>
        <mc:Choice Requires="wps">
          <w:drawing>
            <wp:anchor distT="0" distB="0" distL="114300" distR="114300" simplePos="0" relativeHeight="2517411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CEB86E">
                          <w:pPr>
                            <w:pStyle w:val="5"/>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11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31CEB86E">
                    <w:pPr>
                      <w:pStyle w:val="5"/>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16E13">
    <w:pPr>
      <w:pStyle w:val="2"/>
      <w:spacing w:line="184" w:lineRule="auto"/>
      <w:ind w:left="4478"/>
      <w:rPr>
        <w:sz w:val="18"/>
        <w:szCs w:val="18"/>
      </w:rPr>
    </w:pPr>
    <w:r>
      <w:rPr>
        <w:sz w:val="18"/>
      </w:rPr>
      <mc:AlternateContent>
        <mc:Choice Requires="wps">
          <w:drawing>
            <wp:anchor distT="0" distB="0" distL="114300" distR="114300" simplePos="0" relativeHeight="2517422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FB124D">
                          <w:pPr>
                            <w:pStyle w:val="5"/>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22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4FFB124D">
                    <w:pPr>
                      <w:pStyle w:val="5"/>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DD5AF">
    <w:pPr>
      <w:pStyle w:val="2"/>
      <w:spacing w:line="184" w:lineRule="auto"/>
      <w:ind w:left="4492"/>
      <w:rPr>
        <w:sz w:val="18"/>
        <w:szCs w:val="18"/>
      </w:rPr>
    </w:pPr>
    <w:r>
      <w:rPr>
        <w:sz w:val="18"/>
      </w:rPr>
      <mc:AlternateContent>
        <mc:Choice Requires="wps">
          <w:drawing>
            <wp:anchor distT="0" distB="0" distL="114300" distR="114300" simplePos="0" relativeHeight="2517432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F64A0A">
                          <w:pPr>
                            <w:pStyle w:val="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32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03F64A0A">
                    <w:pPr>
                      <w:pStyle w:val="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AC5AB">
    <w:pPr>
      <w:pStyle w:val="2"/>
      <w:spacing w:line="184" w:lineRule="auto"/>
      <w:ind w:left="4473"/>
      <w:rPr>
        <w:sz w:val="18"/>
        <w:szCs w:val="18"/>
      </w:rPr>
    </w:pPr>
    <w:r>
      <w:rPr>
        <w:sz w:val="18"/>
      </w:rPr>
      <mc:AlternateContent>
        <mc:Choice Requires="wps">
          <w:drawing>
            <wp:anchor distT="0" distB="0" distL="114300" distR="114300" simplePos="0" relativeHeight="2517442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3A1F52">
                          <w:pPr>
                            <w:pStyle w:val="5"/>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42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053A1F52">
                    <w:pPr>
                      <w:pStyle w:val="5"/>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16641">
    <w:pPr>
      <w:pStyle w:val="2"/>
      <w:spacing w:line="184" w:lineRule="auto"/>
      <w:ind w:left="4516"/>
      <w:rPr>
        <w:sz w:val="18"/>
        <w:szCs w:val="18"/>
      </w:rPr>
    </w:pPr>
    <w:r>
      <w:rPr>
        <w:sz w:val="18"/>
      </w:rPr>
      <mc:AlternateContent>
        <mc:Choice Requires="wps">
          <w:drawing>
            <wp:anchor distT="0" distB="0" distL="114300" distR="114300" simplePos="0" relativeHeight="2517452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DFDC66">
                          <w:pPr>
                            <w:pStyle w:val="5"/>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52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15DFDC66">
                    <w:pPr>
                      <w:pStyle w:val="5"/>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040B65">
    <w:pPr>
      <w:pStyle w:val="2"/>
      <w:spacing w:line="182" w:lineRule="auto"/>
      <w:ind w:left="4519"/>
      <w:rPr>
        <w:sz w:val="18"/>
        <w:szCs w:val="18"/>
      </w:rPr>
    </w:pPr>
    <w:r>
      <w:rPr>
        <w:sz w:val="18"/>
      </w:rPr>
      <mc:AlternateContent>
        <mc:Choice Requires="wps">
          <w:drawing>
            <wp:anchor distT="0" distB="0" distL="114300" distR="114300" simplePos="0" relativeHeight="2517463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8BE8F6">
                          <w:pPr>
                            <w:pStyle w:val="5"/>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63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368BE8F6">
                    <w:pPr>
                      <w:pStyle w:val="5"/>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28F22">
    <w:pPr>
      <w:pStyle w:val="2"/>
      <w:spacing w:line="182" w:lineRule="auto"/>
      <w:ind w:left="4519"/>
      <w:rPr>
        <w:sz w:val="18"/>
        <w:szCs w:val="18"/>
      </w:rPr>
    </w:pPr>
    <w:r>
      <w:rPr>
        <w:sz w:val="18"/>
      </w:rPr>
      <mc:AlternateContent>
        <mc:Choice Requires="wps">
          <w:drawing>
            <wp:anchor distT="0" distB="0" distL="114300" distR="114300" simplePos="0" relativeHeight="2517473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551F3A">
                          <w:pPr>
                            <w:pStyle w:val="5"/>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73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26551F3A">
                    <w:pPr>
                      <w:pStyle w:val="5"/>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74E61">
    <w:pPr>
      <w:pStyle w:val="2"/>
      <w:spacing w:line="184" w:lineRule="auto"/>
      <w:ind w:left="4512"/>
      <w:rPr>
        <w:sz w:val="18"/>
        <w:szCs w:val="18"/>
      </w:rPr>
    </w:pPr>
    <w:r>
      <w:rPr>
        <w:sz w:val="18"/>
      </w:rPr>
      <mc:AlternateContent>
        <mc:Choice Requires="wps">
          <w:drawing>
            <wp:anchor distT="0" distB="0" distL="114300" distR="114300" simplePos="0" relativeHeight="2517483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794782">
                          <w:pPr>
                            <w:pStyle w:val="5"/>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83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02794782">
                    <w:pPr>
                      <w:pStyle w:val="5"/>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E9FF2">
    <w:pPr>
      <w:pStyle w:val="2"/>
      <w:spacing w:line="182" w:lineRule="auto"/>
      <w:ind w:left="4483"/>
      <w:rPr>
        <w:sz w:val="18"/>
        <w:szCs w:val="18"/>
      </w:rPr>
    </w:pPr>
    <w:r>
      <w:rPr>
        <w:sz w:val="18"/>
      </w:rPr>
      <mc:AlternateContent>
        <mc:Choice Requires="wps">
          <w:drawing>
            <wp:anchor distT="0" distB="0" distL="114300" distR="114300" simplePos="0" relativeHeight="2517493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837972">
                          <w:pPr>
                            <w:pStyle w:val="5"/>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493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44837972">
                    <w:pPr>
                      <w:pStyle w:val="5"/>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D03B1">
    <w:pPr>
      <w:pStyle w:val="2"/>
      <w:spacing w:line="184" w:lineRule="auto"/>
      <w:ind w:left="4490"/>
      <w:rPr>
        <w:sz w:val="18"/>
        <w:szCs w:val="18"/>
      </w:rPr>
    </w:pPr>
    <w:r>
      <w:rPr>
        <w:sz w:val="18"/>
      </w:rPr>
      <mc:AlternateContent>
        <mc:Choice Requires="wps">
          <w:drawing>
            <wp:anchor distT="0" distB="0" distL="114300" distR="114300" simplePos="0" relativeHeight="251750400"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729158">
                          <w:pPr>
                            <w:pStyle w:val="5"/>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04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28729158">
                    <w:pPr>
                      <w:pStyle w:val="5"/>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FFD18">
    <w:pPr>
      <w:pStyle w:val="2"/>
      <w:spacing w:line="184" w:lineRule="auto"/>
      <w:ind w:left="4497"/>
      <w:rPr>
        <w:sz w:val="18"/>
        <w:szCs w:val="18"/>
      </w:rPr>
    </w:pPr>
    <w:r>
      <w:rPr>
        <w:sz w:val="18"/>
      </w:rPr>
      <mc:AlternateContent>
        <mc:Choice Requires="wps">
          <w:drawing>
            <wp:anchor distT="0" distB="0" distL="114300" distR="114300" simplePos="0" relativeHeight="2517514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083C07">
                          <w:pPr>
                            <w:pStyle w:val="5"/>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14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0C083C07">
                    <w:pPr>
                      <w:pStyle w:val="5"/>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5814F">
    <w:pPr>
      <w:pStyle w:val="2"/>
      <w:spacing w:line="184" w:lineRule="auto"/>
      <w:ind w:left="4506"/>
      <w:rPr>
        <w:sz w:val="18"/>
        <w:szCs w:val="18"/>
      </w:rPr>
    </w:pPr>
    <w:r>
      <w:rPr>
        <w:sz w:val="18"/>
      </w:rPr>
      <mc:AlternateContent>
        <mc:Choice Requires="wps">
          <w:drawing>
            <wp:anchor distT="0" distB="0" distL="114300" distR="114300" simplePos="0" relativeHeight="2517524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0FDECE">
                          <w:pPr>
                            <w:pStyle w:val="5"/>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24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180FDECE">
                    <w:pPr>
                      <w:pStyle w:val="5"/>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40DC4">
    <w:pPr>
      <w:pStyle w:val="2"/>
      <w:spacing w:line="184" w:lineRule="auto"/>
      <w:ind w:left="4472"/>
      <w:rPr>
        <w:sz w:val="18"/>
        <w:szCs w:val="18"/>
      </w:rPr>
    </w:pPr>
    <w:r>
      <w:rPr>
        <w:sz w:val="18"/>
      </w:rPr>
      <mc:AlternateContent>
        <mc:Choice Requires="wps">
          <w:drawing>
            <wp:anchor distT="0" distB="0" distL="114300" distR="114300" simplePos="0" relativeHeight="251753472"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41F5EE">
                          <w:pPr>
                            <w:pStyle w:val="5"/>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34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2241F5EE">
                    <w:pPr>
                      <w:pStyle w:val="5"/>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08028">
    <w:pPr>
      <w:pStyle w:val="2"/>
      <w:spacing w:line="184" w:lineRule="auto"/>
      <w:ind w:left="4480"/>
      <w:rPr>
        <w:sz w:val="18"/>
        <w:szCs w:val="18"/>
      </w:rPr>
    </w:pPr>
    <w:r>
      <w:rPr>
        <w:sz w:val="18"/>
      </w:rPr>
      <mc:AlternateContent>
        <mc:Choice Requires="wps">
          <w:drawing>
            <wp:anchor distT="0" distB="0" distL="114300" distR="114300" simplePos="0" relativeHeight="251754496"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1AD531">
                          <w:pPr>
                            <w:pStyle w:val="5"/>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44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4C1AD531">
                    <w:pPr>
                      <w:pStyle w:val="5"/>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1EB1A">
    <w:pPr>
      <w:pStyle w:val="2"/>
      <w:spacing w:line="184" w:lineRule="auto"/>
      <w:ind w:left="7733"/>
      <w:rPr>
        <w:sz w:val="18"/>
        <w:szCs w:val="18"/>
      </w:rPr>
    </w:pPr>
    <w:r>
      <w:rPr>
        <w:sz w:val="18"/>
      </w:rPr>
      <mc:AlternateContent>
        <mc:Choice Requires="wps">
          <w:drawing>
            <wp:anchor distT="0" distB="0" distL="114300" distR="114300" simplePos="0" relativeHeight="251755520"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57F308">
                          <w:pPr>
                            <w:pStyle w:val="5"/>
                          </w:pPr>
                          <w:r>
                            <w:fldChar w:fldCharType="begin"/>
                          </w:r>
                          <w:r>
                            <w:instrText xml:space="preserve"> PAGE  \* MERGEFORMAT </w:instrText>
                          </w:r>
                          <w:r>
                            <w:fldChar w:fldCharType="separate"/>
                          </w:r>
                          <w:r>
                            <w:t>84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555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3cvA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7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3cvAzAgAAYwQAAA4AAAAAAAAAAQAgAAAAHwEAAGRycy9lMm9Eb2MueG1sUEsF&#10;BgAAAAAGAAYAWQEAAMQFAAAAAA==&#10;">
              <v:fill on="f" focussize="0,0"/>
              <v:stroke on="f" weight="0.5pt"/>
              <v:imagedata o:title=""/>
              <o:lock v:ext="edit" aspectratio="f"/>
              <v:textbox inset="0mm,0mm,0mm,0mm" style="mso-fit-shape-to-text:t;">
                <w:txbxContent>
                  <w:p w14:paraId="6A57F308">
                    <w:pPr>
                      <w:pStyle w:val="5"/>
                    </w:pPr>
                    <w:r>
                      <w:fldChar w:fldCharType="begin"/>
                    </w:r>
                    <w:r>
                      <w:instrText xml:space="preserve"> PAGE  \* MERGEFORMAT </w:instrText>
                    </w:r>
                    <w:r>
                      <w:fldChar w:fldCharType="separate"/>
                    </w:r>
                    <w:r>
                      <w:t>84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3DE5A">
    <w:pPr>
      <w:spacing w:before="24" w:line="220" w:lineRule="auto"/>
      <w:ind w:left="5"/>
      <w:rPr>
        <w:rFonts w:ascii="宋体" w:hAnsi="宋体" w:eastAsia="宋体" w:cs="宋体"/>
        <w:sz w:val="28"/>
        <w:szCs w:val="28"/>
      </w:rPr>
    </w:pPr>
    <w:r>
      <w:pict>
        <v:shape id="_x0000_s2049" o:spid="_x0000_s2049" style="position:absolute;left:0pt;margin-left:90pt;margin-top:64.2pt;height:0.6pt;width:456pt;mso-position-horizontal-relative:page;mso-position-vertical-relative:page;z-index:25165926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41318">
    <w:pPr>
      <w:spacing w:before="24" w:line="220" w:lineRule="auto"/>
      <w:ind w:left="5"/>
      <w:rPr>
        <w:rFonts w:ascii="宋体" w:hAnsi="宋体" w:eastAsia="宋体" w:cs="宋体"/>
        <w:sz w:val="28"/>
        <w:szCs w:val="28"/>
      </w:rPr>
    </w:pPr>
    <w:r>
      <w:pict>
        <v:shape id="_x0000_s2050" o:spid="_x0000_s2050" style="position:absolute;left:0pt;margin-left:90pt;margin-top:64.2pt;height:0.6pt;width:456pt;mso-position-horizontal-relative:page;mso-position-vertical-relative:page;z-index:25166028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A90FE">
    <w:pPr>
      <w:spacing w:before="24" w:line="220" w:lineRule="auto"/>
      <w:ind w:left="5"/>
      <w:rPr>
        <w:rFonts w:ascii="宋体" w:hAnsi="宋体" w:eastAsia="宋体" w:cs="宋体"/>
        <w:sz w:val="28"/>
        <w:szCs w:val="28"/>
      </w:rPr>
    </w:pPr>
    <w:r>
      <w:pict>
        <v:shape id="_x0000_s2051" o:spid="_x0000_s2051" style="position:absolute;left:0pt;margin-left:90pt;margin-top:64.2pt;height:0.6pt;width:456pt;mso-position-horizontal-relative:page;mso-position-vertical-relative:page;z-index:25166131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DC0EC">
    <w:pPr>
      <w:spacing w:before="24" w:line="220" w:lineRule="auto"/>
      <w:ind w:left="5"/>
      <w:rPr>
        <w:rFonts w:ascii="宋体" w:hAnsi="宋体" w:eastAsia="宋体" w:cs="宋体"/>
        <w:sz w:val="28"/>
        <w:szCs w:val="28"/>
      </w:rPr>
    </w:pPr>
    <w:r>
      <w:pict>
        <v:shape id="_x0000_s2052" o:spid="_x0000_s2052" style="position:absolute;left:0pt;margin-left:90pt;margin-top:64.2pt;height:0.6pt;width:456pt;mso-position-horizontal-relative:page;mso-position-vertical-relative:page;z-index:25166233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19DA56">
    <w:pPr>
      <w:spacing w:before="24" w:line="220" w:lineRule="auto"/>
      <w:ind w:left="5"/>
      <w:rPr>
        <w:rFonts w:ascii="宋体" w:hAnsi="宋体" w:eastAsia="宋体" w:cs="宋体"/>
        <w:sz w:val="28"/>
        <w:szCs w:val="28"/>
      </w:rPr>
    </w:pPr>
    <w:r>
      <w:pict>
        <v:shape id="_x0000_s2053" o:spid="_x0000_s2053" style="position:absolute;left:0pt;margin-left:90pt;margin-top:64.2pt;height:0.6pt;width:456pt;mso-position-horizontal-relative:page;mso-position-vertical-relative:page;z-index:25166336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青海省招标有限责任公司公开招标</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9D939">
    <w:pPr>
      <w:spacing w:before="24" w:line="220" w:lineRule="auto"/>
      <w:ind w:left="12"/>
      <w:rPr>
        <w:rFonts w:ascii="宋体" w:hAnsi="宋体" w:eastAsia="宋体" w:cs="宋体"/>
        <w:sz w:val="28"/>
        <w:szCs w:val="28"/>
      </w:rPr>
    </w:pPr>
    <w:r>
      <w:pict>
        <v:shape id="_x0000_s2054" o:spid="_x0000_s2054" style="position:absolute;left:0pt;margin-left:90pt;margin-top:64.2pt;height:0.6pt;width:456pt;mso-position-horizontal-relative:page;mso-position-vertical-relative:page;z-index:25166438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2E45A">
    <w:pPr>
      <w:spacing w:before="24" w:line="220" w:lineRule="auto"/>
      <w:ind w:left="5"/>
      <w:rPr>
        <w:rFonts w:ascii="宋体" w:hAnsi="宋体" w:eastAsia="宋体" w:cs="宋体"/>
        <w:sz w:val="28"/>
        <w:szCs w:val="28"/>
      </w:rPr>
    </w:pPr>
    <w:r>
      <w:pict>
        <v:shape id="_x0000_s2055" o:spid="_x0000_s2055" style="position:absolute;left:0pt;margin-left:90pt;margin-top:64.2pt;height:0.6pt;width:456pt;mso-position-horizontal-relative:page;mso-position-vertical-relative:page;z-index:25166540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668C3">
    <w:pPr>
      <w:spacing w:before="24" w:line="220" w:lineRule="auto"/>
      <w:ind w:left="5"/>
      <w:rPr>
        <w:rFonts w:ascii="宋体" w:hAnsi="宋体" w:eastAsia="宋体" w:cs="宋体"/>
        <w:sz w:val="28"/>
        <w:szCs w:val="28"/>
      </w:rPr>
    </w:pPr>
    <w:r>
      <w:pict>
        <v:shape id="_x0000_s2056" o:spid="_x0000_s2056" style="position:absolute;left:0pt;margin-left:90pt;margin-top:64.2pt;height:0.6pt;width:456pt;mso-position-horizontal-relative:page;mso-position-vertical-relative:page;z-index:25166643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449B5">
    <w:pPr>
      <w:spacing w:before="24" w:line="220" w:lineRule="auto"/>
      <w:ind w:left="5"/>
      <w:rPr>
        <w:rFonts w:ascii="宋体" w:hAnsi="宋体" w:eastAsia="宋体" w:cs="宋体"/>
        <w:sz w:val="28"/>
        <w:szCs w:val="28"/>
      </w:rPr>
    </w:pPr>
    <w:r>
      <w:pict>
        <v:shape id="_x0000_s2057" o:spid="_x0000_s2057" style="position:absolute;left:0pt;margin-left:90pt;margin-top:64.2pt;height:0.6pt;width:456pt;mso-position-horizontal-relative:page;mso-position-vertical-relative:page;z-index:25166745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9F548">
    <w:pPr>
      <w:spacing w:before="24" w:line="220" w:lineRule="auto"/>
      <w:ind w:left="5"/>
      <w:rPr>
        <w:rFonts w:ascii="宋体" w:hAnsi="宋体" w:eastAsia="宋体" w:cs="宋体"/>
        <w:sz w:val="28"/>
        <w:szCs w:val="28"/>
      </w:rPr>
    </w:pPr>
    <w:r>
      <w:pict>
        <v:shape id="_x0000_s2058" o:spid="_x0000_s2058" style="position:absolute;left:0pt;margin-left:90pt;margin-top:64.2pt;height:0.6pt;width:456pt;mso-position-horizontal-relative:page;mso-position-vertical-relative:page;z-index:25166848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32109">
    <w:pPr>
      <w:spacing w:before="24" w:line="220" w:lineRule="auto"/>
      <w:ind w:left="5"/>
      <w:rPr>
        <w:rFonts w:ascii="宋体" w:hAnsi="宋体" w:eastAsia="宋体" w:cs="宋体"/>
        <w:sz w:val="28"/>
        <w:szCs w:val="28"/>
      </w:rPr>
    </w:pPr>
    <w:r>
      <w:pict>
        <v:shape id="_x0000_s2059" o:spid="_x0000_s2059" style="position:absolute;left:0pt;margin-left:90pt;margin-top:64.2pt;height:0.6pt;width:456pt;mso-position-horizontal-relative:page;mso-position-vertical-relative:page;z-index:25166950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A99A9C">
    <w:pPr>
      <w:spacing w:before="24" w:line="220" w:lineRule="auto"/>
      <w:ind w:left="5"/>
      <w:rPr>
        <w:rFonts w:ascii="宋体" w:hAnsi="宋体" w:eastAsia="宋体" w:cs="宋体"/>
        <w:sz w:val="28"/>
        <w:szCs w:val="28"/>
      </w:rPr>
    </w:pPr>
    <w:r>
      <w:pict>
        <v:shape id="_x0000_s2060" o:spid="_x0000_s2060" style="position:absolute;left:0pt;margin-left:90pt;margin-top:64.2pt;height:0.6pt;width:456pt;mso-position-horizontal-relative:page;mso-position-vertical-relative:page;z-index:25167052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AF6C7">
    <w:pPr>
      <w:spacing w:before="24" w:line="220" w:lineRule="auto"/>
      <w:ind w:left="5"/>
      <w:rPr>
        <w:rFonts w:ascii="宋体" w:hAnsi="宋体" w:eastAsia="宋体" w:cs="宋体"/>
        <w:sz w:val="28"/>
        <w:szCs w:val="28"/>
      </w:rPr>
    </w:pPr>
    <w:r>
      <w:pict>
        <v:shape id="_x0000_s2061" o:spid="_x0000_s2061" style="position:absolute;left:0pt;margin-left:90pt;margin-top:64.2pt;height:0.6pt;width:456pt;mso-position-horizontal-relative:page;mso-position-vertical-relative:page;z-index:25167155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1FB9E">
    <w:pPr>
      <w:spacing w:before="24" w:line="220" w:lineRule="auto"/>
      <w:ind w:left="716"/>
      <w:rPr>
        <w:rFonts w:ascii="宋体" w:hAnsi="宋体" w:eastAsia="宋体" w:cs="宋体"/>
        <w:sz w:val="28"/>
        <w:szCs w:val="28"/>
      </w:rPr>
    </w:pPr>
    <w:r>
      <w:pict>
        <v:shape id="_x0000_s2062" o:spid="_x0000_s2062" style="position:absolute;left:0pt;margin-left:90pt;margin-top:64.2pt;height:0.6pt;width:456pt;mso-position-horizontal-relative:page;mso-position-vertical-relative:page;z-index:25167257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C80AF">
    <w:pPr>
      <w:spacing w:before="24" w:line="220" w:lineRule="auto"/>
      <w:ind w:left="5"/>
      <w:rPr>
        <w:rFonts w:ascii="宋体" w:hAnsi="宋体" w:eastAsia="宋体" w:cs="宋体"/>
        <w:sz w:val="28"/>
        <w:szCs w:val="28"/>
      </w:rPr>
    </w:pPr>
    <w:r>
      <w:pict>
        <v:shape id="_x0000_s2066" o:spid="_x0000_s2066" style="position:absolute;left:0pt;margin-left:90pt;margin-top:64.2pt;height:0.6pt;width:456pt;mso-position-horizontal-relative:page;mso-position-vertical-relative:page;z-index:25167360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EB7AB">
    <w:pPr>
      <w:spacing w:before="24" w:line="220" w:lineRule="auto"/>
      <w:ind w:left="20"/>
      <w:rPr>
        <w:rFonts w:ascii="宋体" w:hAnsi="宋体" w:eastAsia="宋体" w:cs="宋体"/>
        <w:sz w:val="28"/>
        <w:szCs w:val="28"/>
      </w:rPr>
    </w:pPr>
    <w:r>
      <w:pict>
        <v:shape id="_x0000_s2067" o:spid="_x0000_s2067" style="position:absolute;left:0pt;margin-left:90pt;margin-top:64.2pt;height:0.6pt;width:456pt;mso-position-horizontal-relative:page;mso-position-vertical-relative:page;z-index:25167462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7"/>
        <w:sz w:val="28"/>
        <w:szCs w:val="28"/>
      </w:rPr>
      <w:t>青海省招标有限责任公司</w:t>
    </w:r>
    <w:r>
      <w:rPr>
        <w:rFonts w:hint="eastAsia" w:ascii="宋体" w:hAnsi="宋体" w:eastAsia="宋体" w:cs="宋体"/>
        <w:b/>
        <w:bCs/>
        <w:spacing w:val="-7"/>
        <w:sz w:val="28"/>
        <w:szCs w:val="28"/>
        <w:lang w:val="en-US" w:eastAsia="zh-CN"/>
      </w:rPr>
      <w:t xml:space="preserve">                         </w:t>
    </w:r>
    <w:r>
      <w:rPr>
        <w:rFonts w:ascii="宋体" w:hAnsi="宋体" w:eastAsia="宋体" w:cs="宋体"/>
        <w:b/>
        <w:bCs/>
        <w:spacing w:val="-7"/>
        <w:sz w:val="28"/>
        <w:szCs w:val="28"/>
      </w:rPr>
      <w:t>公开招标</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D8782">
    <w:pPr>
      <w:spacing w:before="24" w:line="220" w:lineRule="auto"/>
      <w:ind w:left="29"/>
      <w:rPr>
        <w:rFonts w:ascii="宋体" w:hAnsi="宋体" w:eastAsia="宋体" w:cs="宋体"/>
        <w:sz w:val="28"/>
        <w:szCs w:val="28"/>
      </w:rPr>
    </w:pPr>
    <w:r>
      <w:pict>
        <v:shape id="_x0000_s2070" o:spid="_x0000_s2070" style="position:absolute;left:0pt;margin-left:90pt;margin-top:64.2pt;height:0.6pt;width:456pt;mso-position-horizontal-relative:page;mso-position-vertical-relative:page;z-index:25167564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0FFBD">
    <w:pPr>
      <w:spacing w:before="24" w:line="220" w:lineRule="auto"/>
      <w:ind w:left="29"/>
      <w:rPr>
        <w:rFonts w:ascii="宋体" w:hAnsi="宋体" w:eastAsia="宋体" w:cs="宋体"/>
        <w:sz w:val="28"/>
        <w:szCs w:val="28"/>
      </w:rPr>
    </w:pPr>
    <w:r>
      <w:pict>
        <v:shape id="_x0000_s2071" o:spid="_x0000_s2071" style="position:absolute;left:0pt;margin-left:90pt;margin-top:64.2pt;height:0.6pt;width:456pt;mso-position-horizontal-relative:page;mso-position-vertical-relative:page;z-index:25167769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039A0">
    <w:pPr>
      <w:spacing w:before="24" w:line="220" w:lineRule="auto"/>
      <w:ind w:left="29"/>
      <w:rPr>
        <w:rFonts w:ascii="宋体" w:hAnsi="宋体" w:eastAsia="宋体" w:cs="宋体"/>
        <w:sz w:val="28"/>
        <w:szCs w:val="28"/>
      </w:rPr>
    </w:pPr>
    <w:r>
      <w:pict>
        <v:shape id="_x0000_s2072" o:spid="_x0000_s2072" style="position:absolute;left:0pt;margin-left:90pt;margin-top:64.2pt;height:0.6pt;width:456pt;mso-position-horizontal-relative:page;mso-position-vertical-relative:page;z-index:25167872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948E8">
    <w:pPr>
      <w:spacing w:before="24" w:line="220" w:lineRule="auto"/>
      <w:ind w:left="29"/>
      <w:rPr>
        <w:rFonts w:ascii="宋体" w:hAnsi="宋体" w:eastAsia="宋体" w:cs="宋体"/>
        <w:sz w:val="28"/>
        <w:szCs w:val="28"/>
      </w:rPr>
    </w:pPr>
    <w:r>
      <w:pict>
        <v:shape id="_x0000_s2073" o:spid="_x0000_s2073" style="position:absolute;left:0pt;margin-left:90pt;margin-top:64.2pt;height:0.6pt;width:456pt;mso-position-horizontal-relative:page;mso-position-vertical-relative:page;z-index:25167974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214B2">
    <w:pPr>
      <w:spacing w:before="24" w:line="220" w:lineRule="auto"/>
      <w:ind w:left="29"/>
      <w:rPr>
        <w:rFonts w:ascii="宋体" w:hAnsi="宋体" w:eastAsia="宋体" w:cs="宋体"/>
        <w:sz w:val="28"/>
        <w:szCs w:val="28"/>
      </w:rPr>
    </w:pPr>
    <w:r>
      <w:pict>
        <v:shape id="_x0000_s2074" o:spid="_x0000_s2074" style="position:absolute;left:0pt;margin-left:90pt;margin-top:64.2pt;height:0.6pt;width:456pt;mso-position-horizontal-relative:page;mso-position-vertical-relative:page;z-index:25168076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5ADE4">
    <w:pPr>
      <w:spacing w:before="24" w:line="220" w:lineRule="auto"/>
      <w:ind w:left="29"/>
      <w:rPr>
        <w:rFonts w:ascii="宋体" w:hAnsi="宋体" w:eastAsia="宋体" w:cs="宋体"/>
        <w:sz w:val="28"/>
        <w:szCs w:val="28"/>
      </w:rPr>
    </w:pPr>
    <w:r>
      <w:pict>
        <v:shape id="_x0000_s2075" o:spid="_x0000_s2075" style="position:absolute;left:0pt;margin-left:90pt;margin-top:64.2pt;height:0.6pt;width:456pt;mso-position-horizontal-relative:page;mso-position-vertical-relative:page;z-index:25167872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8C617">
    <w:pPr>
      <w:spacing w:before="24" w:line="220" w:lineRule="auto"/>
      <w:ind w:left="29"/>
      <w:rPr>
        <w:rFonts w:ascii="宋体" w:hAnsi="宋体" w:eastAsia="宋体" w:cs="宋体"/>
        <w:sz w:val="28"/>
        <w:szCs w:val="28"/>
      </w:rPr>
    </w:pPr>
    <w:r>
      <w:pict>
        <v:shape id="_x0000_s2076" o:spid="_x0000_s2076" style="position:absolute;left:0pt;margin-left:90pt;margin-top:64.2pt;height:0.6pt;width:456pt;mso-position-horizontal-relative:page;mso-position-vertical-relative:page;z-index:25168179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613E1">
    <w:pPr>
      <w:spacing w:before="24" w:line="220" w:lineRule="auto"/>
      <w:ind w:left="29"/>
      <w:rPr>
        <w:rFonts w:ascii="宋体" w:hAnsi="宋体" w:eastAsia="宋体" w:cs="宋体"/>
        <w:sz w:val="28"/>
        <w:szCs w:val="28"/>
      </w:rPr>
    </w:pPr>
    <w:r>
      <w:pict>
        <v:shape id="_x0000_s2077" o:spid="_x0000_s2077" style="position:absolute;left:0pt;margin-left:90pt;margin-top:64.2pt;height:0.6pt;width:456pt;mso-position-horizontal-relative:page;mso-position-vertical-relative:page;z-index:25168281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1A83">
    <w:pPr>
      <w:spacing w:before="24" w:line="220" w:lineRule="auto"/>
      <w:ind w:left="29"/>
      <w:rPr>
        <w:rFonts w:ascii="宋体" w:hAnsi="宋体" w:eastAsia="宋体" w:cs="宋体"/>
        <w:sz w:val="28"/>
        <w:szCs w:val="28"/>
      </w:rPr>
    </w:pPr>
    <w:r>
      <w:pict>
        <v:shape id="_x0000_s2078" o:spid="_x0000_s2078" style="position:absolute;left:0pt;margin-left:90pt;margin-top:64.2pt;height:0.6pt;width:456pt;mso-position-horizontal-relative:page;mso-position-vertical-relative:page;z-index:25167872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91033">
    <w:pPr>
      <w:spacing w:before="24" w:line="220" w:lineRule="auto"/>
      <w:ind w:left="29"/>
      <w:rPr>
        <w:rFonts w:ascii="宋体" w:hAnsi="宋体" w:eastAsia="宋体" w:cs="宋体"/>
        <w:sz w:val="28"/>
        <w:szCs w:val="28"/>
      </w:rPr>
    </w:pPr>
    <w:r>
      <w:pict>
        <v:shape id="_x0000_s2079" o:spid="_x0000_s2079" style="position:absolute;left:0pt;margin-left:90pt;margin-top:64.2pt;height:0.6pt;width:456pt;mso-position-horizontal-relative:page;mso-position-vertical-relative:page;z-index:25168384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公开招标</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72DE9">
    <w:pPr>
      <w:spacing w:before="24" w:line="220" w:lineRule="auto"/>
      <w:ind w:left="29"/>
      <w:rPr>
        <w:rFonts w:ascii="宋体" w:hAnsi="宋体" w:eastAsia="宋体" w:cs="宋体"/>
        <w:sz w:val="28"/>
        <w:szCs w:val="28"/>
      </w:rPr>
    </w:pPr>
    <w:r>
      <w:pict>
        <v:shape id="_x0000_s2080" o:spid="_x0000_s2080" style="position:absolute;left:0pt;margin-left:90pt;margin-top:64.2pt;height:0.6pt;width:456pt;mso-position-horizontal-relative:page;mso-position-vertical-relative:page;z-index:25168486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公开招标</w: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6B0B7">
    <w:pPr>
      <w:spacing w:before="24" w:line="220" w:lineRule="auto"/>
      <w:ind w:left="29"/>
      <w:rPr>
        <w:rFonts w:ascii="宋体" w:hAnsi="宋体" w:eastAsia="宋体" w:cs="宋体"/>
        <w:sz w:val="28"/>
        <w:szCs w:val="28"/>
      </w:rPr>
    </w:pPr>
    <w:r>
      <w:pict>
        <v:shape id="_x0000_s2081" o:spid="_x0000_s2081" style="position:absolute;left:0pt;margin-left:90pt;margin-top:64.2pt;height:0.6pt;width:456pt;mso-position-horizontal-relative:page;mso-position-vertical-relative:page;z-index:25168588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公开招标</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63C76">
    <w:pPr>
      <w:spacing w:before="24" w:line="220" w:lineRule="auto"/>
      <w:ind w:left="30"/>
      <w:rPr>
        <w:rFonts w:ascii="宋体" w:hAnsi="宋体" w:eastAsia="宋体" w:cs="宋体"/>
        <w:sz w:val="28"/>
        <w:szCs w:val="28"/>
      </w:rPr>
    </w:pPr>
    <w:r>
      <w:pict>
        <v:shape id="_x0000_s2082" o:spid="_x0000_s2082" style="position:absolute;left:0pt;margin-left:90pt;margin-top:64.2pt;height:0.6pt;width:456pt;mso-position-horizontal-relative:page;mso-position-vertical-relative:page;z-index:25168691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公开招标</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0D5C0">
    <w:pPr>
      <w:spacing w:before="24" w:line="220" w:lineRule="auto"/>
      <w:ind w:left="29"/>
      <w:rPr>
        <w:rFonts w:ascii="宋体" w:hAnsi="宋体" w:eastAsia="宋体" w:cs="宋体"/>
        <w:sz w:val="28"/>
        <w:szCs w:val="28"/>
      </w:rPr>
    </w:pPr>
    <w:r>
      <w:pict>
        <v:shape id="_x0000_s2083" o:spid="_x0000_s2083" style="position:absolute;left:0pt;margin-left:90pt;margin-top:64.2pt;height:0.6pt;width:456pt;mso-position-horizontal-relative:page;mso-position-vertical-relative:page;z-index:25168793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w:t>
    </w:r>
    <w:r>
      <w:rPr>
        <w:rFonts w:hint="eastAsia" w:ascii="宋体" w:hAnsi="宋体" w:eastAsia="宋体" w:cs="宋体"/>
        <w:b/>
        <w:bCs/>
        <w:spacing w:val="-6"/>
        <w:sz w:val="28"/>
        <w:szCs w:val="28"/>
        <w:lang w:val="en-US" w:eastAsia="zh-CN"/>
      </w:rPr>
      <w:t xml:space="preserve">                          </w:t>
    </w:r>
    <w:r>
      <w:rPr>
        <w:rFonts w:ascii="宋体" w:hAnsi="宋体" w:eastAsia="宋体" w:cs="宋体"/>
        <w:b/>
        <w:bCs/>
        <w:spacing w:val="-6"/>
        <w:sz w:val="28"/>
        <w:szCs w:val="28"/>
      </w:rPr>
      <w:t>公开招标</w: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3AD36">
    <w:pPr>
      <w:spacing w:before="24" w:line="220" w:lineRule="auto"/>
      <w:ind w:left="29"/>
      <w:rPr>
        <w:rFonts w:ascii="宋体" w:hAnsi="宋体" w:eastAsia="宋体" w:cs="宋体"/>
        <w:sz w:val="28"/>
        <w:szCs w:val="28"/>
      </w:rPr>
    </w:pPr>
    <w:r>
      <w:pict>
        <v:shape id="_x0000_s2084" o:spid="_x0000_s2084" style="position:absolute;left:0pt;margin-left:90pt;margin-top:64.2pt;height:0.6pt;width:456pt;mso-position-horizontal-relative:page;mso-position-vertical-relative:page;z-index:25168896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5"/>
        <w:sz w:val="28"/>
        <w:szCs w:val="28"/>
      </w:rPr>
      <w:t>青海省招标有限责任公司</w:t>
    </w:r>
    <w:r>
      <w:rPr>
        <w:rFonts w:hint="eastAsia" w:ascii="宋体" w:hAnsi="宋体" w:eastAsia="宋体" w:cs="宋体"/>
        <w:b/>
        <w:bCs/>
        <w:spacing w:val="-5"/>
        <w:sz w:val="28"/>
        <w:szCs w:val="28"/>
        <w:lang w:val="en-US" w:eastAsia="zh-CN"/>
      </w:rPr>
      <w:t xml:space="preserve">                        </w:t>
    </w:r>
    <w:r>
      <w:rPr>
        <w:rFonts w:ascii="宋体" w:hAnsi="宋体" w:eastAsia="宋体" w:cs="宋体"/>
        <w:b/>
        <w:bCs/>
        <w:spacing w:val="-5"/>
        <w:sz w:val="28"/>
        <w:szCs w:val="28"/>
      </w:rPr>
      <w:t>公开招标</w:t>
    </w: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E312B">
    <w:pPr>
      <w:spacing w:before="24" w:line="220" w:lineRule="auto"/>
      <w:ind w:left="29"/>
      <w:rPr>
        <w:rFonts w:ascii="宋体" w:hAnsi="宋体" w:eastAsia="宋体" w:cs="宋体"/>
        <w:sz w:val="28"/>
        <w:szCs w:val="28"/>
      </w:rPr>
    </w:pPr>
    <w:r>
      <w:pict>
        <v:shape id="_x0000_s2085" o:spid="_x0000_s2085" style="position:absolute;left:0pt;margin-left:90pt;margin-top:64.2pt;height:0.6pt;width:456pt;mso-position-horizontal-relative:page;mso-position-vertical-relative:page;z-index:25168998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5"/>
        <w:sz w:val="28"/>
        <w:szCs w:val="28"/>
      </w:rPr>
      <w:t>青海省招标有限责任公司</w:t>
    </w:r>
    <w:r>
      <w:rPr>
        <w:rFonts w:hint="eastAsia" w:ascii="宋体" w:hAnsi="宋体" w:eastAsia="宋体" w:cs="宋体"/>
        <w:b/>
        <w:bCs/>
        <w:spacing w:val="-5"/>
        <w:sz w:val="28"/>
        <w:szCs w:val="28"/>
        <w:lang w:val="en-US" w:eastAsia="zh-CN"/>
      </w:rPr>
      <w:t xml:space="preserve">                         </w:t>
    </w:r>
    <w:r>
      <w:rPr>
        <w:rFonts w:ascii="宋体" w:hAnsi="宋体" w:eastAsia="宋体" w:cs="宋体"/>
        <w:b/>
        <w:bCs/>
        <w:spacing w:val="-5"/>
        <w:sz w:val="28"/>
        <w:szCs w:val="28"/>
      </w:rPr>
      <w:t>公开招标</w: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1A7A6">
    <w:pPr>
      <w:spacing w:before="24" w:line="220" w:lineRule="auto"/>
      <w:ind w:left="29"/>
      <w:rPr>
        <w:rFonts w:ascii="宋体" w:hAnsi="宋体" w:eastAsia="宋体" w:cs="宋体"/>
        <w:sz w:val="28"/>
        <w:szCs w:val="28"/>
      </w:rPr>
    </w:pPr>
    <w:r>
      <w:pict>
        <v:shape id="_x0000_s2086" o:spid="_x0000_s2086" style="position:absolute;left:0pt;margin-left:90pt;margin-top:64.2pt;height:0.6pt;width:456pt;mso-position-horizontal-relative:page;mso-position-vertical-relative:page;z-index:25169100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5"/>
        <w:sz w:val="28"/>
        <w:szCs w:val="28"/>
      </w:rPr>
      <w:t>青海省招标有限责任公司公开招标</w: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4A32D">
    <w:pPr>
      <w:spacing w:before="24" w:line="220" w:lineRule="auto"/>
      <w:ind w:left="29"/>
      <w:rPr>
        <w:rFonts w:ascii="宋体" w:hAnsi="宋体" w:eastAsia="宋体" w:cs="宋体"/>
        <w:sz w:val="28"/>
        <w:szCs w:val="28"/>
      </w:rPr>
    </w:pPr>
    <w:r>
      <w:pict>
        <v:shape id="_x0000_s2087" o:spid="_x0000_s2087" style="position:absolute;left:0pt;margin-left:90pt;margin-top:64.2pt;height:0.6pt;width:456pt;mso-position-horizontal-relative:page;mso-position-vertical-relative:page;z-index:25169203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6"/>
        <w:sz w:val="28"/>
        <w:szCs w:val="28"/>
      </w:rPr>
      <w:t>青海省招标有限责任公司公开招标</w: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8C56B">
    <w:pPr>
      <w:spacing w:before="24" w:line="220" w:lineRule="auto"/>
      <w:ind w:left="29"/>
      <w:rPr>
        <w:rFonts w:ascii="宋体" w:hAnsi="宋体" w:eastAsia="宋体" w:cs="宋体"/>
        <w:sz w:val="28"/>
        <w:szCs w:val="28"/>
      </w:rPr>
    </w:pPr>
    <w:r>
      <w:pict>
        <v:shape id="_x0000_s2088" o:spid="_x0000_s2088" style="position:absolute;left:0pt;margin-left:90pt;margin-top:64.2pt;height:0.6pt;width:456pt;mso-position-horizontal-relative:page;mso-position-vertical-relative:page;z-index:25169305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5"/>
        <w:sz w:val="28"/>
        <w:szCs w:val="28"/>
      </w:rPr>
      <w:t>青海省招标有限责任公司</w:t>
    </w:r>
    <w:r>
      <w:rPr>
        <w:rFonts w:hint="eastAsia" w:ascii="宋体" w:hAnsi="宋体" w:eastAsia="宋体" w:cs="宋体"/>
        <w:b/>
        <w:bCs/>
        <w:spacing w:val="-5"/>
        <w:sz w:val="28"/>
        <w:szCs w:val="28"/>
        <w:lang w:val="en-US" w:eastAsia="zh-CN"/>
      </w:rPr>
      <w:t xml:space="preserve">                         </w:t>
    </w:r>
    <w:r>
      <w:rPr>
        <w:rFonts w:ascii="宋体" w:hAnsi="宋体" w:eastAsia="宋体" w:cs="宋体"/>
        <w:b/>
        <w:bCs/>
        <w:spacing w:val="-5"/>
        <w:sz w:val="28"/>
        <w:szCs w:val="28"/>
      </w:rPr>
      <w:t>公开招标</w: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766C3">
    <w:pPr>
      <w:spacing w:before="24" w:line="220" w:lineRule="auto"/>
      <w:ind w:left="29"/>
      <w:rPr>
        <w:rFonts w:ascii="宋体" w:hAnsi="宋体" w:eastAsia="宋体" w:cs="宋体"/>
        <w:sz w:val="28"/>
        <w:szCs w:val="28"/>
      </w:rPr>
    </w:pPr>
    <w:r>
      <w:pict>
        <v:shape id="_x0000_s2089" o:spid="_x0000_s2089" style="position:absolute;left:0pt;margin-left:90pt;margin-top:64.2pt;height:0.6pt;width:456pt;mso-position-horizontal-relative:page;mso-position-vertical-relative:page;z-index:25169408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公开招标</w: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CFA60">
    <w:pPr>
      <w:spacing w:before="24" w:line="220" w:lineRule="auto"/>
      <w:ind w:left="29"/>
      <w:rPr>
        <w:rFonts w:ascii="宋体" w:hAnsi="宋体" w:eastAsia="宋体" w:cs="宋体"/>
        <w:sz w:val="28"/>
        <w:szCs w:val="28"/>
      </w:rPr>
    </w:pPr>
    <w:r>
      <w:pict>
        <v:shape id="_x0000_s2090" o:spid="_x0000_s2090" style="position:absolute;left:0pt;margin-left:90pt;margin-top:64.2pt;height:0.6pt;width:456pt;mso-position-horizontal-relative:page;mso-position-vertical-relative:page;z-index:25169510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5"/>
        <w:sz w:val="28"/>
        <w:szCs w:val="28"/>
      </w:rPr>
      <w:t>青海省招标有限责任公司</w:t>
    </w:r>
    <w:r>
      <w:rPr>
        <w:rFonts w:hint="eastAsia" w:ascii="宋体" w:hAnsi="宋体" w:eastAsia="宋体" w:cs="宋体"/>
        <w:b/>
        <w:bCs/>
        <w:spacing w:val="-5"/>
        <w:sz w:val="28"/>
        <w:szCs w:val="28"/>
        <w:lang w:val="en-US" w:eastAsia="zh-CN"/>
      </w:rPr>
      <w:t xml:space="preserve">                       </w:t>
    </w:r>
    <w:r>
      <w:rPr>
        <w:rFonts w:ascii="宋体" w:hAnsi="宋体" w:eastAsia="宋体" w:cs="宋体"/>
        <w:b/>
        <w:bCs/>
        <w:spacing w:val="-5"/>
        <w:sz w:val="28"/>
        <w:szCs w:val="28"/>
      </w:rPr>
      <w:t>公开招标</w: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6B6CA9">
    <w:pPr>
      <w:spacing w:before="24" w:line="220" w:lineRule="auto"/>
      <w:ind w:left="29"/>
      <w:rPr>
        <w:rFonts w:ascii="宋体" w:hAnsi="宋体" w:eastAsia="宋体" w:cs="宋体"/>
        <w:sz w:val="28"/>
        <w:szCs w:val="28"/>
      </w:rPr>
    </w:pPr>
    <w:r>
      <w:pict>
        <v:shape id="_x0000_s2091" o:spid="_x0000_s2091" style="position:absolute;left:0pt;margin-left:90pt;margin-top:64.2pt;height:0.6pt;width:456pt;mso-position-horizontal-relative:page;mso-position-vertical-relative:page;z-index:25169612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7"/>
        <w:sz w:val="28"/>
        <w:szCs w:val="28"/>
      </w:rPr>
      <w:t>青海省招标有限责任公司</w:t>
    </w:r>
    <w:r>
      <w:rPr>
        <w:rFonts w:hint="eastAsia" w:ascii="宋体" w:hAnsi="宋体" w:eastAsia="宋体" w:cs="宋体"/>
        <w:b/>
        <w:bCs/>
        <w:spacing w:val="-7"/>
        <w:sz w:val="28"/>
        <w:szCs w:val="28"/>
        <w:lang w:val="en-US" w:eastAsia="zh-CN"/>
      </w:rPr>
      <w:t xml:space="preserve">                         </w:t>
    </w:r>
    <w:r>
      <w:rPr>
        <w:rFonts w:ascii="宋体" w:hAnsi="宋体" w:eastAsia="宋体" w:cs="宋体"/>
        <w:b/>
        <w:bCs/>
        <w:spacing w:val="-7"/>
        <w:sz w:val="28"/>
        <w:szCs w:val="28"/>
      </w:rPr>
      <w:t>公开招标</w: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A241C">
    <w:pPr>
      <w:spacing w:before="24" w:line="220" w:lineRule="auto"/>
      <w:ind w:left="32"/>
      <w:rPr>
        <w:rFonts w:ascii="宋体" w:hAnsi="宋体" w:eastAsia="宋体" w:cs="宋体"/>
        <w:sz w:val="28"/>
        <w:szCs w:val="28"/>
      </w:rPr>
    </w:pPr>
    <w:r>
      <w:pict>
        <v:shape id="_x0000_s2092" o:spid="_x0000_s2092" style="position:absolute;left:0pt;margin-left:90pt;margin-top:64.2pt;height:0.6pt;width:456pt;mso-position-horizontal-relative:page;mso-position-vertical-relative:page;z-index:25169715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7"/>
        <w:sz w:val="28"/>
        <w:szCs w:val="28"/>
      </w:rPr>
      <w:t>青海省招标有限责任公司</w:t>
    </w:r>
    <w:r>
      <w:rPr>
        <w:rFonts w:hint="eastAsia" w:ascii="宋体" w:hAnsi="宋体" w:eastAsia="宋体" w:cs="宋体"/>
        <w:b/>
        <w:bCs/>
        <w:spacing w:val="-7"/>
        <w:sz w:val="28"/>
        <w:szCs w:val="28"/>
        <w:lang w:val="en-US" w:eastAsia="zh-CN"/>
      </w:rPr>
      <w:t xml:space="preserve">                            </w:t>
    </w:r>
    <w:r>
      <w:rPr>
        <w:rFonts w:ascii="宋体" w:hAnsi="宋体" w:eastAsia="宋体" w:cs="宋体"/>
        <w:b/>
        <w:bCs/>
        <w:spacing w:val="-7"/>
        <w:sz w:val="28"/>
        <w:szCs w:val="28"/>
      </w:rPr>
      <w:t>公开招标</w: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AFADEF">
    <w:pPr>
      <w:spacing w:before="24" w:line="220" w:lineRule="auto"/>
      <w:ind w:left="29"/>
      <w:rPr>
        <w:rFonts w:ascii="宋体" w:hAnsi="宋体" w:eastAsia="宋体" w:cs="宋体"/>
        <w:sz w:val="28"/>
        <w:szCs w:val="28"/>
      </w:rPr>
    </w:pPr>
    <w:r>
      <w:pict>
        <v:shape id="_x0000_s2093" o:spid="_x0000_s2093" style="position:absolute;left:0pt;margin-left:90pt;margin-top:64.2pt;height:0.6pt;width:456pt;mso-position-horizontal-relative:page;mso-position-vertical-relative:page;z-index:251698176;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7"/>
        <w:sz w:val="28"/>
        <w:szCs w:val="28"/>
      </w:rPr>
      <w:t>青海省招标有限责任公司</w:t>
    </w:r>
    <w:r>
      <w:rPr>
        <w:rFonts w:hint="eastAsia" w:ascii="宋体" w:hAnsi="宋体" w:eastAsia="宋体" w:cs="宋体"/>
        <w:b/>
        <w:bCs/>
        <w:spacing w:val="-7"/>
        <w:sz w:val="28"/>
        <w:szCs w:val="28"/>
        <w:lang w:val="en-US" w:eastAsia="zh-CN"/>
      </w:rPr>
      <w:t xml:space="preserve">                          </w:t>
    </w:r>
    <w:r>
      <w:rPr>
        <w:rFonts w:ascii="宋体" w:hAnsi="宋体" w:eastAsia="宋体" w:cs="宋体"/>
        <w:b/>
        <w:bCs/>
        <w:spacing w:val="-7"/>
        <w:sz w:val="28"/>
        <w:szCs w:val="28"/>
      </w:rPr>
      <w:t>公开招标</w: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BD528">
    <w:pPr>
      <w:spacing w:before="24" w:line="220" w:lineRule="auto"/>
      <w:ind w:left="29"/>
      <w:rPr>
        <w:rFonts w:ascii="宋体" w:hAnsi="宋体" w:eastAsia="宋体" w:cs="宋体"/>
        <w:sz w:val="28"/>
        <w:szCs w:val="28"/>
      </w:rPr>
    </w:pPr>
    <w:r>
      <w:pict>
        <v:shape id="_x0000_s2094" o:spid="_x0000_s2094" style="position:absolute;left:0pt;margin-left:90pt;margin-top:64.2pt;height:0.6pt;width:456pt;mso-position-horizontal-relative:page;mso-position-vertical-relative:page;z-index:251699200;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7"/>
        <w:sz w:val="28"/>
        <w:szCs w:val="28"/>
      </w:rPr>
      <w:t>青海省招标有限责任公司</w:t>
    </w:r>
    <w:r>
      <w:rPr>
        <w:rFonts w:hint="eastAsia" w:ascii="宋体" w:hAnsi="宋体" w:eastAsia="宋体" w:cs="宋体"/>
        <w:b/>
        <w:bCs/>
        <w:spacing w:val="-7"/>
        <w:sz w:val="28"/>
        <w:szCs w:val="28"/>
        <w:lang w:val="en-US" w:eastAsia="zh-CN"/>
      </w:rPr>
      <w:t xml:space="preserve">                           </w:t>
    </w:r>
    <w:r>
      <w:rPr>
        <w:rFonts w:ascii="宋体" w:hAnsi="宋体" w:eastAsia="宋体" w:cs="宋体"/>
        <w:b/>
        <w:bCs/>
        <w:spacing w:val="-7"/>
        <w:sz w:val="28"/>
        <w:szCs w:val="28"/>
      </w:rPr>
      <w:t>公开招标</w: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0B036">
    <w:pPr>
      <w:spacing w:before="24" w:line="220" w:lineRule="auto"/>
      <w:ind w:left="29"/>
      <w:rPr>
        <w:rFonts w:ascii="宋体" w:hAnsi="宋体" w:eastAsia="宋体" w:cs="宋体"/>
        <w:sz w:val="28"/>
        <w:szCs w:val="28"/>
      </w:rPr>
    </w:pPr>
    <w:r>
      <w:pict>
        <v:shape id="_x0000_s2095" o:spid="_x0000_s2095" style="position:absolute;left:0pt;margin-left:90pt;margin-top:64.2pt;height:0.6pt;width:456pt;mso-position-horizontal-relative:page;mso-position-vertical-relative:page;z-index:251700224;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7"/>
        <w:sz w:val="28"/>
        <w:szCs w:val="28"/>
      </w:rPr>
      <w:t>青海省招标有限责任公司</w:t>
    </w:r>
    <w:r>
      <w:rPr>
        <w:rFonts w:hint="eastAsia" w:ascii="宋体" w:hAnsi="宋体" w:eastAsia="宋体" w:cs="宋体"/>
        <w:b/>
        <w:bCs/>
        <w:spacing w:val="-7"/>
        <w:sz w:val="28"/>
        <w:szCs w:val="28"/>
        <w:lang w:val="en-US" w:eastAsia="zh-CN"/>
      </w:rPr>
      <w:t xml:space="preserve">                            </w:t>
    </w:r>
    <w:r>
      <w:rPr>
        <w:rFonts w:ascii="宋体" w:hAnsi="宋体" w:eastAsia="宋体" w:cs="宋体"/>
        <w:b/>
        <w:bCs/>
        <w:spacing w:val="-7"/>
        <w:sz w:val="28"/>
        <w:szCs w:val="28"/>
      </w:rPr>
      <w:t>公开招标</w:t>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0CAD74">
    <w:pPr>
      <w:spacing w:before="24" w:line="220" w:lineRule="auto"/>
      <w:ind w:left="29"/>
      <w:rPr>
        <w:rFonts w:ascii="宋体" w:hAnsi="宋体" w:eastAsia="宋体" w:cs="宋体"/>
        <w:sz w:val="28"/>
        <w:szCs w:val="28"/>
      </w:rPr>
    </w:pPr>
    <w:r>
      <w:pict>
        <v:shape id="_x0000_s2096" o:spid="_x0000_s2096" style="position:absolute;left:0pt;margin-left:90pt;margin-top:64.2pt;height:0.6pt;width:456pt;mso-position-horizontal-relative:page;mso-position-vertical-relative:page;z-index:251701248;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7"/>
        <w:sz w:val="28"/>
        <w:szCs w:val="28"/>
      </w:rPr>
      <w:t>青海省招标有限责任公司</w:t>
    </w:r>
    <w:r>
      <w:rPr>
        <w:rFonts w:hint="eastAsia" w:ascii="宋体" w:hAnsi="宋体" w:eastAsia="宋体" w:cs="宋体"/>
        <w:b/>
        <w:bCs/>
        <w:spacing w:val="-7"/>
        <w:sz w:val="28"/>
        <w:szCs w:val="28"/>
        <w:lang w:val="en-US" w:eastAsia="zh-CN"/>
      </w:rPr>
      <w:t xml:space="preserve">                       </w:t>
    </w:r>
    <w:r>
      <w:rPr>
        <w:rFonts w:ascii="宋体" w:hAnsi="宋体" w:eastAsia="宋体" w:cs="宋体"/>
        <w:b/>
        <w:bCs/>
        <w:spacing w:val="-7"/>
        <w:sz w:val="28"/>
        <w:szCs w:val="28"/>
      </w:rPr>
      <w:t>公开招标</w:t>
    </w: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3B9541">
    <w:pPr>
      <w:spacing w:before="91" w:line="220" w:lineRule="auto"/>
      <w:rPr>
        <w:rFonts w:ascii="宋体" w:hAnsi="宋体" w:eastAsia="宋体" w:cs="宋体"/>
        <w:sz w:val="28"/>
        <w:szCs w:val="28"/>
      </w:rPr>
    </w:pPr>
    <w:r>
      <w:pict>
        <v:shape id="_x0000_s2097" o:spid="_x0000_s2097" style="position:absolute;left:0pt;margin-left:88.85pt;margin-top:83.8pt;height:0.6pt;width:456pt;mso-position-horizontal-relative:page;mso-position-vertical-relative:page;z-index:251702272;mso-width-relative:page;mso-height-relative:page;" fillcolor="#000000" filled="t" stroked="f" coordsize="9120,12" o:allowincell="f" path="m0,0l9120,0,9120,11,0,11,0,0xe">
          <v:path/>
          <v:fill on="t" focussize="0,0"/>
          <v:stroke on="f"/>
          <v:imagedata o:title=""/>
          <o:lock v:ext="edit"/>
        </v:shape>
      </w:pict>
    </w:r>
    <w:r>
      <w:rPr>
        <w:rFonts w:ascii="宋体" w:hAnsi="宋体" w:eastAsia="宋体" w:cs="宋体"/>
        <w:b/>
        <w:bCs/>
        <w:spacing w:val="-3"/>
        <w:sz w:val="28"/>
        <w:szCs w:val="28"/>
      </w:rPr>
      <w:t>青海省招标有限责任公司</w:t>
    </w:r>
    <w:r>
      <w:rPr>
        <w:rFonts w:hint="eastAsia" w:ascii="宋体" w:hAnsi="宋体" w:eastAsia="宋体" w:cs="宋体"/>
        <w:b/>
        <w:bCs/>
        <w:spacing w:val="-3"/>
        <w:sz w:val="28"/>
        <w:szCs w:val="28"/>
        <w:lang w:val="en-US" w:eastAsia="zh-CN"/>
      </w:rPr>
      <w:t xml:space="preserve">                      </w:t>
    </w:r>
    <w:r>
      <w:rPr>
        <w:rFonts w:ascii="宋体" w:hAnsi="宋体" w:eastAsia="宋体" w:cs="宋体"/>
        <w:b/>
        <w:bCs/>
        <w:spacing w:val="-3"/>
        <w:sz w:val="28"/>
        <w:szCs w:val="28"/>
      </w:rPr>
      <w:t>公开</w:t>
    </w:r>
    <w:r>
      <w:rPr>
        <w:rFonts w:ascii="宋体" w:hAnsi="宋体" w:eastAsia="宋体" w:cs="宋体"/>
        <w:b/>
        <w:bCs/>
        <w:spacing w:val="-4"/>
        <w:sz w:val="28"/>
        <w:szCs w:val="28"/>
      </w:rPr>
      <w:t>招标</w:t>
    </w:r>
  </w:p>
  <w:p w14:paraId="571AF109">
    <w:pPr>
      <w:pStyle w:val="2"/>
      <w:spacing w:line="21" w:lineRule="auto"/>
      <w:rPr>
        <w:sz w:val="2"/>
      </w:rP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25705">
    <w:pPr>
      <w:pStyle w:val="2"/>
      <w:spacing w:line="21" w:lineRule="auto"/>
      <w:rPr>
        <w:sz w:val="2"/>
      </w:rPr>
    </w:pPr>
    <w:r>
      <w:pict>
        <v:shape id="_x0000_s2098" o:spid="_x0000_s2098" style="position:absolute;left:0pt;margin-left:90pt;margin-top:64.2pt;height:0.6pt;width:456pt;mso-position-horizontal-relative:page;mso-position-vertical-relative:page;z-index:251703296;mso-width-relative:page;mso-height-relative:page;" fillcolor="#000000" filled="t" stroked="f" coordsize="9120,12" o:allowincell="f" path="m0,0l9120,0,9120,11,0,11,0,0xe">
          <v:path/>
          <v:fill on="t" focussize="0,0"/>
          <v:stroke on="f"/>
          <v:imagedata o:title=""/>
          <o:lock v:ext="edit"/>
        </v:shape>
      </w:pic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CEBD2E">
    <w:pPr>
      <w:pStyle w:val="2"/>
      <w:spacing w:line="21" w:lineRule="auto"/>
      <w:rPr>
        <w:sz w:val="2"/>
      </w:rPr>
    </w:pPr>
    <w:r>
      <w:pict>
        <v:shape id="_x0000_s2099" o:spid="_x0000_s2099" style="position:absolute;left:0pt;margin-left:90pt;margin-top:64.2pt;height:0.6pt;width:456pt;mso-position-horizontal-relative:page;mso-position-vertical-relative:page;z-index:251704320;mso-width-relative:page;mso-height-relative:page;" fillcolor="#000000" filled="t" stroked="f" coordsize="9120,12" o:allowincell="f" path="m0,0l9120,0,9120,11,0,11,0,0xe">
          <v:path/>
          <v:fill on="t" focussize="0,0"/>
          <v:stroke on="f"/>
          <v:imagedata o:title=""/>
          <o:lock v:ext="edit"/>
        </v:shape>
      </w:pict>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792D5">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GEwOTdkOThiNzQzYTFhZWVkZDUwOGMyZmU4MTJjYWYifQ=="/>
  </w:docVars>
  <w:rsids>
    <w:rsidRoot w:val="00000000"/>
    <w:rsid w:val="00A60C5F"/>
    <w:rsid w:val="00AB35C0"/>
    <w:rsid w:val="00BF0E19"/>
    <w:rsid w:val="01635C49"/>
    <w:rsid w:val="01A00C4B"/>
    <w:rsid w:val="02ED4364"/>
    <w:rsid w:val="03AF786B"/>
    <w:rsid w:val="05445D91"/>
    <w:rsid w:val="05634469"/>
    <w:rsid w:val="0575419C"/>
    <w:rsid w:val="063858F6"/>
    <w:rsid w:val="06585F98"/>
    <w:rsid w:val="06952D48"/>
    <w:rsid w:val="075C1AB8"/>
    <w:rsid w:val="07966D78"/>
    <w:rsid w:val="07F82844"/>
    <w:rsid w:val="080B3D01"/>
    <w:rsid w:val="081D1247"/>
    <w:rsid w:val="08B50518"/>
    <w:rsid w:val="08B5322E"/>
    <w:rsid w:val="08D13DE0"/>
    <w:rsid w:val="08DF069D"/>
    <w:rsid w:val="0B4E34C6"/>
    <w:rsid w:val="0BDA0E50"/>
    <w:rsid w:val="0C693F7C"/>
    <w:rsid w:val="0C874EE1"/>
    <w:rsid w:val="0CD345CA"/>
    <w:rsid w:val="0E6367D6"/>
    <w:rsid w:val="0E6A2D0C"/>
    <w:rsid w:val="101224A1"/>
    <w:rsid w:val="11650DEA"/>
    <w:rsid w:val="16FA2753"/>
    <w:rsid w:val="17316607"/>
    <w:rsid w:val="174340FA"/>
    <w:rsid w:val="174C084C"/>
    <w:rsid w:val="18CA5EE5"/>
    <w:rsid w:val="19FD2C86"/>
    <w:rsid w:val="1AA66E7A"/>
    <w:rsid w:val="1BB750B7"/>
    <w:rsid w:val="1BB81D35"/>
    <w:rsid w:val="1CAC629E"/>
    <w:rsid w:val="1D7263C8"/>
    <w:rsid w:val="1DC33782"/>
    <w:rsid w:val="1E5B441F"/>
    <w:rsid w:val="1EE45D3E"/>
    <w:rsid w:val="1FFE1121"/>
    <w:rsid w:val="20971013"/>
    <w:rsid w:val="20E26732"/>
    <w:rsid w:val="215044BE"/>
    <w:rsid w:val="215A09BE"/>
    <w:rsid w:val="22121299"/>
    <w:rsid w:val="222D6AD9"/>
    <w:rsid w:val="226A4C31"/>
    <w:rsid w:val="231B417D"/>
    <w:rsid w:val="23DD16A5"/>
    <w:rsid w:val="24E16D01"/>
    <w:rsid w:val="25070E5D"/>
    <w:rsid w:val="254623A4"/>
    <w:rsid w:val="277E6C7B"/>
    <w:rsid w:val="29471828"/>
    <w:rsid w:val="2D614E83"/>
    <w:rsid w:val="2E0C1292"/>
    <w:rsid w:val="2F5B3A07"/>
    <w:rsid w:val="31B93075"/>
    <w:rsid w:val="31F250BD"/>
    <w:rsid w:val="32085AE3"/>
    <w:rsid w:val="323B581D"/>
    <w:rsid w:val="32FF4F22"/>
    <w:rsid w:val="34A044E2"/>
    <w:rsid w:val="35AF05E5"/>
    <w:rsid w:val="37164F30"/>
    <w:rsid w:val="377F4883"/>
    <w:rsid w:val="380C7C79"/>
    <w:rsid w:val="3B2E0061"/>
    <w:rsid w:val="3BB10E80"/>
    <w:rsid w:val="3CF33770"/>
    <w:rsid w:val="3D500824"/>
    <w:rsid w:val="3D540560"/>
    <w:rsid w:val="3D820C29"/>
    <w:rsid w:val="3E253EA3"/>
    <w:rsid w:val="3F0272B9"/>
    <w:rsid w:val="3F235E61"/>
    <w:rsid w:val="3F4739DC"/>
    <w:rsid w:val="3F8A6905"/>
    <w:rsid w:val="403008AB"/>
    <w:rsid w:val="40F3451F"/>
    <w:rsid w:val="42E97785"/>
    <w:rsid w:val="43D146B8"/>
    <w:rsid w:val="453A003B"/>
    <w:rsid w:val="45CA2EC1"/>
    <w:rsid w:val="45FB137C"/>
    <w:rsid w:val="4645480E"/>
    <w:rsid w:val="47060B1D"/>
    <w:rsid w:val="47562215"/>
    <w:rsid w:val="4A6A4F1F"/>
    <w:rsid w:val="4B961983"/>
    <w:rsid w:val="4BAE52DF"/>
    <w:rsid w:val="4BB858CF"/>
    <w:rsid w:val="4C8F5111"/>
    <w:rsid w:val="4E6F7A73"/>
    <w:rsid w:val="4EF57B70"/>
    <w:rsid w:val="50DE21C3"/>
    <w:rsid w:val="533A2C4C"/>
    <w:rsid w:val="54B312DF"/>
    <w:rsid w:val="55425416"/>
    <w:rsid w:val="56903F5F"/>
    <w:rsid w:val="56E16569"/>
    <w:rsid w:val="56E46059"/>
    <w:rsid w:val="59E44015"/>
    <w:rsid w:val="5AD84C04"/>
    <w:rsid w:val="5B3C46B5"/>
    <w:rsid w:val="5B542A03"/>
    <w:rsid w:val="5BC8419B"/>
    <w:rsid w:val="5C3E3F60"/>
    <w:rsid w:val="5C9F4EFC"/>
    <w:rsid w:val="5CE65838"/>
    <w:rsid w:val="5F93686E"/>
    <w:rsid w:val="618648DC"/>
    <w:rsid w:val="618D7A19"/>
    <w:rsid w:val="61EA677C"/>
    <w:rsid w:val="626369CC"/>
    <w:rsid w:val="627A37C0"/>
    <w:rsid w:val="62AC0373"/>
    <w:rsid w:val="62FF6E15"/>
    <w:rsid w:val="630A5099"/>
    <w:rsid w:val="657A02B4"/>
    <w:rsid w:val="66DE6971"/>
    <w:rsid w:val="67B4474D"/>
    <w:rsid w:val="68F760C0"/>
    <w:rsid w:val="6A613DAD"/>
    <w:rsid w:val="6C2F4776"/>
    <w:rsid w:val="6C445178"/>
    <w:rsid w:val="6D217D77"/>
    <w:rsid w:val="6D4D4500"/>
    <w:rsid w:val="6E197DA1"/>
    <w:rsid w:val="708C17E3"/>
    <w:rsid w:val="71297032"/>
    <w:rsid w:val="714D2D21"/>
    <w:rsid w:val="71926986"/>
    <w:rsid w:val="725D73C7"/>
    <w:rsid w:val="72A15DC8"/>
    <w:rsid w:val="72AB2147"/>
    <w:rsid w:val="73724CC1"/>
    <w:rsid w:val="73F00EB0"/>
    <w:rsid w:val="74C0380A"/>
    <w:rsid w:val="74E871A0"/>
    <w:rsid w:val="76CA0970"/>
    <w:rsid w:val="7709593C"/>
    <w:rsid w:val="77576282"/>
    <w:rsid w:val="77B533CE"/>
    <w:rsid w:val="78056103"/>
    <w:rsid w:val="78EF290F"/>
    <w:rsid w:val="799D236B"/>
    <w:rsid w:val="7AA634A2"/>
    <w:rsid w:val="7B945FC9"/>
    <w:rsid w:val="7BFE3489"/>
    <w:rsid w:val="7C683105"/>
    <w:rsid w:val="7CAA7279"/>
    <w:rsid w:val="7D1A2FE3"/>
    <w:rsid w:val="7DB008BF"/>
    <w:rsid w:val="7E86034C"/>
    <w:rsid w:val="7ED2486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toc 3"/>
    <w:basedOn w:val="1"/>
    <w:next w:val="1"/>
    <w:qFormat/>
    <w:uiPriority w:val="0"/>
    <w:pPr>
      <w:ind w:left="840" w:leftChars="400"/>
    </w:pPr>
  </w:style>
  <w:style w:type="paragraph" w:styleId="4">
    <w:name w:val="Plain Text"/>
    <w:basedOn w:val="1"/>
    <w:qFormat/>
    <w:uiPriority w:val="0"/>
    <w:rPr>
      <w:rFonts w:ascii="宋体" w:hAnsi="Courier New"/>
      <w:szCs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style>
  <w:style w:type="paragraph" w:styleId="8">
    <w:name w:val="toc 2"/>
    <w:basedOn w:val="1"/>
    <w:next w:val="1"/>
    <w:qFormat/>
    <w:uiPriority w:val="0"/>
    <w:pPr>
      <w:ind w:left="420" w:leftChars="200"/>
    </w:pPr>
  </w:style>
  <w:style w:type="table" w:customStyle="1" w:styleId="11">
    <w:name w:val="Table Normal"/>
    <w:semiHidden/>
    <w:unhideWhenUsed/>
    <w:qFormat/>
    <w:uiPriority w:val="0"/>
    <w:tblPr>
      <w:tblCellMar>
        <w:top w:w="0" w:type="dxa"/>
        <w:left w:w="0" w:type="dxa"/>
        <w:bottom w:w="0" w:type="dxa"/>
        <w:right w:w="0" w:type="dxa"/>
      </w:tblCellMar>
    </w:tblPr>
  </w:style>
  <w:style w:type="paragraph" w:customStyle="1" w:styleId="12">
    <w:name w:val="Table Text"/>
    <w:basedOn w:val="1"/>
    <w:semiHidden/>
    <w:qFormat/>
    <w:uiPriority w:val="0"/>
    <w:rPr>
      <w:rFonts w:ascii="仿宋" w:hAnsi="仿宋" w:eastAsia="仿宋" w:cs="仿宋"/>
      <w:sz w:val="24"/>
      <w:szCs w:val="24"/>
      <w:lang w:val="en-US" w:eastAsia="en-US" w:bidi="ar-SA"/>
    </w:rPr>
  </w:style>
  <w:style w:type="paragraph" w:customStyle="1" w:styleId="13">
    <w:name w:val="WPSOffice手动目录 1"/>
    <w:qFormat/>
    <w:uiPriority w:val="0"/>
    <w:pPr>
      <w:ind w:leftChars="0"/>
    </w:pPr>
    <w:rPr>
      <w:rFonts w:ascii="Times New Roman" w:hAnsi="Times New Roman" w:eastAsia="宋体" w:cs="Times New Roman"/>
      <w:sz w:val="20"/>
      <w:szCs w:val="20"/>
    </w:rPr>
  </w:style>
  <w:style w:type="paragraph" w:customStyle="1" w:styleId="14">
    <w:name w:val="WPSOffice手动目录 2"/>
    <w:qFormat/>
    <w:uiPriority w:val="0"/>
    <w:pPr>
      <w:ind w:leftChars="200"/>
    </w:pPr>
    <w:rPr>
      <w:rFonts w:ascii="Times New Roman" w:hAnsi="Times New Roman" w:eastAsia="宋体" w:cs="Times New Roman"/>
      <w:sz w:val="20"/>
      <w:szCs w:val="20"/>
    </w:rPr>
  </w:style>
  <w:style w:type="paragraph" w:customStyle="1" w:styleId="15">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9" Type="http://schemas.openxmlformats.org/officeDocument/2006/relationships/footer" Target="footer50.xml"/><Relationship Id="rId98" Type="http://schemas.openxmlformats.org/officeDocument/2006/relationships/header" Target="header45.xml"/><Relationship Id="rId97" Type="http://schemas.openxmlformats.org/officeDocument/2006/relationships/footer" Target="footer49.xml"/><Relationship Id="rId96" Type="http://schemas.openxmlformats.org/officeDocument/2006/relationships/header" Target="header44.xml"/><Relationship Id="rId95" Type="http://schemas.openxmlformats.org/officeDocument/2006/relationships/footer" Target="footer48.xml"/><Relationship Id="rId94" Type="http://schemas.openxmlformats.org/officeDocument/2006/relationships/header" Target="header43.xml"/><Relationship Id="rId93" Type="http://schemas.openxmlformats.org/officeDocument/2006/relationships/footer" Target="footer47.xml"/><Relationship Id="rId92" Type="http://schemas.openxmlformats.org/officeDocument/2006/relationships/header" Target="header42.xml"/><Relationship Id="rId91" Type="http://schemas.openxmlformats.org/officeDocument/2006/relationships/footer" Target="footer46.xml"/><Relationship Id="rId90" Type="http://schemas.openxmlformats.org/officeDocument/2006/relationships/header" Target="header41.xml"/><Relationship Id="rId9" Type="http://schemas.openxmlformats.org/officeDocument/2006/relationships/header" Target="header1.xml"/><Relationship Id="rId89" Type="http://schemas.openxmlformats.org/officeDocument/2006/relationships/footer" Target="footer45.xml"/><Relationship Id="rId88" Type="http://schemas.openxmlformats.org/officeDocument/2006/relationships/header" Target="header40.xml"/><Relationship Id="rId87" Type="http://schemas.openxmlformats.org/officeDocument/2006/relationships/footer" Target="footer44.xml"/><Relationship Id="rId86" Type="http://schemas.openxmlformats.org/officeDocument/2006/relationships/header" Target="header39.xml"/><Relationship Id="rId85" Type="http://schemas.openxmlformats.org/officeDocument/2006/relationships/footer" Target="footer43.xml"/><Relationship Id="rId84" Type="http://schemas.openxmlformats.org/officeDocument/2006/relationships/header" Target="header38.xml"/><Relationship Id="rId83" Type="http://schemas.openxmlformats.org/officeDocument/2006/relationships/footer" Target="footer42.xml"/><Relationship Id="rId82" Type="http://schemas.openxmlformats.org/officeDocument/2006/relationships/header" Target="header37.xml"/><Relationship Id="rId81" Type="http://schemas.openxmlformats.org/officeDocument/2006/relationships/footer" Target="footer41.xml"/><Relationship Id="rId80" Type="http://schemas.openxmlformats.org/officeDocument/2006/relationships/header" Target="header36.xml"/><Relationship Id="rId8" Type="http://schemas.openxmlformats.org/officeDocument/2006/relationships/footer" Target="footer4.xml"/><Relationship Id="rId79" Type="http://schemas.openxmlformats.org/officeDocument/2006/relationships/footer" Target="footer40.xml"/><Relationship Id="rId78" Type="http://schemas.openxmlformats.org/officeDocument/2006/relationships/header" Target="header35.xml"/><Relationship Id="rId77" Type="http://schemas.openxmlformats.org/officeDocument/2006/relationships/footer" Target="footer39.xml"/><Relationship Id="rId76" Type="http://schemas.openxmlformats.org/officeDocument/2006/relationships/header" Target="header34.xml"/><Relationship Id="rId75" Type="http://schemas.openxmlformats.org/officeDocument/2006/relationships/footer" Target="footer38.xml"/><Relationship Id="rId74" Type="http://schemas.openxmlformats.org/officeDocument/2006/relationships/header" Target="header33.xml"/><Relationship Id="rId73" Type="http://schemas.openxmlformats.org/officeDocument/2006/relationships/footer" Target="footer37.xml"/><Relationship Id="rId72" Type="http://schemas.openxmlformats.org/officeDocument/2006/relationships/header" Target="header32.xml"/><Relationship Id="rId71" Type="http://schemas.openxmlformats.org/officeDocument/2006/relationships/footer" Target="footer36.xml"/><Relationship Id="rId70" Type="http://schemas.openxmlformats.org/officeDocument/2006/relationships/header" Target="header31.xml"/><Relationship Id="rId7" Type="http://schemas.openxmlformats.org/officeDocument/2006/relationships/footer" Target="footer3.xml"/><Relationship Id="rId69" Type="http://schemas.openxmlformats.org/officeDocument/2006/relationships/footer" Target="footer35.xml"/><Relationship Id="rId68" Type="http://schemas.openxmlformats.org/officeDocument/2006/relationships/header" Target="header30.xml"/><Relationship Id="rId67" Type="http://schemas.openxmlformats.org/officeDocument/2006/relationships/footer" Target="footer34.xml"/><Relationship Id="rId66" Type="http://schemas.openxmlformats.org/officeDocument/2006/relationships/header" Target="header29.xml"/><Relationship Id="rId65" Type="http://schemas.openxmlformats.org/officeDocument/2006/relationships/footer" Target="footer33.xml"/><Relationship Id="rId64" Type="http://schemas.openxmlformats.org/officeDocument/2006/relationships/header" Target="header28.xml"/><Relationship Id="rId63" Type="http://schemas.openxmlformats.org/officeDocument/2006/relationships/footer" Target="footer32.xml"/><Relationship Id="rId62" Type="http://schemas.openxmlformats.org/officeDocument/2006/relationships/header" Target="header27.xml"/><Relationship Id="rId61" Type="http://schemas.openxmlformats.org/officeDocument/2006/relationships/footer" Target="footer31.xml"/><Relationship Id="rId60" Type="http://schemas.openxmlformats.org/officeDocument/2006/relationships/header" Target="header26.xml"/><Relationship Id="rId6" Type="http://schemas.openxmlformats.org/officeDocument/2006/relationships/footer" Target="footer2.xml"/><Relationship Id="rId59" Type="http://schemas.openxmlformats.org/officeDocument/2006/relationships/footer" Target="footer30.xml"/><Relationship Id="rId58" Type="http://schemas.openxmlformats.org/officeDocument/2006/relationships/header" Target="header25.xml"/><Relationship Id="rId57" Type="http://schemas.openxmlformats.org/officeDocument/2006/relationships/footer" Target="footer29.xml"/><Relationship Id="rId56" Type="http://schemas.openxmlformats.org/officeDocument/2006/relationships/header" Target="header24.xml"/><Relationship Id="rId55" Type="http://schemas.openxmlformats.org/officeDocument/2006/relationships/footer" Target="footer28.xml"/><Relationship Id="rId54" Type="http://schemas.openxmlformats.org/officeDocument/2006/relationships/header" Target="header23.xml"/><Relationship Id="rId53" Type="http://schemas.openxmlformats.org/officeDocument/2006/relationships/footer" Target="footer27.xml"/><Relationship Id="rId52" Type="http://schemas.openxmlformats.org/officeDocument/2006/relationships/footer" Target="footer26.xml"/><Relationship Id="rId51" Type="http://schemas.openxmlformats.org/officeDocument/2006/relationships/header" Target="header22.xml"/><Relationship Id="rId50" Type="http://schemas.openxmlformats.org/officeDocument/2006/relationships/footer" Target="footer25.xml"/><Relationship Id="rId5" Type="http://schemas.openxmlformats.org/officeDocument/2006/relationships/footer" Target="footer1.xml"/><Relationship Id="rId49" Type="http://schemas.openxmlformats.org/officeDocument/2006/relationships/header" Target="header21.xml"/><Relationship Id="rId48" Type="http://schemas.openxmlformats.org/officeDocument/2006/relationships/footer" Target="footer24.xml"/><Relationship Id="rId47" Type="http://schemas.openxmlformats.org/officeDocument/2006/relationships/header" Target="header20.xml"/><Relationship Id="rId46" Type="http://schemas.openxmlformats.org/officeDocument/2006/relationships/footer" Target="footer23.xml"/><Relationship Id="rId45" Type="http://schemas.openxmlformats.org/officeDocument/2006/relationships/header" Target="header19.xml"/><Relationship Id="rId44" Type="http://schemas.openxmlformats.org/officeDocument/2006/relationships/footer" Target="footer22.xml"/><Relationship Id="rId43" Type="http://schemas.openxmlformats.org/officeDocument/2006/relationships/header" Target="header18.xml"/><Relationship Id="rId42" Type="http://schemas.openxmlformats.org/officeDocument/2006/relationships/footer" Target="footer21.xml"/><Relationship Id="rId41" Type="http://schemas.openxmlformats.org/officeDocument/2006/relationships/header" Target="header17.xml"/><Relationship Id="rId40" Type="http://schemas.openxmlformats.org/officeDocument/2006/relationships/footer" Target="footer20.xml"/><Relationship Id="rId4" Type="http://schemas.openxmlformats.org/officeDocument/2006/relationships/endnotes" Target="endnotes.xml"/><Relationship Id="rId39" Type="http://schemas.openxmlformats.org/officeDocument/2006/relationships/header" Target="header16.xml"/><Relationship Id="rId38" Type="http://schemas.openxmlformats.org/officeDocument/2006/relationships/footer" Target="footer19.xml"/><Relationship Id="rId37" Type="http://schemas.openxmlformats.org/officeDocument/2006/relationships/header" Target="header15.xml"/><Relationship Id="rId36" Type="http://schemas.openxmlformats.org/officeDocument/2006/relationships/footer" Target="footer18.xml"/><Relationship Id="rId35" Type="http://schemas.openxmlformats.org/officeDocument/2006/relationships/header" Target="header14.xml"/><Relationship Id="rId34" Type="http://schemas.openxmlformats.org/officeDocument/2006/relationships/footer" Target="footer17.xml"/><Relationship Id="rId33" Type="http://schemas.openxmlformats.org/officeDocument/2006/relationships/header" Target="header13.xml"/><Relationship Id="rId32" Type="http://schemas.openxmlformats.org/officeDocument/2006/relationships/footer" Target="footer16.xml"/><Relationship Id="rId31" Type="http://schemas.openxmlformats.org/officeDocument/2006/relationships/header" Target="header12.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1.xml"/><Relationship Id="rId28" Type="http://schemas.openxmlformats.org/officeDocument/2006/relationships/footer" Target="footer14.xml"/><Relationship Id="rId27" Type="http://schemas.openxmlformats.org/officeDocument/2006/relationships/header" Target="header10.xml"/><Relationship Id="rId26" Type="http://schemas.openxmlformats.org/officeDocument/2006/relationships/footer" Target="footer13.xml"/><Relationship Id="rId25" Type="http://schemas.openxmlformats.org/officeDocument/2006/relationships/header" Target="header9.xml"/><Relationship Id="rId24" Type="http://schemas.openxmlformats.org/officeDocument/2006/relationships/footer" Target="footer12.xml"/><Relationship Id="rId23" Type="http://schemas.openxmlformats.org/officeDocument/2006/relationships/header" Target="header8.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9.xml"/><Relationship Id="rId17" Type="http://schemas.openxmlformats.org/officeDocument/2006/relationships/header" Target="header5.xml"/><Relationship Id="rId16" Type="http://schemas.openxmlformats.org/officeDocument/2006/relationships/footer" Target="footer8.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header" Target="header3.xml"/><Relationship Id="rId12" Type="http://schemas.openxmlformats.org/officeDocument/2006/relationships/footer" Target="footer6.xml"/><Relationship Id="rId11" Type="http://schemas.openxmlformats.org/officeDocument/2006/relationships/header" Target="header2.xml"/><Relationship Id="rId107" Type="http://schemas.openxmlformats.org/officeDocument/2006/relationships/fontTable" Target="fontTable.xml"/><Relationship Id="rId106" Type="http://schemas.openxmlformats.org/officeDocument/2006/relationships/customXml" Target="../customXml/item1.xml"/><Relationship Id="rId105" Type="http://schemas.openxmlformats.org/officeDocument/2006/relationships/theme" Target="theme/theme1.xml"/><Relationship Id="rId104" Type="http://schemas.openxmlformats.org/officeDocument/2006/relationships/footer" Target="footer53.xml"/><Relationship Id="rId103" Type="http://schemas.openxmlformats.org/officeDocument/2006/relationships/footer" Target="footer52.xml"/><Relationship Id="rId102" Type="http://schemas.openxmlformats.org/officeDocument/2006/relationships/header" Target="header47.xml"/><Relationship Id="rId101" Type="http://schemas.openxmlformats.org/officeDocument/2006/relationships/footer" Target="footer51.xml"/><Relationship Id="rId100" Type="http://schemas.openxmlformats.org/officeDocument/2006/relationships/header" Target="header4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6"/>
    <customShpInfo spid="_x0000_s2067"/>
    <customShpInfo spid="_x0000_s2070"/>
    <customShpInfo spid="_x0000_s2071"/>
    <customShpInfo spid="_x0000_s2072"/>
    <customShpInfo spid="_x0000_s2073"/>
    <customShpInfo spid="_x0000_s2074"/>
    <customShpInfo spid="_x0000_s2075"/>
    <customShpInfo spid="_x0000_s2076"/>
    <customShpInfo spid="_x0000_s2077"/>
    <customShpInfo spid="_x0000_s2078"/>
    <customShpInfo spid="_x0000_s2079"/>
    <customShpInfo spid="_x0000_s2080"/>
    <customShpInfo spid="_x0000_s2081"/>
    <customShpInfo spid="_x0000_s2082"/>
    <customShpInfo spid="_x0000_s2083"/>
    <customShpInfo spid="_x0000_s2084"/>
    <customShpInfo spid="_x0000_s2085"/>
    <customShpInfo spid="_x0000_s2086"/>
    <customShpInfo spid="_x0000_s2087"/>
    <customShpInfo spid="_x0000_s2088"/>
    <customShpInfo spid="_x0000_s2089"/>
    <customShpInfo spid="_x0000_s2090"/>
    <customShpInfo spid="_x0000_s2091"/>
    <customShpInfo spid="_x0000_s2092"/>
    <customShpInfo spid="_x0000_s2093"/>
    <customShpInfo spid="_x0000_s2094"/>
    <customShpInfo spid="_x0000_s2095"/>
    <customShpInfo spid="_x0000_s2096"/>
    <customShpInfo spid="_x0000_s2097"/>
    <customShpInfo spid="_x0000_s2098"/>
    <customShpInfo spid="_x0000_s2099"/>
    <customShpInfo spid="_x0000_s1029"/>
    <customShpInfo spid="_x0000_s1030"/>
    <customShpInfo spid="_x0000_s103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71</Pages>
  <Words>13311</Words>
  <Characters>14101</Characters>
  <TotalTime>20</TotalTime>
  <ScaleCrop>false</ScaleCrop>
  <LinksUpToDate>false</LinksUpToDate>
  <CharactersWithSpaces>14406</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2024-11-07T20:10:00Z</dcterms:created>
  <dc:creator>张大大</dc:creator>
  <cp:lastModifiedBy>半世迷离1413521860</cp:lastModifiedBy>
  <dcterms:modified xsi:type="dcterms:W3CDTF">2025-04-07T03:19:05Z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2024-11-08T16:20:22Z</vt:filetime>
  </property>
  <property fmtid="{D5CDD505-2E9C-101B-9397-08002B2CF9AE}" pid="4" name="KSOProductBuildVer">
    <vt:lpwstr>2052-12.1.0.20784</vt:lpwstr>
  </property>
  <property fmtid="{D5CDD505-2E9C-101B-9397-08002B2CF9AE}" pid="5" name="ICV">
    <vt:lpwstr>F60945D0C005492692A80BB0BE9AB1F8_13</vt:lpwstr>
  </property>
  <property fmtid="{D5CDD505-2E9C-101B-9397-08002B2CF9AE}" pid="6" name="KSOTemplateDocerSaveRecord">
    <vt:lpwstr>eyJoZGlkIjoiZGEwOTdkOThiNzQzYTFhZWVkZDUwOGMyZmU4MTJjYWYiLCJ1c2VySWQiOiIyMzIyNTIzOCJ9</vt:lpwstr>
  </property>
</Properties>
</file>