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F90C12C">
      <w:pPr>
        <w:autoSpaceDE w:val="0"/>
        <w:autoSpaceDN w:val="0"/>
        <w:adjustRightInd w:val="0"/>
        <w:spacing w:line="360" w:lineRule="auto"/>
        <w:ind w:firstLine="2349" w:firstLineChars="450"/>
        <w:rPr>
          <w:rFonts w:hint="eastAsia" w:ascii="宋体" w:hAnsi="宋体" w:eastAsia="宋体" w:cs="宋体"/>
          <w:b/>
          <w:color w:val="auto"/>
          <w:sz w:val="52"/>
          <w:szCs w:val="52"/>
          <w:highlight w:val="none"/>
        </w:rPr>
      </w:pPr>
      <w:r>
        <w:rPr>
          <w:rFonts w:hint="eastAsia" w:ascii="宋体" w:hAnsi="宋体" w:eastAsia="宋体" w:cs="宋体"/>
          <w:b/>
          <w:color w:val="auto"/>
          <w:sz w:val="52"/>
          <w:szCs w:val="52"/>
          <w:highlight w:val="none"/>
          <w:lang w:val="zh-CN"/>
        </w:rPr>
        <w:t xml:space="preserve"> 青海省政府采购</w:t>
      </w:r>
    </w:p>
    <w:p w14:paraId="1DE9AC31">
      <w:pPr>
        <w:autoSpaceDE w:val="0"/>
        <w:autoSpaceDN w:val="0"/>
        <w:adjustRightInd w:val="0"/>
        <w:spacing w:line="360" w:lineRule="auto"/>
        <w:rPr>
          <w:rFonts w:hint="eastAsia" w:ascii="宋体" w:hAnsi="宋体" w:eastAsia="宋体" w:cs="宋体"/>
          <w:b/>
          <w:color w:val="auto"/>
          <w:sz w:val="36"/>
          <w:szCs w:val="36"/>
          <w:highlight w:val="none"/>
        </w:rPr>
      </w:pPr>
    </w:p>
    <w:p w14:paraId="08BF4F99">
      <w:pPr>
        <w:autoSpaceDE w:val="0"/>
        <w:autoSpaceDN w:val="0"/>
        <w:adjustRightInd w:val="0"/>
        <w:spacing w:line="360" w:lineRule="auto"/>
        <w:ind w:firstLine="720"/>
        <w:rPr>
          <w:rFonts w:hint="eastAsia" w:ascii="宋体" w:hAnsi="宋体" w:eastAsia="宋体" w:cs="宋体"/>
          <w:b/>
          <w:color w:val="auto"/>
          <w:sz w:val="36"/>
          <w:szCs w:val="36"/>
          <w:highlight w:val="none"/>
          <w:lang w:val="zh-CN"/>
        </w:rPr>
      </w:pPr>
    </w:p>
    <w:p w14:paraId="3D1C497C">
      <w:pPr>
        <w:autoSpaceDE w:val="0"/>
        <w:autoSpaceDN w:val="0"/>
        <w:adjustRightInd w:val="0"/>
        <w:spacing w:line="360" w:lineRule="auto"/>
        <w:ind w:firstLine="1459" w:firstLineChars="173"/>
        <w:rPr>
          <w:rFonts w:hint="eastAsia" w:ascii="宋体" w:hAnsi="宋体" w:eastAsia="宋体" w:cs="宋体"/>
          <w:b/>
          <w:color w:val="auto"/>
          <w:sz w:val="84"/>
          <w:szCs w:val="84"/>
          <w:highlight w:val="none"/>
          <w:lang w:val="en-US" w:eastAsia="zh-CN"/>
        </w:rPr>
      </w:pPr>
      <w:r>
        <w:rPr>
          <w:rFonts w:hint="eastAsia" w:ascii="宋体" w:hAnsi="宋体" w:eastAsia="宋体" w:cs="宋体"/>
          <w:b/>
          <w:color w:val="auto"/>
          <w:sz w:val="84"/>
          <w:szCs w:val="84"/>
          <w:highlight w:val="none"/>
          <w:lang w:val="zh-CN"/>
        </w:rPr>
        <w:t>竞争性磋商文</w:t>
      </w:r>
      <w:r>
        <w:rPr>
          <w:rFonts w:hint="eastAsia" w:ascii="宋体" w:hAnsi="宋体" w:cs="宋体"/>
          <w:b/>
          <w:color w:val="auto"/>
          <w:sz w:val="84"/>
          <w:szCs w:val="84"/>
          <w:highlight w:val="none"/>
          <w:lang w:val="en-US" w:eastAsia="zh-CN"/>
        </w:rPr>
        <w:t>件</w:t>
      </w:r>
    </w:p>
    <w:p w14:paraId="10B98568">
      <w:pPr>
        <w:adjustRightInd w:val="0"/>
        <w:spacing w:line="360" w:lineRule="auto"/>
        <w:textAlignment w:val="baseline"/>
        <w:rPr>
          <w:rFonts w:hint="eastAsia" w:ascii="宋体" w:hAnsi="宋体" w:eastAsia="宋体" w:cs="宋体"/>
          <w:b/>
          <w:color w:val="auto"/>
          <w:sz w:val="36"/>
          <w:szCs w:val="36"/>
          <w:highlight w:val="none"/>
        </w:rPr>
      </w:pPr>
    </w:p>
    <w:p w14:paraId="2A6598DC">
      <w:pPr>
        <w:adjustRightInd w:val="0"/>
        <w:spacing w:line="360" w:lineRule="auto"/>
        <w:ind w:left="2645" w:leftChars="55" w:right="-248" w:rightChars="-118" w:hanging="2530" w:hangingChars="700"/>
        <w:textAlignment w:val="baseline"/>
        <w:rPr>
          <w:rFonts w:hint="eastAsia" w:ascii="宋体" w:hAnsi="宋体" w:cs="宋体"/>
          <w:b/>
          <w:color w:val="auto"/>
          <w:sz w:val="36"/>
          <w:szCs w:val="36"/>
          <w:highlight w:val="none"/>
          <w:lang w:eastAsia="zh-CN"/>
        </w:rPr>
      </w:pPr>
      <w:r>
        <w:rPr>
          <w:rFonts w:hint="eastAsia" w:ascii="宋体" w:hAnsi="宋体" w:eastAsia="宋体" w:cs="宋体"/>
          <w:b/>
          <w:color w:val="auto"/>
          <w:sz w:val="36"/>
          <w:szCs w:val="36"/>
          <w:highlight w:val="none"/>
        </w:rPr>
        <w:t>采购项目编号：</w:t>
      </w:r>
      <w:r>
        <w:rPr>
          <w:rFonts w:hint="eastAsia" w:ascii="宋体" w:hAnsi="宋体" w:cs="宋体"/>
          <w:b/>
          <w:color w:val="auto"/>
          <w:sz w:val="36"/>
          <w:szCs w:val="36"/>
          <w:highlight w:val="none"/>
          <w:lang w:eastAsia="zh-CN"/>
        </w:rPr>
        <w:t>兰州众信磋商（服务）2025-001号</w:t>
      </w:r>
    </w:p>
    <w:p w14:paraId="22DF0C02">
      <w:pPr>
        <w:adjustRightInd w:val="0"/>
        <w:spacing w:line="360" w:lineRule="auto"/>
        <w:ind w:left="2645" w:leftChars="55" w:right="-248" w:rightChars="-118" w:hanging="2530" w:hangingChars="700"/>
        <w:textAlignment w:val="baseline"/>
        <w:rPr>
          <w:rFonts w:hint="eastAsia" w:ascii="宋体" w:hAnsi="宋体" w:cs="宋体"/>
          <w:b/>
          <w:color w:val="auto"/>
          <w:sz w:val="36"/>
          <w:szCs w:val="36"/>
          <w:highlight w:val="none"/>
          <w:lang w:eastAsia="zh-CN"/>
        </w:rPr>
      </w:pPr>
      <w:r>
        <w:rPr>
          <w:rFonts w:hint="eastAsia" w:ascii="宋体" w:hAnsi="宋体" w:eastAsia="宋体" w:cs="宋体"/>
          <w:b/>
          <w:color w:val="auto"/>
          <w:sz w:val="36"/>
          <w:szCs w:val="36"/>
          <w:highlight w:val="none"/>
        </w:rPr>
        <w:t>采购项目名称：</w:t>
      </w:r>
      <w:r>
        <w:rPr>
          <w:rFonts w:hint="eastAsia" w:ascii="宋体" w:hAnsi="宋体" w:cs="宋体"/>
          <w:b/>
          <w:color w:val="auto"/>
          <w:sz w:val="36"/>
          <w:szCs w:val="36"/>
          <w:highlight w:val="none"/>
          <w:lang w:eastAsia="zh-CN"/>
        </w:rPr>
        <w:t>西宁市第三人民医院病房能力提升建设项目初步设计、施工图设计项目</w:t>
      </w:r>
    </w:p>
    <w:p w14:paraId="65980689">
      <w:pPr>
        <w:adjustRightInd w:val="0"/>
        <w:spacing w:line="360" w:lineRule="auto"/>
        <w:ind w:left="2645" w:leftChars="55" w:right="-248" w:rightChars="-118" w:hanging="2530" w:hangingChars="700"/>
        <w:textAlignment w:val="baseline"/>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采 购 单 位：</w:t>
      </w:r>
      <w:r>
        <w:rPr>
          <w:rFonts w:hint="eastAsia" w:ascii="宋体" w:hAnsi="宋体" w:cs="宋体"/>
          <w:b/>
          <w:color w:val="auto"/>
          <w:sz w:val="36"/>
          <w:szCs w:val="36"/>
          <w:highlight w:val="none"/>
          <w:lang w:val="zh-CN"/>
        </w:rPr>
        <w:t>西宁市第三人民医院</w:t>
      </w:r>
    </w:p>
    <w:p w14:paraId="7BCD9BF6">
      <w:pPr>
        <w:adjustRightInd w:val="0"/>
        <w:spacing w:line="360" w:lineRule="auto"/>
        <w:textAlignment w:val="baseline"/>
        <w:rPr>
          <w:rFonts w:hint="eastAsia" w:ascii="宋体" w:hAnsi="宋体" w:eastAsia="宋体" w:cs="宋体"/>
          <w:b/>
          <w:color w:val="auto"/>
          <w:highlight w:val="none"/>
        </w:rPr>
      </w:pPr>
    </w:p>
    <w:p w14:paraId="5731B31F">
      <w:pPr>
        <w:adjustRightInd w:val="0"/>
        <w:spacing w:line="360" w:lineRule="auto"/>
        <w:textAlignment w:val="baseline"/>
        <w:rPr>
          <w:rFonts w:hint="eastAsia" w:ascii="宋体" w:hAnsi="宋体" w:eastAsia="宋体" w:cs="宋体"/>
          <w:b/>
          <w:color w:val="auto"/>
          <w:highlight w:val="none"/>
        </w:rPr>
      </w:pPr>
    </w:p>
    <w:p w14:paraId="1825F864">
      <w:pPr>
        <w:pStyle w:val="11"/>
        <w:rPr>
          <w:rFonts w:hint="eastAsia" w:ascii="宋体" w:hAnsi="宋体" w:eastAsia="宋体" w:cs="宋体"/>
          <w:b/>
          <w:color w:val="auto"/>
          <w:highlight w:val="none"/>
        </w:rPr>
      </w:pPr>
    </w:p>
    <w:p w14:paraId="32DFA448">
      <w:pPr>
        <w:pStyle w:val="6"/>
        <w:rPr>
          <w:rFonts w:hint="eastAsia" w:ascii="宋体" w:hAnsi="宋体" w:eastAsia="宋体" w:cs="宋体"/>
          <w:b/>
          <w:color w:val="auto"/>
          <w:highlight w:val="none"/>
        </w:rPr>
      </w:pPr>
    </w:p>
    <w:p w14:paraId="03450DA8">
      <w:pPr>
        <w:pStyle w:val="24"/>
        <w:rPr>
          <w:rFonts w:hint="eastAsia" w:ascii="宋体" w:hAnsi="宋体" w:eastAsia="宋体" w:cs="宋体"/>
          <w:b/>
          <w:color w:val="auto"/>
          <w:highlight w:val="none"/>
        </w:rPr>
      </w:pPr>
    </w:p>
    <w:p w14:paraId="5819B7C6">
      <w:pPr>
        <w:pStyle w:val="26"/>
        <w:rPr>
          <w:rFonts w:hint="eastAsia"/>
          <w:highlight w:val="none"/>
        </w:rPr>
      </w:pPr>
    </w:p>
    <w:p w14:paraId="01462CF3">
      <w:pPr>
        <w:rPr>
          <w:rFonts w:hint="eastAsia" w:ascii="宋体" w:hAnsi="宋体" w:eastAsia="宋体" w:cs="宋体"/>
          <w:highlight w:val="none"/>
        </w:rPr>
      </w:pPr>
    </w:p>
    <w:p w14:paraId="28FFA80A">
      <w:pPr>
        <w:adjustRightInd w:val="0"/>
        <w:spacing w:line="360" w:lineRule="auto"/>
        <w:textAlignment w:val="baseline"/>
        <w:rPr>
          <w:rFonts w:hint="eastAsia" w:ascii="宋体" w:hAnsi="宋体" w:eastAsia="宋体" w:cs="宋体"/>
          <w:b/>
          <w:color w:val="auto"/>
          <w:highlight w:val="none"/>
        </w:rPr>
      </w:pPr>
    </w:p>
    <w:p w14:paraId="0A183604">
      <w:pPr>
        <w:adjustRightInd w:val="0"/>
        <w:spacing w:line="360" w:lineRule="auto"/>
        <w:jc w:val="center"/>
        <w:textAlignment w:val="baseline"/>
        <w:rPr>
          <w:rFonts w:hint="eastAsia" w:ascii="宋体" w:hAnsi="宋体" w:eastAsia="宋体" w:cs="宋体"/>
          <w:b/>
          <w:color w:val="auto"/>
          <w:sz w:val="32"/>
          <w:szCs w:val="32"/>
          <w:highlight w:val="none"/>
          <w:lang w:eastAsia="zh-CN"/>
        </w:rPr>
      </w:pPr>
      <w:r>
        <w:rPr>
          <w:rFonts w:hint="eastAsia" w:ascii="宋体" w:hAnsi="宋体" w:eastAsia="宋体" w:cs="宋体"/>
          <w:b/>
          <w:color w:val="auto"/>
          <w:sz w:val="32"/>
          <w:szCs w:val="32"/>
          <w:highlight w:val="none"/>
          <w:lang w:eastAsia="zh-CN"/>
        </w:rPr>
        <w:t>兰州众信招标有限公司</w:t>
      </w:r>
    </w:p>
    <w:p w14:paraId="4CFD43F7">
      <w:pPr>
        <w:adjustRightInd w:val="0"/>
        <w:spacing w:line="360" w:lineRule="auto"/>
        <w:jc w:val="center"/>
        <w:textAlignment w:val="baseline"/>
        <w:rPr>
          <w:rFonts w:hint="eastAsia" w:ascii="宋体" w:hAnsi="宋体" w:eastAsia="宋体" w:cs="宋体"/>
          <w:color w:val="auto"/>
          <w:highlight w:val="none"/>
        </w:rPr>
      </w:pPr>
      <w:r>
        <w:rPr>
          <w:rFonts w:hint="eastAsia" w:ascii="宋体" w:hAnsi="宋体" w:eastAsia="宋体" w:cs="宋体"/>
          <w:b/>
          <w:color w:val="auto"/>
          <w:sz w:val="32"/>
          <w:szCs w:val="32"/>
          <w:highlight w:val="none"/>
          <w:lang w:eastAsia="zh-CN"/>
        </w:rPr>
        <w:t>202</w:t>
      </w:r>
      <w:r>
        <w:rPr>
          <w:rFonts w:hint="eastAsia" w:ascii="宋体" w:hAnsi="宋体" w:cs="宋体"/>
          <w:b/>
          <w:color w:val="auto"/>
          <w:sz w:val="32"/>
          <w:szCs w:val="32"/>
          <w:highlight w:val="none"/>
          <w:lang w:val="en-US" w:eastAsia="zh-CN"/>
        </w:rPr>
        <w:t>5</w:t>
      </w:r>
      <w:r>
        <w:rPr>
          <w:rFonts w:hint="eastAsia" w:ascii="宋体" w:hAnsi="宋体" w:eastAsia="宋体" w:cs="宋体"/>
          <w:b/>
          <w:color w:val="auto"/>
          <w:sz w:val="32"/>
          <w:szCs w:val="32"/>
          <w:highlight w:val="none"/>
        </w:rPr>
        <w:t>年</w:t>
      </w:r>
      <w:r>
        <w:rPr>
          <w:rFonts w:hint="eastAsia" w:ascii="宋体" w:hAnsi="宋体" w:cs="宋体"/>
          <w:b/>
          <w:color w:val="auto"/>
          <w:sz w:val="32"/>
          <w:szCs w:val="32"/>
          <w:highlight w:val="none"/>
          <w:lang w:val="en-US" w:eastAsia="zh-CN"/>
        </w:rPr>
        <w:t>03</w:t>
      </w:r>
      <w:r>
        <w:rPr>
          <w:rFonts w:hint="eastAsia" w:ascii="宋体" w:hAnsi="宋体" w:eastAsia="宋体" w:cs="宋体"/>
          <w:b/>
          <w:color w:val="auto"/>
          <w:sz w:val="32"/>
          <w:szCs w:val="32"/>
          <w:highlight w:val="none"/>
        </w:rPr>
        <w:t>月</w:t>
      </w:r>
      <w:r>
        <w:rPr>
          <w:rFonts w:hint="eastAsia" w:ascii="宋体" w:hAnsi="宋体" w:eastAsia="宋体" w:cs="宋体"/>
          <w:b/>
          <w:color w:val="auto"/>
          <w:sz w:val="40"/>
          <w:szCs w:val="30"/>
          <w:highlight w:val="none"/>
        </w:rPr>
        <w:br w:type="page"/>
      </w:r>
    </w:p>
    <w:p w14:paraId="02A02EBA">
      <w:pPr>
        <w:jc w:val="center"/>
        <w:rPr>
          <w:rFonts w:hint="eastAsia" w:ascii="宋体" w:hAnsi="宋体" w:eastAsia="宋体" w:cs="宋体"/>
          <w:i w:val="0"/>
          <w:iCs w:val="0"/>
          <w:color w:val="auto"/>
          <w:highlight w:val="none"/>
        </w:rPr>
      </w:pPr>
      <w:r>
        <w:rPr>
          <w:rFonts w:hint="eastAsia" w:ascii="宋体" w:hAnsi="宋体" w:eastAsia="宋体" w:cs="宋体"/>
          <w:i w:val="0"/>
          <w:iCs w:val="0"/>
          <w:color w:val="auto"/>
          <w:highlight w:val="none"/>
        </w:rPr>
        <w:t>目录</w:t>
      </w:r>
    </w:p>
    <w:p w14:paraId="07BCBACB">
      <w:pPr>
        <w:pStyle w:val="12"/>
        <w:tabs>
          <w:tab w:val="right" w:leader="dot" w:pos="8787"/>
        </w:tabs>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color w:val="auto"/>
          <w:highlight w:val="none"/>
        </w:rPr>
        <w:instrText xml:space="preserve">TOC \o "1-3" \h \u </w:instrText>
      </w:r>
      <w:r>
        <w:rPr>
          <w:rFonts w:hint="eastAsia" w:ascii="宋体" w:hAnsi="宋体" w:eastAsia="宋体" w:cs="宋体"/>
          <w:i w:val="0"/>
          <w:iCs w:val="0"/>
          <w:color w:val="auto"/>
          <w:highlight w:val="none"/>
        </w:rPr>
        <w:fldChar w:fldCharType="separate"/>
      </w: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_Toc29086 </w:instrText>
      </w:r>
      <w:r>
        <w:rPr>
          <w:rFonts w:hint="eastAsia" w:ascii="宋体" w:hAnsi="宋体" w:eastAsia="宋体" w:cs="宋体"/>
          <w:i w:val="0"/>
          <w:iCs w:val="0"/>
          <w:highlight w:val="none"/>
        </w:rPr>
        <w:fldChar w:fldCharType="separate"/>
      </w:r>
      <w:r>
        <w:rPr>
          <w:rFonts w:hint="eastAsia" w:ascii="宋体" w:hAnsi="宋体" w:eastAsia="宋体" w:cs="宋体"/>
          <w:highlight w:val="none"/>
        </w:rPr>
        <w:t>第一部分  投标人须知前附表</w:t>
      </w:r>
      <w:r>
        <w:tab/>
      </w:r>
      <w:r>
        <w:fldChar w:fldCharType="begin"/>
      </w:r>
      <w:r>
        <w:instrText xml:space="preserve"> PAGEREF _Toc29086 \h </w:instrText>
      </w:r>
      <w:r>
        <w:fldChar w:fldCharType="separate"/>
      </w:r>
      <w:r>
        <w:t>3</w:t>
      </w:r>
      <w:r>
        <w:fldChar w:fldCharType="end"/>
      </w:r>
      <w:r>
        <w:rPr>
          <w:rFonts w:hint="eastAsia" w:ascii="宋体" w:hAnsi="宋体" w:eastAsia="宋体" w:cs="宋体"/>
          <w:i w:val="0"/>
          <w:iCs w:val="0"/>
          <w:color w:val="auto"/>
          <w:highlight w:val="none"/>
        </w:rPr>
        <w:fldChar w:fldCharType="end"/>
      </w:r>
    </w:p>
    <w:p w14:paraId="21EA996A">
      <w:pPr>
        <w:pStyle w:val="12"/>
        <w:tabs>
          <w:tab w:val="right" w:leader="dot" w:pos="8787"/>
        </w:tabs>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_Toc4069 </w:instrText>
      </w:r>
      <w:r>
        <w:rPr>
          <w:rFonts w:hint="eastAsia" w:ascii="宋体" w:hAnsi="宋体" w:eastAsia="宋体" w:cs="宋体"/>
          <w:i w:val="0"/>
          <w:iCs w:val="0"/>
          <w:highlight w:val="none"/>
        </w:rPr>
        <w:fldChar w:fldCharType="separate"/>
      </w:r>
      <w:r>
        <w:rPr>
          <w:rFonts w:hint="eastAsia" w:ascii="宋体" w:hAnsi="宋体" w:eastAsia="宋体" w:cs="宋体"/>
          <w:kern w:val="28"/>
          <w:szCs w:val="20"/>
          <w:highlight w:val="none"/>
        </w:rPr>
        <w:t>第二部分  投标人须知</w:t>
      </w:r>
      <w:r>
        <w:tab/>
      </w:r>
      <w:r>
        <w:fldChar w:fldCharType="begin"/>
      </w:r>
      <w:r>
        <w:instrText xml:space="preserve"> PAGEREF _Toc4069 \h </w:instrText>
      </w:r>
      <w:r>
        <w:fldChar w:fldCharType="separate"/>
      </w:r>
      <w:r>
        <w:t>6</w:t>
      </w:r>
      <w:r>
        <w:fldChar w:fldCharType="end"/>
      </w:r>
      <w:r>
        <w:rPr>
          <w:rFonts w:hint="eastAsia" w:ascii="宋体" w:hAnsi="宋体" w:eastAsia="宋体" w:cs="宋体"/>
          <w:i w:val="0"/>
          <w:iCs w:val="0"/>
          <w:color w:val="auto"/>
          <w:highlight w:val="none"/>
        </w:rPr>
        <w:fldChar w:fldCharType="end"/>
      </w:r>
    </w:p>
    <w:p w14:paraId="36D26B2E">
      <w:pPr>
        <w:pStyle w:val="15"/>
        <w:tabs>
          <w:tab w:val="right" w:leader="dot" w:pos="8787"/>
          <w:tab w:val="clear" w:pos="8777"/>
        </w:tabs>
        <w:rPr>
          <w:rFonts w:hint="eastAsia" w:ascii="宋体" w:hAnsi="宋体" w:eastAsia="宋体" w:cs="宋体"/>
          <w:i w:val="0"/>
          <w:iCs w:val="0"/>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_Toc30588 </w:instrText>
      </w:r>
      <w:r>
        <w:rPr>
          <w:rFonts w:hint="eastAsia" w:ascii="宋体" w:hAnsi="宋体" w:eastAsia="宋体" w:cs="宋体"/>
          <w:i w:val="0"/>
          <w:iCs w:val="0"/>
          <w:highlight w:val="none"/>
        </w:rPr>
        <w:fldChar w:fldCharType="separate"/>
      </w:r>
      <w:r>
        <w:rPr>
          <w:rFonts w:hint="eastAsia" w:ascii="宋体" w:hAnsi="宋体" w:eastAsia="宋体" w:cs="宋体"/>
          <w:bCs/>
          <w:i w:val="0"/>
          <w:iCs w:val="0"/>
          <w:kern w:val="0"/>
          <w:szCs w:val="36"/>
          <w:highlight w:val="none"/>
        </w:rPr>
        <w:t>一、说  明</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_Toc30588 \h </w:instrText>
      </w:r>
      <w:r>
        <w:rPr>
          <w:rFonts w:hint="eastAsia" w:ascii="宋体" w:hAnsi="宋体" w:eastAsia="宋体" w:cs="宋体"/>
          <w:i w:val="0"/>
          <w:iCs w:val="0"/>
        </w:rPr>
        <w:fldChar w:fldCharType="separate"/>
      </w:r>
      <w:r>
        <w:rPr>
          <w:rFonts w:hint="eastAsia" w:ascii="宋体" w:hAnsi="宋体" w:eastAsia="宋体" w:cs="宋体"/>
          <w:i w:val="0"/>
          <w:iCs w:val="0"/>
        </w:rPr>
        <w:t>6</w:t>
      </w:r>
      <w:r>
        <w:rPr>
          <w:rFonts w:hint="eastAsia" w:ascii="宋体" w:hAnsi="宋体" w:eastAsia="宋体" w:cs="宋体"/>
          <w:i w:val="0"/>
          <w:iCs w:val="0"/>
        </w:rPr>
        <w:fldChar w:fldCharType="end"/>
      </w:r>
      <w:r>
        <w:rPr>
          <w:rFonts w:hint="eastAsia" w:ascii="宋体" w:hAnsi="宋体" w:eastAsia="宋体" w:cs="宋体"/>
          <w:i w:val="0"/>
          <w:iCs w:val="0"/>
          <w:color w:val="auto"/>
          <w:highlight w:val="none"/>
        </w:rPr>
        <w:fldChar w:fldCharType="end"/>
      </w:r>
    </w:p>
    <w:p w14:paraId="413982F2">
      <w:pPr>
        <w:pStyle w:val="8"/>
        <w:tabs>
          <w:tab w:val="right" w:leader="dot" w:pos="8787"/>
          <w:tab w:val="clear" w:pos="8777"/>
        </w:tabs>
        <w:rPr>
          <w:rFonts w:hint="eastAsia" w:ascii="宋体" w:hAnsi="宋体" w:eastAsia="宋体" w:cs="宋体"/>
          <w:i w:val="0"/>
          <w:iCs w:val="0"/>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_Toc2593 </w:instrText>
      </w:r>
      <w:r>
        <w:rPr>
          <w:rFonts w:hint="eastAsia" w:ascii="宋体" w:hAnsi="宋体" w:eastAsia="宋体" w:cs="宋体"/>
          <w:i w:val="0"/>
          <w:iCs w:val="0"/>
          <w:highlight w:val="none"/>
        </w:rPr>
        <w:fldChar w:fldCharType="separate"/>
      </w:r>
      <w:r>
        <w:rPr>
          <w:rFonts w:hint="eastAsia" w:ascii="宋体" w:hAnsi="宋体" w:eastAsia="宋体" w:cs="宋体"/>
          <w:bCs/>
          <w:i w:val="0"/>
          <w:iCs w:val="0"/>
          <w:kern w:val="0"/>
          <w:szCs w:val="27"/>
          <w:highlight w:val="none"/>
        </w:rPr>
        <w:t>1.适用范围</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_Toc2593 \h </w:instrText>
      </w:r>
      <w:r>
        <w:rPr>
          <w:rFonts w:hint="eastAsia" w:ascii="宋体" w:hAnsi="宋体" w:eastAsia="宋体" w:cs="宋体"/>
          <w:i w:val="0"/>
          <w:iCs w:val="0"/>
        </w:rPr>
        <w:fldChar w:fldCharType="separate"/>
      </w:r>
      <w:r>
        <w:rPr>
          <w:rFonts w:hint="eastAsia" w:ascii="宋体" w:hAnsi="宋体" w:eastAsia="宋体" w:cs="宋体"/>
          <w:i w:val="0"/>
          <w:iCs w:val="0"/>
        </w:rPr>
        <w:t>6</w:t>
      </w:r>
      <w:r>
        <w:rPr>
          <w:rFonts w:hint="eastAsia" w:ascii="宋体" w:hAnsi="宋体" w:eastAsia="宋体" w:cs="宋体"/>
          <w:i w:val="0"/>
          <w:iCs w:val="0"/>
        </w:rPr>
        <w:fldChar w:fldCharType="end"/>
      </w:r>
      <w:r>
        <w:rPr>
          <w:rFonts w:hint="eastAsia" w:ascii="宋体" w:hAnsi="宋体" w:eastAsia="宋体" w:cs="宋体"/>
          <w:i w:val="0"/>
          <w:iCs w:val="0"/>
          <w:color w:val="auto"/>
          <w:highlight w:val="none"/>
        </w:rPr>
        <w:fldChar w:fldCharType="end"/>
      </w:r>
    </w:p>
    <w:p w14:paraId="35BA84D3">
      <w:pPr>
        <w:pStyle w:val="8"/>
        <w:tabs>
          <w:tab w:val="right" w:leader="dot" w:pos="8787"/>
          <w:tab w:val="clear" w:pos="8777"/>
        </w:tabs>
        <w:rPr>
          <w:rFonts w:hint="eastAsia" w:ascii="宋体" w:hAnsi="宋体" w:eastAsia="宋体" w:cs="宋体"/>
          <w:i w:val="0"/>
          <w:iCs w:val="0"/>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_Toc996 </w:instrText>
      </w:r>
      <w:r>
        <w:rPr>
          <w:rFonts w:hint="eastAsia" w:ascii="宋体" w:hAnsi="宋体" w:eastAsia="宋体" w:cs="宋体"/>
          <w:i w:val="0"/>
          <w:iCs w:val="0"/>
          <w:highlight w:val="none"/>
        </w:rPr>
        <w:fldChar w:fldCharType="separate"/>
      </w:r>
      <w:r>
        <w:rPr>
          <w:rFonts w:hint="eastAsia" w:ascii="宋体" w:hAnsi="宋体" w:eastAsia="宋体" w:cs="宋体"/>
          <w:bCs/>
          <w:i w:val="0"/>
          <w:iCs w:val="0"/>
          <w:kern w:val="0"/>
          <w:szCs w:val="27"/>
          <w:highlight w:val="none"/>
        </w:rPr>
        <w:t>2.采购方式、合格的投标人</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_Toc996 \h </w:instrText>
      </w:r>
      <w:r>
        <w:rPr>
          <w:rFonts w:hint="eastAsia" w:ascii="宋体" w:hAnsi="宋体" w:eastAsia="宋体" w:cs="宋体"/>
          <w:i w:val="0"/>
          <w:iCs w:val="0"/>
        </w:rPr>
        <w:fldChar w:fldCharType="separate"/>
      </w:r>
      <w:r>
        <w:rPr>
          <w:rFonts w:hint="eastAsia" w:ascii="宋体" w:hAnsi="宋体" w:eastAsia="宋体" w:cs="宋体"/>
          <w:i w:val="0"/>
          <w:iCs w:val="0"/>
        </w:rPr>
        <w:t>6</w:t>
      </w:r>
      <w:r>
        <w:rPr>
          <w:rFonts w:hint="eastAsia" w:ascii="宋体" w:hAnsi="宋体" w:eastAsia="宋体" w:cs="宋体"/>
          <w:i w:val="0"/>
          <w:iCs w:val="0"/>
        </w:rPr>
        <w:fldChar w:fldCharType="end"/>
      </w:r>
      <w:r>
        <w:rPr>
          <w:rFonts w:hint="eastAsia" w:ascii="宋体" w:hAnsi="宋体" w:eastAsia="宋体" w:cs="宋体"/>
          <w:i w:val="0"/>
          <w:iCs w:val="0"/>
          <w:color w:val="auto"/>
          <w:highlight w:val="none"/>
        </w:rPr>
        <w:fldChar w:fldCharType="end"/>
      </w:r>
    </w:p>
    <w:p w14:paraId="2F1E3D85">
      <w:pPr>
        <w:pStyle w:val="8"/>
        <w:tabs>
          <w:tab w:val="right" w:leader="dot" w:pos="8787"/>
          <w:tab w:val="clear" w:pos="8777"/>
        </w:tabs>
        <w:rPr>
          <w:rFonts w:hint="eastAsia" w:ascii="宋体" w:hAnsi="宋体" w:eastAsia="宋体" w:cs="宋体"/>
          <w:i w:val="0"/>
          <w:iCs w:val="0"/>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_Toc6075 </w:instrText>
      </w:r>
      <w:r>
        <w:rPr>
          <w:rFonts w:hint="eastAsia" w:ascii="宋体" w:hAnsi="宋体" w:eastAsia="宋体" w:cs="宋体"/>
          <w:i w:val="0"/>
          <w:iCs w:val="0"/>
          <w:highlight w:val="none"/>
        </w:rPr>
        <w:fldChar w:fldCharType="separate"/>
      </w:r>
      <w:r>
        <w:rPr>
          <w:rFonts w:hint="eastAsia" w:ascii="宋体" w:hAnsi="宋体" w:eastAsia="宋体" w:cs="宋体"/>
          <w:bCs/>
          <w:i w:val="0"/>
          <w:iCs w:val="0"/>
          <w:kern w:val="0"/>
          <w:szCs w:val="27"/>
          <w:highlight w:val="none"/>
        </w:rPr>
        <w:t>3.磋商费用</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_Toc6075 \h </w:instrText>
      </w:r>
      <w:r>
        <w:rPr>
          <w:rFonts w:hint="eastAsia" w:ascii="宋体" w:hAnsi="宋体" w:eastAsia="宋体" w:cs="宋体"/>
          <w:i w:val="0"/>
          <w:iCs w:val="0"/>
        </w:rPr>
        <w:fldChar w:fldCharType="separate"/>
      </w:r>
      <w:r>
        <w:rPr>
          <w:rFonts w:hint="eastAsia" w:ascii="宋体" w:hAnsi="宋体" w:eastAsia="宋体" w:cs="宋体"/>
          <w:i w:val="0"/>
          <w:iCs w:val="0"/>
        </w:rPr>
        <w:t>6</w:t>
      </w:r>
      <w:r>
        <w:rPr>
          <w:rFonts w:hint="eastAsia" w:ascii="宋体" w:hAnsi="宋体" w:eastAsia="宋体" w:cs="宋体"/>
          <w:i w:val="0"/>
          <w:iCs w:val="0"/>
        </w:rPr>
        <w:fldChar w:fldCharType="end"/>
      </w:r>
      <w:r>
        <w:rPr>
          <w:rFonts w:hint="eastAsia" w:ascii="宋体" w:hAnsi="宋体" w:eastAsia="宋体" w:cs="宋体"/>
          <w:i w:val="0"/>
          <w:iCs w:val="0"/>
          <w:color w:val="auto"/>
          <w:highlight w:val="none"/>
        </w:rPr>
        <w:fldChar w:fldCharType="end"/>
      </w:r>
    </w:p>
    <w:p w14:paraId="2D7176F5">
      <w:pPr>
        <w:pStyle w:val="15"/>
        <w:tabs>
          <w:tab w:val="right" w:leader="dot" w:pos="8787"/>
          <w:tab w:val="clear" w:pos="8777"/>
        </w:tabs>
        <w:rPr>
          <w:rFonts w:hint="eastAsia" w:ascii="宋体" w:hAnsi="宋体" w:eastAsia="宋体" w:cs="宋体"/>
          <w:i w:val="0"/>
          <w:iCs w:val="0"/>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_Toc22084 </w:instrText>
      </w:r>
      <w:r>
        <w:rPr>
          <w:rFonts w:hint="eastAsia" w:ascii="宋体" w:hAnsi="宋体" w:eastAsia="宋体" w:cs="宋体"/>
          <w:i w:val="0"/>
          <w:iCs w:val="0"/>
          <w:highlight w:val="none"/>
        </w:rPr>
        <w:fldChar w:fldCharType="separate"/>
      </w:r>
      <w:r>
        <w:rPr>
          <w:rFonts w:hint="eastAsia" w:ascii="宋体" w:hAnsi="宋体" w:eastAsia="宋体" w:cs="宋体"/>
          <w:bCs/>
          <w:i w:val="0"/>
          <w:iCs w:val="0"/>
          <w:kern w:val="0"/>
          <w:szCs w:val="36"/>
          <w:highlight w:val="none"/>
        </w:rPr>
        <w:t>二、磋商文件说明</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_Toc22084 \h </w:instrText>
      </w:r>
      <w:r>
        <w:rPr>
          <w:rFonts w:hint="eastAsia" w:ascii="宋体" w:hAnsi="宋体" w:eastAsia="宋体" w:cs="宋体"/>
          <w:i w:val="0"/>
          <w:iCs w:val="0"/>
        </w:rPr>
        <w:fldChar w:fldCharType="separate"/>
      </w:r>
      <w:r>
        <w:rPr>
          <w:rFonts w:hint="eastAsia" w:ascii="宋体" w:hAnsi="宋体" w:eastAsia="宋体" w:cs="宋体"/>
          <w:i w:val="0"/>
          <w:iCs w:val="0"/>
        </w:rPr>
        <w:t>6</w:t>
      </w:r>
      <w:r>
        <w:rPr>
          <w:rFonts w:hint="eastAsia" w:ascii="宋体" w:hAnsi="宋体" w:eastAsia="宋体" w:cs="宋体"/>
          <w:i w:val="0"/>
          <w:iCs w:val="0"/>
        </w:rPr>
        <w:fldChar w:fldCharType="end"/>
      </w:r>
      <w:r>
        <w:rPr>
          <w:rFonts w:hint="eastAsia" w:ascii="宋体" w:hAnsi="宋体" w:eastAsia="宋体" w:cs="宋体"/>
          <w:i w:val="0"/>
          <w:iCs w:val="0"/>
          <w:color w:val="auto"/>
          <w:highlight w:val="none"/>
        </w:rPr>
        <w:fldChar w:fldCharType="end"/>
      </w:r>
    </w:p>
    <w:p w14:paraId="760F0274">
      <w:pPr>
        <w:pStyle w:val="8"/>
        <w:tabs>
          <w:tab w:val="right" w:leader="dot" w:pos="8787"/>
          <w:tab w:val="clear" w:pos="8777"/>
        </w:tabs>
        <w:rPr>
          <w:rFonts w:hint="eastAsia" w:ascii="宋体" w:hAnsi="宋体" w:eastAsia="宋体" w:cs="宋体"/>
          <w:i w:val="0"/>
          <w:iCs w:val="0"/>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_Toc29742 </w:instrText>
      </w:r>
      <w:r>
        <w:rPr>
          <w:rFonts w:hint="eastAsia" w:ascii="宋体" w:hAnsi="宋体" w:eastAsia="宋体" w:cs="宋体"/>
          <w:i w:val="0"/>
          <w:iCs w:val="0"/>
          <w:highlight w:val="none"/>
        </w:rPr>
        <w:fldChar w:fldCharType="separate"/>
      </w:r>
      <w:r>
        <w:rPr>
          <w:rFonts w:hint="eastAsia" w:ascii="宋体" w:hAnsi="宋体" w:eastAsia="宋体" w:cs="宋体"/>
          <w:bCs/>
          <w:i w:val="0"/>
          <w:iCs w:val="0"/>
          <w:kern w:val="0"/>
          <w:szCs w:val="27"/>
          <w:highlight w:val="none"/>
        </w:rPr>
        <w:t>4.磋商文件的构成</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_Toc29742 \h </w:instrText>
      </w:r>
      <w:r>
        <w:rPr>
          <w:rFonts w:hint="eastAsia" w:ascii="宋体" w:hAnsi="宋体" w:eastAsia="宋体" w:cs="宋体"/>
          <w:i w:val="0"/>
          <w:iCs w:val="0"/>
        </w:rPr>
        <w:fldChar w:fldCharType="separate"/>
      </w:r>
      <w:r>
        <w:rPr>
          <w:rFonts w:hint="eastAsia" w:ascii="宋体" w:hAnsi="宋体" w:eastAsia="宋体" w:cs="宋体"/>
          <w:i w:val="0"/>
          <w:iCs w:val="0"/>
        </w:rPr>
        <w:t>6</w:t>
      </w:r>
      <w:r>
        <w:rPr>
          <w:rFonts w:hint="eastAsia" w:ascii="宋体" w:hAnsi="宋体" w:eastAsia="宋体" w:cs="宋体"/>
          <w:i w:val="0"/>
          <w:iCs w:val="0"/>
        </w:rPr>
        <w:fldChar w:fldCharType="end"/>
      </w:r>
      <w:r>
        <w:rPr>
          <w:rFonts w:hint="eastAsia" w:ascii="宋体" w:hAnsi="宋体" w:eastAsia="宋体" w:cs="宋体"/>
          <w:i w:val="0"/>
          <w:iCs w:val="0"/>
          <w:color w:val="auto"/>
          <w:highlight w:val="none"/>
        </w:rPr>
        <w:fldChar w:fldCharType="end"/>
      </w:r>
    </w:p>
    <w:p w14:paraId="3FC3B84F">
      <w:pPr>
        <w:pStyle w:val="8"/>
        <w:tabs>
          <w:tab w:val="right" w:leader="dot" w:pos="8787"/>
          <w:tab w:val="clear" w:pos="8777"/>
        </w:tabs>
        <w:rPr>
          <w:rFonts w:hint="eastAsia" w:ascii="宋体" w:hAnsi="宋体" w:eastAsia="宋体" w:cs="宋体"/>
          <w:i w:val="0"/>
          <w:iCs w:val="0"/>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_Toc30416 </w:instrText>
      </w:r>
      <w:r>
        <w:rPr>
          <w:rFonts w:hint="eastAsia" w:ascii="宋体" w:hAnsi="宋体" w:eastAsia="宋体" w:cs="宋体"/>
          <w:i w:val="0"/>
          <w:iCs w:val="0"/>
          <w:highlight w:val="none"/>
        </w:rPr>
        <w:fldChar w:fldCharType="separate"/>
      </w:r>
      <w:r>
        <w:rPr>
          <w:rFonts w:hint="eastAsia" w:ascii="宋体" w:hAnsi="宋体" w:eastAsia="宋体" w:cs="宋体"/>
          <w:bCs/>
          <w:i w:val="0"/>
          <w:iCs w:val="0"/>
          <w:kern w:val="0"/>
          <w:szCs w:val="27"/>
          <w:highlight w:val="none"/>
        </w:rPr>
        <w:t>5.磋商文件的质疑</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_Toc30416 \h </w:instrText>
      </w:r>
      <w:r>
        <w:rPr>
          <w:rFonts w:hint="eastAsia" w:ascii="宋体" w:hAnsi="宋体" w:eastAsia="宋体" w:cs="宋体"/>
          <w:i w:val="0"/>
          <w:iCs w:val="0"/>
        </w:rPr>
        <w:fldChar w:fldCharType="separate"/>
      </w:r>
      <w:r>
        <w:rPr>
          <w:rFonts w:hint="eastAsia" w:ascii="宋体" w:hAnsi="宋体" w:eastAsia="宋体" w:cs="宋体"/>
          <w:i w:val="0"/>
          <w:iCs w:val="0"/>
        </w:rPr>
        <w:t>7</w:t>
      </w:r>
      <w:r>
        <w:rPr>
          <w:rFonts w:hint="eastAsia" w:ascii="宋体" w:hAnsi="宋体" w:eastAsia="宋体" w:cs="宋体"/>
          <w:i w:val="0"/>
          <w:iCs w:val="0"/>
        </w:rPr>
        <w:fldChar w:fldCharType="end"/>
      </w:r>
      <w:r>
        <w:rPr>
          <w:rFonts w:hint="eastAsia" w:ascii="宋体" w:hAnsi="宋体" w:eastAsia="宋体" w:cs="宋体"/>
          <w:i w:val="0"/>
          <w:iCs w:val="0"/>
          <w:color w:val="auto"/>
          <w:highlight w:val="none"/>
        </w:rPr>
        <w:fldChar w:fldCharType="end"/>
      </w:r>
    </w:p>
    <w:p w14:paraId="350C2714">
      <w:pPr>
        <w:pStyle w:val="8"/>
        <w:tabs>
          <w:tab w:val="right" w:leader="dot" w:pos="8787"/>
          <w:tab w:val="clear" w:pos="8777"/>
        </w:tabs>
        <w:rPr>
          <w:rFonts w:hint="eastAsia" w:ascii="宋体" w:hAnsi="宋体" w:eastAsia="宋体" w:cs="宋体"/>
          <w:i w:val="0"/>
          <w:iCs w:val="0"/>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_Toc24314 </w:instrText>
      </w:r>
      <w:r>
        <w:rPr>
          <w:rFonts w:hint="eastAsia" w:ascii="宋体" w:hAnsi="宋体" w:eastAsia="宋体" w:cs="宋体"/>
          <w:i w:val="0"/>
          <w:iCs w:val="0"/>
          <w:highlight w:val="none"/>
        </w:rPr>
        <w:fldChar w:fldCharType="separate"/>
      </w:r>
      <w:r>
        <w:rPr>
          <w:rFonts w:hint="eastAsia" w:ascii="宋体" w:hAnsi="宋体" w:eastAsia="宋体" w:cs="宋体"/>
          <w:bCs/>
          <w:i w:val="0"/>
          <w:iCs w:val="0"/>
          <w:kern w:val="0"/>
          <w:szCs w:val="27"/>
          <w:highlight w:val="none"/>
        </w:rPr>
        <w:t>6.磋商文件的澄清、修改</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_Toc24314 \h </w:instrText>
      </w:r>
      <w:r>
        <w:rPr>
          <w:rFonts w:hint="eastAsia" w:ascii="宋体" w:hAnsi="宋体" w:eastAsia="宋体" w:cs="宋体"/>
          <w:i w:val="0"/>
          <w:iCs w:val="0"/>
        </w:rPr>
        <w:fldChar w:fldCharType="separate"/>
      </w:r>
      <w:r>
        <w:rPr>
          <w:rFonts w:hint="eastAsia" w:ascii="宋体" w:hAnsi="宋体" w:eastAsia="宋体" w:cs="宋体"/>
          <w:i w:val="0"/>
          <w:iCs w:val="0"/>
        </w:rPr>
        <w:t>7</w:t>
      </w:r>
      <w:r>
        <w:rPr>
          <w:rFonts w:hint="eastAsia" w:ascii="宋体" w:hAnsi="宋体" w:eastAsia="宋体" w:cs="宋体"/>
          <w:i w:val="0"/>
          <w:iCs w:val="0"/>
        </w:rPr>
        <w:fldChar w:fldCharType="end"/>
      </w:r>
      <w:r>
        <w:rPr>
          <w:rFonts w:hint="eastAsia" w:ascii="宋体" w:hAnsi="宋体" w:eastAsia="宋体" w:cs="宋体"/>
          <w:i w:val="0"/>
          <w:iCs w:val="0"/>
          <w:color w:val="auto"/>
          <w:highlight w:val="none"/>
        </w:rPr>
        <w:fldChar w:fldCharType="end"/>
      </w:r>
    </w:p>
    <w:p w14:paraId="774AB4B4">
      <w:pPr>
        <w:pStyle w:val="15"/>
        <w:tabs>
          <w:tab w:val="right" w:leader="dot" w:pos="8787"/>
          <w:tab w:val="clear" w:pos="8777"/>
        </w:tabs>
        <w:rPr>
          <w:rFonts w:hint="eastAsia" w:ascii="宋体" w:hAnsi="宋体" w:eastAsia="宋体" w:cs="宋体"/>
          <w:i w:val="0"/>
          <w:iCs w:val="0"/>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_Toc1722 </w:instrText>
      </w:r>
      <w:r>
        <w:rPr>
          <w:rFonts w:hint="eastAsia" w:ascii="宋体" w:hAnsi="宋体" w:eastAsia="宋体" w:cs="宋体"/>
          <w:i w:val="0"/>
          <w:iCs w:val="0"/>
          <w:highlight w:val="none"/>
        </w:rPr>
        <w:fldChar w:fldCharType="separate"/>
      </w:r>
      <w:r>
        <w:rPr>
          <w:rFonts w:hint="eastAsia" w:ascii="宋体" w:hAnsi="宋体" w:eastAsia="宋体" w:cs="宋体"/>
          <w:bCs/>
          <w:i w:val="0"/>
          <w:iCs w:val="0"/>
          <w:kern w:val="0"/>
          <w:szCs w:val="36"/>
          <w:highlight w:val="none"/>
        </w:rPr>
        <w:t>三、磋商响应文件的编制</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_Toc1722 \h </w:instrText>
      </w:r>
      <w:r>
        <w:rPr>
          <w:rFonts w:hint="eastAsia" w:ascii="宋体" w:hAnsi="宋体" w:eastAsia="宋体" w:cs="宋体"/>
          <w:i w:val="0"/>
          <w:iCs w:val="0"/>
        </w:rPr>
        <w:fldChar w:fldCharType="separate"/>
      </w:r>
      <w:r>
        <w:rPr>
          <w:rFonts w:hint="eastAsia" w:ascii="宋体" w:hAnsi="宋体" w:eastAsia="宋体" w:cs="宋体"/>
          <w:i w:val="0"/>
          <w:iCs w:val="0"/>
        </w:rPr>
        <w:t>7</w:t>
      </w:r>
      <w:r>
        <w:rPr>
          <w:rFonts w:hint="eastAsia" w:ascii="宋体" w:hAnsi="宋体" w:eastAsia="宋体" w:cs="宋体"/>
          <w:i w:val="0"/>
          <w:iCs w:val="0"/>
        </w:rPr>
        <w:fldChar w:fldCharType="end"/>
      </w:r>
      <w:r>
        <w:rPr>
          <w:rFonts w:hint="eastAsia" w:ascii="宋体" w:hAnsi="宋体" w:eastAsia="宋体" w:cs="宋体"/>
          <w:i w:val="0"/>
          <w:iCs w:val="0"/>
          <w:color w:val="auto"/>
          <w:highlight w:val="none"/>
        </w:rPr>
        <w:fldChar w:fldCharType="end"/>
      </w:r>
    </w:p>
    <w:p w14:paraId="1273AEB6">
      <w:pPr>
        <w:pStyle w:val="8"/>
        <w:tabs>
          <w:tab w:val="right" w:leader="dot" w:pos="8787"/>
          <w:tab w:val="clear" w:pos="8777"/>
        </w:tabs>
        <w:rPr>
          <w:rFonts w:hint="eastAsia" w:ascii="宋体" w:hAnsi="宋体" w:eastAsia="宋体" w:cs="宋体"/>
          <w:i w:val="0"/>
          <w:iCs w:val="0"/>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_Toc7541 </w:instrText>
      </w:r>
      <w:r>
        <w:rPr>
          <w:rFonts w:hint="eastAsia" w:ascii="宋体" w:hAnsi="宋体" w:eastAsia="宋体" w:cs="宋体"/>
          <w:i w:val="0"/>
          <w:iCs w:val="0"/>
          <w:highlight w:val="none"/>
        </w:rPr>
        <w:fldChar w:fldCharType="separate"/>
      </w:r>
      <w:r>
        <w:rPr>
          <w:rFonts w:hint="eastAsia" w:ascii="宋体" w:hAnsi="宋体" w:eastAsia="宋体" w:cs="宋体"/>
          <w:bCs/>
          <w:i w:val="0"/>
          <w:iCs w:val="0"/>
          <w:kern w:val="0"/>
          <w:szCs w:val="27"/>
          <w:highlight w:val="none"/>
        </w:rPr>
        <w:t>7.磋商响应文件的语言及度量衡单位</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_Toc7541 \h </w:instrText>
      </w:r>
      <w:r>
        <w:rPr>
          <w:rFonts w:hint="eastAsia" w:ascii="宋体" w:hAnsi="宋体" w:eastAsia="宋体" w:cs="宋体"/>
          <w:i w:val="0"/>
          <w:iCs w:val="0"/>
        </w:rPr>
        <w:fldChar w:fldCharType="separate"/>
      </w:r>
      <w:r>
        <w:rPr>
          <w:rFonts w:hint="eastAsia" w:ascii="宋体" w:hAnsi="宋体" w:eastAsia="宋体" w:cs="宋体"/>
          <w:i w:val="0"/>
          <w:iCs w:val="0"/>
        </w:rPr>
        <w:t>7</w:t>
      </w:r>
      <w:r>
        <w:rPr>
          <w:rFonts w:hint="eastAsia" w:ascii="宋体" w:hAnsi="宋体" w:eastAsia="宋体" w:cs="宋体"/>
          <w:i w:val="0"/>
          <w:iCs w:val="0"/>
        </w:rPr>
        <w:fldChar w:fldCharType="end"/>
      </w:r>
      <w:r>
        <w:rPr>
          <w:rFonts w:hint="eastAsia" w:ascii="宋体" w:hAnsi="宋体" w:eastAsia="宋体" w:cs="宋体"/>
          <w:i w:val="0"/>
          <w:iCs w:val="0"/>
          <w:color w:val="auto"/>
          <w:highlight w:val="none"/>
        </w:rPr>
        <w:fldChar w:fldCharType="end"/>
      </w:r>
    </w:p>
    <w:p w14:paraId="2C3A6083">
      <w:pPr>
        <w:pStyle w:val="8"/>
        <w:tabs>
          <w:tab w:val="right" w:leader="dot" w:pos="8787"/>
          <w:tab w:val="clear" w:pos="8777"/>
        </w:tabs>
        <w:rPr>
          <w:rFonts w:hint="eastAsia" w:ascii="宋体" w:hAnsi="宋体" w:eastAsia="宋体" w:cs="宋体"/>
          <w:i w:val="0"/>
          <w:iCs w:val="0"/>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_Toc25408 </w:instrText>
      </w:r>
      <w:r>
        <w:rPr>
          <w:rFonts w:hint="eastAsia" w:ascii="宋体" w:hAnsi="宋体" w:eastAsia="宋体" w:cs="宋体"/>
          <w:i w:val="0"/>
          <w:iCs w:val="0"/>
          <w:highlight w:val="none"/>
        </w:rPr>
        <w:fldChar w:fldCharType="separate"/>
      </w:r>
      <w:r>
        <w:rPr>
          <w:rFonts w:hint="eastAsia" w:ascii="宋体" w:hAnsi="宋体" w:eastAsia="宋体" w:cs="宋体"/>
          <w:bCs/>
          <w:i w:val="0"/>
          <w:iCs w:val="0"/>
          <w:kern w:val="0"/>
          <w:szCs w:val="27"/>
          <w:highlight w:val="none"/>
        </w:rPr>
        <w:t>8.磋商报价及币种</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_Toc25408 \h </w:instrText>
      </w:r>
      <w:r>
        <w:rPr>
          <w:rFonts w:hint="eastAsia" w:ascii="宋体" w:hAnsi="宋体" w:eastAsia="宋体" w:cs="宋体"/>
          <w:i w:val="0"/>
          <w:iCs w:val="0"/>
        </w:rPr>
        <w:fldChar w:fldCharType="separate"/>
      </w:r>
      <w:r>
        <w:rPr>
          <w:rFonts w:hint="eastAsia" w:ascii="宋体" w:hAnsi="宋体" w:eastAsia="宋体" w:cs="宋体"/>
          <w:i w:val="0"/>
          <w:iCs w:val="0"/>
        </w:rPr>
        <w:t>8</w:t>
      </w:r>
      <w:r>
        <w:rPr>
          <w:rFonts w:hint="eastAsia" w:ascii="宋体" w:hAnsi="宋体" w:eastAsia="宋体" w:cs="宋体"/>
          <w:i w:val="0"/>
          <w:iCs w:val="0"/>
        </w:rPr>
        <w:fldChar w:fldCharType="end"/>
      </w:r>
      <w:r>
        <w:rPr>
          <w:rFonts w:hint="eastAsia" w:ascii="宋体" w:hAnsi="宋体" w:eastAsia="宋体" w:cs="宋体"/>
          <w:i w:val="0"/>
          <w:iCs w:val="0"/>
          <w:color w:val="auto"/>
          <w:highlight w:val="none"/>
        </w:rPr>
        <w:fldChar w:fldCharType="end"/>
      </w:r>
    </w:p>
    <w:p w14:paraId="77BE7DA1">
      <w:pPr>
        <w:pStyle w:val="8"/>
        <w:tabs>
          <w:tab w:val="right" w:leader="dot" w:pos="8787"/>
          <w:tab w:val="clear" w:pos="8777"/>
        </w:tabs>
        <w:rPr>
          <w:rFonts w:hint="eastAsia" w:ascii="宋体" w:hAnsi="宋体" w:eastAsia="宋体" w:cs="宋体"/>
          <w:i w:val="0"/>
          <w:iCs w:val="0"/>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_Toc6173 </w:instrText>
      </w:r>
      <w:r>
        <w:rPr>
          <w:rFonts w:hint="eastAsia" w:ascii="宋体" w:hAnsi="宋体" w:eastAsia="宋体" w:cs="宋体"/>
          <w:i w:val="0"/>
          <w:iCs w:val="0"/>
          <w:highlight w:val="none"/>
        </w:rPr>
        <w:fldChar w:fldCharType="separate"/>
      </w:r>
      <w:r>
        <w:rPr>
          <w:rFonts w:hint="eastAsia" w:ascii="宋体" w:hAnsi="宋体" w:eastAsia="宋体" w:cs="宋体"/>
          <w:bCs/>
          <w:i w:val="0"/>
          <w:iCs w:val="0"/>
          <w:kern w:val="0"/>
          <w:szCs w:val="27"/>
          <w:highlight w:val="none"/>
        </w:rPr>
        <w:t>9.磋商保证金</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_Toc6173 \h </w:instrText>
      </w:r>
      <w:r>
        <w:rPr>
          <w:rFonts w:hint="eastAsia" w:ascii="宋体" w:hAnsi="宋体" w:eastAsia="宋体" w:cs="宋体"/>
          <w:i w:val="0"/>
          <w:iCs w:val="0"/>
        </w:rPr>
        <w:fldChar w:fldCharType="separate"/>
      </w:r>
      <w:r>
        <w:rPr>
          <w:rFonts w:hint="eastAsia" w:ascii="宋体" w:hAnsi="宋体" w:eastAsia="宋体" w:cs="宋体"/>
          <w:i w:val="0"/>
          <w:iCs w:val="0"/>
        </w:rPr>
        <w:t>8</w:t>
      </w:r>
      <w:r>
        <w:rPr>
          <w:rFonts w:hint="eastAsia" w:ascii="宋体" w:hAnsi="宋体" w:eastAsia="宋体" w:cs="宋体"/>
          <w:i w:val="0"/>
          <w:iCs w:val="0"/>
        </w:rPr>
        <w:fldChar w:fldCharType="end"/>
      </w:r>
      <w:r>
        <w:rPr>
          <w:rFonts w:hint="eastAsia" w:ascii="宋体" w:hAnsi="宋体" w:eastAsia="宋体" w:cs="宋体"/>
          <w:i w:val="0"/>
          <w:iCs w:val="0"/>
          <w:color w:val="auto"/>
          <w:highlight w:val="none"/>
        </w:rPr>
        <w:fldChar w:fldCharType="end"/>
      </w:r>
    </w:p>
    <w:p w14:paraId="5ED9BBAC">
      <w:pPr>
        <w:pStyle w:val="8"/>
        <w:tabs>
          <w:tab w:val="right" w:leader="dot" w:pos="8787"/>
          <w:tab w:val="clear" w:pos="8777"/>
        </w:tabs>
        <w:rPr>
          <w:rFonts w:hint="eastAsia" w:ascii="宋体" w:hAnsi="宋体" w:eastAsia="宋体" w:cs="宋体"/>
          <w:i w:val="0"/>
          <w:iCs w:val="0"/>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_Toc14906 </w:instrText>
      </w:r>
      <w:r>
        <w:rPr>
          <w:rFonts w:hint="eastAsia" w:ascii="宋体" w:hAnsi="宋体" w:eastAsia="宋体" w:cs="宋体"/>
          <w:i w:val="0"/>
          <w:iCs w:val="0"/>
          <w:highlight w:val="none"/>
        </w:rPr>
        <w:fldChar w:fldCharType="separate"/>
      </w:r>
      <w:r>
        <w:rPr>
          <w:rFonts w:hint="eastAsia" w:ascii="宋体" w:hAnsi="宋体" w:eastAsia="宋体" w:cs="宋体"/>
          <w:bCs/>
          <w:i w:val="0"/>
          <w:iCs w:val="0"/>
          <w:kern w:val="0"/>
          <w:szCs w:val="27"/>
          <w:highlight w:val="none"/>
          <w:lang w:val="en-US" w:eastAsia="zh-CN"/>
        </w:rPr>
        <w:t>免缴</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_Toc14906 \h </w:instrText>
      </w:r>
      <w:r>
        <w:rPr>
          <w:rFonts w:hint="eastAsia" w:ascii="宋体" w:hAnsi="宋体" w:eastAsia="宋体" w:cs="宋体"/>
          <w:i w:val="0"/>
          <w:iCs w:val="0"/>
        </w:rPr>
        <w:fldChar w:fldCharType="separate"/>
      </w:r>
      <w:r>
        <w:rPr>
          <w:rFonts w:hint="eastAsia" w:ascii="宋体" w:hAnsi="宋体" w:eastAsia="宋体" w:cs="宋体"/>
          <w:i w:val="0"/>
          <w:iCs w:val="0"/>
        </w:rPr>
        <w:t>8</w:t>
      </w:r>
      <w:r>
        <w:rPr>
          <w:rFonts w:hint="eastAsia" w:ascii="宋体" w:hAnsi="宋体" w:eastAsia="宋体" w:cs="宋体"/>
          <w:i w:val="0"/>
          <w:iCs w:val="0"/>
        </w:rPr>
        <w:fldChar w:fldCharType="end"/>
      </w:r>
      <w:r>
        <w:rPr>
          <w:rFonts w:hint="eastAsia" w:ascii="宋体" w:hAnsi="宋体" w:eastAsia="宋体" w:cs="宋体"/>
          <w:i w:val="0"/>
          <w:iCs w:val="0"/>
          <w:color w:val="auto"/>
          <w:highlight w:val="none"/>
        </w:rPr>
        <w:fldChar w:fldCharType="end"/>
      </w:r>
    </w:p>
    <w:p w14:paraId="6376B21F">
      <w:pPr>
        <w:pStyle w:val="8"/>
        <w:tabs>
          <w:tab w:val="right" w:leader="dot" w:pos="8787"/>
          <w:tab w:val="clear" w:pos="8777"/>
        </w:tabs>
        <w:rPr>
          <w:rFonts w:hint="eastAsia" w:ascii="宋体" w:hAnsi="宋体" w:eastAsia="宋体" w:cs="宋体"/>
          <w:i w:val="0"/>
          <w:iCs w:val="0"/>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_Toc22386 </w:instrText>
      </w:r>
      <w:r>
        <w:rPr>
          <w:rFonts w:hint="eastAsia" w:ascii="宋体" w:hAnsi="宋体" w:eastAsia="宋体" w:cs="宋体"/>
          <w:i w:val="0"/>
          <w:iCs w:val="0"/>
          <w:highlight w:val="none"/>
        </w:rPr>
        <w:fldChar w:fldCharType="separate"/>
      </w:r>
      <w:r>
        <w:rPr>
          <w:rFonts w:hint="eastAsia" w:ascii="宋体" w:hAnsi="宋体" w:eastAsia="宋体" w:cs="宋体"/>
          <w:bCs/>
          <w:i w:val="0"/>
          <w:iCs w:val="0"/>
          <w:kern w:val="0"/>
          <w:szCs w:val="27"/>
          <w:highlight w:val="none"/>
        </w:rPr>
        <w:t>10.磋商有效期</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_Toc22386 \h </w:instrText>
      </w:r>
      <w:r>
        <w:rPr>
          <w:rFonts w:hint="eastAsia" w:ascii="宋体" w:hAnsi="宋体" w:eastAsia="宋体" w:cs="宋体"/>
          <w:i w:val="0"/>
          <w:iCs w:val="0"/>
        </w:rPr>
        <w:fldChar w:fldCharType="separate"/>
      </w:r>
      <w:r>
        <w:rPr>
          <w:rFonts w:hint="eastAsia" w:ascii="宋体" w:hAnsi="宋体" w:eastAsia="宋体" w:cs="宋体"/>
          <w:i w:val="0"/>
          <w:iCs w:val="0"/>
        </w:rPr>
        <w:t>8</w:t>
      </w:r>
      <w:r>
        <w:rPr>
          <w:rFonts w:hint="eastAsia" w:ascii="宋体" w:hAnsi="宋体" w:eastAsia="宋体" w:cs="宋体"/>
          <w:i w:val="0"/>
          <w:iCs w:val="0"/>
        </w:rPr>
        <w:fldChar w:fldCharType="end"/>
      </w:r>
      <w:r>
        <w:rPr>
          <w:rFonts w:hint="eastAsia" w:ascii="宋体" w:hAnsi="宋体" w:eastAsia="宋体" w:cs="宋体"/>
          <w:i w:val="0"/>
          <w:iCs w:val="0"/>
          <w:color w:val="auto"/>
          <w:highlight w:val="none"/>
        </w:rPr>
        <w:fldChar w:fldCharType="end"/>
      </w:r>
    </w:p>
    <w:p w14:paraId="5B80F4CE">
      <w:pPr>
        <w:pStyle w:val="12"/>
        <w:tabs>
          <w:tab w:val="right" w:leader="dot" w:pos="8787"/>
        </w:tabs>
        <w:rPr>
          <w:rFonts w:hint="eastAsia" w:ascii="宋体" w:hAnsi="宋体" w:eastAsia="宋体" w:cs="宋体"/>
          <w:i w:val="0"/>
          <w:iCs w:val="0"/>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_Toc25615 </w:instrText>
      </w:r>
      <w:r>
        <w:rPr>
          <w:rFonts w:hint="eastAsia" w:ascii="宋体" w:hAnsi="宋体" w:eastAsia="宋体" w:cs="宋体"/>
          <w:i w:val="0"/>
          <w:iCs w:val="0"/>
          <w:highlight w:val="none"/>
        </w:rPr>
        <w:fldChar w:fldCharType="separate"/>
      </w:r>
      <w:r>
        <w:rPr>
          <w:rFonts w:hint="eastAsia" w:ascii="宋体" w:hAnsi="宋体" w:eastAsia="宋体" w:cs="宋体"/>
          <w:i w:val="0"/>
          <w:iCs w:val="0"/>
          <w:szCs w:val="28"/>
          <w:highlight w:val="none"/>
          <w:lang w:val="zh-CN"/>
        </w:rPr>
        <w:t>11.磋商响应文件构成</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_Toc25615 \h </w:instrText>
      </w:r>
      <w:r>
        <w:rPr>
          <w:rFonts w:hint="eastAsia" w:ascii="宋体" w:hAnsi="宋体" w:eastAsia="宋体" w:cs="宋体"/>
          <w:i w:val="0"/>
          <w:iCs w:val="0"/>
        </w:rPr>
        <w:fldChar w:fldCharType="separate"/>
      </w:r>
      <w:r>
        <w:rPr>
          <w:rFonts w:hint="eastAsia" w:ascii="宋体" w:hAnsi="宋体" w:eastAsia="宋体" w:cs="宋体"/>
          <w:i w:val="0"/>
          <w:iCs w:val="0"/>
        </w:rPr>
        <w:t>8</w:t>
      </w:r>
      <w:r>
        <w:rPr>
          <w:rFonts w:hint="eastAsia" w:ascii="宋体" w:hAnsi="宋体" w:eastAsia="宋体" w:cs="宋体"/>
          <w:i w:val="0"/>
          <w:iCs w:val="0"/>
        </w:rPr>
        <w:fldChar w:fldCharType="end"/>
      </w:r>
      <w:r>
        <w:rPr>
          <w:rFonts w:hint="eastAsia" w:ascii="宋体" w:hAnsi="宋体" w:eastAsia="宋体" w:cs="宋体"/>
          <w:i w:val="0"/>
          <w:iCs w:val="0"/>
          <w:color w:val="auto"/>
          <w:highlight w:val="none"/>
        </w:rPr>
        <w:fldChar w:fldCharType="end"/>
      </w:r>
    </w:p>
    <w:p w14:paraId="3C5A7DAD">
      <w:pPr>
        <w:pStyle w:val="8"/>
        <w:tabs>
          <w:tab w:val="right" w:leader="dot" w:pos="8787"/>
          <w:tab w:val="clear" w:pos="8777"/>
        </w:tabs>
        <w:rPr>
          <w:rFonts w:hint="eastAsia" w:ascii="宋体" w:hAnsi="宋体" w:eastAsia="宋体" w:cs="宋体"/>
          <w:i w:val="0"/>
          <w:iCs w:val="0"/>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_Toc1182 </w:instrText>
      </w:r>
      <w:r>
        <w:rPr>
          <w:rFonts w:hint="eastAsia" w:ascii="宋体" w:hAnsi="宋体" w:eastAsia="宋体" w:cs="宋体"/>
          <w:i w:val="0"/>
          <w:iCs w:val="0"/>
          <w:highlight w:val="none"/>
        </w:rPr>
        <w:fldChar w:fldCharType="separate"/>
      </w:r>
      <w:r>
        <w:rPr>
          <w:rFonts w:hint="eastAsia" w:ascii="宋体" w:hAnsi="宋体" w:eastAsia="宋体" w:cs="宋体"/>
          <w:bCs/>
          <w:i w:val="0"/>
          <w:iCs w:val="0"/>
          <w:kern w:val="0"/>
          <w:szCs w:val="27"/>
          <w:highlight w:val="none"/>
        </w:rPr>
        <w:t>12.响应文件编制要求</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_Toc1182 \h </w:instrText>
      </w:r>
      <w:r>
        <w:rPr>
          <w:rFonts w:hint="eastAsia" w:ascii="宋体" w:hAnsi="宋体" w:eastAsia="宋体" w:cs="宋体"/>
          <w:i w:val="0"/>
          <w:iCs w:val="0"/>
        </w:rPr>
        <w:fldChar w:fldCharType="separate"/>
      </w:r>
      <w:r>
        <w:rPr>
          <w:rFonts w:hint="eastAsia" w:ascii="宋体" w:hAnsi="宋体" w:eastAsia="宋体" w:cs="宋体"/>
          <w:i w:val="0"/>
          <w:iCs w:val="0"/>
        </w:rPr>
        <w:t>9</w:t>
      </w:r>
      <w:r>
        <w:rPr>
          <w:rFonts w:hint="eastAsia" w:ascii="宋体" w:hAnsi="宋体" w:eastAsia="宋体" w:cs="宋体"/>
          <w:i w:val="0"/>
          <w:iCs w:val="0"/>
        </w:rPr>
        <w:fldChar w:fldCharType="end"/>
      </w:r>
      <w:r>
        <w:rPr>
          <w:rFonts w:hint="eastAsia" w:ascii="宋体" w:hAnsi="宋体" w:eastAsia="宋体" w:cs="宋体"/>
          <w:i w:val="0"/>
          <w:iCs w:val="0"/>
          <w:color w:val="auto"/>
          <w:highlight w:val="none"/>
        </w:rPr>
        <w:fldChar w:fldCharType="end"/>
      </w:r>
    </w:p>
    <w:p w14:paraId="779230E0">
      <w:pPr>
        <w:pStyle w:val="15"/>
        <w:tabs>
          <w:tab w:val="right" w:leader="dot" w:pos="8787"/>
          <w:tab w:val="clear" w:pos="8777"/>
        </w:tabs>
        <w:rPr>
          <w:rFonts w:hint="eastAsia" w:ascii="宋体" w:hAnsi="宋体" w:eastAsia="宋体" w:cs="宋体"/>
          <w:i w:val="0"/>
          <w:iCs w:val="0"/>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_Toc13869 </w:instrText>
      </w:r>
      <w:r>
        <w:rPr>
          <w:rFonts w:hint="eastAsia" w:ascii="宋体" w:hAnsi="宋体" w:eastAsia="宋体" w:cs="宋体"/>
          <w:i w:val="0"/>
          <w:iCs w:val="0"/>
          <w:highlight w:val="none"/>
        </w:rPr>
        <w:fldChar w:fldCharType="separate"/>
      </w:r>
      <w:r>
        <w:rPr>
          <w:rFonts w:hint="eastAsia" w:ascii="宋体" w:hAnsi="宋体" w:eastAsia="宋体" w:cs="宋体"/>
          <w:bCs/>
          <w:i w:val="0"/>
          <w:iCs w:val="0"/>
          <w:kern w:val="0"/>
          <w:szCs w:val="36"/>
          <w:highlight w:val="none"/>
        </w:rPr>
        <w:t>四、磋商响应文件的递交</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_Toc13869 \h </w:instrText>
      </w:r>
      <w:r>
        <w:rPr>
          <w:rFonts w:hint="eastAsia" w:ascii="宋体" w:hAnsi="宋体" w:eastAsia="宋体" w:cs="宋体"/>
          <w:i w:val="0"/>
          <w:iCs w:val="0"/>
        </w:rPr>
        <w:fldChar w:fldCharType="separate"/>
      </w:r>
      <w:r>
        <w:rPr>
          <w:rFonts w:hint="eastAsia" w:ascii="宋体" w:hAnsi="宋体" w:eastAsia="宋体" w:cs="宋体"/>
          <w:i w:val="0"/>
          <w:iCs w:val="0"/>
        </w:rPr>
        <w:t>9</w:t>
      </w:r>
      <w:r>
        <w:rPr>
          <w:rFonts w:hint="eastAsia" w:ascii="宋体" w:hAnsi="宋体" w:eastAsia="宋体" w:cs="宋体"/>
          <w:i w:val="0"/>
          <w:iCs w:val="0"/>
        </w:rPr>
        <w:fldChar w:fldCharType="end"/>
      </w:r>
      <w:r>
        <w:rPr>
          <w:rFonts w:hint="eastAsia" w:ascii="宋体" w:hAnsi="宋体" w:eastAsia="宋体" w:cs="宋体"/>
          <w:i w:val="0"/>
          <w:iCs w:val="0"/>
          <w:color w:val="auto"/>
          <w:highlight w:val="none"/>
        </w:rPr>
        <w:fldChar w:fldCharType="end"/>
      </w:r>
    </w:p>
    <w:p w14:paraId="023D5C85">
      <w:pPr>
        <w:pStyle w:val="8"/>
        <w:tabs>
          <w:tab w:val="right" w:leader="dot" w:pos="8787"/>
          <w:tab w:val="clear" w:pos="8777"/>
        </w:tabs>
        <w:rPr>
          <w:rFonts w:hint="eastAsia" w:ascii="宋体" w:hAnsi="宋体" w:eastAsia="宋体" w:cs="宋体"/>
          <w:i w:val="0"/>
          <w:iCs w:val="0"/>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_Toc29822 </w:instrText>
      </w:r>
      <w:r>
        <w:rPr>
          <w:rFonts w:hint="eastAsia" w:ascii="宋体" w:hAnsi="宋体" w:eastAsia="宋体" w:cs="宋体"/>
          <w:i w:val="0"/>
          <w:iCs w:val="0"/>
          <w:highlight w:val="none"/>
        </w:rPr>
        <w:fldChar w:fldCharType="separate"/>
      </w:r>
      <w:r>
        <w:rPr>
          <w:rFonts w:hint="eastAsia" w:ascii="宋体" w:hAnsi="宋体" w:eastAsia="宋体" w:cs="宋体"/>
          <w:bCs/>
          <w:i w:val="0"/>
          <w:iCs w:val="0"/>
          <w:kern w:val="0"/>
          <w:szCs w:val="27"/>
          <w:highlight w:val="none"/>
        </w:rPr>
        <w:t>13.响应文件的密封和标记</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_Toc29822 \h </w:instrText>
      </w:r>
      <w:r>
        <w:rPr>
          <w:rFonts w:hint="eastAsia" w:ascii="宋体" w:hAnsi="宋体" w:eastAsia="宋体" w:cs="宋体"/>
          <w:i w:val="0"/>
          <w:iCs w:val="0"/>
        </w:rPr>
        <w:fldChar w:fldCharType="separate"/>
      </w:r>
      <w:r>
        <w:rPr>
          <w:rFonts w:hint="eastAsia" w:ascii="宋体" w:hAnsi="宋体" w:eastAsia="宋体" w:cs="宋体"/>
          <w:i w:val="0"/>
          <w:iCs w:val="0"/>
        </w:rPr>
        <w:t>9</w:t>
      </w:r>
      <w:r>
        <w:rPr>
          <w:rFonts w:hint="eastAsia" w:ascii="宋体" w:hAnsi="宋体" w:eastAsia="宋体" w:cs="宋体"/>
          <w:i w:val="0"/>
          <w:iCs w:val="0"/>
        </w:rPr>
        <w:fldChar w:fldCharType="end"/>
      </w:r>
      <w:r>
        <w:rPr>
          <w:rFonts w:hint="eastAsia" w:ascii="宋体" w:hAnsi="宋体" w:eastAsia="宋体" w:cs="宋体"/>
          <w:i w:val="0"/>
          <w:iCs w:val="0"/>
          <w:color w:val="auto"/>
          <w:highlight w:val="none"/>
        </w:rPr>
        <w:fldChar w:fldCharType="end"/>
      </w:r>
    </w:p>
    <w:p w14:paraId="05B13237">
      <w:pPr>
        <w:pStyle w:val="8"/>
        <w:tabs>
          <w:tab w:val="right" w:leader="dot" w:pos="8787"/>
          <w:tab w:val="clear" w:pos="8777"/>
        </w:tabs>
        <w:rPr>
          <w:rFonts w:hint="eastAsia" w:ascii="宋体" w:hAnsi="宋体" w:eastAsia="宋体" w:cs="宋体"/>
          <w:i w:val="0"/>
          <w:iCs w:val="0"/>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_Toc23169 </w:instrText>
      </w:r>
      <w:r>
        <w:rPr>
          <w:rFonts w:hint="eastAsia" w:ascii="宋体" w:hAnsi="宋体" w:eastAsia="宋体" w:cs="宋体"/>
          <w:i w:val="0"/>
          <w:iCs w:val="0"/>
          <w:highlight w:val="none"/>
        </w:rPr>
        <w:fldChar w:fldCharType="separate"/>
      </w:r>
      <w:r>
        <w:rPr>
          <w:rFonts w:hint="eastAsia" w:ascii="宋体" w:hAnsi="宋体" w:eastAsia="宋体" w:cs="宋体"/>
          <w:bCs/>
          <w:i w:val="0"/>
          <w:iCs w:val="0"/>
          <w:kern w:val="0"/>
          <w:szCs w:val="27"/>
          <w:highlight w:val="none"/>
        </w:rPr>
        <w:t>14.递交磋商响应文件程序</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_Toc23169 \h </w:instrText>
      </w:r>
      <w:r>
        <w:rPr>
          <w:rFonts w:hint="eastAsia" w:ascii="宋体" w:hAnsi="宋体" w:eastAsia="宋体" w:cs="宋体"/>
          <w:i w:val="0"/>
          <w:iCs w:val="0"/>
        </w:rPr>
        <w:fldChar w:fldCharType="separate"/>
      </w:r>
      <w:r>
        <w:rPr>
          <w:rFonts w:hint="eastAsia" w:ascii="宋体" w:hAnsi="宋体" w:eastAsia="宋体" w:cs="宋体"/>
          <w:i w:val="0"/>
          <w:iCs w:val="0"/>
        </w:rPr>
        <w:t>10</w:t>
      </w:r>
      <w:r>
        <w:rPr>
          <w:rFonts w:hint="eastAsia" w:ascii="宋体" w:hAnsi="宋体" w:eastAsia="宋体" w:cs="宋体"/>
          <w:i w:val="0"/>
          <w:iCs w:val="0"/>
        </w:rPr>
        <w:fldChar w:fldCharType="end"/>
      </w:r>
      <w:r>
        <w:rPr>
          <w:rFonts w:hint="eastAsia" w:ascii="宋体" w:hAnsi="宋体" w:eastAsia="宋体" w:cs="宋体"/>
          <w:i w:val="0"/>
          <w:iCs w:val="0"/>
          <w:color w:val="auto"/>
          <w:highlight w:val="none"/>
        </w:rPr>
        <w:fldChar w:fldCharType="end"/>
      </w:r>
    </w:p>
    <w:p w14:paraId="3273ADF3">
      <w:pPr>
        <w:pStyle w:val="15"/>
        <w:tabs>
          <w:tab w:val="right" w:leader="dot" w:pos="8787"/>
          <w:tab w:val="clear" w:pos="8777"/>
        </w:tabs>
        <w:rPr>
          <w:rFonts w:hint="eastAsia" w:ascii="宋体" w:hAnsi="宋体" w:eastAsia="宋体" w:cs="宋体"/>
          <w:i w:val="0"/>
          <w:iCs w:val="0"/>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_Toc14276 </w:instrText>
      </w:r>
      <w:r>
        <w:rPr>
          <w:rFonts w:hint="eastAsia" w:ascii="宋体" w:hAnsi="宋体" w:eastAsia="宋体" w:cs="宋体"/>
          <w:i w:val="0"/>
          <w:iCs w:val="0"/>
          <w:highlight w:val="none"/>
        </w:rPr>
        <w:fldChar w:fldCharType="separate"/>
      </w:r>
      <w:r>
        <w:rPr>
          <w:rFonts w:hint="eastAsia" w:ascii="宋体" w:hAnsi="宋体" w:eastAsia="宋体" w:cs="宋体"/>
          <w:bCs/>
          <w:i w:val="0"/>
          <w:iCs w:val="0"/>
          <w:kern w:val="0"/>
          <w:szCs w:val="36"/>
          <w:highlight w:val="none"/>
        </w:rPr>
        <w:t>五、资格审查程序及方法</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_Toc14276 \h </w:instrText>
      </w:r>
      <w:r>
        <w:rPr>
          <w:rFonts w:hint="eastAsia" w:ascii="宋体" w:hAnsi="宋体" w:eastAsia="宋体" w:cs="宋体"/>
          <w:i w:val="0"/>
          <w:iCs w:val="0"/>
        </w:rPr>
        <w:fldChar w:fldCharType="separate"/>
      </w:r>
      <w:r>
        <w:rPr>
          <w:rFonts w:hint="eastAsia" w:ascii="宋体" w:hAnsi="宋体" w:eastAsia="宋体" w:cs="宋体"/>
          <w:i w:val="0"/>
          <w:iCs w:val="0"/>
        </w:rPr>
        <w:t>10</w:t>
      </w:r>
      <w:r>
        <w:rPr>
          <w:rFonts w:hint="eastAsia" w:ascii="宋体" w:hAnsi="宋体" w:eastAsia="宋体" w:cs="宋体"/>
          <w:i w:val="0"/>
          <w:iCs w:val="0"/>
        </w:rPr>
        <w:fldChar w:fldCharType="end"/>
      </w:r>
      <w:r>
        <w:rPr>
          <w:rFonts w:hint="eastAsia" w:ascii="宋体" w:hAnsi="宋体" w:eastAsia="宋体" w:cs="宋体"/>
          <w:i w:val="0"/>
          <w:iCs w:val="0"/>
          <w:color w:val="auto"/>
          <w:highlight w:val="none"/>
        </w:rPr>
        <w:fldChar w:fldCharType="end"/>
      </w:r>
    </w:p>
    <w:p w14:paraId="5FB8FF0E">
      <w:pPr>
        <w:pStyle w:val="8"/>
        <w:tabs>
          <w:tab w:val="right" w:leader="dot" w:pos="8787"/>
          <w:tab w:val="clear" w:pos="8777"/>
        </w:tabs>
        <w:rPr>
          <w:rFonts w:hint="eastAsia" w:ascii="宋体" w:hAnsi="宋体" w:eastAsia="宋体" w:cs="宋体"/>
          <w:i w:val="0"/>
          <w:iCs w:val="0"/>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_Toc23431 </w:instrText>
      </w:r>
      <w:r>
        <w:rPr>
          <w:rFonts w:hint="eastAsia" w:ascii="宋体" w:hAnsi="宋体" w:eastAsia="宋体" w:cs="宋体"/>
          <w:i w:val="0"/>
          <w:iCs w:val="0"/>
          <w:highlight w:val="none"/>
        </w:rPr>
        <w:fldChar w:fldCharType="separate"/>
      </w:r>
      <w:r>
        <w:rPr>
          <w:rFonts w:hint="eastAsia" w:ascii="宋体" w:hAnsi="宋体" w:eastAsia="宋体" w:cs="宋体"/>
          <w:bCs/>
          <w:i w:val="0"/>
          <w:iCs w:val="0"/>
          <w:kern w:val="0"/>
          <w:szCs w:val="27"/>
          <w:highlight w:val="none"/>
        </w:rPr>
        <w:t>15. 资格审查程序</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_Toc23431 \h </w:instrText>
      </w:r>
      <w:r>
        <w:rPr>
          <w:rFonts w:hint="eastAsia" w:ascii="宋体" w:hAnsi="宋体" w:eastAsia="宋体" w:cs="宋体"/>
          <w:i w:val="0"/>
          <w:iCs w:val="0"/>
        </w:rPr>
        <w:fldChar w:fldCharType="separate"/>
      </w:r>
      <w:r>
        <w:rPr>
          <w:rFonts w:hint="eastAsia" w:ascii="宋体" w:hAnsi="宋体" w:eastAsia="宋体" w:cs="宋体"/>
          <w:i w:val="0"/>
          <w:iCs w:val="0"/>
        </w:rPr>
        <w:t>10</w:t>
      </w:r>
      <w:r>
        <w:rPr>
          <w:rFonts w:hint="eastAsia" w:ascii="宋体" w:hAnsi="宋体" w:eastAsia="宋体" w:cs="宋体"/>
          <w:i w:val="0"/>
          <w:iCs w:val="0"/>
        </w:rPr>
        <w:fldChar w:fldCharType="end"/>
      </w:r>
      <w:r>
        <w:rPr>
          <w:rFonts w:hint="eastAsia" w:ascii="宋体" w:hAnsi="宋体" w:eastAsia="宋体" w:cs="宋体"/>
          <w:i w:val="0"/>
          <w:iCs w:val="0"/>
          <w:color w:val="auto"/>
          <w:highlight w:val="none"/>
        </w:rPr>
        <w:fldChar w:fldCharType="end"/>
      </w:r>
    </w:p>
    <w:p w14:paraId="4E2B20D1">
      <w:pPr>
        <w:pStyle w:val="8"/>
        <w:tabs>
          <w:tab w:val="right" w:leader="dot" w:pos="8787"/>
          <w:tab w:val="clear" w:pos="8777"/>
        </w:tabs>
        <w:rPr>
          <w:rFonts w:hint="eastAsia" w:ascii="宋体" w:hAnsi="宋体" w:eastAsia="宋体" w:cs="宋体"/>
          <w:i w:val="0"/>
          <w:iCs w:val="0"/>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_Toc16710 </w:instrText>
      </w:r>
      <w:r>
        <w:rPr>
          <w:rFonts w:hint="eastAsia" w:ascii="宋体" w:hAnsi="宋体" w:eastAsia="宋体" w:cs="宋体"/>
          <w:i w:val="0"/>
          <w:iCs w:val="0"/>
          <w:highlight w:val="none"/>
        </w:rPr>
        <w:fldChar w:fldCharType="separate"/>
      </w:r>
      <w:r>
        <w:rPr>
          <w:rFonts w:hint="eastAsia" w:ascii="宋体" w:hAnsi="宋体" w:eastAsia="宋体" w:cs="宋体"/>
          <w:bCs/>
          <w:i w:val="0"/>
          <w:iCs w:val="0"/>
          <w:kern w:val="0"/>
          <w:szCs w:val="27"/>
          <w:highlight w:val="none"/>
        </w:rPr>
        <w:t>16.资格审查不通过的情形</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_Toc16710 \h </w:instrText>
      </w:r>
      <w:r>
        <w:rPr>
          <w:rFonts w:hint="eastAsia" w:ascii="宋体" w:hAnsi="宋体" w:eastAsia="宋体" w:cs="宋体"/>
          <w:i w:val="0"/>
          <w:iCs w:val="0"/>
        </w:rPr>
        <w:fldChar w:fldCharType="separate"/>
      </w:r>
      <w:r>
        <w:rPr>
          <w:rFonts w:hint="eastAsia" w:ascii="宋体" w:hAnsi="宋体" w:eastAsia="宋体" w:cs="宋体"/>
          <w:i w:val="0"/>
          <w:iCs w:val="0"/>
        </w:rPr>
        <w:t>10</w:t>
      </w:r>
      <w:r>
        <w:rPr>
          <w:rFonts w:hint="eastAsia" w:ascii="宋体" w:hAnsi="宋体" w:eastAsia="宋体" w:cs="宋体"/>
          <w:i w:val="0"/>
          <w:iCs w:val="0"/>
        </w:rPr>
        <w:fldChar w:fldCharType="end"/>
      </w:r>
      <w:r>
        <w:rPr>
          <w:rFonts w:hint="eastAsia" w:ascii="宋体" w:hAnsi="宋体" w:eastAsia="宋体" w:cs="宋体"/>
          <w:i w:val="0"/>
          <w:iCs w:val="0"/>
          <w:color w:val="auto"/>
          <w:highlight w:val="none"/>
        </w:rPr>
        <w:fldChar w:fldCharType="end"/>
      </w:r>
    </w:p>
    <w:p w14:paraId="589276FE">
      <w:pPr>
        <w:pStyle w:val="15"/>
        <w:tabs>
          <w:tab w:val="right" w:leader="dot" w:pos="8787"/>
          <w:tab w:val="clear" w:pos="8777"/>
        </w:tabs>
        <w:rPr>
          <w:rFonts w:hint="eastAsia" w:ascii="宋体" w:hAnsi="宋体" w:eastAsia="宋体" w:cs="宋体"/>
          <w:i w:val="0"/>
          <w:iCs w:val="0"/>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_Toc20961 </w:instrText>
      </w:r>
      <w:r>
        <w:rPr>
          <w:rFonts w:hint="eastAsia" w:ascii="宋体" w:hAnsi="宋体" w:eastAsia="宋体" w:cs="宋体"/>
          <w:i w:val="0"/>
          <w:iCs w:val="0"/>
          <w:highlight w:val="none"/>
        </w:rPr>
        <w:fldChar w:fldCharType="separate"/>
      </w:r>
      <w:r>
        <w:rPr>
          <w:rFonts w:hint="eastAsia" w:ascii="宋体" w:hAnsi="宋体" w:eastAsia="宋体" w:cs="宋体"/>
          <w:bCs/>
          <w:i w:val="0"/>
          <w:iCs w:val="0"/>
          <w:kern w:val="0"/>
          <w:szCs w:val="36"/>
          <w:highlight w:val="none"/>
        </w:rPr>
        <w:t>六、磋商程序及方法</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_Toc20961 \h </w:instrText>
      </w:r>
      <w:r>
        <w:rPr>
          <w:rFonts w:hint="eastAsia" w:ascii="宋体" w:hAnsi="宋体" w:eastAsia="宋体" w:cs="宋体"/>
          <w:i w:val="0"/>
          <w:iCs w:val="0"/>
        </w:rPr>
        <w:fldChar w:fldCharType="separate"/>
      </w:r>
      <w:r>
        <w:rPr>
          <w:rFonts w:hint="eastAsia" w:ascii="宋体" w:hAnsi="宋体" w:eastAsia="宋体" w:cs="宋体"/>
          <w:i w:val="0"/>
          <w:iCs w:val="0"/>
        </w:rPr>
        <w:t>10</w:t>
      </w:r>
      <w:r>
        <w:rPr>
          <w:rFonts w:hint="eastAsia" w:ascii="宋体" w:hAnsi="宋体" w:eastAsia="宋体" w:cs="宋体"/>
          <w:i w:val="0"/>
          <w:iCs w:val="0"/>
        </w:rPr>
        <w:fldChar w:fldCharType="end"/>
      </w:r>
      <w:r>
        <w:rPr>
          <w:rFonts w:hint="eastAsia" w:ascii="宋体" w:hAnsi="宋体" w:eastAsia="宋体" w:cs="宋体"/>
          <w:i w:val="0"/>
          <w:iCs w:val="0"/>
          <w:color w:val="auto"/>
          <w:highlight w:val="none"/>
        </w:rPr>
        <w:fldChar w:fldCharType="end"/>
      </w:r>
    </w:p>
    <w:p w14:paraId="1826F94A">
      <w:pPr>
        <w:pStyle w:val="8"/>
        <w:tabs>
          <w:tab w:val="right" w:leader="dot" w:pos="8787"/>
          <w:tab w:val="clear" w:pos="8777"/>
        </w:tabs>
        <w:rPr>
          <w:rFonts w:hint="eastAsia" w:ascii="宋体" w:hAnsi="宋体" w:eastAsia="宋体" w:cs="宋体"/>
          <w:i w:val="0"/>
          <w:iCs w:val="0"/>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_Toc31677 </w:instrText>
      </w:r>
      <w:r>
        <w:rPr>
          <w:rFonts w:hint="eastAsia" w:ascii="宋体" w:hAnsi="宋体" w:eastAsia="宋体" w:cs="宋体"/>
          <w:i w:val="0"/>
          <w:iCs w:val="0"/>
          <w:highlight w:val="none"/>
        </w:rPr>
        <w:fldChar w:fldCharType="separate"/>
      </w:r>
      <w:r>
        <w:rPr>
          <w:rFonts w:hint="eastAsia" w:ascii="宋体" w:hAnsi="宋体" w:eastAsia="宋体" w:cs="宋体"/>
          <w:bCs/>
          <w:i w:val="0"/>
          <w:iCs w:val="0"/>
          <w:kern w:val="0"/>
          <w:szCs w:val="27"/>
          <w:highlight w:val="none"/>
        </w:rPr>
        <w:t>17.磋商小组</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_Toc31677 \h </w:instrText>
      </w:r>
      <w:r>
        <w:rPr>
          <w:rFonts w:hint="eastAsia" w:ascii="宋体" w:hAnsi="宋体" w:eastAsia="宋体" w:cs="宋体"/>
          <w:i w:val="0"/>
          <w:iCs w:val="0"/>
        </w:rPr>
        <w:fldChar w:fldCharType="separate"/>
      </w:r>
      <w:r>
        <w:rPr>
          <w:rFonts w:hint="eastAsia" w:ascii="宋体" w:hAnsi="宋体" w:eastAsia="宋体" w:cs="宋体"/>
          <w:i w:val="0"/>
          <w:iCs w:val="0"/>
        </w:rPr>
        <w:t>10</w:t>
      </w:r>
      <w:r>
        <w:rPr>
          <w:rFonts w:hint="eastAsia" w:ascii="宋体" w:hAnsi="宋体" w:eastAsia="宋体" w:cs="宋体"/>
          <w:i w:val="0"/>
          <w:iCs w:val="0"/>
        </w:rPr>
        <w:fldChar w:fldCharType="end"/>
      </w:r>
      <w:r>
        <w:rPr>
          <w:rFonts w:hint="eastAsia" w:ascii="宋体" w:hAnsi="宋体" w:eastAsia="宋体" w:cs="宋体"/>
          <w:i w:val="0"/>
          <w:iCs w:val="0"/>
          <w:color w:val="auto"/>
          <w:highlight w:val="none"/>
        </w:rPr>
        <w:fldChar w:fldCharType="end"/>
      </w:r>
    </w:p>
    <w:p w14:paraId="055F26B2">
      <w:pPr>
        <w:pStyle w:val="8"/>
        <w:tabs>
          <w:tab w:val="right" w:leader="dot" w:pos="8787"/>
          <w:tab w:val="clear" w:pos="8777"/>
        </w:tabs>
        <w:rPr>
          <w:rFonts w:hint="eastAsia" w:ascii="宋体" w:hAnsi="宋体" w:eastAsia="宋体" w:cs="宋体"/>
          <w:i w:val="0"/>
          <w:iCs w:val="0"/>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_Toc18324 </w:instrText>
      </w:r>
      <w:r>
        <w:rPr>
          <w:rFonts w:hint="eastAsia" w:ascii="宋体" w:hAnsi="宋体" w:eastAsia="宋体" w:cs="宋体"/>
          <w:i w:val="0"/>
          <w:iCs w:val="0"/>
          <w:highlight w:val="none"/>
        </w:rPr>
        <w:fldChar w:fldCharType="separate"/>
      </w:r>
      <w:r>
        <w:rPr>
          <w:rFonts w:hint="eastAsia" w:ascii="宋体" w:hAnsi="宋体" w:eastAsia="宋体" w:cs="宋体"/>
          <w:bCs/>
          <w:i w:val="0"/>
          <w:iCs w:val="0"/>
          <w:kern w:val="0"/>
          <w:szCs w:val="27"/>
          <w:highlight w:val="none"/>
        </w:rPr>
        <w:t>18.磋商工作程序</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_Toc18324 \h </w:instrText>
      </w:r>
      <w:r>
        <w:rPr>
          <w:rFonts w:hint="eastAsia" w:ascii="宋体" w:hAnsi="宋体" w:eastAsia="宋体" w:cs="宋体"/>
          <w:i w:val="0"/>
          <w:iCs w:val="0"/>
        </w:rPr>
        <w:fldChar w:fldCharType="separate"/>
      </w:r>
      <w:r>
        <w:rPr>
          <w:rFonts w:hint="eastAsia" w:ascii="宋体" w:hAnsi="宋体" w:eastAsia="宋体" w:cs="宋体"/>
          <w:i w:val="0"/>
          <w:iCs w:val="0"/>
        </w:rPr>
        <w:t>11</w:t>
      </w:r>
      <w:r>
        <w:rPr>
          <w:rFonts w:hint="eastAsia" w:ascii="宋体" w:hAnsi="宋体" w:eastAsia="宋体" w:cs="宋体"/>
          <w:i w:val="0"/>
          <w:iCs w:val="0"/>
        </w:rPr>
        <w:fldChar w:fldCharType="end"/>
      </w:r>
      <w:r>
        <w:rPr>
          <w:rFonts w:hint="eastAsia" w:ascii="宋体" w:hAnsi="宋体" w:eastAsia="宋体" w:cs="宋体"/>
          <w:i w:val="0"/>
          <w:iCs w:val="0"/>
          <w:color w:val="auto"/>
          <w:highlight w:val="none"/>
        </w:rPr>
        <w:fldChar w:fldCharType="end"/>
      </w:r>
    </w:p>
    <w:p w14:paraId="6F17F6C9">
      <w:pPr>
        <w:pStyle w:val="8"/>
        <w:tabs>
          <w:tab w:val="right" w:leader="dot" w:pos="8787"/>
          <w:tab w:val="clear" w:pos="8777"/>
        </w:tabs>
        <w:rPr>
          <w:rFonts w:hint="eastAsia" w:ascii="宋体" w:hAnsi="宋体" w:eastAsia="宋体" w:cs="宋体"/>
          <w:i w:val="0"/>
          <w:iCs w:val="0"/>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_Toc12924 </w:instrText>
      </w:r>
      <w:r>
        <w:rPr>
          <w:rFonts w:hint="eastAsia" w:ascii="宋体" w:hAnsi="宋体" w:eastAsia="宋体" w:cs="宋体"/>
          <w:i w:val="0"/>
          <w:iCs w:val="0"/>
          <w:highlight w:val="none"/>
        </w:rPr>
        <w:fldChar w:fldCharType="separate"/>
      </w:r>
      <w:r>
        <w:rPr>
          <w:rFonts w:hint="eastAsia" w:ascii="宋体" w:hAnsi="宋体" w:eastAsia="宋体" w:cs="宋体"/>
          <w:bCs/>
          <w:i w:val="0"/>
          <w:iCs w:val="0"/>
          <w:kern w:val="0"/>
          <w:szCs w:val="27"/>
          <w:highlight w:val="none"/>
        </w:rPr>
        <w:t>19.答疑的方式和情形</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_Toc12924 \h </w:instrText>
      </w:r>
      <w:r>
        <w:rPr>
          <w:rFonts w:hint="eastAsia" w:ascii="宋体" w:hAnsi="宋体" w:eastAsia="宋体" w:cs="宋体"/>
          <w:i w:val="0"/>
          <w:iCs w:val="0"/>
        </w:rPr>
        <w:fldChar w:fldCharType="separate"/>
      </w:r>
      <w:r>
        <w:rPr>
          <w:rFonts w:hint="eastAsia" w:ascii="宋体" w:hAnsi="宋体" w:eastAsia="宋体" w:cs="宋体"/>
          <w:i w:val="0"/>
          <w:iCs w:val="0"/>
        </w:rPr>
        <w:t>12</w:t>
      </w:r>
      <w:r>
        <w:rPr>
          <w:rFonts w:hint="eastAsia" w:ascii="宋体" w:hAnsi="宋体" w:eastAsia="宋体" w:cs="宋体"/>
          <w:i w:val="0"/>
          <w:iCs w:val="0"/>
        </w:rPr>
        <w:fldChar w:fldCharType="end"/>
      </w:r>
      <w:r>
        <w:rPr>
          <w:rFonts w:hint="eastAsia" w:ascii="宋体" w:hAnsi="宋体" w:eastAsia="宋体" w:cs="宋体"/>
          <w:i w:val="0"/>
          <w:iCs w:val="0"/>
          <w:color w:val="auto"/>
          <w:highlight w:val="none"/>
        </w:rPr>
        <w:fldChar w:fldCharType="end"/>
      </w:r>
    </w:p>
    <w:p w14:paraId="131EB5E4">
      <w:pPr>
        <w:pStyle w:val="8"/>
        <w:tabs>
          <w:tab w:val="right" w:leader="dot" w:pos="8787"/>
          <w:tab w:val="clear" w:pos="8777"/>
        </w:tabs>
        <w:rPr>
          <w:rFonts w:hint="eastAsia" w:ascii="宋体" w:hAnsi="宋体" w:eastAsia="宋体" w:cs="宋体"/>
          <w:i w:val="0"/>
          <w:iCs w:val="0"/>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_Toc18024 </w:instrText>
      </w:r>
      <w:r>
        <w:rPr>
          <w:rFonts w:hint="eastAsia" w:ascii="宋体" w:hAnsi="宋体" w:eastAsia="宋体" w:cs="宋体"/>
          <w:i w:val="0"/>
          <w:iCs w:val="0"/>
          <w:highlight w:val="none"/>
        </w:rPr>
        <w:fldChar w:fldCharType="separate"/>
      </w:r>
      <w:r>
        <w:rPr>
          <w:rFonts w:hint="eastAsia" w:ascii="宋体" w:hAnsi="宋体" w:eastAsia="宋体" w:cs="宋体"/>
          <w:bCs/>
          <w:i w:val="0"/>
          <w:iCs w:val="0"/>
          <w:kern w:val="0"/>
          <w:szCs w:val="27"/>
          <w:highlight w:val="none"/>
        </w:rPr>
        <w:t>20.评审办法</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_Toc18024 \h </w:instrText>
      </w:r>
      <w:r>
        <w:rPr>
          <w:rFonts w:hint="eastAsia" w:ascii="宋体" w:hAnsi="宋体" w:eastAsia="宋体" w:cs="宋体"/>
          <w:i w:val="0"/>
          <w:iCs w:val="0"/>
        </w:rPr>
        <w:fldChar w:fldCharType="separate"/>
      </w:r>
      <w:r>
        <w:rPr>
          <w:rFonts w:hint="eastAsia" w:ascii="宋体" w:hAnsi="宋体" w:eastAsia="宋体" w:cs="宋体"/>
          <w:i w:val="0"/>
          <w:iCs w:val="0"/>
        </w:rPr>
        <w:t>13</w:t>
      </w:r>
      <w:r>
        <w:rPr>
          <w:rFonts w:hint="eastAsia" w:ascii="宋体" w:hAnsi="宋体" w:eastAsia="宋体" w:cs="宋体"/>
          <w:i w:val="0"/>
          <w:iCs w:val="0"/>
        </w:rPr>
        <w:fldChar w:fldCharType="end"/>
      </w:r>
      <w:r>
        <w:rPr>
          <w:rFonts w:hint="eastAsia" w:ascii="宋体" w:hAnsi="宋体" w:eastAsia="宋体" w:cs="宋体"/>
          <w:i w:val="0"/>
          <w:iCs w:val="0"/>
          <w:color w:val="auto"/>
          <w:highlight w:val="none"/>
        </w:rPr>
        <w:fldChar w:fldCharType="end"/>
      </w:r>
    </w:p>
    <w:p w14:paraId="17ADFF9D">
      <w:pPr>
        <w:pStyle w:val="15"/>
        <w:tabs>
          <w:tab w:val="right" w:leader="dot" w:pos="8787"/>
          <w:tab w:val="clear" w:pos="8777"/>
        </w:tabs>
        <w:rPr>
          <w:rFonts w:hint="eastAsia" w:ascii="宋体" w:hAnsi="宋体" w:eastAsia="宋体" w:cs="宋体"/>
          <w:i w:val="0"/>
          <w:iCs w:val="0"/>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_Toc3308 </w:instrText>
      </w:r>
      <w:r>
        <w:rPr>
          <w:rFonts w:hint="eastAsia" w:ascii="宋体" w:hAnsi="宋体" w:eastAsia="宋体" w:cs="宋体"/>
          <w:i w:val="0"/>
          <w:iCs w:val="0"/>
          <w:highlight w:val="none"/>
        </w:rPr>
        <w:fldChar w:fldCharType="separate"/>
      </w:r>
      <w:r>
        <w:rPr>
          <w:rFonts w:hint="eastAsia" w:ascii="宋体" w:hAnsi="宋体" w:eastAsia="宋体" w:cs="宋体"/>
          <w:bCs/>
          <w:i w:val="0"/>
          <w:iCs w:val="0"/>
          <w:kern w:val="0"/>
          <w:szCs w:val="36"/>
          <w:highlight w:val="none"/>
        </w:rPr>
        <w:t>七、成交办法</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_Toc3308 \h </w:instrText>
      </w:r>
      <w:r>
        <w:rPr>
          <w:rFonts w:hint="eastAsia" w:ascii="宋体" w:hAnsi="宋体" w:eastAsia="宋体" w:cs="宋体"/>
          <w:i w:val="0"/>
          <w:iCs w:val="0"/>
        </w:rPr>
        <w:fldChar w:fldCharType="separate"/>
      </w:r>
      <w:r>
        <w:rPr>
          <w:rFonts w:hint="eastAsia" w:ascii="宋体" w:hAnsi="宋体" w:eastAsia="宋体" w:cs="宋体"/>
          <w:i w:val="0"/>
          <w:iCs w:val="0"/>
        </w:rPr>
        <w:t>15</w:t>
      </w:r>
      <w:r>
        <w:rPr>
          <w:rFonts w:hint="eastAsia" w:ascii="宋体" w:hAnsi="宋体" w:eastAsia="宋体" w:cs="宋体"/>
          <w:i w:val="0"/>
          <w:iCs w:val="0"/>
        </w:rPr>
        <w:fldChar w:fldCharType="end"/>
      </w:r>
      <w:r>
        <w:rPr>
          <w:rFonts w:hint="eastAsia" w:ascii="宋体" w:hAnsi="宋体" w:eastAsia="宋体" w:cs="宋体"/>
          <w:i w:val="0"/>
          <w:iCs w:val="0"/>
          <w:color w:val="auto"/>
          <w:highlight w:val="none"/>
        </w:rPr>
        <w:fldChar w:fldCharType="end"/>
      </w:r>
    </w:p>
    <w:p w14:paraId="48812EB1">
      <w:pPr>
        <w:pStyle w:val="8"/>
        <w:tabs>
          <w:tab w:val="right" w:leader="dot" w:pos="8787"/>
          <w:tab w:val="clear" w:pos="8777"/>
        </w:tabs>
        <w:rPr>
          <w:rFonts w:hint="eastAsia" w:ascii="宋体" w:hAnsi="宋体" w:eastAsia="宋体" w:cs="宋体"/>
          <w:i w:val="0"/>
          <w:iCs w:val="0"/>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_Toc29173 </w:instrText>
      </w:r>
      <w:r>
        <w:rPr>
          <w:rFonts w:hint="eastAsia" w:ascii="宋体" w:hAnsi="宋体" w:eastAsia="宋体" w:cs="宋体"/>
          <w:i w:val="0"/>
          <w:iCs w:val="0"/>
          <w:highlight w:val="none"/>
        </w:rPr>
        <w:fldChar w:fldCharType="separate"/>
      </w:r>
      <w:r>
        <w:rPr>
          <w:rFonts w:hint="eastAsia" w:ascii="宋体" w:hAnsi="宋体" w:eastAsia="宋体" w:cs="宋体"/>
          <w:bCs/>
          <w:i w:val="0"/>
          <w:iCs w:val="0"/>
          <w:kern w:val="0"/>
          <w:szCs w:val="27"/>
          <w:highlight w:val="none"/>
        </w:rPr>
        <w:t>21.推荐并确定成交供应商</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_Toc29173 \h </w:instrText>
      </w:r>
      <w:r>
        <w:rPr>
          <w:rFonts w:hint="eastAsia" w:ascii="宋体" w:hAnsi="宋体" w:eastAsia="宋体" w:cs="宋体"/>
          <w:i w:val="0"/>
          <w:iCs w:val="0"/>
        </w:rPr>
        <w:fldChar w:fldCharType="separate"/>
      </w:r>
      <w:r>
        <w:rPr>
          <w:rFonts w:hint="eastAsia" w:ascii="宋体" w:hAnsi="宋体" w:eastAsia="宋体" w:cs="宋体"/>
          <w:i w:val="0"/>
          <w:iCs w:val="0"/>
        </w:rPr>
        <w:t>15</w:t>
      </w:r>
      <w:r>
        <w:rPr>
          <w:rFonts w:hint="eastAsia" w:ascii="宋体" w:hAnsi="宋体" w:eastAsia="宋体" w:cs="宋体"/>
          <w:i w:val="0"/>
          <w:iCs w:val="0"/>
        </w:rPr>
        <w:fldChar w:fldCharType="end"/>
      </w:r>
      <w:r>
        <w:rPr>
          <w:rFonts w:hint="eastAsia" w:ascii="宋体" w:hAnsi="宋体" w:eastAsia="宋体" w:cs="宋体"/>
          <w:i w:val="0"/>
          <w:iCs w:val="0"/>
          <w:color w:val="auto"/>
          <w:highlight w:val="none"/>
        </w:rPr>
        <w:fldChar w:fldCharType="end"/>
      </w:r>
    </w:p>
    <w:p w14:paraId="4BE480D5">
      <w:pPr>
        <w:pStyle w:val="8"/>
        <w:tabs>
          <w:tab w:val="right" w:leader="dot" w:pos="8787"/>
          <w:tab w:val="clear" w:pos="8777"/>
        </w:tabs>
        <w:rPr>
          <w:rFonts w:hint="eastAsia" w:ascii="宋体" w:hAnsi="宋体" w:eastAsia="宋体" w:cs="宋体"/>
          <w:i w:val="0"/>
          <w:iCs w:val="0"/>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_Toc6860 </w:instrText>
      </w:r>
      <w:r>
        <w:rPr>
          <w:rFonts w:hint="eastAsia" w:ascii="宋体" w:hAnsi="宋体" w:eastAsia="宋体" w:cs="宋体"/>
          <w:i w:val="0"/>
          <w:iCs w:val="0"/>
          <w:highlight w:val="none"/>
        </w:rPr>
        <w:fldChar w:fldCharType="separate"/>
      </w:r>
      <w:r>
        <w:rPr>
          <w:rFonts w:hint="eastAsia" w:ascii="宋体" w:hAnsi="宋体" w:eastAsia="宋体" w:cs="宋体"/>
          <w:bCs/>
          <w:i w:val="0"/>
          <w:iCs w:val="0"/>
          <w:kern w:val="0"/>
          <w:szCs w:val="27"/>
          <w:highlight w:val="none"/>
        </w:rPr>
        <w:t>22.成交通知</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_Toc6860 \h </w:instrText>
      </w:r>
      <w:r>
        <w:rPr>
          <w:rFonts w:hint="eastAsia" w:ascii="宋体" w:hAnsi="宋体" w:eastAsia="宋体" w:cs="宋体"/>
          <w:i w:val="0"/>
          <w:iCs w:val="0"/>
        </w:rPr>
        <w:fldChar w:fldCharType="separate"/>
      </w:r>
      <w:r>
        <w:rPr>
          <w:rFonts w:hint="eastAsia" w:ascii="宋体" w:hAnsi="宋体" w:eastAsia="宋体" w:cs="宋体"/>
          <w:i w:val="0"/>
          <w:iCs w:val="0"/>
        </w:rPr>
        <w:t>16</w:t>
      </w:r>
      <w:r>
        <w:rPr>
          <w:rFonts w:hint="eastAsia" w:ascii="宋体" w:hAnsi="宋体" w:eastAsia="宋体" w:cs="宋体"/>
          <w:i w:val="0"/>
          <w:iCs w:val="0"/>
        </w:rPr>
        <w:fldChar w:fldCharType="end"/>
      </w:r>
      <w:r>
        <w:rPr>
          <w:rFonts w:hint="eastAsia" w:ascii="宋体" w:hAnsi="宋体" w:eastAsia="宋体" w:cs="宋体"/>
          <w:i w:val="0"/>
          <w:iCs w:val="0"/>
          <w:color w:val="auto"/>
          <w:highlight w:val="none"/>
        </w:rPr>
        <w:fldChar w:fldCharType="end"/>
      </w:r>
    </w:p>
    <w:p w14:paraId="5A90D072">
      <w:pPr>
        <w:pStyle w:val="15"/>
        <w:tabs>
          <w:tab w:val="right" w:leader="dot" w:pos="8787"/>
          <w:tab w:val="clear" w:pos="8777"/>
        </w:tabs>
        <w:rPr>
          <w:rFonts w:hint="eastAsia" w:ascii="宋体" w:hAnsi="宋体" w:eastAsia="宋体" w:cs="宋体"/>
          <w:i w:val="0"/>
          <w:iCs w:val="0"/>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_Toc21345 </w:instrText>
      </w:r>
      <w:r>
        <w:rPr>
          <w:rFonts w:hint="eastAsia" w:ascii="宋体" w:hAnsi="宋体" w:eastAsia="宋体" w:cs="宋体"/>
          <w:i w:val="0"/>
          <w:iCs w:val="0"/>
          <w:highlight w:val="none"/>
        </w:rPr>
        <w:fldChar w:fldCharType="separate"/>
      </w:r>
      <w:r>
        <w:rPr>
          <w:rFonts w:hint="eastAsia" w:ascii="宋体" w:hAnsi="宋体" w:eastAsia="宋体" w:cs="宋体"/>
          <w:bCs/>
          <w:i w:val="0"/>
          <w:iCs w:val="0"/>
          <w:kern w:val="0"/>
          <w:szCs w:val="36"/>
          <w:highlight w:val="none"/>
        </w:rPr>
        <w:t>八、授予合同</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_Toc21345 \h </w:instrText>
      </w:r>
      <w:r>
        <w:rPr>
          <w:rFonts w:hint="eastAsia" w:ascii="宋体" w:hAnsi="宋体" w:eastAsia="宋体" w:cs="宋体"/>
          <w:i w:val="0"/>
          <w:iCs w:val="0"/>
        </w:rPr>
        <w:fldChar w:fldCharType="separate"/>
      </w:r>
      <w:r>
        <w:rPr>
          <w:rFonts w:hint="eastAsia" w:ascii="宋体" w:hAnsi="宋体" w:eastAsia="宋体" w:cs="宋体"/>
          <w:i w:val="0"/>
          <w:iCs w:val="0"/>
        </w:rPr>
        <w:t>16</w:t>
      </w:r>
      <w:r>
        <w:rPr>
          <w:rFonts w:hint="eastAsia" w:ascii="宋体" w:hAnsi="宋体" w:eastAsia="宋体" w:cs="宋体"/>
          <w:i w:val="0"/>
          <w:iCs w:val="0"/>
        </w:rPr>
        <w:fldChar w:fldCharType="end"/>
      </w:r>
      <w:r>
        <w:rPr>
          <w:rFonts w:hint="eastAsia" w:ascii="宋体" w:hAnsi="宋体" w:eastAsia="宋体" w:cs="宋体"/>
          <w:i w:val="0"/>
          <w:iCs w:val="0"/>
          <w:color w:val="auto"/>
          <w:highlight w:val="none"/>
        </w:rPr>
        <w:fldChar w:fldCharType="end"/>
      </w:r>
    </w:p>
    <w:p w14:paraId="1AB2B4F8">
      <w:pPr>
        <w:pStyle w:val="8"/>
        <w:tabs>
          <w:tab w:val="right" w:leader="dot" w:pos="8787"/>
          <w:tab w:val="clear" w:pos="8777"/>
        </w:tabs>
        <w:rPr>
          <w:rFonts w:hint="eastAsia" w:ascii="宋体" w:hAnsi="宋体" w:eastAsia="宋体" w:cs="宋体"/>
          <w:i w:val="0"/>
          <w:iCs w:val="0"/>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_Toc8068 </w:instrText>
      </w:r>
      <w:r>
        <w:rPr>
          <w:rFonts w:hint="eastAsia" w:ascii="宋体" w:hAnsi="宋体" w:eastAsia="宋体" w:cs="宋体"/>
          <w:i w:val="0"/>
          <w:iCs w:val="0"/>
          <w:highlight w:val="none"/>
        </w:rPr>
        <w:fldChar w:fldCharType="separate"/>
      </w:r>
      <w:r>
        <w:rPr>
          <w:rFonts w:hint="eastAsia" w:ascii="宋体" w:hAnsi="宋体" w:eastAsia="宋体" w:cs="宋体"/>
          <w:bCs/>
          <w:i w:val="0"/>
          <w:iCs w:val="0"/>
          <w:kern w:val="0"/>
          <w:szCs w:val="27"/>
          <w:highlight w:val="none"/>
        </w:rPr>
        <w:t>23.签订合同</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_Toc8068 \h </w:instrText>
      </w:r>
      <w:r>
        <w:rPr>
          <w:rFonts w:hint="eastAsia" w:ascii="宋体" w:hAnsi="宋体" w:eastAsia="宋体" w:cs="宋体"/>
          <w:i w:val="0"/>
          <w:iCs w:val="0"/>
        </w:rPr>
        <w:fldChar w:fldCharType="separate"/>
      </w:r>
      <w:r>
        <w:rPr>
          <w:rFonts w:hint="eastAsia" w:ascii="宋体" w:hAnsi="宋体" w:eastAsia="宋体" w:cs="宋体"/>
          <w:i w:val="0"/>
          <w:iCs w:val="0"/>
        </w:rPr>
        <w:t>16</w:t>
      </w:r>
      <w:r>
        <w:rPr>
          <w:rFonts w:hint="eastAsia" w:ascii="宋体" w:hAnsi="宋体" w:eastAsia="宋体" w:cs="宋体"/>
          <w:i w:val="0"/>
          <w:iCs w:val="0"/>
        </w:rPr>
        <w:fldChar w:fldCharType="end"/>
      </w:r>
      <w:r>
        <w:rPr>
          <w:rFonts w:hint="eastAsia" w:ascii="宋体" w:hAnsi="宋体" w:eastAsia="宋体" w:cs="宋体"/>
          <w:i w:val="0"/>
          <w:iCs w:val="0"/>
          <w:color w:val="auto"/>
          <w:highlight w:val="none"/>
        </w:rPr>
        <w:fldChar w:fldCharType="end"/>
      </w:r>
    </w:p>
    <w:p w14:paraId="660D956E">
      <w:pPr>
        <w:pStyle w:val="15"/>
        <w:tabs>
          <w:tab w:val="right" w:leader="dot" w:pos="8787"/>
          <w:tab w:val="clear" w:pos="8777"/>
        </w:tabs>
        <w:rPr>
          <w:rFonts w:hint="eastAsia" w:ascii="宋体" w:hAnsi="宋体" w:eastAsia="宋体" w:cs="宋体"/>
          <w:i w:val="0"/>
          <w:iCs w:val="0"/>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_Toc27622 </w:instrText>
      </w:r>
      <w:r>
        <w:rPr>
          <w:rFonts w:hint="eastAsia" w:ascii="宋体" w:hAnsi="宋体" w:eastAsia="宋体" w:cs="宋体"/>
          <w:i w:val="0"/>
          <w:iCs w:val="0"/>
          <w:highlight w:val="none"/>
        </w:rPr>
        <w:fldChar w:fldCharType="separate"/>
      </w:r>
      <w:r>
        <w:rPr>
          <w:rFonts w:hint="eastAsia" w:ascii="宋体" w:hAnsi="宋体" w:eastAsia="宋体" w:cs="宋体"/>
          <w:bCs/>
          <w:i w:val="0"/>
          <w:iCs w:val="0"/>
          <w:kern w:val="0"/>
          <w:szCs w:val="36"/>
          <w:highlight w:val="none"/>
        </w:rPr>
        <w:t>九、串通投标的认定及处理办法</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_Toc27622 \h </w:instrText>
      </w:r>
      <w:r>
        <w:rPr>
          <w:rFonts w:hint="eastAsia" w:ascii="宋体" w:hAnsi="宋体" w:eastAsia="宋体" w:cs="宋体"/>
          <w:i w:val="0"/>
          <w:iCs w:val="0"/>
        </w:rPr>
        <w:fldChar w:fldCharType="separate"/>
      </w:r>
      <w:r>
        <w:rPr>
          <w:rFonts w:hint="eastAsia" w:ascii="宋体" w:hAnsi="宋体" w:eastAsia="宋体" w:cs="宋体"/>
          <w:i w:val="0"/>
          <w:iCs w:val="0"/>
        </w:rPr>
        <w:t>17</w:t>
      </w:r>
      <w:r>
        <w:rPr>
          <w:rFonts w:hint="eastAsia" w:ascii="宋体" w:hAnsi="宋体" w:eastAsia="宋体" w:cs="宋体"/>
          <w:i w:val="0"/>
          <w:iCs w:val="0"/>
        </w:rPr>
        <w:fldChar w:fldCharType="end"/>
      </w:r>
      <w:r>
        <w:rPr>
          <w:rFonts w:hint="eastAsia" w:ascii="宋体" w:hAnsi="宋体" w:eastAsia="宋体" w:cs="宋体"/>
          <w:i w:val="0"/>
          <w:iCs w:val="0"/>
          <w:color w:val="auto"/>
          <w:highlight w:val="none"/>
        </w:rPr>
        <w:fldChar w:fldCharType="end"/>
      </w:r>
    </w:p>
    <w:p w14:paraId="3A7727ED">
      <w:pPr>
        <w:pStyle w:val="8"/>
        <w:tabs>
          <w:tab w:val="right" w:leader="dot" w:pos="8787"/>
          <w:tab w:val="clear" w:pos="8777"/>
        </w:tabs>
        <w:rPr>
          <w:rFonts w:hint="eastAsia" w:ascii="宋体" w:hAnsi="宋体" w:eastAsia="宋体" w:cs="宋体"/>
          <w:i w:val="0"/>
          <w:iCs w:val="0"/>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_Toc32018 </w:instrText>
      </w:r>
      <w:r>
        <w:rPr>
          <w:rFonts w:hint="eastAsia" w:ascii="宋体" w:hAnsi="宋体" w:eastAsia="宋体" w:cs="宋体"/>
          <w:i w:val="0"/>
          <w:iCs w:val="0"/>
          <w:highlight w:val="none"/>
        </w:rPr>
        <w:fldChar w:fldCharType="separate"/>
      </w:r>
      <w:r>
        <w:rPr>
          <w:rFonts w:hint="eastAsia" w:ascii="宋体" w:hAnsi="宋体" w:eastAsia="宋体" w:cs="宋体"/>
          <w:bCs/>
          <w:i w:val="0"/>
          <w:iCs w:val="0"/>
          <w:kern w:val="0"/>
          <w:szCs w:val="27"/>
          <w:highlight w:val="none"/>
        </w:rPr>
        <w:t>24.串通投标的情形</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_Toc32018 \h </w:instrText>
      </w:r>
      <w:r>
        <w:rPr>
          <w:rFonts w:hint="eastAsia" w:ascii="宋体" w:hAnsi="宋体" w:eastAsia="宋体" w:cs="宋体"/>
          <w:i w:val="0"/>
          <w:iCs w:val="0"/>
        </w:rPr>
        <w:fldChar w:fldCharType="separate"/>
      </w:r>
      <w:r>
        <w:rPr>
          <w:rFonts w:hint="eastAsia" w:ascii="宋体" w:hAnsi="宋体" w:eastAsia="宋体" w:cs="宋体"/>
          <w:i w:val="0"/>
          <w:iCs w:val="0"/>
        </w:rPr>
        <w:t>17</w:t>
      </w:r>
      <w:r>
        <w:rPr>
          <w:rFonts w:hint="eastAsia" w:ascii="宋体" w:hAnsi="宋体" w:eastAsia="宋体" w:cs="宋体"/>
          <w:i w:val="0"/>
          <w:iCs w:val="0"/>
        </w:rPr>
        <w:fldChar w:fldCharType="end"/>
      </w:r>
      <w:r>
        <w:rPr>
          <w:rFonts w:hint="eastAsia" w:ascii="宋体" w:hAnsi="宋体" w:eastAsia="宋体" w:cs="宋体"/>
          <w:i w:val="0"/>
          <w:iCs w:val="0"/>
          <w:color w:val="auto"/>
          <w:highlight w:val="none"/>
        </w:rPr>
        <w:fldChar w:fldCharType="end"/>
      </w:r>
    </w:p>
    <w:p w14:paraId="21F57BE0">
      <w:pPr>
        <w:pStyle w:val="15"/>
        <w:tabs>
          <w:tab w:val="right" w:leader="dot" w:pos="8787"/>
          <w:tab w:val="clear" w:pos="8777"/>
        </w:tabs>
        <w:rPr>
          <w:rFonts w:hint="eastAsia" w:ascii="宋体" w:hAnsi="宋体" w:eastAsia="宋体" w:cs="宋体"/>
          <w:i w:val="0"/>
          <w:iCs w:val="0"/>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_Toc3211 </w:instrText>
      </w:r>
      <w:r>
        <w:rPr>
          <w:rFonts w:hint="eastAsia" w:ascii="宋体" w:hAnsi="宋体" w:eastAsia="宋体" w:cs="宋体"/>
          <w:i w:val="0"/>
          <w:iCs w:val="0"/>
          <w:highlight w:val="none"/>
        </w:rPr>
        <w:fldChar w:fldCharType="separate"/>
      </w:r>
      <w:r>
        <w:rPr>
          <w:rFonts w:hint="eastAsia" w:ascii="宋体" w:hAnsi="宋体" w:eastAsia="宋体" w:cs="宋体"/>
          <w:bCs/>
          <w:i w:val="0"/>
          <w:iCs w:val="0"/>
          <w:kern w:val="0"/>
          <w:szCs w:val="36"/>
          <w:highlight w:val="none"/>
        </w:rPr>
        <w:t>十、磋商活动终止</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_Toc3211 \h </w:instrText>
      </w:r>
      <w:r>
        <w:rPr>
          <w:rFonts w:hint="eastAsia" w:ascii="宋体" w:hAnsi="宋体" w:eastAsia="宋体" w:cs="宋体"/>
          <w:i w:val="0"/>
          <w:iCs w:val="0"/>
        </w:rPr>
        <w:fldChar w:fldCharType="separate"/>
      </w:r>
      <w:r>
        <w:rPr>
          <w:rFonts w:hint="eastAsia" w:ascii="宋体" w:hAnsi="宋体" w:eastAsia="宋体" w:cs="宋体"/>
          <w:i w:val="0"/>
          <w:iCs w:val="0"/>
        </w:rPr>
        <w:t>17</w:t>
      </w:r>
      <w:r>
        <w:rPr>
          <w:rFonts w:hint="eastAsia" w:ascii="宋体" w:hAnsi="宋体" w:eastAsia="宋体" w:cs="宋体"/>
          <w:i w:val="0"/>
          <w:iCs w:val="0"/>
        </w:rPr>
        <w:fldChar w:fldCharType="end"/>
      </w:r>
      <w:r>
        <w:rPr>
          <w:rFonts w:hint="eastAsia" w:ascii="宋体" w:hAnsi="宋体" w:eastAsia="宋体" w:cs="宋体"/>
          <w:i w:val="0"/>
          <w:iCs w:val="0"/>
          <w:color w:val="auto"/>
          <w:highlight w:val="none"/>
        </w:rPr>
        <w:fldChar w:fldCharType="end"/>
      </w:r>
    </w:p>
    <w:p w14:paraId="29364034">
      <w:pPr>
        <w:pStyle w:val="8"/>
        <w:tabs>
          <w:tab w:val="right" w:leader="dot" w:pos="8787"/>
          <w:tab w:val="clear" w:pos="8777"/>
        </w:tabs>
        <w:rPr>
          <w:rFonts w:hint="eastAsia" w:ascii="宋体" w:hAnsi="宋体" w:eastAsia="宋体" w:cs="宋体"/>
          <w:i w:val="0"/>
          <w:iCs w:val="0"/>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_Toc25430 </w:instrText>
      </w:r>
      <w:r>
        <w:rPr>
          <w:rFonts w:hint="eastAsia" w:ascii="宋体" w:hAnsi="宋体" w:eastAsia="宋体" w:cs="宋体"/>
          <w:i w:val="0"/>
          <w:iCs w:val="0"/>
          <w:highlight w:val="none"/>
        </w:rPr>
        <w:fldChar w:fldCharType="separate"/>
      </w:r>
      <w:r>
        <w:rPr>
          <w:rFonts w:hint="eastAsia" w:ascii="宋体" w:hAnsi="宋体" w:eastAsia="宋体" w:cs="宋体"/>
          <w:bCs/>
          <w:i w:val="0"/>
          <w:iCs w:val="0"/>
          <w:kern w:val="0"/>
          <w:szCs w:val="27"/>
          <w:highlight w:val="none"/>
        </w:rPr>
        <w:t>25. 终止情形</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_Toc25430 \h </w:instrText>
      </w:r>
      <w:r>
        <w:rPr>
          <w:rFonts w:hint="eastAsia" w:ascii="宋体" w:hAnsi="宋体" w:eastAsia="宋体" w:cs="宋体"/>
          <w:i w:val="0"/>
          <w:iCs w:val="0"/>
        </w:rPr>
        <w:fldChar w:fldCharType="separate"/>
      </w:r>
      <w:r>
        <w:rPr>
          <w:rFonts w:hint="eastAsia" w:ascii="宋体" w:hAnsi="宋体" w:eastAsia="宋体" w:cs="宋体"/>
          <w:i w:val="0"/>
          <w:iCs w:val="0"/>
        </w:rPr>
        <w:t>17</w:t>
      </w:r>
      <w:r>
        <w:rPr>
          <w:rFonts w:hint="eastAsia" w:ascii="宋体" w:hAnsi="宋体" w:eastAsia="宋体" w:cs="宋体"/>
          <w:i w:val="0"/>
          <w:iCs w:val="0"/>
        </w:rPr>
        <w:fldChar w:fldCharType="end"/>
      </w:r>
      <w:r>
        <w:rPr>
          <w:rFonts w:hint="eastAsia" w:ascii="宋体" w:hAnsi="宋体" w:eastAsia="宋体" w:cs="宋体"/>
          <w:i w:val="0"/>
          <w:iCs w:val="0"/>
          <w:color w:val="auto"/>
          <w:highlight w:val="none"/>
        </w:rPr>
        <w:fldChar w:fldCharType="end"/>
      </w:r>
    </w:p>
    <w:p w14:paraId="04FF26AC">
      <w:pPr>
        <w:pStyle w:val="15"/>
        <w:tabs>
          <w:tab w:val="right" w:leader="dot" w:pos="8787"/>
          <w:tab w:val="clear" w:pos="8777"/>
        </w:tabs>
        <w:rPr>
          <w:rFonts w:hint="eastAsia" w:ascii="宋体" w:hAnsi="宋体" w:eastAsia="宋体" w:cs="宋体"/>
          <w:i w:val="0"/>
          <w:iCs w:val="0"/>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_Toc9410 </w:instrText>
      </w:r>
      <w:r>
        <w:rPr>
          <w:rFonts w:hint="eastAsia" w:ascii="宋体" w:hAnsi="宋体" w:eastAsia="宋体" w:cs="宋体"/>
          <w:i w:val="0"/>
          <w:iCs w:val="0"/>
          <w:highlight w:val="none"/>
        </w:rPr>
        <w:fldChar w:fldCharType="separate"/>
      </w:r>
      <w:r>
        <w:rPr>
          <w:rFonts w:hint="eastAsia" w:ascii="宋体" w:hAnsi="宋体" w:eastAsia="宋体" w:cs="宋体"/>
          <w:bCs/>
          <w:i w:val="0"/>
          <w:iCs w:val="0"/>
          <w:kern w:val="0"/>
          <w:szCs w:val="36"/>
          <w:highlight w:val="none"/>
        </w:rPr>
        <w:t>十一、处罚</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_Toc9410 \h </w:instrText>
      </w:r>
      <w:r>
        <w:rPr>
          <w:rFonts w:hint="eastAsia" w:ascii="宋体" w:hAnsi="宋体" w:eastAsia="宋体" w:cs="宋体"/>
          <w:i w:val="0"/>
          <w:iCs w:val="0"/>
        </w:rPr>
        <w:fldChar w:fldCharType="separate"/>
      </w:r>
      <w:r>
        <w:rPr>
          <w:rFonts w:hint="eastAsia" w:ascii="宋体" w:hAnsi="宋体" w:eastAsia="宋体" w:cs="宋体"/>
          <w:i w:val="0"/>
          <w:iCs w:val="0"/>
        </w:rPr>
        <w:t>18</w:t>
      </w:r>
      <w:r>
        <w:rPr>
          <w:rFonts w:hint="eastAsia" w:ascii="宋体" w:hAnsi="宋体" w:eastAsia="宋体" w:cs="宋体"/>
          <w:i w:val="0"/>
          <w:iCs w:val="0"/>
        </w:rPr>
        <w:fldChar w:fldCharType="end"/>
      </w:r>
      <w:r>
        <w:rPr>
          <w:rFonts w:hint="eastAsia" w:ascii="宋体" w:hAnsi="宋体" w:eastAsia="宋体" w:cs="宋体"/>
          <w:i w:val="0"/>
          <w:iCs w:val="0"/>
          <w:color w:val="auto"/>
          <w:highlight w:val="none"/>
        </w:rPr>
        <w:fldChar w:fldCharType="end"/>
      </w:r>
    </w:p>
    <w:p w14:paraId="26C78049">
      <w:pPr>
        <w:pStyle w:val="8"/>
        <w:tabs>
          <w:tab w:val="right" w:leader="dot" w:pos="8787"/>
          <w:tab w:val="clear" w:pos="8777"/>
        </w:tabs>
        <w:rPr>
          <w:rFonts w:hint="eastAsia" w:ascii="宋体" w:hAnsi="宋体" w:eastAsia="宋体" w:cs="宋体"/>
          <w:i w:val="0"/>
          <w:iCs w:val="0"/>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_Toc20170 </w:instrText>
      </w:r>
      <w:r>
        <w:rPr>
          <w:rFonts w:hint="eastAsia" w:ascii="宋体" w:hAnsi="宋体" w:eastAsia="宋体" w:cs="宋体"/>
          <w:i w:val="0"/>
          <w:iCs w:val="0"/>
          <w:highlight w:val="none"/>
        </w:rPr>
        <w:fldChar w:fldCharType="separate"/>
      </w:r>
      <w:r>
        <w:rPr>
          <w:rFonts w:hint="eastAsia" w:ascii="宋体" w:hAnsi="宋体" w:eastAsia="宋体" w:cs="宋体"/>
          <w:bCs/>
          <w:i w:val="0"/>
          <w:iCs w:val="0"/>
          <w:kern w:val="0"/>
          <w:szCs w:val="27"/>
          <w:highlight w:val="none"/>
        </w:rPr>
        <w:t>26.处罚情形</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_Toc20170 \h </w:instrText>
      </w:r>
      <w:r>
        <w:rPr>
          <w:rFonts w:hint="eastAsia" w:ascii="宋体" w:hAnsi="宋体" w:eastAsia="宋体" w:cs="宋体"/>
          <w:i w:val="0"/>
          <w:iCs w:val="0"/>
        </w:rPr>
        <w:fldChar w:fldCharType="separate"/>
      </w:r>
      <w:r>
        <w:rPr>
          <w:rFonts w:hint="eastAsia" w:ascii="宋体" w:hAnsi="宋体" w:eastAsia="宋体" w:cs="宋体"/>
          <w:i w:val="0"/>
          <w:iCs w:val="0"/>
        </w:rPr>
        <w:t>18</w:t>
      </w:r>
      <w:r>
        <w:rPr>
          <w:rFonts w:hint="eastAsia" w:ascii="宋体" w:hAnsi="宋体" w:eastAsia="宋体" w:cs="宋体"/>
          <w:i w:val="0"/>
          <w:iCs w:val="0"/>
        </w:rPr>
        <w:fldChar w:fldCharType="end"/>
      </w:r>
      <w:r>
        <w:rPr>
          <w:rFonts w:hint="eastAsia" w:ascii="宋体" w:hAnsi="宋体" w:eastAsia="宋体" w:cs="宋体"/>
          <w:i w:val="0"/>
          <w:iCs w:val="0"/>
          <w:color w:val="auto"/>
          <w:highlight w:val="none"/>
        </w:rPr>
        <w:fldChar w:fldCharType="end"/>
      </w:r>
    </w:p>
    <w:p w14:paraId="26763857">
      <w:pPr>
        <w:pStyle w:val="15"/>
        <w:tabs>
          <w:tab w:val="right" w:leader="dot" w:pos="8787"/>
          <w:tab w:val="clear" w:pos="8777"/>
        </w:tabs>
        <w:rPr>
          <w:rFonts w:hint="eastAsia" w:ascii="宋体" w:hAnsi="宋体" w:eastAsia="宋体" w:cs="宋体"/>
          <w:i w:val="0"/>
          <w:iCs w:val="0"/>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_Toc1727 </w:instrText>
      </w:r>
      <w:r>
        <w:rPr>
          <w:rFonts w:hint="eastAsia" w:ascii="宋体" w:hAnsi="宋体" w:eastAsia="宋体" w:cs="宋体"/>
          <w:i w:val="0"/>
          <w:iCs w:val="0"/>
          <w:highlight w:val="none"/>
        </w:rPr>
        <w:fldChar w:fldCharType="separate"/>
      </w:r>
      <w:r>
        <w:rPr>
          <w:rFonts w:hint="eastAsia" w:ascii="宋体" w:hAnsi="宋体" w:eastAsia="宋体" w:cs="宋体"/>
          <w:bCs/>
          <w:i w:val="0"/>
          <w:iCs w:val="0"/>
          <w:kern w:val="0"/>
          <w:szCs w:val="36"/>
          <w:highlight w:val="none"/>
        </w:rPr>
        <w:t>十二、其他</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_Toc1727 \h </w:instrText>
      </w:r>
      <w:r>
        <w:rPr>
          <w:rFonts w:hint="eastAsia" w:ascii="宋体" w:hAnsi="宋体" w:eastAsia="宋体" w:cs="宋体"/>
          <w:i w:val="0"/>
          <w:iCs w:val="0"/>
        </w:rPr>
        <w:fldChar w:fldCharType="separate"/>
      </w:r>
      <w:r>
        <w:rPr>
          <w:rFonts w:hint="eastAsia" w:ascii="宋体" w:hAnsi="宋体" w:eastAsia="宋体" w:cs="宋体"/>
          <w:i w:val="0"/>
          <w:iCs w:val="0"/>
        </w:rPr>
        <w:t>18</w:t>
      </w:r>
      <w:r>
        <w:rPr>
          <w:rFonts w:hint="eastAsia" w:ascii="宋体" w:hAnsi="宋体" w:eastAsia="宋体" w:cs="宋体"/>
          <w:i w:val="0"/>
          <w:iCs w:val="0"/>
        </w:rPr>
        <w:fldChar w:fldCharType="end"/>
      </w:r>
      <w:r>
        <w:rPr>
          <w:rFonts w:hint="eastAsia" w:ascii="宋体" w:hAnsi="宋体" w:eastAsia="宋体" w:cs="宋体"/>
          <w:i w:val="0"/>
          <w:iCs w:val="0"/>
          <w:color w:val="auto"/>
          <w:highlight w:val="none"/>
        </w:rPr>
        <w:fldChar w:fldCharType="end"/>
      </w:r>
    </w:p>
    <w:p w14:paraId="7FECDE56">
      <w:pPr>
        <w:pStyle w:val="12"/>
        <w:tabs>
          <w:tab w:val="right" w:leader="dot" w:pos="8787"/>
        </w:tabs>
        <w:rPr>
          <w:rFonts w:hint="eastAsia" w:ascii="宋体" w:hAnsi="宋体" w:eastAsia="宋体" w:cs="宋体"/>
          <w:i w:val="0"/>
          <w:iCs w:val="0"/>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_Toc31207 </w:instrText>
      </w:r>
      <w:r>
        <w:rPr>
          <w:rFonts w:hint="eastAsia" w:ascii="宋体" w:hAnsi="宋体" w:eastAsia="宋体" w:cs="宋体"/>
          <w:i w:val="0"/>
          <w:iCs w:val="0"/>
          <w:highlight w:val="none"/>
        </w:rPr>
        <w:fldChar w:fldCharType="separate"/>
      </w:r>
      <w:r>
        <w:rPr>
          <w:rFonts w:hint="eastAsia" w:ascii="宋体" w:hAnsi="宋体" w:eastAsia="宋体" w:cs="宋体"/>
          <w:i w:val="0"/>
          <w:iCs w:val="0"/>
          <w:kern w:val="28"/>
          <w:szCs w:val="20"/>
          <w:highlight w:val="none"/>
        </w:rPr>
        <w:t>第三部分  青海省政府采购项目合同书范本</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_Toc31207 \h </w:instrText>
      </w:r>
      <w:r>
        <w:rPr>
          <w:rFonts w:hint="eastAsia" w:ascii="宋体" w:hAnsi="宋体" w:eastAsia="宋体" w:cs="宋体"/>
          <w:i w:val="0"/>
          <w:iCs w:val="0"/>
        </w:rPr>
        <w:fldChar w:fldCharType="separate"/>
      </w:r>
      <w:r>
        <w:rPr>
          <w:rFonts w:hint="eastAsia" w:ascii="宋体" w:hAnsi="宋体" w:eastAsia="宋体" w:cs="宋体"/>
          <w:i w:val="0"/>
          <w:iCs w:val="0"/>
        </w:rPr>
        <w:t>19</w:t>
      </w:r>
      <w:r>
        <w:rPr>
          <w:rFonts w:hint="eastAsia" w:ascii="宋体" w:hAnsi="宋体" w:eastAsia="宋体" w:cs="宋体"/>
          <w:i w:val="0"/>
          <w:iCs w:val="0"/>
        </w:rPr>
        <w:fldChar w:fldCharType="end"/>
      </w:r>
      <w:r>
        <w:rPr>
          <w:rFonts w:hint="eastAsia" w:ascii="宋体" w:hAnsi="宋体" w:eastAsia="宋体" w:cs="宋体"/>
          <w:i w:val="0"/>
          <w:iCs w:val="0"/>
          <w:color w:val="auto"/>
          <w:highlight w:val="none"/>
        </w:rPr>
        <w:fldChar w:fldCharType="end"/>
      </w:r>
    </w:p>
    <w:p w14:paraId="18070D67">
      <w:pPr>
        <w:pStyle w:val="12"/>
        <w:tabs>
          <w:tab w:val="right" w:leader="dot" w:pos="8787"/>
        </w:tabs>
        <w:rPr>
          <w:rFonts w:hint="eastAsia" w:ascii="宋体" w:hAnsi="宋体" w:eastAsia="宋体" w:cs="宋体"/>
          <w:i w:val="0"/>
          <w:iCs w:val="0"/>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_Toc22472 </w:instrText>
      </w:r>
      <w:r>
        <w:rPr>
          <w:rFonts w:hint="eastAsia" w:ascii="宋体" w:hAnsi="宋体" w:eastAsia="宋体" w:cs="宋体"/>
          <w:i w:val="0"/>
          <w:iCs w:val="0"/>
          <w:highlight w:val="none"/>
        </w:rPr>
        <w:fldChar w:fldCharType="separate"/>
      </w:r>
      <w:r>
        <w:rPr>
          <w:rFonts w:hint="eastAsia" w:ascii="宋体" w:hAnsi="宋体" w:eastAsia="宋体" w:cs="宋体"/>
          <w:i w:val="0"/>
          <w:iCs w:val="0"/>
          <w:kern w:val="28"/>
          <w:szCs w:val="20"/>
          <w:highlight w:val="none"/>
        </w:rPr>
        <w:t>（货物类）</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_Toc22472 \h </w:instrText>
      </w:r>
      <w:r>
        <w:rPr>
          <w:rFonts w:hint="eastAsia" w:ascii="宋体" w:hAnsi="宋体" w:eastAsia="宋体" w:cs="宋体"/>
          <w:i w:val="0"/>
          <w:iCs w:val="0"/>
        </w:rPr>
        <w:fldChar w:fldCharType="separate"/>
      </w:r>
      <w:r>
        <w:rPr>
          <w:rFonts w:hint="eastAsia" w:ascii="宋体" w:hAnsi="宋体" w:eastAsia="宋体" w:cs="宋体"/>
          <w:i w:val="0"/>
          <w:iCs w:val="0"/>
        </w:rPr>
        <w:t>19</w:t>
      </w:r>
      <w:r>
        <w:rPr>
          <w:rFonts w:hint="eastAsia" w:ascii="宋体" w:hAnsi="宋体" w:eastAsia="宋体" w:cs="宋体"/>
          <w:i w:val="0"/>
          <w:iCs w:val="0"/>
        </w:rPr>
        <w:fldChar w:fldCharType="end"/>
      </w:r>
      <w:r>
        <w:rPr>
          <w:rFonts w:hint="eastAsia" w:ascii="宋体" w:hAnsi="宋体" w:eastAsia="宋体" w:cs="宋体"/>
          <w:i w:val="0"/>
          <w:iCs w:val="0"/>
          <w:color w:val="auto"/>
          <w:highlight w:val="none"/>
        </w:rPr>
        <w:fldChar w:fldCharType="end"/>
      </w:r>
    </w:p>
    <w:p w14:paraId="582F16B6">
      <w:pPr>
        <w:pStyle w:val="12"/>
        <w:tabs>
          <w:tab w:val="right" w:leader="dot" w:pos="8787"/>
        </w:tabs>
        <w:rPr>
          <w:rFonts w:hint="eastAsia" w:ascii="宋体" w:hAnsi="宋体" w:eastAsia="宋体" w:cs="宋体"/>
          <w:i w:val="0"/>
          <w:iCs w:val="0"/>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_Toc16071 </w:instrText>
      </w:r>
      <w:r>
        <w:rPr>
          <w:rFonts w:hint="eastAsia" w:ascii="宋体" w:hAnsi="宋体" w:eastAsia="宋体" w:cs="宋体"/>
          <w:i w:val="0"/>
          <w:iCs w:val="0"/>
          <w:highlight w:val="none"/>
        </w:rPr>
        <w:fldChar w:fldCharType="separate"/>
      </w:r>
      <w:r>
        <w:rPr>
          <w:rFonts w:hint="eastAsia" w:ascii="宋体" w:hAnsi="宋体" w:eastAsia="宋体" w:cs="宋体"/>
          <w:i w:val="0"/>
          <w:iCs w:val="0"/>
          <w:szCs w:val="48"/>
          <w:highlight w:val="none"/>
        </w:rPr>
        <w:t>青海省政府采购项目合同书</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_Toc16071 \h </w:instrText>
      </w:r>
      <w:r>
        <w:rPr>
          <w:rFonts w:hint="eastAsia" w:ascii="宋体" w:hAnsi="宋体" w:eastAsia="宋体" w:cs="宋体"/>
          <w:i w:val="0"/>
          <w:iCs w:val="0"/>
        </w:rPr>
        <w:fldChar w:fldCharType="separate"/>
      </w:r>
      <w:r>
        <w:rPr>
          <w:rFonts w:hint="eastAsia" w:ascii="宋体" w:hAnsi="宋体" w:eastAsia="宋体" w:cs="宋体"/>
          <w:i w:val="0"/>
          <w:iCs w:val="0"/>
        </w:rPr>
        <w:t>19</w:t>
      </w:r>
      <w:r>
        <w:rPr>
          <w:rFonts w:hint="eastAsia" w:ascii="宋体" w:hAnsi="宋体" w:eastAsia="宋体" w:cs="宋体"/>
          <w:i w:val="0"/>
          <w:iCs w:val="0"/>
        </w:rPr>
        <w:fldChar w:fldCharType="end"/>
      </w:r>
      <w:r>
        <w:rPr>
          <w:rFonts w:hint="eastAsia" w:ascii="宋体" w:hAnsi="宋体" w:eastAsia="宋体" w:cs="宋体"/>
          <w:i w:val="0"/>
          <w:iCs w:val="0"/>
          <w:color w:val="auto"/>
          <w:highlight w:val="none"/>
        </w:rPr>
        <w:fldChar w:fldCharType="end"/>
      </w:r>
    </w:p>
    <w:p w14:paraId="45045831">
      <w:pPr>
        <w:pStyle w:val="12"/>
        <w:tabs>
          <w:tab w:val="right" w:leader="dot" w:pos="8787"/>
        </w:tabs>
        <w:rPr>
          <w:rFonts w:hint="eastAsia" w:ascii="宋体" w:hAnsi="宋体" w:eastAsia="宋体" w:cs="宋体"/>
          <w:i w:val="0"/>
          <w:iCs w:val="0"/>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_Toc21458 </w:instrText>
      </w:r>
      <w:r>
        <w:rPr>
          <w:rFonts w:hint="eastAsia" w:ascii="宋体" w:hAnsi="宋体" w:eastAsia="宋体" w:cs="宋体"/>
          <w:i w:val="0"/>
          <w:iCs w:val="0"/>
          <w:highlight w:val="none"/>
        </w:rPr>
        <w:fldChar w:fldCharType="separate"/>
      </w:r>
      <w:r>
        <w:rPr>
          <w:rFonts w:hint="eastAsia" w:ascii="宋体" w:hAnsi="宋体" w:eastAsia="宋体" w:cs="宋体"/>
          <w:i w:val="0"/>
          <w:iCs w:val="0"/>
          <w:kern w:val="28"/>
          <w:szCs w:val="20"/>
          <w:highlight w:val="none"/>
        </w:rPr>
        <w:t>第四部分  磋商响应文件格式</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_Toc21458 \h </w:instrText>
      </w:r>
      <w:r>
        <w:rPr>
          <w:rFonts w:hint="eastAsia" w:ascii="宋体" w:hAnsi="宋体" w:eastAsia="宋体" w:cs="宋体"/>
          <w:i w:val="0"/>
          <w:iCs w:val="0"/>
        </w:rPr>
        <w:fldChar w:fldCharType="separate"/>
      </w:r>
      <w:r>
        <w:rPr>
          <w:rFonts w:hint="eastAsia" w:ascii="宋体" w:hAnsi="宋体" w:eastAsia="宋体" w:cs="宋体"/>
          <w:i w:val="0"/>
          <w:iCs w:val="0"/>
        </w:rPr>
        <w:t>25</w:t>
      </w:r>
      <w:r>
        <w:rPr>
          <w:rFonts w:hint="eastAsia" w:ascii="宋体" w:hAnsi="宋体" w:eastAsia="宋体" w:cs="宋体"/>
          <w:i w:val="0"/>
          <w:iCs w:val="0"/>
        </w:rPr>
        <w:fldChar w:fldCharType="end"/>
      </w:r>
      <w:r>
        <w:rPr>
          <w:rFonts w:hint="eastAsia" w:ascii="宋体" w:hAnsi="宋体" w:eastAsia="宋体" w:cs="宋体"/>
          <w:i w:val="0"/>
          <w:iCs w:val="0"/>
          <w:color w:val="auto"/>
          <w:highlight w:val="none"/>
        </w:rPr>
        <w:fldChar w:fldCharType="end"/>
      </w:r>
    </w:p>
    <w:p w14:paraId="3C8B6471">
      <w:pPr>
        <w:pStyle w:val="12"/>
        <w:tabs>
          <w:tab w:val="right" w:leader="dot" w:pos="8787"/>
        </w:tabs>
        <w:rPr>
          <w:rFonts w:hint="eastAsia" w:ascii="宋体" w:hAnsi="宋体" w:eastAsia="宋体" w:cs="宋体"/>
          <w:i w:val="0"/>
          <w:iCs w:val="0"/>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_Toc4806 </w:instrText>
      </w:r>
      <w:r>
        <w:rPr>
          <w:rFonts w:hint="eastAsia" w:ascii="宋体" w:hAnsi="宋体" w:eastAsia="宋体" w:cs="宋体"/>
          <w:i w:val="0"/>
          <w:iCs w:val="0"/>
          <w:highlight w:val="none"/>
        </w:rPr>
        <w:fldChar w:fldCharType="separate"/>
      </w:r>
      <w:r>
        <w:rPr>
          <w:rFonts w:hint="eastAsia" w:ascii="宋体" w:hAnsi="宋体" w:eastAsia="宋体" w:cs="宋体"/>
          <w:i w:val="0"/>
          <w:iCs w:val="0"/>
          <w:kern w:val="28"/>
          <w:szCs w:val="20"/>
          <w:highlight w:val="none"/>
        </w:rPr>
        <w:t>磋商响应文件的组成</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_Toc4806 \h </w:instrText>
      </w:r>
      <w:r>
        <w:rPr>
          <w:rFonts w:hint="eastAsia" w:ascii="宋体" w:hAnsi="宋体" w:eastAsia="宋体" w:cs="宋体"/>
          <w:i w:val="0"/>
          <w:iCs w:val="0"/>
        </w:rPr>
        <w:fldChar w:fldCharType="separate"/>
      </w:r>
      <w:r>
        <w:rPr>
          <w:rFonts w:hint="eastAsia" w:ascii="宋体" w:hAnsi="宋体" w:eastAsia="宋体" w:cs="宋体"/>
          <w:i w:val="0"/>
          <w:iCs w:val="0"/>
        </w:rPr>
        <w:t>25</w:t>
      </w:r>
      <w:r>
        <w:rPr>
          <w:rFonts w:hint="eastAsia" w:ascii="宋体" w:hAnsi="宋体" w:eastAsia="宋体" w:cs="宋体"/>
          <w:i w:val="0"/>
          <w:iCs w:val="0"/>
        </w:rPr>
        <w:fldChar w:fldCharType="end"/>
      </w:r>
      <w:r>
        <w:rPr>
          <w:rFonts w:hint="eastAsia" w:ascii="宋体" w:hAnsi="宋体" w:eastAsia="宋体" w:cs="宋体"/>
          <w:i w:val="0"/>
          <w:iCs w:val="0"/>
          <w:color w:val="auto"/>
          <w:highlight w:val="none"/>
        </w:rPr>
        <w:fldChar w:fldCharType="end"/>
      </w:r>
    </w:p>
    <w:p w14:paraId="449FA038">
      <w:pPr>
        <w:pStyle w:val="15"/>
        <w:tabs>
          <w:tab w:val="right" w:leader="dot" w:pos="8787"/>
          <w:tab w:val="clear" w:pos="8777"/>
        </w:tabs>
        <w:rPr>
          <w:rFonts w:hint="eastAsia" w:ascii="宋体" w:hAnsi="宋体" w:eastAsia="宋体" w:cs="宋体"/>
          <w:i w:val="0"/>
          <w:iCs w:val="0"/>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_Toc1823 </w:instrText>
      </w:r>
      <w:r>
        <w:rPr>
          <w:rFonts w:hint="eastAsia" w:ascii="宋体" w:hAnsi="宋体" w:eastAsia="宋体" w:cs="宋体"/>
          <w:i w:val="0"/>
          <w:iCs w:val="0"/>
          <w:highlight w:val="none"/>
        </w:rPr>
        <w:fldChar w:fldCharType="separate"/>
      </w:r>
      <w:r>
        <w:rPr>
          <w:rFonts w:hint="eastAsia" w:ascii="宋体" w:hAnsi="宋体" w:eastAsia="宋体" w:cs="宋体"/>
          <w:i w:val="0"/>
          <w:iCs w:val="0"/>
          <w:szCs w:val="28"/>
          <w:highlight w:val="none"/>
        </w:rPr>
        <w:t>附件1：磋商函</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_Toc1823 \h </w:instrText>
      </w:r>
      <w:r>
        <w:rPr>
          <w:rFonts w:hint="eastAsia" w:ascii="宋体" w:hAnsi="宋体" w:eastAsia="宋体" w:cs="宋体"/>
          <w:i w:val="0"/>
          <w:iCs w:val="0"/>
        </w:rPr>
        <w:fldChar w:fldCharType="separate"/>
      </w:r>
      <w:r>
        <w:rPr>
          <w:rFonts w:hint="eastAsia" w:ascii="宋体" w:hAnsi="宋体" w:eastAsia="宋体" w:cs="宋体"/>
          <w:i w:val="0"/>
          <w:iCs w:val="0"/>
        </w:rPr>
        <w:t>27</w:t>
      </w:r>
      <w:r>
        <w:rPr>
          <w:rFonts w:hint="eastAsia" w:ascii="宋体" w:hAnsi="宋体" w:eastAsia="宋体" w:cs="宋体"/>
          <w:i w:val="0"/>
          <w:iCs w:val="0"/>
        </w:rPr>
        <w:fldChar w:fldCharType="end"/>
      </w:r>
      <w:r>
        <w:rPr>
          <w:rFonts w:hint="eastAsia" w:ascii="宋体" w:hAnsi="宋体" w:eastAsia="宋体" w:cs="宋体"/>
          <w:i w:val="0"/>
          <w:iCs w:val="0"/>
          <w:color w:val="auto"/>
          <w:highlight w:val="none"/>
        </w:rPr>
        <w:fldChar w:fldCharType="end"/>
      </w:r>
    </w:p>
    <w:p w14:paraId="6AAA10A0">
      <w:pPr>
        <w:pStyle w:val="15"/>
        <w:tabs>
          <w:tab w:val="right" w:leader="dot" w:pos="8787"/>
          <w:tab w:val="clear" w:pos="8777"/>
        </w:tabs>
        <w:rPr>
          <w:rFonts w:hint="eastAsia" w:ascii="宋体" w:hAnsi="宋体" w:eastAsia="宋体" w:cs="宋体"/>
          <w:i w:val="0"/>
          <w:iCs w:val="0"/>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_Toc21545 </w:instrText>
      </w:r>
      <w:r>
        <w:rPr>
          <w:rFonts w:hint="eastAsia" w:ascii="宋体" w:hAnsi="宋体" w:eastAsia="宋体" w:cs="宋体"/>
          <w:i w:val="0"/>
          <w:iCs w:val="0"/>
          <w:highlight w:val="none"/>
        </w:rPr>
        <w:fldChar w:fldCharType="separate"/>
      </w:r>
      <w:r>
        <w:rPr>
          <w:rFonts w:hint="eastAsia" w:ascii="宋体" w:hAnsi="宋体" w:eastAsia="宋体" w:cs="宋体"/>
          <w:i w:val="0"/>
          <w:iCs w:val="0"/>
          <w:szCs w:val="28"/>
          <w:highlight w:val="none"/>
        </w:rPr>
        <w:t>附件2：法定代表人证明书</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_Toc21545 \h </w:instrText>
      </w:r>
      <w:r>
        <w:rPr>
          <w:rFonts w:hint="eastAsia" w:ascii="宋体" w:hAnsi="宋体" w:eastAsia="宋体" w:cs="宋体"/>
          <w:i w:val="0"/>
          <w:iCs w:val="0"/>
        </w:rPr>
        <w:fldChar w:fldCharType="separate"/>
      </w:r>
      <w:r>
        <w:rPr>
          <w:rFonts w:hint="eastAsia" w:ascii="宋体" w:hAnsi="宋体" w:eastAsia="宋体" w:cs="宋体"/>
          <w:i w:val="0"/>
          <w:iCs w:val="0"/>
        </w:rPr>
        <w:t>28</w:t>
      </w:r>
      <w:r>
        <w:rPr>
          <w:rFonts w:hint="eastAsia" w:ascii="宋体" w:hAnsi="宋体" w:eastAsia="宋体" w:cs="宋体"/>
          <w:i w:val="0"/>
          <w:iCs w:val="0"/>
        </w:rPr>
        <w:fldChar w:fldCharType="end"/>
      </w:r>
      <w:r>
        <w:rPr>
          <w:rFonts w:hint="eastAsia" w:ascii="宋体" w:hAnsi="宋体" w:eastAsia="宋体" w:cs="宋体"/>
          <w:i w:val="0"/>
          <w:iCs w:val="0"/>
          <w:color w:val="auto"/>
          <w:highlight w:val="none"/>
        </w:rPr>
        <w:fldChar w:fldCharType="end"/>
      </w:r>
    </w:p>
    <w:p w14:paraId="7AD2CF99">
      <w:pPr>
        <w:pStyle w:val="15"/>
        <w:tabs>
          <w:tab w:val="right" w:leader="dot" w:pos="8787"/>
          <w:tab w:val="clear" w:pos="8777"/>
        </w:tabs>
        <w:rPr>
          <w:rFonts w:hint="eastAsia" w:ascii="宋体" w:hAnsi="宋体" w:eastAsia="宋体" w:cs="宋体"/>
          <w:i w:val="0"/>
          <w:iCs w:val="0"/>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_Toc30141 </w:instrText>
      </w:r>
      <w:r>
        <w:rPr>
          <w:rFonts w:hint="eastAsia" w:ascii="宋体" w:hAnsi="宋体" w:eastAsia="宋体" w:cs="宋体"/>
          <w:i w:val="0"/>
          <w:iCs w:val="0"/>
          <w:highlight w:val="none"/>
        </w:rPr>
        <w:fldChar w:fldCharType="separate"/>
      </w:r>
      <w:r>
        <w:rPr>
          <w:rFonts w:hint="eastAsia" w:ascii="宋体" w:hAnsi="宋体" w:eastAsia="宋体" w:cs="宋体"/>
          <w:i w:val="0"/>
          <w:iCs w:val="0"/>
          <w:szCs w:val="28"/>
          <w:highlight w:val="none"/>
        </w:rPr>
        <w:t>附件3：法定代表人授权书</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_Toc30141 \h </w:instrText>
      </w:r>
      <w:r>
        <w:rPr>
          <w:rFonts w:hint="eastAsia" w:ascii="宋体" w:hAnsi="宋体" w:eastAsia="宋体" w:cs="宋体"/>
          <w:i w:val="0"/>
          <w:iCs w:val="0"/>
        </w:rPr>
        <w:fldChar w:fldCharType="separate"/>
      </w:r>
      <w:r>
        <w:rPr>
          <w:rFonts w:hint="eastAsia" w:ascii="宋体" w:hAnsi="宋体" w:eastAsia="宋体" w:cs="宋体"/>
          <w:i w:val="0"/>
          <w:iCs w:val="0"/>
        </w:rPr>
        <w:t>29</w:t>
      </w:r>
      <w:r>
        <w:rPr>
          <w:rFonts w:hint="eastAsia" w:ascii="宋体" w:hAnsi="宋体" w:eastAsia="宋体" w:cs="宋体"/>
          <w:i w:val="0"/>
          <w:iCs w:val="0"/>
        </w:rPr>
        <w:fldChar w:fldCharType="end"/>
      </w:r>
      <w:r>
        <w:rPr>
          <w:rFonts w:hint="eastAsia" w:ascii="宋体" w:hAnsi="宋体" w:eastAsia="宋体" w:cs="宋体"/>
          <w:i w:val="0"/>
          <w:iCs w:val="0"/>
          <w:color w:val="auto"/>
          <w:highlight w:val="none"/>
        </w:rPr>
        <w:fldChar w:fldCharType="end"/>
      </w:r>
    </w:p>
    <w:p w14:paraId="57F8F290">
      <w:pPr>
        <w:pStyle w:val="15"/>
        <w:tabs>
          <w:tab w:val="right" w:leader="dot" w:pos="8787"/>
          <w:tab w:val="clear" w:pos="8777"/>
        </w:tabs>
        <w:rPr>
          <w:rFonts w:hint="eastAsia" w:ascii="宋体" w:hAnsi="宋体" w:eastAsia="宋体" w:cs="宋体"/>
          <w:i w:val="0"/>
          <w:iCs w:val="0"/>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_Toc8732 </w:instrText>
      </w:r>
      <w:r>
        <w:rPr>
          <w:rFonts w:hint="eastAsia" w:ascii="宋体" w:hAnsi="宋体" w:eastAsia="宋体" w:cs="宋体"/>
          <w:i w:val="0"/>
          <w:iCs w:val="0"/>
          <w:highlight w:val="none"/>
        </w:rPr>
        <w:fldChar w:fldCharType="separate"/>
      </w:r>
      <w:r>
        <w:rPr>
          <w:rFonts w:hint="eastAsia" w:ascii="宋体" w:hAnsi="宋体" w:eastAsia="宋体" w:cs="宋体"/>
          <w:i w:val="0"/>
          <w:iCs w:val="0"/>
          <w:szCs w:val="28"/>
          <w:highlight w:val="none"/>
        </w:rPr>
        <w:t>附件4：供应商承诺函</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_Toc8732 \h </w:instrText>
      </w:r>
      <w:r>
        <w:rPr>
          <w:rFonts w:hint="eastAsia" w:ascii="宋体" w:hAnsi="宋体" w:eastAsia="宋体" w:cs="宋体"/>
          <w:i w:val="0"/>
          <w:iCs w:val="0"/>
        </w:rPr>
        <w:fldChar w:fldCharType="separate"/>
      </w:r>
      <w:r>
        <w:rPr>
          <w:rFonts w:hint="eastAsia" w:ascii="宋体" w:hAnsi="宋体" w:eastAsia="宋体" w:cs="宋体"/>
          <w:i w:val="0"/>
          <w:iCs w:val="0"/>
        </w:rPr>
        <w:t>30</w:t>
      </w:r>
      <w:r>
        <w:rPr>
          <w:rFonts w:hint="eastAsia" w:ascii="宋体" w:hAnsi="宋体" w:eastAsia="宋体" w:cs="宋体"/>
          <w:i w:val="0"/>
          <w:iCs w:val="0"/>
        </w:rPr>
        <w:fldChar w:fldCharType="end"/>
      </w:r>
      <w:r>
        <w:rPr>
          <w:rFonts w:hint="eastAsia" w:ascii="宋体" w:hAnsi="宋体" w:eastAsia="宋体" w:cs="宋体"/>
          <w:i w:val="0"/>
          <w:iCs w:val="0"/>
          <w:color w:val="auto"/>
          <w:highlight w:val="none"/>
        </w:rPr>
        <w:fldChar w:fldCharType="end"/>
      </w:r>
    </w:p>
    <w:p w14:paraId="495EEA16">
      <w:pPr>
        <w:pStyle w:val="15"/>
        <w:tabs>
          <w:tab w:val="right" w:leader="dot" w:pos="8787"/>
          <w:tab w:val="clear" w:pos="8777"/>
        </w:tabs>
        <w:rPr>
          <w:rFonts w:hint="eastAsia" w:ascii="宋体" w:hAnsi="宋体" w:eastAsia="宋体" w:cs="宋体"/>
          <w:i w:val="0"/>
          <w:iCs w:val="0"/>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_Toc10264 </w:instrText>
      </w:r>
      <w:r>
        <w:rPr>
          <w:rFonts w:hint="eastAsia" w:ascii="宋体" w:hAnsi="宋体" w:eastAsia="宋体" w:cs="宋体"/>
          <w:i w:val="0"/>
          <w:iCs w:val="0"/>
          <w:highlight w:val="none"/>
        </w:rPr>
        <w:fldChar w:fldCharType="separate"/>
      </w:r>
      <w:r>
        <w:rPr>
          <w:rFonts w:hint="eastAsia" w:ascii="宋体" w:hAnsi="宋体" w:eastAsia="宋体" w:cs="宋体"/>
          <w:i w:val="0"/>
          <w:iCs w:val="0"/>
          <w:szCs w:val="28"/>
          <w:highlight w:val="none"/>
        </w:rPr>
        <w:t>附件5：供应商诚信承诺书</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_Toc10264 \h </w:instrText>
      </w:r>
      <w:r>
        <w:rPr>
          <w:rFonts w:hint="eastAsia" w:ascii="宋体" w:hAnsi="宋体" w:eastAsia="宋体" w:cs="宋体"/>
          <w:i w:val="0"/>
          <w:iCs w:val="0"/>
        </w:rPr>
        <w:fldChar w:fldCharType="separate"/>
      </w:r>
      <w:r>
        <w:rPr>
          <w:rFonts w:hint="eastAsia" w:ascii="宋体" w:hAnsi="宋体" w:eastAsia="宋体" w:cs="宋体"/>
          <w:i w:val="0"/>
          <w:iCs w:val="0"/>
        </w:rPr>
        <w:t>31</w:t>
      </w:r>
      <w:r>
        <w:rPr>
          <w:rFonts w:hint="eastAsia" w:ascii="宋体" w:hAnsi="宋体" w:eastAsia="宋体" w:cs="宋体"/>
          <w:i w:val="0"/>
          <w:iCs w:val="0"/>
        </w:rPr>
        <w:fldChar w:fldCharType="end"/>
      </w:r>
      <w:r>
        <w:rPr>
          <w:rFonts w:hint="eastAsia" w:ascii="宋体" w:hAnsi="宋体" w:eastAsia="宋体" w:cs="宋体"/>
          <w:i w:val="0"/>
          <w:iCs w:val="0"/>
          <w:color w:val="auto"/>
          <w:highlight w:val="none"/>
        </w:rPr>
        <w:fldChar w:fldCharType="end"/>
      </w:r>
    </w:p>
    <w:p w14:paraId="7C0DE28D">
      <w:pPr>
        <w:pStyle w:val="15"/>
        <w:tabs>
          <w:tab w:val="right" w:leader="dot" w:pos="8787"/>
          <w:tab w:val="clear" w:pos="8777"/>
        </w:tabs>
        <w:rPr>
          <w:rFonts w:hint="eastAsia" w:ascii="宋体" w:hAnsi="宋体" w:eastAsia="宋体" w:cs="宋体"/>
          <w:i w:val="0"/>
          <w:iCs w:val="0"/>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_Toc31113 </w:instrText>
      </w:r>
      <w:r>
        <w:rPr>
          <w:rFonts w:hint="eastAsia" w:ascii="宋体" w:hAnsi="宋体" w:eastAsia="宋体" w:cs="宋体"/>
          <w:i w:val="0"/>
          <w:iCs w:val="0"/>
          <w:highlight w:val="none"/>
        </w:rPr>
        <w:fldChar w:fldCharType="separate"/>
      </w:r>
      <w:r>
        <w:rPr>
          <w:rFonts w:hint="eastAsia" w:ascii="宋体" w:hAnsi="宋体" w:eastAsia="宋体" w:cs="宋体"/>
          <w:i w:val="0"/>
          <w:iCs w:val="0"/>
          <w:szCs w:val="28"/>
          <w:highlight w:val="none"/>
        </w:rPr>
        <w:t>附件6：供应商资格证明文件</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_Toc31113 \h </w:instrText>
      </w:r>
      <w:r>
        <w:rPr>
          <w:rFonts w:hint="eastAsia" w:ascii="宋体" w:hAnsi="宋体" w:eastAsia="宋体" w:cs="宋体"/>
          <w:i w:val="0"/>
          <w:iCs w:val="0"/>
        </w:rPr>
        <w:fldChar w:fldCharType="separate"/>
      </w:r>
      <w:r>
        <w:rPr>
          <w:rFonts w:hint="eastAsia" w:ascii="宋体" w:hAnsi="宋体" w:eastAsia="宋体" w:cs="宋体"/>
          <w:i w:val="0"/>
          <w:iCs w:val="0"/>
        </w:rPr>
        <w:t>32</w:t>
      </w:r>
      <w:r>
        <w:rPr>
          <w:rFonts w:hint="eastAsia" w:ascii="宋体" w:hAnsi="宋体" w:eastAsia="宋体" w:cs="宋体"/>
          <w:i w:val="0"/>
          <w:iCs w:val="0"/>
        </w:rPr>
        <w:fldChar w:fldCharType="end"/>
      </w:r>
      <w:r>
        <w:rPr>
          <w:rFonts w:hint="eastAsia" w:ascii="宋体" w:hAnsi="宋体" w:eastAsia="宋体" w:cs="宋体"/>
          <w:i w:val="0"/>
          <w:iCs w:val="0"/>
          <w:color w:val="auto"/>
          <w:highlight w:val="none"/>
        </w:rPr>
        <w:fldChar w:fldCharType="end"/>
      </w:r>
    </w:p>
    <w:p w14:paraId="38F2DB0B">
      <w:pPr>
        <w:pStyle w:val="15"/>
        <w:tabs>
          <w:tab w:val="right" w:leader="dot" w:pos="8787"/>
          <w:tab w:val="clear" w:pos="8777"/>
        </w:tabs>
        <w:rPr>
          <w:rFonts w:hint="eastAsia" w:ascii="宋体" w:hAnsi="宋体" w:eastAsia="宋体" w:cs="宋体"/>
          <w:i w:val="0"/>
          <w:iCs w:val="0"/>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_Toc3323 </w:instrText>
      </w:r>
      <w:r>
        <w:rPr>
          <w:rFonts w:hint="eastAsia" w:ascii="宋体" w:hAnsi="宋体" w:eastAsia="宋体" w:cs="宋体"/>
          <w:i w:val="0"/>
          <w:iCs w:val="0"/>
          <w:highlight w:val="none"/>
        </w:rPr>
        <w:fldChar w:fldCharType="separate"/>
      </w:r>
      <w:r>
        <w:rPr>
          <w:rFonts w:hint="eastAsia" w:ascii="宋体" w:hAnsi="宋体" w:eastAsia="宋体" w:cs="宋体"/>
          <w:i w:val="0"/>
          <w:iCs w:val="0"/>
          <w:szCs w:val="28"/>
          <w:highlight w:val="none"/>
        </w:rPr>
        <w:t>附件7：财务状况、缴纳税收和社会保障资金证明</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_Toc3323 \h </w:instrText>
      </w:r>
      <w:r>
        <w:rPr>
          <w:rFonts w:hint="eastAsia" w:ascii="宋体" w:hAnsi="宋体" w:eastAsia="宋体" w:cs="宋体"/>
          <w:i w:val="0"/>
          <w:iCs w:val="0"/>
        </w:rPr>
        <w:fldChar w:fldCharType="separate"/>
      </w:r>
      <w:r>
        <w:rPr>
          <w:rFonts w:hint="eastAsia" w:ascii="宋体" w:hAnsi="宋体" w:eastAsia="宋体" w:cs="宋体"/>
          <w:i w:val="0"/>
          <w:iCs w:val="0"/>
        </w:rPr>
        <w:t>33</w:t>
      </w:r>
      <w:r>
        <w:rPr>
          <w:rFonts w:hint="eastAsia" w:ascii="宋体" w:hAnsi="宋体" w:eastAsia="宋体" w:cs="宋体"/>
          <w:i w:val="0"/>
          <w:iCs w:val="0"/>
        </w:rPr>
        <w:fldChar w:fldCharType="end"/>
      </w:r>
      <w:r>
        <w:rPr>
          <w:rFonts w:hint="eastAsia" w:ascii="宋体" w:hAnsi="宋体" w:eastAsia="宋体" w:cs="宋体"/>
          <w:i w:val="0"/>
          <w:iCs w:val="0"/>
          <w:color w:val="auto"/>
          <w:highlight w:val="none"/>
        </w:rPr>
        <w:fldChar w:fldCharType="end"/>
      </w:r>
    </w:p>
    <w:p w14:paraId="568171D5">
      <w:pPr>
        <w:pStyle w:val="15"/>
        <w:tabs>
          <w:tab w:val="right" w:leader="dot" w:pos="8787"/>
          <w:tab w:val="clear" w:pos="8777"/>
        </w:tabs>
        <w:rPr>
          <w:rFonts w:hint="eastAsia" w:ascii="宋体" w:hAnsi="宋体" w:eastAsia="宋体" w:cs="宋体"/>
          <w:i w:val="0"/>
          <w:iCs w:val="0"/>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_Toc25989 </w:instrText>
      </w:r>
      <w:r>
        <w:rPr>
          <w:rFonts w:hint="eastAsia" w:ascii="宋体" w:hAnsi="宋体" w:eastAsia="宋体" w:cs="宋体"/>
          <w:i w:val="0"/>
          <w:iCs w:val="0"/>
          <w:highlight w:val="none"/>
        </w:rPr>
        <w:fldChar w:fldCharType="separate"/>
      </w:r>
      <w:r>
        <w:rPr>
          <w:rFonts w:hint="eastAsia" w:ascii="宋体" w:hAnsi="宋体" w:eastAsia="宋体" w:cs="宋体"/>
          <w:i w:val="0"/>
          <w:iCs w:val="0"/>
          <w:szCs w:val="28"/>
          <w:highlight w:val="none"/>
        </w:rPr>
        <w:t>附件8：无重大违法记录声明</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_Toc25989 \h </w:instrText>
      </w:r>
      <w:r>
        <w:rPr>
          <w:rFonts w:hint="eastAsia" w:ascii="宋体" w:hAnsi="宋体" w:eastAsia="宋体" w:cs="宋体"/>
          <w:i w:val="0"/>
          <w:iCs w:val="0"/>
        </w:rPr>
        <w:fldChar w:fldCharType="separate"/>
      </w:r>
      <w:r>
        <w:rPr>
          <w:rFonts w:hint="eastAsia" w:ascii="宋体" w:hAnsi="宋体" w:eastAsia="宋体" w:cs="宋体"/>
          <w:i w:val="0"/>
          <w:iCs w:val="0"/>
        </w:rPr>
        <w:t>34</w:t>
      </w:r>
      <w:r>
        <w:rPr>
          <w:rFonts w:hint="eastAsia" w:ascii="宋体" w:hAnsi="宋体" w:eastAsia="宋体" w:cs="宋体"/>
          <w:i w:val="0"/>
          <w:iCs w:val="0"/>
        </w:rPr>
        <w:fldChar w:fldCharType="end"/>
      </w:r>
      <w:r>
        <w:rPr>
          <w:rFonts w:hint="eastAsia" w:ascii="宋体" w:hAnsi="宋体" w:eastAsia="宋体" w:cs="宋体"/>
          <w:i w:val="0"/>
          <w:iCs w:val="0"/>
          <w:color w:val="auto"/>
          <w:highlight w:val="none"/>
        </w:rPr>
        <w:fldChar w:fldCharType="end"/>
      </w:r>
    </w:p>
    <w:p w14:paraId="6DE9C9EF">
      <w:pPr>
        <w:pStyle w:val="15"/>
        <w:tabs>
          <w:tab w:val="right" w:leader="dot" w:pos="8787"/>
          <w:tab w:val="clear" w:pos="8777"/>
        </w:tabs>
        <w:rPr>
          <w:rFonts w:hint="eastAsia" w:ascii="宋体" w:hAnsi="宋体" w:eastAsia="宋体" w:cs="宋体"/>
          <w:i w:val="0"/>
          <w:iCs w:val="0"/>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_Toc25780 </w:instrText>
      </w:r>
      <w:r>
        <w:rPr>
          <w:rFonts w:hint="eastAsia" w:ascii="宋体" w:hAnsi="宋体" w:eastAsia="宋体" w:cs="宋体"/>
          <w:i w:val="0"/>
          <w:iCs w:val="0"/>
          <w:highlight w:val="none"/>
        </w:rPr>
        <w:fldChar w:fldCharType="separate"/>
      </w:r>
      <w:r>
        <w:rPr>
          <w:rFonts w:hint="eastAsia" w:ascii="宋体" w:hAnsi="宋体" w:eastAsia="宋体" w:cs="宋体"/>
          <w:bCs w:val="0"/>
          <w:i w:val="0"/>
          <w:iCs w:val="0"/>
          <w:szCs w:val="28"/>
          <w:highlight w:val="none"/>
        </w:rPr>
        <w:t>附件9：</w:t>
      </w:r>
      <w:r>
        <w:rPr>
          <w:rFonts w:hint="eastAsia" w:ascii="宋体" w:hAnsi="宋体" w:eastAsia="宋体" w:cs="宋体"/>
          <w:i w:val="0"/>
          <w:iCs w:val="0"/>
          <w:szCs w:val="30"/>
          <w:highlight w:val="none"/>
          <w:lang w:val="zh-CN"/>
        </w:rPr>
        <w:t>具备履行合同所必需的设备和专业技术能力的证明材料</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_Toc25780 \h </w:instrText>
      </w:r>
      <w:r>
        <w:rPr>
          <w:rFonts w:hint="eastAsia" w:ascii="宋体" w:hAnsi="宋体" w:eastAsia="宋体" w:cs="宋体"/>
          <w:i w:val="0"/>
          <w:iCs w:val="0"/>
        </w:rPr>
        <w:fldChar w:fldCharType="separate"/>
      </w:r>
      <w:r>
        <w:rPr>
          <w:rFonts w:hint="eastAsia" w:ascii="宋体" w:hAnsi="宋体" w:eastAsia="宋体" w:cs="宋体"/>
          <w:i w:val="0"/>
          <w:iCs w:val="0"/>
        </w:rPr>
        <w:t>35</w:t>
      </w:r>
      <w:r>
        <w:rPr>
          <w:rFonts w:hint="eastAsia" w:ascii="宋体" w:hAnsi="宋体" w:eastAsia="宋体" w:cs="宋体"/>
          <w:i w:val="0"/>
          <w:iCs w:val="0"/>
        </w:rPr>
        <w:fldChar w:fldCharType="end"/>
      </w:r>
      <w:r>
        <w:rPr>
          <w:rFonts w:hint="eastAsia" w:ascii="宋体" w:hAnsi="宋体" w:eastAsia="宋体" w:cs="宋体"/>
          <w:i w:val="0"/>
          <w:iCs w:val="0"/>
          <w:color w:val="auto"/>
          <w:highlight w:val="none"/>
        </w:rPr>
        <w:fldChar w:fldCharType="end"/>
      </w:r>
    </w:p>
    <w:p w14:paraId="38DC083A">
      <w:pPr>
        <w:pStyle w:val="15"/>
        <w:tabs>
          <w:tab w:val="right" w:leader="dot" w:pos="8787"/>
          <w:tab w:val="clear" w:pos="8777"/>
        </w:tabs>
        <w:rPr>
          <w:rFonts w:hint="eastAsia" w:ascii="宋体" w:hAnsi="宋体" w:eastAsia="宋体" w:cs="宋体"/>
          <w:i w:val="0"/>
          <w:iCs w:val="0"/>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_Toc18550 </w:instrText>
      </w:r>
      <w:r>
        <w:rPr>
          <w:rFonts w:hint="eastAsia" w:ascii="宋体" w:hAnsi="宋体" w:eastAsia="宋体" w:cs="宋体"/>
          <w:i w:val="0"/>
          <w:iCs w:val="0"/>
          <w:highlight w:val="none"/>
        </w:rPr>
        <w:fldChar w:fldCharType="separate"/>
      </w:r>
      <w:r>
        <w:rPr>
          <w:rFonts w:hint="eastAsia" w:ascii="宋体" w:hAnsi="宋体" w:eastAsia="宋体" w:cs="宋体"/>
          <w:i w:val="0"/>
          <w:iCs w:val="0"/>
          <w:szCs w:val="28"/>
          <w:highlight w:val="none"/>
        </w:rPr>
        <w:t>附件1</w:t>
      </w:r>
      <w:r>
        <w:rPr>
          <w:rFonts w:hint="eastAsia" w:ascii="宋体" w:hAnsi="宋体" w:eastAsia="宋体" w:cs="宋体"/>
          <w:i w:val="0"/>
          <w:iCs w:val="0"/>
          <w:szCs w:val="28"/>
          <w:highlight w:val="none"/>
          <w:lang w:val="en-US" w:eastAsia="zh-CN"/>
        </w:rPr>
        <w:t>0</w:t>
      </w:r>
      <w:r>
        <w:rPr>
          <w:rFonts w:hint="eastAsia" w:ascii="宋体" w:hAnsi="宋体" w:eastAsia="宋体" w:cs="宋体"/>
          <w:i w:val="0"/>
          <w:iCs w:val="0"/>
          <w:szCs w:val="28"/>
          <w:highlight w:val="none"/>
        </w:rPr>
        <w:t>：</w:t>
      </w:r>
      <w:r>
        <w:rPr>
          <w:rFonts w:hint="eastAsia" w:ascii="宋体" w:hAnsi="宋体" w:eastAsia="宋体" w:cs="宋体"/>
          <w:i w:val="0"/>
          <w:iCs w:val="0"/>
          <w:szCs w:val="28"/>
          <w:highlight w:val="none"/>
          <w:lang w:val="en-US" w:eastAsia="zh-CN"/>
        </w:rPr>
        <w:t>中小企业声明函</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_Toc18550 \h </w:instrText>
      </w:r>
      <w:r>
        <w:rPr>
          <w:rFonts w:hint="eastAsia" w:ascii="宋体" w:hAnsi="宋体" w:eastAsia="宋体" w:cs="宋体"/>
          <w:i w:val="0"/>
          <w:iCs w:val="0"/>
        </w:rPr>
        <w:fldChar w:fldCharType="separate"/>
      </w:r>
      <w:r>
        <w:rPr>
          <w:rFonts w:hint="eastAsia" w:ascii="宋体" w:hAnsi="宋体" w:eastAsia="宋体" w:cs="宋体"/>
          <w:i w:val="0"/>
          <w:iCs w:val="0"/>
        </w:rPr>
        <w:t>36</w:t>
      </w:r>
      <w:r>
        <w:rPr>
          <w:rFonts w:hint="eastAsia" w:ascii="宋体" w:hAnsi="宋体" w:eastAsia="宋体" w:cs="宋体"/>
          <w:i w:val="0"/>
          <w:iCs w:val="0"/>
        </w:rPr>
        <w:fldChar w:fldCharType="end"/>
      </w:r>
      <w:r>
        <w:rPr>
          <w:rFonts w:hint="eastAsia" w:ascii="宋体" w:hAnsi="宋体" w:eastAsia="宋体" w:cs="宋体"/>
          <w:i w:val="0"/>
          <w:iCs w:val="0"/>
          <w:color w:val="auto"/>
          <w:highlight w:val="none"/>
        </w:rPr>
        <w:fldChar w:fldCharType="end"/>
      </w:r>
    </w:p>
    <w:p w14:paraId="64218DCD">
      <w:pPr>
        <w:pStyle w:val="15"/>
        <w:tabs>
          <w:tab w:val="right" w:leader="dot" w:pos="8787"/>
          <w:tab w:val="clear" w:pos="8777"/>
        </w:tabs>
        <w:rPr>
          <w:rFonts w:hint="eastAsia" w:ascii="宋体" w:hAnsi="宋体" w:eastAsia="宋体" w:cs="宋体"/>
          <w:i w:val="0"/>
          <w:iCs w:val="0"/>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_Toc17971 </w:instrText>
      </w:r>
      <w:r>
        <w:rPr>
          <w:rFonts w:hint="eastAsia" w:ascii="宋体" w:hAnsi="宋体" w:eastAsia="宋体" w:cs="宋体"/>
          <w:i w:val="0"/>
          <w:iCs w:val="0"/>
          <w:highlight w:val="none"/>
        </w:rPr>
        <w:fldChar w:fldCharType="separate"/>
      </w:r>
      <w:r>
        <w:rPr>
          <w:rFonts w:hint="eastAsia" w:ascii="宋体" w:hAnsi="宋体" w:eastAsia="宋体" w:cs="宋体"/>
          <w:i w:val="0"/>
          <w:iCs w:val="0"/>
          <w:szCs w:val="28"/>
          <w:highlight w:val="none"/>
        </w:rPr>
        <w:t>附件</w:t>
      </w:r>
      <w:r>
        <w:rPr>
          <w:rFonts w:hint="eastAsia" w:ascii="宋体" w:hAnsi="宋体" w:eastAsia="宋体" w:cs="宋体"/>
          <w:i w:val="0"/>
          <w:iCs w:val="0"/>
          <w:szCs w:val="28"/>
          <w:highlight w:val="none"/>
          <w:lang w:val="en-US" w:eastAsia="zh-CN"/>
        </w:rPr>
        <w:t>11</w:t>
      </w:r>
      <w:r>
        <w:rPr>
          <w:rFonts w:hint="eastAsia" w:ascii="宋体" w:hAnsi="宋体" w:eastAsia="宋体" w:cs="宋体"/>
          <w:i w:val="0"/>
          <w:iCs w:val="0"/>
          <w:szCs w:val="28"/>
          <w:highlight w:val="none"/>
        </w:rPr>
        <w:t>：竞争性磋商首次报价表</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_Toc17971 \h </w:instrText>
      </w:r>
      <w:r>
        <w:rPr>
          <w:rFonts w:hint="eastAsia" w:ascii="宋体" w:hAnsi="宋体" w:eastAsia="宋体" w:cs="宋体"/>
          <w:i w:val="0"/>
          <w:iCs w:val="0"/>
        </w:rPr>
        <w:fldChar w:fldCharType="separate"/>
      </w:r>
      <w:r>
        <w:rPr>
          <w:rFonts w:hint="eastAsia" w:ascii="宋体" w:hAnsi="宋体" w:eastAsia="宋体" w:cs="宋体"/>
          <w:i w:val="0"/>
          <w:iCs w:val="0"/>
        </w:rPr>
        <w:t>38</w:t>
      </w:r>
      <w:r>
        <w:rPr>
          <w:rFonts w:hint="eastAsia" w:ascii="宋体" w:hAnsi="宋体" w:eastAsia="宋体" w:cs="宋体"/>
          <w:i w:val="0"/>
          <w:iCs w:val="0"/>
        </w:rPr>
        <w:fldChar w:fldCharType="end"/>
      </w:r>
      <w:r>
        <w:rPr>
          <w:rFonts w:hint="eastAsia" w:ascii="宋体" w:hAnsi="宋体" w:eastAsia="宋体" w:cs="宋体"/>
          <w:i w:val="0"/>
          <w:iCs w:val="0"/>
          <w:color w:val="auto"/>
          <w:highlight w:val="none"/>
        </w:rPr>
        <w:fldChar w:fldCharType="end"/>
      </w:r>
    </w:p>
    <w:p w14:paraId="0369459C">
      <w:pPr>
        <w:pStyle w:val="15"/>
        <w:tabs>
          <w:tab w:val="right" w:leader="dot" w:pos="8787"/>
          <w:tab w:val="clear" w:pos="8777"/>
        </w:tabs>
        <w:rPr>
          <w:rFonts w:hint="eastAsia" w:ascii="宋体" w:hAnsi="宋体" w:eastAsia="宋体" w:cs="宋体"/>
          <w:i w:val="0"/>
          <w:iCs w:val="0"/>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_Toc11038 </w:instrText>
      </w:r>
      <w:r>
        <w:rPr>
          <w:rFonts w:hint="eastAsia" w:ascii="宋体" w:hAnsi="宋体" w:eastAsia="宋体" w:cs="宋体"/>
          <w:i w:val="0"/>
          <w:iCs w:val="0"/>
          <w:highlight w:val="none"/>
        </w:rPr>
        <w:fldChar w:fldCharType="separate"/>
      </w:r>
      <w:r>
        <w:rPr>
          <w:rFonts w:hint="eastAsia" w:ascii="宋体" w:hAnsi="宋体" w:eastAsia="宋体" w:cs="宋体"/>
          <w:i w:val="0"/>
          <w:iCs w:val="0"/>
          <w:szCs w:val="28"/>
          <w:highlight w:val="none"/>
        </w:rPr>
        <w:t>附件1</w:t>
      </w:r>
      <w:r>
        <w:rPr>
          <w:rFonts w:hint="eastAsia" w:ascii="宋体" w:hAnsi="宋体" w:eastAsia="宋体" w:cs="宋体"/>
          <w:i w:val="0"/>
          <w:iCs w:val="0"/>
          <w:szCs w:val="28"/>
          <w:highlight w:val="none"/>
          <w:lang w:val="en-US" w:eastAsia="zh-CN"/>
        </w:rPr>
        <w:t>2</w:t>
      </w:r>
      <w:r>
        <w:rPr>
          <w:rFonts w:hint="eastAsia" w:ascii="宋体" w:hAnsi="宋体" w:eastAsia="宋体" w:cs="宋体"/>
          <w:i w:val="0"/>
          <w:iCs w:val="0"/>
          <w:szCs w:val="28"/>
          <w:highlight w:val="none"/>
        </w:rPr>
        <w:t>：</w:t>
      </w:r>
      <w:r>
        <w:rPr>
          <w:rFonts w:hint="eastAsia" w:ascii="宋体" w:hAnsi="宋体" w:eastAsia="宋体" w:cs="宋体"/>
          <w:i w:val="0"/>
          <w:iCs w:val="0"/>
          <w:szCs w:val="28"/>
          <w:highlight w:val="none"/>
          <w:lang w:eastAsia="zh-CN"/>
        </w:rPr>
        <w:t>服务</w:t>
      </w:r>
      <w:r>
        <w:rPr>
          <w:rFonts w:hint="eastAsia" w:ascii="宋体" w:hAnsi="宋体" w:eastAsia="宋体" w:cs="宋体"/>
          <w:i w:val="0"/>
          <w:iCs w:val="0"/>
          <w:szCs w:val="28"/>
          <w:highlight w:val="none"/>
        </w:rPr>
        <w:t>响应表</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_Toc11038 \h </w:instrText>
      </w:r>
      <w:r>
        <w:rPr>
          <w:rFonts w:hint="eastAsia" w:ascii="宋体" w:hAnsi="宋体" w:eastAsia="宋体" w:cs="宋体"/>
          <w:i w:val="0"/>
          <w:iCs w:val="0"/>
        </w:rPr>
        <w:fldChar w:fldCharType="separate"/>
      </w:r>
      <w:r>
        <w:rPr>
          <w:rFonts w:hint="eastAsia" w:ascii="宋体" w:hAnsi="宋体" w:eastAsia="宋体" w:cs="宋体"/>
          <w:i w:val="0"/>
          <w:iCs w:val="0"/>
        </w:rPr>
        <w:t>39</w:t>
      </w:r>
      <w:r>
        <w:rPr>
          <w:rFonts w:hint="eastAsia" w:ascii="宋体" w:hAnsi="宋体" w:eastAsia="宋体" w:cs="宋体"/>
          <w:i w:val="0"/>
          <w:iCs w:val="0"/>
        </w:rPr>
        <w:fldChar w:fldCharType="end"/>
      </w:r>
      <w:r>
        <w:rPr>
          <w:rFonts w:hint="eastAsia" w:ascii="宋体" w:hAnsi="宋体" w:eastAsia="宋体" w:cs="宋体"/>
          <w:i w:val="0"/>
          <w:iCs w:val="0"/>
          <w:color w:val="auto"/>
          <w:highlight w:val="none"/>
        </w:rPr>
        <w:fldChar w:fldCharType="end"/>
      </w:r>
    </w:p>
    <w:p w14:paraId="35D7A62B">
      <w:pPr>
        <w:pStyle w:val="15"/>
        <w:tabs>
          <w:tab w:val="right" w:leader="dot" w:pos="8787"/>
          <w:tab w:val="clear" w:pos="8777"/>
        </w:tabs>
        <w:rPr>
          <w:rFonts w:hint="eastAsia" w:ascii="宋体" w:hAnsi="宋体" w:eastAsia="宋体" w:cs="宋体"/>
          <w:i w:val="0"/>
          <w:iCs w:val="0"/>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_Toc5734 </w:instrText>
      </w:r>
      <w:r>
        <w:rPr>
          <w:rFonts w:hint="eastAsia" w:ascii="宋体" w:hAnsi="宋体" w:eastAsia="宋体" w:cs="宋体"/>
          <w:i w:val="0"/>
          <w:iCs w:val="0"/>
          <w:highlight w:val="none"/>
        </w:rPr>
        <w:fldChar w:fldCharType="separate"/>
      </w:r>
      <w:r>
        <w:rPr>
          <w:rFonts w:hint="eastAsia" w:ascii="宋体" w:hAnsi="宋体" w:eastAsia="宋体" w:cs="宋体"/>
          <w:i w:val="0"/>
          <w:iCs w:val="0"/>
          <w:szCs w:val="28"/>
          <w:highlight w:val="none"/>
        </w:rPr>
        <w:t>附件1</w:t>
      </w:r>
      <w:r>
        <w:rPr>
          <w:rFonts w:hint="eastAsia" w:ascii="宋体" w:hAnsi="宋体" w:eastAsia="宋体" w:cs="宋体"/>
          <w:i w:val="0"/>
          <w:iCs w:val="0"/>
          <w:szCs w:val="28"/>
          <w:highlight w:val="none"/>
          <w:lang w:val="en-US" w:eastAsia="zh-CN"/>
        </w:rPr>
        <w:t>4</w:t>
      </w:r>
      <w:r>
        <w:rPr>
          <w:rFonts w:hint="eastAsia" w:ascii="宋体" w:hAnsi="宋体" w:eastAsia="宋体" w:cs="宋体"/>
          <w:i w:val="0"/>
          <w:iCs w:val="0"/>
          <w:szCs w:val="28"/>
          <w:highlight w:val="none"/>
        </w:rPr>
        <w:t>：其他资格证明材料</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_Toc5734 \h </w:instrText>
      </w:r>
      <w:r>
        <w:rPr>
          <w:rFonts w:hint="eastAsia" w:ascii="宋体" w:hAnsi="宋体" w:eastAsia="宋体" w:cs="宋体"/>
          <w:i w:val="0"/>
          <w:iCs w:val="0"/>
        </w:rPr>
        <w:fldChar w:fldCharType="separate"/>
      </w:r>
      <w:r>
        <w:rPr>
          <w:rFonts w:hint="eastAsia" w:ascii="宋体" w:hAnsi="宋体" w:eastAsia="宋体" w:cs="宋体"/>
          <w:i w:val="0"/>
          <w:iCs w:val="0"/>
        </w:rPr>
        <w:t>41</w:t>
      </w:r>
      <w:r>
        <w:rPr>
          <w:rFonts w:hint="eastAsia" w:ascii="宋体" w:hAnsi="宋体" w:eastAsia="宋体" w:cs="宋体"/>
          <w:i w:val="0"/>
          <w:iCs w:val="0"/>
        </w:rPr>
        <w:fldChar w:fldCharType="end"/>
      </w:r>
      <w:r>
        <w:rPr>
          <w:rFonts w:hint="eastAsia" w:ascii="宋体" w:hAnsi="宋体" w:eastAsia="宋体" w:cs="宋体"/>
          <w:i w:val="0"/>
          <w:iCs w:val="0"/>
          <w:color w:val="auto"/>
          <w:highlight w:val="none"/>
        </w:rPr>
        <w:fldChar w:fldCharType="end"/>
      </w:r>
    </w:p>
    <w:p w14:paraId="4D515ACF">
      <w:pPr>
        <w:pStyle w:val="15"/>
        <w:tabs>
          <w:tab w:val="right" w:leader="dot" w:pos="8787"/>
          <w:tab w:val="clear" w:pos="8777"/>
        </w:tabs>
        <w:rPr>
          <w:rFonts w:hint="eastAsia" w:ascii="宋体" w:hAnsi="宋体" w:eastAsia="宋体" w:cs="宋体"/>
          <w:i w:val="0"/>
          <w:iCs w:val="0"/>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_Toc10533 </w:instrText>
      </w:r>
      <w:r>
        <w:rPr>
          <w:rFonts w:hint="eastAsia" w:ascii="宋体" w:hAnsi="宋体" w:eastAsia="宋体" w:cs="宋体"/>
          <w:i w:val="0"/>
          <w:iCs w:val="0"/>
          <w:highlight w:val="none"/>
        </w:rPr>
        <w:fldChar w:fldCharType="separate"/>
      </w:r>
      <w:r>
        <w:rPr>
          <w:rFonts w:hint="eastAsia" w:ascii="宋体" w:hAnsi="宋体" w:eastAsia="宋体" w:cs="宋体"/>
          <w:i w:val="0"/>
          <w:iCs w:val="0"/>
          <w:szCs w:val="28"/>
          <w:highlight w:val="none"/>
        </w:rPr>
        <w:t>附件1</w:t>
      </w:r>
      <w:r>
        <w:rPr>
          <w:rFonts w:hint="eastAsia" w:ascii="宋体" w:hAnsi="宋体" w:eastAsia="宋体" w:cs="宋体"/>
          <w:i w:val="0"/>
          <w:iCs w:val="0"/>
          <w:szCs w:val="28"/>
          <w:highlight w:val="none"/>
          <w:lang w:val="en-US" w:eastAsia="zh-CN"/>
        </w:rPr>
        <w:t>5</w:t>
      </w:r>
      <w:r>
        <w:rPr>
          <w:rFonts w:hint="eastAsia" w:ascii="宋体" w:hAnsi="宋体" w:eastAsia="宋体" w:cs="宋体"/>
          <w:i w:val="0"/>
          <w:iCs w:val="0"/>
          <w:szCs w:val="28"/>
          <w:highlight w:val="none"/>
        </w:rPr>
        <w:t>：供应商类似业绩证明材料</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_Toc10533 \h </w:instrText>
      </w:r>
      <w:r>
        <w:rPr>
          <w:rFonts w:hint="eastAsia" w:ascii="宋体" w:hAnsi="宋体" w:eastAsia="宋体" w:cs="宋体"/>
          <w:i w:val="0"/>
          <w:iCs w:val="0"/>
        </w:rPr>
        <w:fldChar w:fldCharType="separate"/>
      </w:r>
      <w:r>
        <w:rPr>
          <w:rFonts w:hint="eastAsia" w:ascii="宋体" w:hAnsi="宋体" w:eastAsia="宋体" w:cs="宋体"/>
          <w:i w:val="0"/>
          <w:iCs w:val="0"/>
        </w:rPr>
        <w:t>42</w:t>
      </w:r>
      <w:r>
        <w:rPr>
          <w:rFonts w:hint="eastAsia" w:ascii="宋体" w:hAnsi="宋体" w:eastAsia="宋体" w:cs="宋体"/>
          <w:i w:val="0"/>
          <w:iCs w:val="0"/>
        </w:rPr>
        <w:fldChar w:fldCharType="end"/>
      </w:r>
      <w:r>
        <w:rPr>
          <w:rFonts w:hint="eastAsia" w:ascii="宋体" w:hAnsi="宋体" w:eastAsia="宋体" w:cs="宋体"/>
          <w:i w:val="0"/>
          <w:iCs w:val="0"/>
          <w:color w:val="auto"/>
          <w:highlight w:val="none"/>
        </w:rPr>
        <w:fldChar w:fldCharType="end"/>
      </w:r>
    </w:p>
    <w:p w14:paraId="5EAC13BE">
      <w:pPr>
        <w:pStyle w:val="15"/>
        <w:tabs>
          <w:tab w:val="right" w:leader="dot" w:pos="8787"/>
          <w:tab w:val="clear" w:pos="8777"/>
        </w:tabs>
        <w:rPr>
          <w:rFonts w:hint="eastAsia" w:ascii="宋体" w:hAnsi="宋体" w:eastAsia="宋体" w:cs="宋体"/>
          <w:i w:val="0"/>
          <w:iCs w:val="0"/>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_Toc19223 </w:instrText>
      </w:r>
      <w:r>
        <w:rPr>
          <w:rFonts w:hint="eastAsia" w:ascii="宋体" w:hAnsi="宋体" w:eastAsia="宋体" w:cs="宋体"/>
          <w:i w:val="0"/>
          <w:iCs w:val="0"/>
          <w:highlight w:val="none"/>
        </w:rPr>
        <w:fldChar w:fldCharType="separate"/>
      </w:r>
      <w:r>
        <w:rPr>
          <w:rFonts w:hint="eastAsia" w:ascii="宋体" w:hAnsi="宋体" w:eastAsia="宋体" w:cs="宋体"/>
          <w:i w:val="0"/>
          <w:iCs w:val="0"/>
          <w:szCs w:val="28"/>
          <w:highlight w:val="none"/>
        </w:rPr>
        <w:t>附件1</w:t>
      </w:r>
      <w:r>
        <w:rPr>
          <w:rFonts w:hint="eastAsia" w:ascii="宋体" w:hAnsi="宋体" w:eastAsia="宋体" w:cs="宋体"/>
          <w:i w:val="0"/>
          <w:iCs w:val="0"/>
          <w:szCs w:val="28"/>
          <w:highlight w:val="none"/>
          <w:lang w:val="en-US" w:eastAsia="zh-CN"/>
        </w:rPr>
        <w:t>6</w:t>
      </w:r>
      <w:r>
        <w:rPr>
          <w:rFonts w:hint="eastAsia" w:ascii="宋体" w:hAnsi="宋体" w:eastAsia="宋体" w:cs="宋体"/>
          <w:i w:val="0"/>
          <w:iCs w:val="0"/>
          <w:szCs w:val="28"/>
          <w:highlight w:val="none"/>
        </w:rPr>
        <w:t>：残疾人福利性单位声明函</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_Toc19223 \h </w:instrText>
      </w:r>
      <w:r>
        <w:rPr>
          <w:rFonts w:hint="eastAsia" w:ascii="宋体" w:hAnsi="宋体" w:eastAsia="宋体" w:cs="宋体"/>
          <w:i w:val="0"/>
          <w:iCs w:val="0"/>
        </w:rPr>
        <w:fldChar w:fldCharType="separate"/>
      </w:r>
      <w:r>
        <w:rPr>
          <w:rFonts w:hint="eastAsia" w:ascii="宋体" w:hAnsi="宋体" w:eastAsia="宋体" w:cs="宋体"/>
          <w:i w:val="0"/>
          <w:iCs w:val="0"/>
        </w:rPr>
        <w:t>43</w:t>
      </w:r>
      <w:r>
        <w:rPr>
          <w:rFonts w:hint="eastAsia" w:ascii="宋体" w:hAnsi="宋体" w:eastAsia="宋体" w:cs="宋体"/>
          <w:i w:val="0"/>
          <w:iCs w:val="0"/>
        </w:rPr>
        <w:fldChar w:fldCharType="end"/>
      </w:r>
      <w:r>
        <w:rPr>
          <w:rFonts w:hint="eastAsia" w:ascii="宋体" w:hAnsi="宋体" w:eastAsia="宋体" w:cs="宋体"/>
          <w:i w:val="0"/>
          <w:iCs w:val="0"/>
          <w:color w:val="auto"/>
          <w:highlight w:val="none"/>
        </w:rPr>
        <w:fldChar w:fldCharType="end"/>
      </w:r>
    </w:p>
    <w:p w14:paraId="5AB826A3">
      <w:pPr>
        <w:pStyle w:val="15"/>
        <w:tabs>
          <w:tab w:val="right" w:leader="dot" w:pos="8787"/>
          <w:tab w:val="clear" w:pos="8777"/>
        </w:tabs>
        <w:rPr>
          <w:rFonts w:hint="eastAsia" w:ascii="宋体" w:hAnsi="宋体" w:eastAsia="宋体" w:cs="宋体"/>
          <w:i w:val="0"/>
          <w:iCs w:val="0"/>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_Toc3808 </w:instrText>
      </w:r>
      <w:r>
        <w:rPr>
          <w:rFonts w:hint="eastAsia" w:ascii="宋体" w:hAnsi="宋体" w:eastAsia="宋体" w:cs="宋体"/>
          <w:i w:val="0"/>
          <w:iCs w:val="0"/>
          <w:highlight w:val="none"/>
        </w:rPr>
        <w:fldChar w:fldCharType="separate"/>
      </w:r>
      <w:r>
        <w:rPr>
          <w:rFonts w:hint="eastAsia" w:ascii="宋体" w:hAnsi="宋体" w:eastAsia="宋体" w:cs="宋体"/>
          <w:i w:val="0"/>
          <w:iCs w:val="0"/>
          <w:szCs w:val="28"/>
          <w:highlight w:val="none"/>
        </w:rPr>
        <w:t>附件1</w:t>
      </w:r>
      <w:r>
        <w:rPr>
          <w:rFonts w:hint="eastAsia" w:ascii="宋体" w:hAnsi="宋体" w:eastAsia="宋体" w:cs="宋体"/>
          <w:i w:val="0"/>
          <w:iCs w:val="0"/>
          <w:szCs w:val="28"/>
          <w:highlight w:val="none"/>
          <w:lang w:val="en-US" w:eastAsia="zh-CN"/>
        </w:rPr>
        <w:t>7</w:t>
      </w:r>
      <w:r>
        <w:rPr>
          <w:rFonts w:hint="eastAsia" w:ascii="宋体" w:hAnsi="宋体" w:eastAsia="宋体" w:cs="宋体"/>
          <w:i w:val="0"/>
          <w:iCs w:val="0"/>
          <w:szCs w:val="28"/>
          <w:highlight w:val="none"/>
        </w:rPr>
        <w:t>：供应商认为在其他方面有必要说明的事项</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_Toc3808 \h </w:instrText>
      </w:r>
      <w:r>
        <w:rPr>
          <w:rFonts w:hint="eastAsia" w:ascii="宋体" w:hAnsi="宋体" w:eastAsia="宋体" w:cs="宋体"/>
          <w:i w:val="0"/>
          <w:iCs w:val="0"/>
        </w:rPr>
        <w:fldChar w:fldCharType="separate"/>
      </w:r>
      <w:r>
        <w:rPr>
          <w:rFonts w:hint="eastAsia" w:ascii="宋体" w:hAnsi="宋体" w:eastAsia="宋体" w:cs="宋体"/>
          <w:i w:val="0"/>
          <w:iCs w:val="0"/>
        </w:rPr>
        <w:t>44</w:t>
      </w:r>
      <w:r>
        <w:rPr>
          <w:rFonts w:hint="eastAsia" w:ascii="宋体" w:hAnsi="宋体" w:eastAsia="宋体" w:cs="宋体"/>
          <w:i w:val="0"/>
          <w:iCs w:val="0"/>
        </w:rPr>
        <w:fldChar w:fldCharType="end"/>
      </w:r>
      <w:r>
        <w:rPr>
          <w:rFonts w:hint="eastAsia" w:ascii="宋体" w:hAnsi="宋体" w:eastAsia="宋体" w:cs="宋体"/>
          <w:i w:val="0"/>
          <w:iCs w:val="0"/>
          <w:color w:val="auto"/>
          <w:highlight w:val="none"/>
        </w:rPr>
        <w:fldChar w:fldCharType="end"/>
      </w:r>
    </w:p>
    <w:p w14:paraId="27DF2367">
      <w:pPr>
        <w:pStyle w:val="12"/>
        <w:tabs>
          <w:tab w:val="right" w:leader="dot" w:pos="8787"/>
        </w:tabs>
        <w:rPr>
          <w:rFonts w:hint="eastAsia" w:ascii="宋体" w:hAnsi="宋体" w:eastAsia="宋体" w:cs="宋体"/>
          <w:i w:val="0"/>
          <w:iCs w:val="0"/>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_Toc24089 </w:instrText>
      </w:r>
      <w:r>
        <w:rPr>
          <w:rFonts w:hint="eastAsia" w:ascii="宋体" w:hAnsi="宋体" w:eastAsia="宋体" w:cs="宋体"/>
          <w:i w:val="0"/>
          <w:iCs w:val="0"/>
          <w:highlight w:val="none"/>
        </w:rPr>
        <w:fldChar w:fldCharType="separate"/>
      </w:r>
      <w:r>
        <w:rPr>
          <w:rFonts w:hint="eastAsia" w:ascii="宋体" w:hAnsi="宋体" w:eastAsia="宋体" w:cs="宋体"/>
          <w:i w:val="0"/>
          <w:iCs w:val="0"/>
          <w:kern w:val="28"/>
          <w:szCs w:val="20"/>
          <w:highlight w:val="none"/>
        </w:rPr>
        <w:t>第五部分  磋商及采购项目内容要求</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_Toc24089 \h </w:instrText>
      </w:r>
      <w:r>
        <w:rPr>
          <w:rFonts w:hint="eastAsia" w:ascii="宋体" w:hAnsi="宋体" w:eastAsia="宋体" w:cs="宋体"/>
          <w:i w:val="0"/>
          <w:iCs w:val="0"/>
        </w:rPr>
        <w:fldChar w:fldCharType="separate"/>
      </w:r>
      <w:r>
        <w:rPr>
          <w:rFonts w:hint="eastAsia" w:ascii="宋体" w:hAnsi="宋体" w:eastAsia="宋体" w:cs="宋体"/>
          <w:i w:val="0"/>
          <w:iCs w:val="0"/>
        </w:rPr>
        <w:t>45</w:t>
      </w:r>
      <w:r>
        <w:rPr>
          <w:rFonts w:hint="eastAsia" w:ascii="宋体" w:hAnsi="宋体" w:eastAsia="宋体" w:cs="宋体"/>
          <w:i w:val="0"/>
          <w:iCs w:val="0"/>
        </w:rPr>
        <w:fldChar w:fldCharType="end"/>
      </w:r>
      <w:r>
        <w:rPr>
          <w:rFonts w:hint="eastAsia" w:ascii="宋体" w:hAnsi="宋体" w:eastAsia="宋体" w:cs="宋体"/>
          <w:i w:val="0"/>
          <w:iCs w:val="0"/>
          <w:color w:val="auto"/>
          <w:highlight w:val="none"/>
        </w:rPr>
        <w:fldChar w:fldCharType="end"/>
      </w:r>
    </w:p>
    <w:p w14:paraId="07763E00">
      <w:pPr>
        <w:pStyle w:val="15"/>
        <w:tabs>
          <w:tab w:val="right" w:leader="dot" w:pos="8787"/>
          <w:tab w:val="clear" w:pos="8777"/>
        </w:tabs>
        <w:rPr>
          <w:rFonts w:hint="eastAsia" w:ascii="宋体" w:hAnsi="宋体" w:eastAsia="宋体" w:cs="宋体"/>
          <w:i w:val="0"/>
          <w:iCs w:val="0"/>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_Toc6756 </w:instrText>
      </w:r>
      <w:r>
        <w:rPr>
          <w:rFonts w:hint="eastAsia" w:ascii="宋体" w:hAnsi="宋体" w:eastAsia="宋体" w:cs="宋体"/>
          <w:i w:val="0"/>
          <w:iCs w:val="0"/>
          <w:highlight w:val="none"/>
        </w:rPr>
        <w:fldChar w:fldCharType="separate"/>
      </w:r>
      <w:r>
        <w:rPr>
          <w:rFonts w:hint="eastAsia" w:ascii="宋体" w:hAnsi="宋体" w:eastAsia="宋体" w:cs="宋体"/>
          <w:bCs/>
          <w:i w:val="0"/>
          <w:iCs w:val="0"/>
          <w:kern w:val="0"/>
          <w:szCs w:val="36"/>
          <w:highlight w:val="none"/>
        </w:rPr>
        <w:t>一、磋商要求</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_Toc6756 \h </w:instrText>
      </w:r>
      <w:r>
        <w:rPr>
          <w:rFonts w:hint="eastAsia" w:ascii="宋体" w:hAnsi="宋体" w:eastAsia="宋体" w:cs="宋体"/>
          <w:i w:val="0"/>
          <w:iCs w:val="0"/>
        </w:rPr>
        <w:fldChar w:fldCharType="separate"/>
      </w:r>
      <w:r>
        <w:rPr>
          <w:rFonts w:hint="eastAsia" w:ascii="宋体" w:hAnsi="宋体" w:eastAsia="宋体" w:cs="宋体"/>
          <w:i w:val="0"/>
          <w:iCs w:val="0"/>
        </w:rPr>
        <w:t>45</w:t>
      </w:r>
      <w:r>
        <w:rPr>
          <w:rFonts w:hint="eastAsia" w:ascii="宋体" w:hAnsi="宋体" w:eastAsia="宋体" w:cs="宋体"/>
          <w:i w:val="0"/>
          <w:iCs w:val="0"/>
        </w:rPr>
        <w:fldChar w:fldCharType="end"/>
      </w:r>
      <w:r>
        <w:rPr>
          <w:rFonts w:hint="eastAsia" w:ascii="宋体" w:hAnsi="宋体" w:eastAsia="宋体" w:cs="宋体"/>
          <w:i w:val="0"/>
          <w:iCs w:val="0"/>
          <w:color w:val="auto"/>
          <w:highlight w:val="none"/>
        </w:rPr>
        <w:fldChar w:fldCharType="end"/>
      </w:r>
    </w:p>
    <w:p w14:paraId="42172ABD">
      <w:pPr>
        <w:pStyle w:val="15"/>
        <w:tabs>
          <w:tab w:val="right" w:leader="dot" w:pos="8787"/>
          <w:tab w:val="clear" w:pos="8777"/>
        </w:tabs>
        <w:rPr>
          <w:rFonts w:hint="eastAsia" w:ascii="宋体" w:hAnsi="宋体" w:eastAsia="宋体" w:cs="宋体"/>
          <w:i w:val="0"/>
          <w:iCs w:val="0"/>
        </w:rPr>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_Toc14988 </w:instrText>
      </w:r>
      <w:r>
        <w:rPr>
          <w:rFonts w:hint="eastAsia" w:ascii="宋体" w:hAnsi="宋体" w:eastAsia="宋体" w:cs="宋体"/>
          <w:i w:val="0"/>
          <w:iCs w:val="0"/>
          <w:highlight w:val="none"/>
        </w:rPr>
        <w:fldChar w:fldCharType="separate"/>
      </w:r>
      <w:r>
        <w:rPr>
          <w:rFonts w:hint="eastAsia" w:ascii="宋体" w:hAnsi="宋体" w:eastAsia="宋体" w:cs="宋体"/>
          <w:i w:val="0"/>
          <w:iCs w:val="0"/>
          <w:szCs w:val="28"/>
          <w:highlight w:val="none"/>
          <w:lang w:val="zh-CN"/>
        </w:rPr>
        <w:t>1.投标说明</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_Toc14988 \h </w:instrText>
      </w:r>
      <w:r>
        <w:rPr>
          <w:rFonts w:hint="eastAsia" w:ascii="宋体" w:hAnsi="宋体" w:eastAsia="宋体" w:cs="宋体"/>
          <w:i w:val="0"/>
          <w:iCs w:val="0"/>
        </w:rPr>
        <w:fldChar w:fldCharType="separate"/>
      </w:r>
      <w:r>
        <w:rPr>
          <w:rFonts w:hint="eastAsia" w:ascii="宋体" w:hAnsi="宋体" w:eastAsia="宋体" w:cs="宋体"/>
          <w:i w:val="0"/>
          <w:iCs w:val="0"/>
        </w:rPr>
        <w:t>45</w:t>
      </w:r>
      <w:r>
        <w:rPr>
          <w:rFonts w:hint="eastAsia" w:ascii="宋体" w:hAnsi="宋体" w:eastAsia="宋体" w:cs="宋体"/>
          <w:i w:val="0"/>
          <w:iCs w:val="0"/>
        </w:rPr>
        <w:fldChar w:fldCharType="end"/>
      </w:r>
      <w:r>
        <w:rPr>
          <w:rFonts w:hint="eastAsia" w:ascii="宋体" w:hAnsi="宋体" w:eastAsia="宋体" w:cs="宋体"/>
          <w:i w:val="0"/>
          <w:iCs w:val="0"/>
          <w:color w:val="auto"/>
          <w:highlight w:val="none"/>
        </w:rPr>
        <w:fldChar w:fldCharType="end"/>
      </w:r>
    </w:p>
    <w:p w14:paraId="0F9965A3">
      <w:pPr>
        <w:pStyle w:val="15"/>
        <w:tabs>
          <w:tab w:val="right" w:leader="dot" w:pos="8787"/>
          <w:tab w:val="clear" w:pos="8777"/>
        </w:tabs>
      </w:pPr>
      <w:r>
        <w:rPr>
          <w:rFonts w:hint="eastAsia" w:ascii="宋体" w:hAnsi="宋体" w:eastAsia="宋体" w:cs="宋体"/>
          <w:i w:val="0"/>
          <w:iCs w:val="0"/>
          <w:color w:val="auto"/>
          <w:highlight w:val="none"/>
        </w:rPr>
        <w:fldChar w:fldCharType="begin"/>
      </w:r>
      <w:r>
        <w:rPr>
          <w:rFonts w:hint="eastAsia" w:ascii="宋体" w:hAnsi="宋体" w:eastAsia="宋体" w:cs="宋体"/>
          <w:i w:val="0"/>
          <w:iCs w:val="0"/>
          <w:highlight w:val="none"/>
        </w:rPr>
        <w:instrText xml:space="preserve"> HYPERLINK \l _Toc8748 </w:instrText>
      </w:r>
      <w:r>
        <w:rPr>
          <w:rFonts w:hint="eastAsia" w:ascii="宋体" w:hAnsi="宋体" w:eastAsia="宋体" w:cs="宋体"/>
          <w:i w:val="0"/>
          <w:iCs w:val="0"/>
          <w:highlight w:val="none"/>
        </w:rPr>
        <w:fldChar w:fldCharType="separate"/>
      </w:r>
      <w:r>
        <w:rPr>
          <w:rFonts w:hint="eastAsia" w:ascii="宋体" w:hAnsi="宋体" w:eastAsia="宋体" w:cs="宋体"/>
          <w:i w:val="0"/>
          <w:iCs w:val="0"/>
          <w:szCs w:val="28"/>
          <w:highlight w:val="none"/>
          <w:lang w:val="en-US" w:eastAsia="zh-CN"/>
        </w:rPr>
        <w:t>2</w:t>
      </w:r>
      <w:r>
        <w:rPr>
          <w:rFonts w:hint="eastAsia" w:ascii="宋体" w:hAnsi="宋体" w:eastAsia="宋体" w:cs="宋体"/>
          <w:i w:val="0"/>
          <w:iCs w:val="0"/>
          <w:szCs w:val="28"/>
          <w:highlight w:val="none"/>
          <w:lang w:val="zh-CN"/>
        </w:rPr>
        <w:t>.商务要求</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_Toc8748 \h </w:instrText>
      </w:r>
      <w:r>
        <w:rPr>
          <w:rFonts w:hint="eastAsia" w:ascii="宋体" w:hAnsi="宋体" w:eastAsia="宋体" w:cs="宋体"/>
          <w:i w:val="0"/>
          <w:iCs w:val="0"/>
        </w:rPr>
        <w:fldChar w:fldCharType="separate"/>
      </w:r>
      <w:r>
        <w:rPr>
          <w:rFonts w:hint="eastAsia" w:ascii="宋体" w:hAnsi="宋体" w:eastAsia="宋体" w:cs="宋体"/>
          <w:i w:val="0"/>
          <w:iCs w:val="0"/>
        </w:rPr>
        <w:t>45</w:t>
      </w:r>
      <w:r>
        <w:rPr>
          <w:rFonts w:hint="eastAsia" w:ascii="宋体" w:hAnsi="宋体" w:eastAsia="宋体" w:cs="宋体"/>
          <w:i w:val="0"/>
          <w:iCs w:val="0"/>
        </w:rPr>
        <w:fldChar w:fldCharType="end"/>
      </w:r>
      <w:r>
        <w:rPr>
          <w:rFonts w:hint="eastAsia" w:ascii="宋体" w:hAnsi="宋体" w:eastAsia="宋体" w:cs="宋体"/>
          <w:i w:val="0"/>
          <w:iCs w:val="0"/>
          <w:color w:val="auto"/>
          <w:highlight w:val="none"/>
        </w:rPr>
        <w:fldChar w:fldCharType="end"/>
      </w:r>
    </w:p>
    <w:p w14:paraId="1A564E7D">
      <w:pPr>
        <w:pStyle w:val="9"/>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highlight w:val="none"/>
        </w:rPr>
        <w:sectPr>
          <w:headerReference r:id="rId5" w:type="first"/>
          <w:footerReference r:id="rId8" w:type="first"/>
          <w:headerReference r:id="rId3" w:type="default"/>
          <w:footerReference r:id="rId6" w:type="default"/>
          <w:headerReference r:id="rId4" w:type="even"/>
          <w:footerReference r:id="rId7" w:type="even"/>
          <w:pgSz w:w="11906" w:h="16838"/>
          <w:pgMar w:top="2098" w:right="1531" w:bottom="2041" w:left="1588" w:header="1021" w:footer="1021" w:gutter="0"/>
          <w:pgNumType w:start="0"/>
          <w:cols w:space="720" w:num="1"/>
          <w:titlePg/>
          <w:docGrid w:linePitch="312" w:charSpace="0"/>
        </w:sectPr>
      </w:pPr>
      <w:r>
        <w:rPr>
          <w:rFonts w:hint="eastAsia" w:ascii="宋体" w:hAnsi="宋体" w:eastAsia="宋体" w:cs="宋体"/>
          <w:i w:val="0"/>
          <w:iCs w:val="0"/>
          <w:color w:val="auto"/>
          <w:highlight w:val="none"/>
        </w:rPr>
        <w:fldChar w:fldCharType="end"/>
      </w:r>
    </w:p>
    <w:p w14:paraId="3023A1A4">
      <w:pPr>
        <w:pStyle w:val="2"/>
        <w:rPr>
          <w:rFonts w:hint="eastAsia" w:ascii="宋体" w:hAnsi="宋体" w:eastAsia="宋体" w:cs="宋体"/>
          <w:color w:val="auto"/>
          <w:highlight w:val="none"/>
        </w:rPr>
      </w:pPr>
      <w:bookmarkStart w:id="0" w:name="_Toc29086"/>
      <w:bookmarkStart w:id="1" w:name="_Toc496626191"/>
      <w:bookmarkStart w:id="2" w:name="_Toc325725996"/>
      <w:r>
        <w:rPr>
          <w:rFonts w:hint="eastAsia" w:ascii="宋体" w:hAnsi="宋体" w:eastAsia="宋体" w:cs="宋体"/>
          <w:color w:val="auto"/>
          <w:highlight w:val="none"/>
        </w:rPr>
        <w:t>第一部分  投标人须知前附表</w:t>
      </w:r>
      <w:bookmarkEnd w:id="0"/>
      <w:bookmarkEnd w:id="1"/>
    </w:p>
    <w:bookmarkEnd w:id="2"/>
    <w:tbl>
      <w:tblPr>
        <w:tblStyle w:val="18"/>
        <w:tblW w:w="851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84"/>
        <w:gridCol w:w="6335"/>
      </w:tblGrid>
      <w:tr w14:paraId="296BA9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8" w:hRule="atLeast"/>
        </w:trPr>
        <w:tc>
          <w:tcPr>
            <w:tcW w:w="2184" w:type="dxa"/>
            <w:vAlign w:val="center"/>
          </w:tcPr>
          <w:p w14:paraId="7CD6631A">
            <w:pPr>
              <w:widowControl/>
              <w:spacing w:line="240" w:lineRule="auto"/>
              <w:rPr>
                <w:rFonts w:hint="eastAsia" w:ascii="宋体" w:hAnsi="宋体" w:eastAsia="宋体" w:cs="宋体"/>
                <w:color w:val="auto"/>
                <w:spacing w:val="-2"/>
                <w:kern w:val="16"/>
                <w:sz w:val="24"/>
                <w:szCs w:val="24"/>
                <w:highlight w:val="none"/>
              </w:rPr>
            </w:pPr>
            <w:r>
              <w:rPr>
                <w:rFonts w:hint="eastAsia" w:ascii="宋体" w:hAnsi="宋体" w:eastAsia="宋体" w:cs="宋体"/>
                <w:color w:val="auto"/>
                <w:spacing w:val="-2"/>
                <w:kern w:val="16"/>
                <w:sz w:val="24"/>
                <w:szCs w:val="24"/>
                <w:highlight w:val="none"/>
              </w:rPr>
              <w:t>采购项目名称</w:t>
            </w:r>
          </w:p>
        </w:tc>
        <w:tc>
          <w:tcPr>
            <w:tcW w:w="6335" w:type="dxa"/>
            <w:vAlign w:val="center"/>
          </w:tcPr>
          <w:p w14:paraId="1E8D0560">
            <w:pPr>
              <w:widowControl/>
              <w:spacing w:line="240" w:lineRule="auto"/>
              <w:rPr>
                <w:rFonts w:hint="eastAsia" w:ascii="宋体" w:hAnsi="宋体" w:eastAsia="宋体" w:cs="宋体"/>
                <w:color w:val="auto"/>
                <w:spacing w:val="-2"/>
                <w:kern w:val="16"/>
                <w:sz w:val="24"/>
                <w:szCs w:val="24"/>
                <w:highlight w:val="none"/>
                <w:lang w:eastAsia="zh-CN"/>
              </w:rPr>
            </w:pPr>
            <w:r>
              <w:rPr>
                <w:rFonts w:hint="eastAsia" w:ascii="宋体" w:hAnsi="宋体" w:cs="宋体"/>
                <w:color w:val="auto"/>
                <w:spacing w:val="-2"/>
                <w:kern w:val="16"/>
                <w:sz w:val="24"/>
                <w:szCs w:val="24"/>
                <w:highlight w:val="none"/>
                <w:lang w:eastAsia="zh-CN"/>
              </w:rPr>
              <w:t>西宁市第三人民医院病房能力提升建设项目初步设计、施工图设计项目</w:t>
            </w:r>
          </w:p>
        </w:tc>
      </w:tr>
      <w:tr w14:paraId="6987F9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2184" w:type="dxa"/>
            <w:vAlign w:val="center"/>
          </w:tcPr>
          <w:p w14:paraId="70EE3E49">
            <w:pPr>
              <w:widowControl/>
              <w:spacing w:line="240" w:lineRule="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采购项目编号</w:t>
            </w:r>
          </w:p>
        </w:tc>
        <w:tc>
          <w:tcPr>
            <w:tcW w:w="6335" w:type="dxa"/>
            <w:vAlign w:val="center"/>
          </w:tcPr>
          <w:p w14:paraId="732DF0D8">
            <w:pPr>
              <w:widowControl/>
              <w:spacing w:line="240" w:lineRule="auto"/>
              <w:rPr>
                <w:rFonts w:hint="eastAsia" w:ascii="宋体" w:hAnsi="宋体" w:eastAsia="宋体" w:cs="宋体"/>
                <w:color w:val="auto"/>
                <w:kern w:val="0"/>
                <w:sz w:val="24"/>
                <w:szCs w:val="24"/>
                <w:highlight w:val="none"/>
                <w:lang w:eastAsia="zh-CN"/>
              </w:rPr>
            </w:pPr>
            <w:r>
              <w:rPr>
                <w:rFonts w:hint="eastAsia" w:ascii="宋体" w:hAnsi="宋体" w:cs="宋体"/>
                <w:color w:val="auto"/>
                <w:spacing w:val="-2"/>
                <w:kern w:val="16"/>
                <w:sz w:val="24"/>
                <w:szCs w:val="24"/>
                <w:highlight w:val="none"/>
                <w:lang w:eastAsia="zh-CN"/>
              </w:rPr>
              <w:t>兰州众信磋商（服务）2025-001号</w:t>
            </w:r>
          </w:p>
        </w:tc>
      </w:tr>
      <w:tr w14:paraId="3A1E20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3" w:hRule="atLeast"/>
        </w:trPr>
        <w:tc>
          <w:tcPr>
            <w:tcW w:w="2184" w:type="dxa"/>
            <w:vAlign w:val="center"/>
          </w:tcPr>
          <w:p w14:paraId="05764CA0">
            <w:pPr>
              <w:widowControl/>
              <w:spacing w:line="240" w:lineRule="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采购方式</w:t>
            </w:r>
          </w:p>
        </w:tc>
        <w:tc>
          <w:tcPr>
            <w:tcW w:w="6335" w:type="dxa"/>
            <w:vAlign w:val="center"/>
          </w:tcPr>
          <w:p w14:paraId="193FDB70">
            <w:pPr>
              <w:widowControl/>
              <w:spacing w:line="240" w:lineRule="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竞争性磋商</w:t>
            </w:r>
          </w:p>
        </w:tc>
      </w:tr>
      <w:tr w14:paraId="00E2FF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2184" w:type="dxa"/>
            <w:vAlign w:val="center"/>
          </w:tcPr>
          <w:p w14:paraId="4BA16A7A">
            <w:pPr>
              <w:widowControl/>
              <w:spacing w:line="240" w:lineRule="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采购预算额度</w:t>
            </w:r>
          </w:p>
        </w:tc>
        <w:tc>
          <w:tcPr>
            <w:tcW w:w="6335" w:type="dxa"/>
            <w:vAlign w:val="center"/>
          </w:tcPr>
          <w:p w14:paraId="40B0A9B9">
            <w:pPr>
              <w:widowControl/>
              <w:spacing w:line="240" w:lineRule="auto"/>
              <w:rPr>
                <w:rFonts w:hint="eastAsia" w:ascii="宋体" w:hAnsi="宋体" w:eastAsia="宋体" w:cs="宋体"/>
                <w:color w:val="auto"/>
                <w:spacing w:val="-2"/>
                <w:kern w:val="16"/>
                <w:sz w:val="24"/>
                <w:szCs w:val="24"/>
                <w:highlight w:val="none"/>
                <w:lang w:eastAsia="zh-CN"/>
              </w:rPr>
            </w:pPr>
            <w:r>
              <w:rPr>
                <w:rFonts w:hint="eastAsia" w:ascii="宋体" w:hAnsi="宋体" w:cs="宋体"/>
                <w:color w:val="auto"/>
                <w:spacing w:val="-2"/>
                <w:kern w:val="16"/>
                <w:sz w:val="24"/>
                <w:szCs w:val="24"/>
                <w:highlight w:val="none"/>
                <w:lang w:val="en-US" w:eastAsia="zh-CN"/>
              </w:rPr>
              <w:t>80</w:t>
            </w:r>
            <w:r>
              <w:rPr>
                <w:rFonts w:hint="eastAsia" w:ascii="宋体" w:hAnsi="宋体" w:eastAsia="宋体" w:cs="宋体"/>
                <w:color w:val="auto"/>
                <w:spacing w:val="-2"/>
                <w:kern w:val="16"/>
                <w:sz w:val="24"/>
                <w:szCs w:val="24"/>
                <w:highlight w:val="none"/>
                <w:lang w:eastAsia="zh-CN"/>
              </w:rPr>
              <w:t>万元</w:t>
            </w:r>
          </w:p>
        </w:tc>
      </w:tr>
      <w:tr w14:paraId="6D745F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trPr>
        <w:tc>
          <w:tcPr>
            <w:tcW w:w="2184" w:type="dxa"/>
            <w:vAlign w:val="center"/>
          </w:tcPr>
          <w:p w14:paraId="678126AA">
            <w:pPr>
              <w:widowControl/>
              <w:spacing w:line="240" w:lineRule="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项目分包个数</w:t>
            </w:r>
          </w:p>
        </w:tc>
        <w:tc>
          <w:tcPr>
            <w:tcW w:w="6335" w:type="dxa"/>
            <w:vAlign w:val="center"/>
          </w:tcPr>
          <w:p w14:paraId="290952CA">
            <w:pPr>
              <w:widowControl/>
              <w:spacing w:line="240" w:lineRule="auto"/>
              <w:rPr>
                <w:rFonts w:hint="eastAsia" w:ascii="宋体" w:hAnsi="宋体" w:eastAsia="宋体" w:cs="宋体"/>
                <w:color w:val="auto"/>
                <w:spacing w:val="-2"/>
                <w:kern w:val="16"/>
                <w:sz w:val="24"/>
                <w:szCs w:val="24"/>
                <w:highlight w:val="none"/>
                <w:lang w:eastAsia="zh-CN"/>
              </w:rPr>
            </w:pPr>
            <w:r>
              <w:rPr>
                <w:rFonts w:hint="eastAsia" w:ascii="宋体" w:hAnsi="宋体" w:eastAsia="宋体" w:cs="宋体"/>
                <w:color w:val="auto"/>
                <w:spacing w:val="-2"/>
                <w:kern w:val="16"/>
                <w:sz w:val="24"/>
                <w:szCs w:val="24"/>
                <w:highlight w:val="none"/>
                <w:lang w:eastAsia="zh-CN"/>
              </w:rPr>
              <w:t>不分包</w:t>
            </w:r>
          </w:p>
        </w:tc>
      </w:tr>
      <w:tr w14:paraId="17B17E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4" w:hRule="atLeast"/>
        </w:trPr>
        <w:tc>
          <w:tcPr>
            <w:tcW w:w="2184" w:type="dxa"/>
            <w:vAlign w:val="center"/>
          </w:tcPr>
          <w:p w14:paraId="203289A5">
            <w:pPr>
              <w:widowControl/>
              <w:spacing w:line="240" w:lineRule="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采购要求</w:t>
            </w:r>
          </w:p>
        </w:tc>
        <w:tc>
          <w:tcPr>
            <w:tcW w:w="6335" w:type="dxa"/>
            <w:vAlign w:val="center"/>
          </w:tcPr>
          <w:p w14:paraId="6B8CBCFB">
            <w:pPr>
              <w:widowControl/>
              <w:spacing w:line="240" w:lineRule="auto"/>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lang w:eastAsia="zh-CN"/>
              </w:rPr>
              <w:t>具体要求详见《磋商文件》。</w:t>
            </w:r>
          </w:p>
        </w:tc>
      </w:tr>
      <w:tr w14:paraId="58D847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184" w:type="dxa"/>
            <w:vAlign w:val="center"/>
          </w:tcPr>
          <w:p w14:paraId="083CDC08">
            <w:pPr>
              <w:widowControl/>
              <w:spacing w:line="240" w:lineRule="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供应商资格条件</w:t>
            </w:r>
          </w:p>
        </w:tc>
        <w:tc>
          <w:tcPr>
            <w:tcW w:w="6335" w:type="dxa"/>
            <w:vAlign w:val="center"/>
          </w:tcPr>
          <w:p w14:paraId="26C5A11A">
            <w:pPr>
              <w:pStyle w:val="9"/>
              <w:rPr>
                <w:rFonts w:hint="default" w:ascii="宋体" w:hAnsi="宋体" w:eastAsia="宋体" w:cs="宋体"/>
                <w:color w:val="auto"/>
                <w:kern w:val="0"/>
                <w:sz w:val="24"/>
                <w:szCs w:val="24"/>
                <w:highlight w:val="none"/>
                <w:lang w:val="en-US" w:eastAsia="zh-CN" w:bidi="ar-SA"/>
              </w:rPr>
            </w:pPr>
            <w:r>
              <w:rPr>
                <w:rFonts w:hint="default" w:ascii="宋体" w:hAnsi="宋体" w:eastAsia="宋体" w:cs="宋体"/>
                <w:color w:val="auto"/>
                <w:kern w:val="0"/>
                <w:sz w:val="24"/>
                <w:szCs w:val="24"/>
                <w:highlight w:val="none"/>
                <w:lang w:val="en-US" w:eastAsia="zh-CN" w:bidi="ar-SA"/>
              </w:rPr>
              <w:t>(1) 符合《政府采购法》第22条规定，并提供下列材料：</w:t>
            </w:r>
          </w:p>
          <w:p w14:paraId="0A2700B0">
            <w:pPr>
              <w:pStyle w:val="9"/>
              <w:rPr>
                <w:rFonts w:hint="default" w:ascii="宋体" w:hAnsi="宋体" w:eastAsia="宋体" w:cs="宋体"/>
                <w:color w:val="auto"/>
                <w:kern w:val="0"/>
                <w:sz w:val="24"/>
                <w:szCs w:val="24"/>
                <w:highlight w:val="none"/>
                <w:lang w:val="en-US" w:eastAsia="zh-CN" w:bidi="ar-SA"/>
              </w:rPr>
            </w:pPr>
            <w:r>
              <w:rPr>
                <w:rFonts w:hint="default" w:ascii="宋体" w:hAnsi="宋体" w:eastAsia="宋体" w:cs="宋体"/>
                <w:color w:val="auto"/>
                <w:kern w:val="0"/>
                <w:sz w:val="24"/>
                <w:szCs w:val="24"/>
                <w:highlight w:val="none"/>
                <w:lang w:val="en-US" w:eastAsia="zh-CN" w:bidi="ar-SA"/>
              </w:rPr>
              <w:t>&lt;1&gt;投标人的营业执照等证明文件，自然人的身份证明。</w:t>
            </w:r>
          </w:p>
          <w:p w14:paraId="0EA5DDE0">
            <w:pPr>
              <w:pStyle w:val="9"/>
              <w:rPr>
                <w:rFonts w:hint="default" w:ascii="宋体" w:hAnsi="宋体" w:eastAsia="宋体" w:cs="宋体"/>
                <w:color w:val="auto"/>
                <w:kern w:val="0"/>
                <w:sz w:val="24"/>
                <w:szCs w:val="24"/>
                <w:highlight w:val="none"/>
                <w:lang w:val="en-US" w:eastAsia="zh-CN" w:bidi="ar-SA"/>
              </w:rPr>
            </w:pPr>
            <w:r>
              <w:rPr>
                <w:rFonts w:hint="default" w:ascii="宋体" w:hAnsi="宋体" w:eastAsia="宋体" w:cs="宋体"/>
                <w:color w:val="auto"/>
                <w:kern w:val="0"/>
                <w:sz w:val="24"/>
                <w:szCs w:val="24"/>
                <w:highlight w:val="none"/>
                <w:lang w:val="en-US" w:eastAsia="zh-CN" w:bidi="ar-SA"/>
              </w:rPr>
              <w:t>&lt;2&gt;财务状况报告，依法缴纳税收和社会保障资金的相关材料。</w:t>
            </w:r>
          </w:p>
          <w:p w14:paraId="79205149">
            <w:pPr>
              <w:pStyle w:val="9"/>
              <w:rPr>
                <w:rFonts w:hint="default" w:ascii="宋体" w:hAnsi="宋体" w:eastAsia="宋体" w:cs="宋体"/>
                <w:color w:val="auto"/>
                <w:kern w:val="0"/>
                <w:sz w:val="24"/>
                <w:szCs w:val="24"/>
                <w:highlight w:val="none"/>
                <w:lang w:val="en-US" w:eastAsia="zh-CN" w:bidi="ar-SA"/>
              </w:rPr>
            </w:pPr>
            <w:r>
              <w:rPr>
                <w:rFonts w:hint="default" w:ascii="宋体" w:hAnsi="宋体" w:eastAsia="宋体" w:cs="宋体"/>
                <w:color w:val="auto"/>
                <w:kern w:val="0"/>
                <w:sz w:val="24"/>
                <w:szCs w:val="24"/>
                <w:highlight w:val="none"/>
                <w:lang w:val="en-US" w:eastAsia="zh-CN" w:bidi="ar-SA"/>
              </w:rPr>
              <w:t>&lt;3&gt;具备履行合同所必需的设备和专业技术能力的证明材料。</w:t>
            </w:r>
          </w:p>
          <w:p w14:paraId="0092C433">
            <w:pPr>
              <w:pStyle w:val="9"/>
              <w:rPr>
                <w:rFonts w:hint="default" w:ascii="宋体" w:hAnsi="宋体" w:eastAsia="宋体" w:cs="宋体"/>
                <w:color w:val="auto"/>
                <w:kern w:val="0"/>
                <w:sz w:val="24"/>
                <w:szCs w:val="24"/>
                <w:highlight w:val="none"/>
                <w:lang w:val="en-US" w:eastAsia="zh-CN" w:bidi="ar-SA"/>
              </w:rPr>
            </w:pPr>
            <w:r>
              <w:rPr>
                <w:rFonts w:hint="default" w:ascii="宋体" w:hAnsi="宋体" w:eastAsia="宋体" w:cs="宋体"/>
                <w:color w:val="auto"/>
                <w:kern w:val="0"/>
                <w:sz w:val="24"/>
                <w:szCs w:val="24"/>
                <w:highlight w:val="none"/>
                <w:lang w:val="en-US" w:eastAsia="zh-CN" w:bidi="ar-SA"/>
              </w:rPr>
              <w:t>&lt;4&gt;参加政府采购活动前3年内在经营活动中没有重大违法记录的书面声明。</w:t>
            </w:r>
          </w:p>
          <w:p w14:paraId="4A6EACFF">
            <w:pPr>
              <w:pStyle w:val="9"/>
              <w:rPr>
                <w:rFonts w:hint="default" w:ascii="宋体" w:hAnsi="宋体" w:eastAsia="宋体" w:cs="宋体"/>
                <w:color w:val="auto"/>
                <w:kern w:val="0"/>
                <w:sz w:val="24"/>
                <w:szCs w:val="24"/>
                <w:highlight w:val="none"/>
                <w:lang w:val="en-US" w:eastAsia="zh-CN" w:bidi="ar-SA"/>
              </w:rPr>
            </w:pPr>
            <w:r>
              <w:rPr>
                <w:rFonts w:hint="default" w:ascii="宋体" w:hAnsi="宋体" w:eastAsia="宋体" w:cs="宋体"/>
                <w:color w:val="auto"/>
                <w:kern w:val="0"/>
                <w:sz w:val="24"/>
                <w:szCs w:val="24"/>
                <w:highlight w:val="none"/>
                <w:lang w:val="en-US" w:eastAsia="zh-CN" w:bidi="ar-SA"/>
              </w:rPr>
              <w:t>&lt;5&gt;具备法律、行政法规规定的其他条件的证明材料。</w:t>
            </w:r>
          </w:p>
          <w:p w14:paraId="02807A36">
            <w:pPr>
              <w:pStyle w:val="9"/>
              <w:rPr>
                <w:rFonts w:hint="default" w:ascii="宋体" w:hAnsi="宋体" w:eastAsia="宋体" w:cs="宋体"/>
                <w:color w:val="auto"/>
                <w:kern w:val="0"/>
                <w:sz w:val="24"/>
                <w:szCs w:val="24"/>
                <w:highlight w:val="none"/>
                <w:lang w:val="en-US" w:eastAsia="zh-CN" w:bidi="ar-SA"/>
              </w:rPr>
            </w:pPr>
            <w:r>
              <w:rPr>
                <w:rFonts w:hint="default" w:ascii="宋体" w:hAnsi="宋体" w:eastAsia="宋体" w:cs="宋体"/>
                <w:color w:val="auto"/>
                <w:kern w:val="0"/>
                <w:sz w:val="24"/>
                <w:szCs w:val="24"/>
                <w:highlight w:val="none"/>
                <w:lang w:val="en-US" w:eastAsia="zh-CN" w:bidi="ar-SA"/>
              </w:rPr>
              <w:t>(2) 单位负责人为同一人或者存在直接控股、管理关系的不同投标人，不得参加同一合同项下的政府采购活动。否则，皆取消投标资格；</w:t>
            </w:r>
          </w:p>
          <w:p w14:paraId="5C2B580C">
            <w:pPr>
              <w:pStyle w:val="9"/>
              <w:rPr>
                <w:rFonts w:hint="default" w:ascii="宋体" w:hAnsi="宋体" w:eastAsia="宋体" w:cs="宋体"/>
                <w:color w:val="auto"/>
                <w:kern w:val="0"/>
                <w:sz w:val="24"/>
                <w:szCs w:val="24"/>
                <w:highlight w:val="none"/>
                <w:lang w:val="en-US" w:eastAsia="zh-CN" w:bidi="ar-SA"/>
              </w:rPr>
            </w:pPr>
            <w:r>
              <w:rPr>
                <w:rFonts w:hint="default" w:ascii="宋体" w:hAnsi="宋体" w:eastAsia="宋体" w:cs="宋体"/>
                <w:color w:val="auto"/>
                <w:kern w:val="0"/>
                <w:sz w:val="24"/>
                <w:szCs w:val="24"/>
                <w:highlight w:val="none"/>
                <w:lang w:val="en-US" w:eastAsia="zh-CN" w:bidi="ar-SA"/>
              </w:rPr>
              <w:t>(3) 为本采购项目提供整体设计、规范编制或者项目管理、监理、检测等服务的投标人，不得再参加该采购项目的其他采购活动；</w:t>
            </w:r>
          </w:p>
          <w:p w14:paraId="382016C3">
            <w:pPr>
              <w:pStyle w:val="9"/>
              <w:rPr>
                <w:rFonts w:hint="default" w:ascii="宋体" w:hAnsi="宋体" w:eastAsia="宋体" w:cs="宋体"/>
                <w:color w:val="auto"/>
                <w:kern w:val="0"/>
                <w:sz w:val="24"/>
                <w:szCs w:val="24"/>
                <w:highlight w:val="none"/>
                <w:lang w:val="en-US" w:eastAsia="zh-CN" w:bidi="ar-SA"/>
              </w:rPr>
            </w:pPr>
            <w:r>
              <w:rPr>
                <w:rFonts w:hint="default" w:ascii="宋体" w:hAnsi="宋体" w:eastAsia="宋体" w:cs="宋体"/>
                <w:color w:val="auto"/>
                <w:kern w:val="0"/>
                <w:sz w:val="24"/>
                <w:szCs w:val="24"/>
                <w:highlight w:val="none"/>
                <w:lang w:val="en-US" w:eastAsia="zh-CN" w:bidi="ar-SA"/>
              </w:rPr>
              <w:t>(4) 本项目不接受投标人以联合体方式进行投标；</w:t>
            </w:r>
          </w:p>
          <w:p w14:paraId="74C659E2">
            <w:pPr>
              <w:pStyle w:val="9"/>
              <w:rPr>
                <w:rFonts w:hint="default" w:ascii="宋体" w:hAnsi="宋体" w:eastAsia="宋体" w:cs="宋体"/>
                <w:color w:val="auto"/>
                <w:kern w:val="0"/>
                <w:sz w:val="24"/>
                <w:szCs w:val="24"/>
                <w:highlight w:val="none"/>
                <w:lang w:val="en-US" w:eastAsia="zh-CN" w:bidi="ar-SA"/>
              </w:rPr>
            </w:pPr>
            <w:r>
              <w:rPr>
                <w:rFonts w:hint="default" w:ascii="宋体" w:hAnsi="宋体" w:eastAsia="宋体" w:cs="宋体"/>
                <w:color w:val="auto"/>
                <w:kern w:val="0"/>
                <w:sz w:val="24"/>
                <w:szCs w:val="24"/>
                <w:highlight w:val="none"/>
                <w:lang w:val="en-US" w:eastAsia="zh-CN" w:bidi="ar-SA"/>
              </w:rPr>
              <w:t>(5)经信用中国（www.creditchina.gov.cn）、中国政府采购网（www.ccgp.gov.cn）等渠道查询后，列入失信被执行人、重大税收违法案件当事人名单、政府采购严重违法失信行为记录名单的，取消投标资格。（提供“信用中国”网站无任何不良记录的查询截图，时间为投标截止时间前10天内）；</w:t>
            </w:r>
          </w:p>
          <w:p w14:paraId="54B9ACDE">
            <w:pPr>
              <w:pStyle w:val="9"/>
              <w:rPr>
                <w:rFonts w:hint="default" w:ascii="宋体" w:hAnsi="宋体" w:eastAsia="宋体" w:cs="宋体"/>
                <w:color w:val="auto"/>
                <w:kern w:val="0"/>
                <w:sz w:val="24"/>
                <w:szCs w:val="24"/>
                <w:highlight w:val="none"/>
                <w:lang w:val="en-US" w:eastAsia="zh-CN" w:bidi="ar-SA"/>
              </w:rPr>
            </w:pPr>
            <w:r>
              <w:rPr>
                <w:rFonts w:hint="eastAsia" w:hAnsi="宋体" w:cs="宋体"/>
                <w:color w:val="auto"/>
                <w:kern w:val="0"/>
                <w:sz w:val="24"/>
                <w:szCs w:val="24"/>
                <w:highlight w:val="none"/>
                <w:lang w:val="en-US" w:eastAsia="zh-CN" w:bidi="ar-SA"/>
              </w:rPr>
              <w:t>(6)</w:t>
            </w:r>
            <w:r>
              <w:rPr>
                <w:rFonts w:hint="default" w:ascii="宋体" w:hAnsi="宋体" w:eastAsia="宋体" w:cs="宋体"/>
                <w:color w:val="auto"/>
                <w:kern w:val="0"/>
                <w:sz w:val="24"/>
                <w:szCs w:val="24"/>
                <w:highlight w:val="none"/>
                <w:lang w:val="en-US" w:eastAsia="zh-CN" w:bidi="ar-SA"/>
              </w:rPr>
              <w:t>供应商应具备建筑行业（建筑工程）</w:t>
            </w:r>
            <w:r>
              <w:rPr>
                <w:rFonts w:hint="eastAsia" w:hAnsi="宋体" w:cs="宋体"/>
                <w:color w:val="auto"/>
                <w:kern w:val="0"/>
                <w:sz w:val="24"/>
                <w:szCs w:val="24"/>
                <w:highlight w:val="none"/>
                <w:lang w:val="en-US" w:eastAsia="zh-CN" w:bidi="ar-SA"/>
              </w:rPr>
              <w:t>设计</w:t>
            </w:r>
            <w:r>
              <w:rPr>
                <w:rFonts w:hint="default" w:ascii="宋体" w:hAnsi="宋体" w:eastAsia="宋体" w:cs="宋体"/>
                <w:color w:val="auto"/>
                <w:kern w:val="0"/>
                <w:sz w:val="24"/>
                <w:szCs w:val="24"/>
                <w:highlight w:val="none"/>
                <w:lang w:val="en-US" w:eastAsia="zh-CN" w:bidi="ar-SA"/>
              </w:rPr>
              <w:t>乙级及以上资质。</w:t>
            </w:r>
          </w:p>
          <w:p w14:paraId="7B89C532">
            <w:pPr>
              <w:pStyle w:val="9"/>
              <w:rPr>
                <w:rFonts w:hint="default" w:ascii="宋体" w:hAnsi="宋体" w:eastAsia="宋体" w:cs="宋体"/>
                <w:color w:val="auto"/>
                <w:kern w:val="0"/>
                <w:sz w:val="24"/>
                <w:szCs w:val="24"/>
                <w:highlight w:val="none"/>
                <w:lang w:val="en-US" w:eastAsia="zh-CN" w:bidi="ar-SA"/>
              </w:rPr>
            </w:pPr>
            <w:r>
              <w:rPr>
                <w:rFonts w:hint="eastAsia" w:hAnsi="宋体" w:cs="宋体"/>
                <w:color w:val="auto"/>
                <w:kern w:val="0"/>
                <w:sz w:val="24"/>
                <w:szCs w:val="24"/>
                <w:highlight w:val="none"/>
                <w:lang w:val="en-US" w:eastAsia="zh-CN" w:bidi="ar-SA"/>
              </w:rPr>
              <w:t>(7)</w:t>
            </w:r>
            <w:r>
              <w:rPr>
                <w:rFonts w:hint="default" w:ascii="宋体" w:hAnsi="宋体" w:eastAsia="宋体" w:cs="宋体"/>
                <w:color w:val="auto"/>
                <w:kern w:val="0"/>
                <w:sz w:val="24"/>
                <w:szCs w:val="24"/>
                <w:highlight w:val="none"/>
                <w:lang w:val="en-US" w:eastAsia="zh-CN" w:bidi="ar-SA"/>
              </w:rPr>
              <w:t>项目负责人具备注册二级</w:t>
            </w:r>
            <w:r>
              <w:rPr>
                <w:rFonts w:hint="eastAsia" w:hAnsi="宋体" w:cs="宋体"/>
                <w:color w:val="auto"/>
                <w:kern w:val="0"/>
                <w:sz w:val="24"/>
                <w:szCs w:val="24"/>
                <w:highlight w:val="none"/>
                <w:lang w:val="en-US" w:eastAsia="zh-CN" w:bidi="ar-SA"/>
              </w:rPr>
              <w:t>及以上</w:t>
            </w:r>
            <w:r>
              <w:rPr>
                <w:rFonts w:hint="default" w:ascii="宋体" w:hAnsi="宋体" w:eastAsia="宋体" w:cs="宋体"/>
                <w:color w:val="auto"/>
                <w:kern w:val="0"/>
                <w:sz w:val="24"/>
                <w:szCs w:val="24"/>
                <w:highlight w:val="none"/>
                <w:lang w:val="en-US" w:eastAsia="zh-CN" w:bidi="ar-SA"/>
              </w:rPr>
              <w:t>建筑师资格。</w:t>
            </w:r>
          </w:p>
          <w:p w14:paraId="41975BA2">
            <w:pPr>
              <w:pStyle w:val="9"/>
              <w:rPr>
                <w:rFonts w:hint="default"/>
                <w:lang w:val="en-US" w:eastAsia="zh-CN"/>
              </w:rPr>
            </w:pPr>
            <w:r>
              <w:rPr>
                <w:rFonts w:hint="eastAsia" w:hAnsi="宋体" w:cs="宋体"/>
                <w:color w:val="auto"/>
                <w:kern w:val="0"/>
                <w:sz w:val="24"/>
                <w:szCs w:val="24"/>
                <w:highlight w:val="none"/>
                <w:lang w:val="en-US" w:eastAsia="zh-CN" w:bidi="ar-SA"/>
              </w:rPr>
              <w:t>(8)</w:t>
            </w:r>
            <w:r>
              <w:rPr>
                <w:rFonts w:hint="default" w:ascii="宋体" w:hAnsi="宋体" w:eastAsia="宋体" w:cs="宋体"/>
                <w:color w:val="auto"/>
                <w:kern w:val="0"/>
                <w:sz w:val="24"/>
                <w:szCs w:val="24"/>
                <w:highlight w:val="none"/>
                <w:lang w:val="en-US" w:eastAsia="zh-CN" w:bidi="ar-SA"/>
              </w:rPr>
              <w:t>省外企业需提供进青备案。</w:t>
            </w:r>
          </w:p>
        </w:tc>
      </w:tr>
      <w:tr w14:paraId="370B0C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2184" w:type="dxa"/>
            <w:vAlign w:val="center"/>
          </w:tcPr>
          <w:p w14:paraId="0B6C1895">
            <w:pPr>
              <w:widowControl/>
              <w:spacing w:line="240" w:lineRule="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公告发布时间</w:t>
            </w:r>
          </w:p>
        </w:tc>
        <w:tc>
          <w:tcPr>
            <w:tcW w:w="6335" w:type="dxa"/>
            <w:vAlign w:val="center"/>
          </w:tcPr>
          <w:p w14:paraId="628EC1E7">
            <w:pPr>
              <w:widowControl/>
              <w:spacing w:line="240" w:lineRule="auto"/>
              <w:rPr>
                <w:rFonts w:hint="eastAsia" w:ascii="宋体" w:hAnsi="宋体" w:eastAsia="宋体" w:cs="宋体"/>
                <w:color w:val="auto"/>
                <w:kern w:val="0"/>
                <w:sz w:val="24"/>
                <w:szCs w:val="24"/>
                <w:highlight w:val="none"/>
              </w:rPr>
            </w:pPr>
            <w:r>
              <w:rPr>
                <w:rFonts w:hint="eastAsia" w:ascii="宋体" w:hAnsi="宋体" w:cs="宋体"/>
                <w:color w:val="auto"/>
                <w:kern w:val="0"/>
                <w:sz w:val="24"/>
                <w:szCs w:val="24"/>
                <w:highlight w:val="none"/>
                <w:lang w:val="en-US" w:eastAsia="zh-CN"/>
              </w:rPr>
              <w:t>2025</w:t>
            </w:r>
            <w:r>
              <w:rPr>
                <w:rFonts w:hint="eastAsia" w:ascii="宋体" w:hAnsi="宋体" w:eastAsia="宋体" w:cs="宋体"/>
                <w:color w:val="auto"/>
                <w:kern w:val="0"/>
                <w:sz w:val="24"/>
                <w:szCs w:val="24"/>
                <w:highlight w:val="none"/>
              </w:rPr>
              <w:t>年</w:t>
            </w:r>
            <w:r>
              <w:rPr>
                <w:rFonts w:hint="eastAsia" w:ascii="宋体" w:hAnsi="宋体" w:cs="宋体"/>
                <w:color w:val="auto"/>
                <w:kern w:val="0"/>
                <w:sz w:val="24"/>
                <w:szCs w:val="24"/>
                <w:highlight w:val="none"/>
                <w:lang w:val="en-US" w:eastAsia="zh-CN"/>
              </w:rPr>
              <w:t>03</w:t>
            </w:r>
            <w:r>
              <w:rPr>
                <w:rFonts w:hint="eastAsia" w:ascii="宋体" w:hAnsi="宋体" w:eastAsia="宋体" w:cs="宋体"/>
                <w:color w:val="auto"/>
                <w:kern w:val="0"/>
                <w:sz w:val="24"/>
                <w:szCs w:val="24"/>
                <w:highlight w:val="none"/>
              </w:rPr>
              <w:t>月</w:t>
            </w:r>
            <w:r>
              <w:rPr>
                <w:rFonts w:hint="eastAsia" w:ascii="宋体" w:hAnsi="宋体" w:cs="宋体"/>
                <w:color w:val="auto"/>
                <w:kern w:val="0"/>
                <w:sz w:val="24"/>
                <w:szCs w:val="24"/>
                <w:highlight w:val="none"/>
                <w:lang w:val="en-US" w:eastAsia="zh-CN"/>
              </w:rPr>
              <w:t>20</w:t>
            </w:r>
            <w:r>
              <w:rPr>
                <w:rFonts w:hint="eastAsia" w:ascii="宋体" w:hAnsi="宋体" w:eastAsia="宋体" w:cs="宋体"/>
                <w:color w:val="auto"/>
                <w:kern w:val="0"/>
                <w:sz w:val="24"/>
                <w:szCs w:val="24"/>
                <w:highlight w:val="none"/>
              </w:rPr>
              <w:t>日</w:t>
            </w:r>
          </w:p>
        </w:tc>
      </w:tr>
      <w:tr w14:paraId="4975D2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3" w:hRule="atLeast"/>
        </w:trPr>
        <w:tc>
          <w:tcPr>
            <w:tcW w:w="2184" w:type="dxa"/>
            <w:vAlign w:val="center"/>
          </w:tcPr>
          <w:p w14:paraId="0F52D507">
            <w:pPr>
              <w:widowControl/>
              <w:spacing w:line="240" w:lineRule="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报名、磋商文件发售起始时间</w:t>
            </w:r>
          </w:p>
        </w:tc>
        <w:tc>
          <w:tcPr>
            <w:tcW w:w="6335" w:type="dxa"/>
            <w:vAlign w:val="center"/>
          </w:tcPr>
          <w:p w14:paraId="727EC4D5">
            <w:pPr>
              <w:widowControl/>
              <w:spacing w:line="240" w:lineRule="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eastAsia="zh-CN"/>
              </w:rPr>
              <w:t>202</w:t>
            </w:r>
            <w:r>
              <w:rPr>
                <w:rFonts w:hint="eastAsia" w:ascii="宋体" w:hAnsi="宋体" w:cs="宋体"/>
                <w:color w:val="auto"/>
                <w:kern w:val="0"/>
                <w:sz w:val="24"/>
                <w:szCs w:val="24"/>
                <w:highlight w:val="none"/>
                <w:lang w:val="en-US" w:eastAsia="zh-CN"/>
              </w:rPr>
              <w:t>5</w:t>
            </w:r>
            <w:r>
              <w:rPr>
                <w:rFonts w:hint="eastAsia" w:ascii="宋体" w:hAnsi="宋体" w:eastAsia="宋体" w:cs="宋体"/>
                <w:color w:val="auto"/>
                <w:kern w:val="0"/>
                <w:sz w:val="24"/>
                <w:szCs w:val="24"/>
                <w:highlight w:val="none"/>
              </w:rPr>
              <w:t>年</w:t>
            </w:r>
            <w:r>
              <w:rPr>
                <w:rFonts w:hint="eastAsia" w:ascii="宋体" w:hAnsi="宋体" w:cs="宋体"/>
                <w:color w:val="auto"/>
                <w:kern w:val="0"/>
                <w:sz w:val="24"/>
                <w:szCs w:val="24"/>
                <w:highlight w:val="none"/>
                <w:lang w:val="en-US" w:eastAsia="zh-CN"/>
              </w:rPr>
              <w:t>03</w:t>
            </w:r>
            <w:r>
              <w:rPr>
                <w:rFonts w:hint="eastAsia" w:ascii="宋体" w:hAnsi="宋体" w:eastAsia="宋体" w:cs="宋体"/>
                <w:color w:val="auto"/>
                <w:kern w:val="0"/>
                <w:sz w:val="24"/>
                <w:szCs w:val="24"/>
                <w:highlight w:val="none"/>
              </w:rPr>
              <w:t>月</w:t>
            </w:r>
            <w:r>
              <w:rPr>
                <w:rFonts w:hint="eastAsia" w:ascii="宋体" w:hAnsi="宋体" w:cs="宋体"/>
                <w:color w:val="auto"/>
                <w:kern w:val="0"/>
                <w:sz w:val="24"/>
                <w:szCs w:val="24"/>
                <w:highlight w:val="none"/>
                <w:lang w:val="en-US" w:eastAsia="zh-CN"/>
              </w:rPr>
              <w:t>21</w:t>
            </w:r>
            <w:r>
              <w:rPr>
                <w:rFonts w:hint="eastAsia" w:ascii="宋体" w:hAnsi="宋体" w:eastAsia="宋体" w:cs="宋体"/>
                <w:color w:val="auto"/>
                <w:kern w:val="0"/>
                <w:sz w:val="24"/>
                <w:szCs w:val="24"/>
                <w:highlight w:val="none"/>
              </w:rPr>
              <w:t>日起，至</w:t>
            </w:r>
            <w:r>
              <w:rPr>
                <w:rFonts w:hint="eastAsia" w:ascii="宋体" w:hAnsi="宋体" w:eastAsia="宋体" w:cs="宋体"/>
                <w:color w:val="auto"/>
                <w:kern w:val="0"/>
                <w:sz w:val="24"/>
                <w:szCs w:val="24"/>
                <w:highlight w:val="none"/>
                <w:lang w:eastAsia="zh-CN"/>
              </w:rPr>
              <w:t>202</w:t>
            </w:r>
            <w:r>
              <w:rPr>
                <w:rFonts w:hint="eastAsia" w:ascii="宋体" w:hAnsi="宋体" w:cs="宋体"/>
                <w:color w:val="auto"/>
                <w:kern w:val="0"/>
                <w:sz w:val="24"/>
                <w:szCs w:val="24"/>
                <w:highlight w:val="none"/>
                <w:lang w:val="en-US" w:eastAsia="zh-CN"/>
              </w:rPr>
              <w:t>5</w:t>
            </w:r>
            <w:r>
              <w:rPr>
                <w:rFonts w:hint="eastAsia" w:ascii="宋体" w:hAnsi="宋体" w:eastAsia="宋体" w:cs="宋体"/>
                <w:color w:val="auto"/>
                <w:kern w:val="0"/>
                <w:sz w:val="24"/>
                <w:szCs w:val="24"/>
                <w:highlight w:val="none"/>
              </w:rPr>
              <w:t>年</w:t>
            </w:r>
            <w:r>
              <w:rPr>
                <w:rFonts w:hint="eastAsia" w:ascii="宋体" w:hAnsi="宋体" w:cs="宋体"/>
                <w:color w:val="auto"/>
                <w:kern w:val="0"/>
                <w:sz w:val="24"/>
                <w:szCs w:val="24"/>
                <w:highlight w:val="none"/>
                <w:lang w:val="en-US" w:eastAsia="zh-CN"/>
              </w:rPr>
              <w:t>03</w:t>
            </w:r>
            <w:r>
              <w:rPr>
                <w:rFonts w:hint="eastAsia" w:ascii="宋体" w:hAnsi="宋体" w:eastAsia="宋体" w:cs="宋体"/>
                <w:color w:val="auto"/>
                <w:kern w:val="0"/>
                <w:sz w:val="24"/>
                <w:szCs w:val="24"/>
                <w:highlight w:val="none"/>
              </w:rPr>
              <w:t>月</w:t>
            </w:r>
            <w:r>
              <w:rPr>
                <w:rFonts w:hint="eastAsia" w:ascii="宋体" w:hAnsi="宋体" w:cs="宋体"/>
                <w:color w:val="auto"/>
                <w:kern w:val="0"/>
                <w:sz w:val="24"/>
                <w:szCs w:val="24"/>
                <w:highlight w:val="none"/>
                <w:lang w:val="en-US" w:eastAsia="zh-CN"/>
              </w:rPr>
              <w:t>27</w:t>
            </w:r>
            <w:bookmarkStart w:id="276" w:name="_GoBack"/>
            <w:bookmarkEnd w:id="276"/>
            <w:r>
              <w:rPr>
                <w:rFonts w:hint="eastAsia" w:ascii="宋体" w:hAnsi="宋体" w:eastAsia="宋体" w:cs="宋体"/>
                <w:color w:val="auto"/>
                <w:kern w:val="0"/>
                <w:sz w:val="24"/>
                <w:szCs w:val="24"/>
                <w:highlight w:val="none"/>
              </w:rPr>
              <w:t>日止（公休日、节假日除外）。</w:t>
            </w:r>
          </w:p>
        </w:tc>
      </w:tr>
      <w:tr w14:paraId="7009D7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2184" w:type="dxa"/>
            <w:vAlign w:val="center"/>
          </w:tcPr>
          <w:p w14:paraId="6E419A97">
            <w:pPr>
              <w:widowControl/>
              <w:spacing w:line="240" w:lineRule="auto"/>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rPr>
              <w:t>磋商文件发售方式</w:t>
            </w:r>
          </w:p>
        </w:tc>
        <w:tc>
          <w:tcPr>
            <w:tcW w:w="6335" w:type="dxa"/>
            <w:vAlign w:val="center"/>
          </w:tcPr>
          <w:p w14:paraId="2077FD17">
            <w:pPr>
              <w:autoSpaceDE w:val="0"/>
              <w:autoSpaceDN w:val="0"/>
              <w:spacing w:line="240" w:lineRule="auto"/>
              <w:rPr>
                <w:rFonts w:hint="eastAsia" w:ascii="宋体" w:hAnsi="宋体" w:eastAsia="宋体" w:cs="宋体"/>
                <w:color w:val="auto"/>
                <w:kern w:val="0"/>
                <w:sz w:val="24"/>
                <w:szCs w:val="24"/>
                <w:highlight w:val="none"/>
              </w:rPr>
            </w:pPr>
            <w:r>
              <w:rPr>
                <w:rFonts w:hint="eastAsia" w:ascii="宋体" w:hAnsi="宋体" w:cs="宋体"/>
                <w:b/>
                <w:bCs/>
                <w:kern w:val="0"/>
                <w:sz w:val="24"/>
                <w:highlight w:val="none"/>
                <w:lang w:val="zh-CN"/>
              </w:rPr>
              <w:t>供应商登录政采云平台https://www.zcygov.cn/在线申请获取采购文件（进入“项目采购”应用，在获取采购文件菜单中选择项目，申请获取采购文件），具体方式请咨询线上电子化交易系统：咨询电话：政采云</w:t>
            </w:r>
            <w:r>
              <w:rPr>
                <w:rFonts w:hint="eastAsia" w:ascii="宋体" w:hAnsi="宋体" w:cs="宋体"/>
                <w:b/>
                <w:bCs/>
                <w:kern w:val="0"/>
                <w:sz w:val="24"/>
                <w:highlight w:val="none"/>
              </w:rPr>
              <w:t>95763。《青海省政府采购网》下载磋商文件。（提示：请潜在供应商报名前务必完成网上企业注册及CA锁办理等手续；具体操作详见附件操作指南）</w:t>
            </w:r>
          </w:p>
        </w:tc>
      </w:tr>
      <w:tr w14:paraId="5BBA26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trPr>
        <w:tc>
          <w:tcPr>
            <w:tcW w:w="2184" w:type="dxa"/>
            <w:vAlign w:val="center"/>
          </w:tcPr>
          <w:p w14:paraId="38D82953">
            <w:pPr>
              <w:widowControl/>
              <w:spacing w:line="240" w:lineRule="auto"/>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rPr>
              <w:t>磋商文件售价</w:t>
            </w:r>
          </w:p>
        </w:tc>
        <w:tc>
          <w:tcPr>
            <w:tcW w:w="6335" w:type="dxa"/>
            <w:vAlign w:val="center"/>
          </w:tcPr>
          <w:p w14:paraId="1DA70FBA">
            <w:pPr>
              <w:autoSpaceDE w:val="0"/>
              <w:autoSpaceDN w:val="0"/>
              <w:spacing w:line="240" w:lineRule="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0</w:t>
            </w:r>
            <w:r>
              <w:rPr>
                <w:rFonts w:hint="eastAsia" w:ascii="宋体" w:hAnsi="宋体" w:eastAsia="宋体" w:cs="宋体"/>
                <w:color w:val="auto"/>
                <w:kern w:val="0"/>
                <w:sz w:val="24"/>
                <w:szCs w:val="24"/>
                <w:highlight w:val="none"/>
                <w:lang w:val="zh-CN"/>
              </w:rPr>
              <w:t>元（磋商文件售后不退,投标资格不能转让）</w:t>
            </w:r>
          </w:p>
        </w:tc>
      </w:tr>
      <w:tr w14:paraId="7B897E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trPr>
        <w:tc>
          <w:tcPr>
            <w:tcW w:w="2184" w:type="dxa"/>
            <w:vAlign w:val="center"/>
          </w:tcPr>
          <w:p w14:paraId="0FEFD82F">
            <w:pPr>
              <w:widowControl/>
              <w:spacing w:line="240" w:lineRule="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磋商文件发售地点</w:t>
            </w:r>
          </w:p>
        </w:tc>
        <w:tc>
          <w:tcPr>
            <w:tcW w:w="6335" w:type="dxa"/>
            <w:vAlign w:val="center"/>
          </w:tcPr>
          <w:p w14:paraId="5DA5084C">
            <w:pPr>
              <w:autoSpaceDE w:val="0"/>
              <w:autoSpaceDN w:val="0"/>
              <w:spacing w:line="240" w:lineRule="auto"/>
              <w:rPr>
                <w:rFonts w:hint="eastAsia" w:ascii="宋体" w:hAnsi="宋体" w:eastAsia="宋体" w:cs="宋体"/>
                <w:b/>
                <w:bCs/>
                <w:kern w:val="0"/>
                <w:sz w:val="24"/>
                <w:szCs w:val="24"/>
                <w:highlight w:val="none"/>
                <w:lang w:val="zh-CN"/>
              </w:rPr>
            </w:pPr>
            <w:r>
              <w:rPr>
                <w:rFonts w:hint="eastAsia" w:ascii="宋体" w:hAnsi="宋体" w:eastAsia="宋体" w:cs="宋体"/>
                <w:b/>
                <w:bCs/>
                <w:kern w:val="0"/>
                <w:sz w:val="24"/>
                <w:szCs w:val="24"/>
                <w:highlight w:val="none"/>
                <w:lang w:val="zh-CN"/>
              </w:rPr>
              <w:t xml:space="preserve">政采云平台线上获取 </w:t>
            </w:r>
          </w:p>
          <w:p w14:paraId="3F1F8B89">
            <w:pPr>
              <w:autoSpaceDE w:val="0"/>
              <w:autoSpaceDN w:val="0"/>
              <w:spacing w:line="240" w:lineRule="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地址：青海省西宁市城西区西川南路三榆山水文园二期商铺（40-16号）</w:t>
            </w:r>
          </w:p>
          <w:p w14:paraId="3E42FA43">
            <w:pPr>
              <w:autoSpaceDE w:val="0"/>
              <w:autoSpaceDN w:val="0"/>
              <w:spacing w:line="240" w:lineRule="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联系人：马女士</w:t>
            </w:r>
          </w:p>
          <w:p w14:paraId="1AA1CDA3">
            <w:pPr>
              <w:autoSpaceDE w:val="0"/>
              <w:autoSpaceDN w:val="0"/>
              <w:spacing w:line="240" w:lineRule="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联系电话：18997165957</w:t>
            </w:r>
          </w:p>
          <w:p w14:paraId="3E39302F">
            <w:pPr>
              <w:autoSpaceDE w:val="0"/>
              <w:autoSpaceDN w:val="0"/>
              <w:spacing w:line="240" w:lineRule="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电子邮箱：lzzxzb11@163.com</w:t>
            </w:r>
          </w:p>
        </w:tc>
      </w:tr>
      <w:tr w14:paraId="524C50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65" w:hRule="atLeast"/>
        </w:trPr>
        <w:tc>
          <w:tcPr>
            <w:tcW w:w="2184" w:type="dxa"/>
            <w:vAlign w:val="center"/>
          </w:tcPr>
          <w:p w14:paraId="70CFD834">
            <w:pPr>
              <w:widowControl/>
              <w:spacing w:line="24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磋商保证金</w:t>
            </w:r>
          </w:p>
        </w:tc>
        <w:tc>
          <w:tcPr>
            <w:tcW w:w="6335" w:type="dxa"/>
            <w:vAlign w:val="center"/>
          </w:tcPr>
          <w:p w14:paraId="07A89AB2">
            <w:pPr>
              <w:autoSpaceDE w:val="0"/>
              <w:autoSpaceDN w:val="0"/>
              <w:spacing w:line="24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磋商保证金：</w:t>
            </w:r>
            <w:r>
              <w:rPr>
                <w:rFonts w:hint="eastAsia" w:ascii="宋体" w:hAnsi="宋体" w:eastAsia="宋体" w:cs="宋体"/>
                <w:color w:val="auto"/>
                <w:sz w:val="24"/>
                <w:szCs w:val="24"/>
                <w:highlight w:val="none"/>
                <w:lang w:val="en-US" w:eastAsia="zh-CN"/>
              </w:rPr>
              <w:t>免缴</w:t>
            </w:r>
          </w:p>
          <w:p w14:paraId="0963F042">
            <w:pPr>
              <w:autoSpaceDE w:val="0"/>
              <w:autoSpaceDN w:val="0"/>
              <w:spacing w:line="24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缴纳投标保证金账户：兰州众信招标有限公司青海分公司</w:t>
            </w:r>
          </w:p>
          <w:p w14:paraId="366E36F0">
            <w:pPr>
              <w:autoSpaceDE w:val="0"/>
              <w:autoSpaceDN w:val="0"/>
              <w:spacing w:line="24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开户行：青海银行股份有限公司中心广场支行</w:t>
            </w:r>
          </w:p>
          <w:p w14:paraId="1634E426">
            <w:pPr>
              <w:autoSpaceDE w:val="0"/>
              <w:autoSpaceDN w:val="0"/>
              <w:spacing w:line="24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帐号：0701201000155335</w:t>
            </w:r>
          </w:p>
        </w:tc>
      </w:tr>
      <w:tr w14:paraId="7511F5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2184" w:type="dxa"/>
            <w:vAlign w:val="center"/>
          </w:tcPr>
          <w:p w14:paraId="3F5BB0F1">
            <w:pPr>
              <w:widowControl/>
              <w:spacing w:line="240" w:lineRule="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递交磋商响应文件截止时间</w:t>
            </w:r>
          </w:p>
        </w:tc>
        <w:tc>
          <w:tcPr>
            <w:tcW w:w="6335" w:type="dxa"/>
            <w:vAlign w:val="center"/>
          </w:tcPr>
          <w:p w14:paraId="5B5F4F86">
            <w:pPr>
              <w:widowControl/>
              <w:spacing w:line="24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202</w:t>
            </w:r>
            <w:r>
              <w:rPr>
                <w:rFonts w:hint="eastAsia" w:ascii="宋体" w:hAnsi="宋体" w:cs="宋体"/>
                <w:sz w:val="24"/>
                <w:szCs w:val="24"/>
                <w:highlight w:val="none"/>
                <w:lang w:val="en-US" w:eastAsia="zh-CN"/>
              </w:rPr>
              <w:t>5</w:t>
            </w:r>
            <w:r>
              <w:rPr>
                <w:rFonts w:hint="eastAsia" w:ascii="宋体" w:hAnsi="宋体" w:eastAsia="宋体" w:cs="宋体"/>
                <w:sz w:val="24"/>
                <w:szCs w:val="24"/>
                <w:highlight w:val="none"/>
              </w:rPr>
              <w:t>年</w:t>
            </w:r>
            <w:r>
              <w:rPr>
                <w:rFonts w:hint="eastAsia" w:ascii="宋体" w:hAnsi="宋体" w:cs="宋体"/>
                <w:sz w:val="24"/>
                <w:szCs w:val="24"/>
                <w:highlight w:val="none"/>
                <w:lang w:val="en-US" w:eastAsia="zh-CN"/>
              </w:rPr>
              <w:t>03</w:t>
            </w:r>
            <w:r>
              <w:rPr>
                <w:rFonts w:hint="eastAsia" w:ascii="宋体" w:hAnsi="宋体" w:eastAsia="宋体" w:cs="宋体"/>
                <w:sz w:val="24"/>
                <w:szCs w:val="24"/>
                <w:highlight w:val="none"/>
              </w:rPr>
              <w:t>月</w:t>
            </w:r>
            <w:r>
              <w:rPr>
                <w:rFonts w:hint="eastAsia" w:ascii="宋体" w:hAnsi="宋体" w:cs="宋体"/>
                <w:sz w:val="24"/>
                <w:szCs w:val="24"/>
                <w:highlight w:val="none"/>
                <w:lang w:val="en-US" w:eastAsia="zh-CN"/>
              </w:rPr>
              <w:t>31</w:t>
            </w:r>
            <w:r>
              <w:rPr>
                <w:rFonts w:hint="eastAsia" w:ascii="宋体" w:hAnsi="宋体" w:eastAsia="宋体" w:cs="宋体"/>
                <w:sz w:val="24"/>
                <w:szCs w:val="24"/>
                <w:highlight w:val="none"/>
              </w:rPr>
              <w:t>日</w:t>
            </w:r>
            <w:r>
              <w:rPr>
                <w:rFonts w:hint="eastAsia" w:ascii="宋体" w:hAnsi="宋体" w:cs="宋体"/>
                <w:sz w:val="24"/>
                <w:szCs w:val="24"/>
                <w:highlight w:val="none"/>
                <w:lang w:val="en-US" w:eastAsia="zh-CN"/>
              </w:rPr>
              <w:t>14</w:t>
            </w:r>
            <w:r>
              <w:rPr>
                <w:rFonts w:hint="eastAsia" w:ascii="宋体" w:hAnsi="宋体" w:eastAsia="宋体" w:cs="宋体"/>
                <w:sz w:val="24"/>
                <w:szCs w:val="24"/>
                <w:highlight w:val="none"/>
              </w:rPr>
              <w:t>:</w:t>
            </w:r>
            <w:r>
              <w:rPr>
                <w:rFonts w:hint="eastAsia" w:ascii="宋体" w:hAnsi="宋体" w:eastAsia="宋体" w:cs="宋体"/>
                <w:sz w:val="24"/>
                <w:szCs w:val="24"/>
                <w:highlight w:val="none"/>
                <w:lang w:val="en-US" w:eastAsia="zh-CN"/>
              </w:rPr>
              <w:t>30</w:t>
            </w:r>
            <w:r>
              <w:rPr>
                <w:rFonts w:hint="eastAsia" w:ascii="宋体" w:hAnsi="宋体" w:eastAsia="宋体" w:cs="宋体"/>
                <w:sz w:val="24"/>
                <w:szCs w:val="24"/>
                <w:highlight w:val="none"/>
              </w:rPr>
              <w:t>（北京时间）</w:t>
            </w:r>
          </w:p>
          <w:p w14:paraId="79207151">
            <w:pPr>
              <w:pStyle w:val="9"/>
              <w:spacing w:line="240" w:lineRule="auto"/>
              <w:rPr>
                <w:rFonts w:hint="eastAsia" w:ascii="宋体" w:hAnsi="宋体" w:eastAsia="宋体" w:cs="宋体"/>
                <w:sz w:val="24"/>
                <w:szCs w:val="24"/>
                <w:highlight w:val="none"/>
              </w:rPr>
            </w:pPr>
            <w:r>
              <w:rPr>
                <w:rFonts w:hint="eastAsia" w:ascii="宋体" w:hAnsi="宋体" w:cs="宋体"/>
                <w:b/>
                <w:bCs/>
                <w:kern w:val="0"/>
                <w:sz w:val="24"/>
                <w:lang w:val="en-US" w:eastAsia="zh-CN"/>
              </w:rPr>
              <w:t>注：投标供应商务必在开标截止之前进入电子开标系统完成电子签到。</w:t>
            </w:r>
          </w:p>
        </w:tc>
      </w:tr>
      <w:tr w14:paraId="60EAA5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trPr>
        <w:tc>
          <w:tcPr>
            <w:tcW w:w="2184" w:type="dxa"/>
            <w:vAlign w:val="center"/>
          </w:tcPr>
          <w:p w14:paraId="3B211839">
            <w:pPr>
              <w:widowControl/>
              <w:spacing w:line="240" w:lineRule="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磋商时间</w:t>
            </w:r>
          </w:p>
        </w:tc>
        <w:tc>
          <w:tcPr>
            <w:tcW w:w="6335" w:type="dxa"/>
            <w:vAlign w:val="center"/>
          </w:tcPr>
          <w:p w14:paraId="0B87E1C7">
            <w:pPr>
              <w:widowControl/>
              <w:spacing w:line="240" w:lineRule="auto"/>
              <w:rPr>
                <w:rFonts w:hint="eastAsia" w:ascii="宋体" w:hAnsi="宋体" w:eastAsia="宋体" w:cs="宋体"/>
                <w:color w:val="auto"/>
                <w:kern w:val="0"/>
                <w:sz w:val="24"/>
                <w:szCs w:val="24"/>
                <w:highlight w:val="none"/>
              </w:rPr>
            </w:pPr>
            <w:r>
              <w:rPr>
                <w:rFonts w:hint="eastAsia" w:ascii="宋体" w:hAnsi="宋体" w:eastAsia="宋体" w:cs="宋体"/>
                <w:sz w:val="24"/>
                <w:szCs w:val="24"/>
                <w:highlight w:val="none"/>
                <w:lang w:eastAsia="zh-CN"/>
              </w:rPr>
              <w:t>202</w:t>
            </w:r>
            <w:r>
              <w:rPr>
                <w:rFonts w:hint="eastAsia" w:ascii="宋体" w:hAnsi="宋体" w:cs="宋体"/>
                <w:sz w:val="24"/>
                <w:szCs w:val="24"/>
                <w:highlight w:val="none"/>
                <w:lang w:val="en-US" w:eastAsia="zh-CN"/>
              </w:rPr>
              <w:t>5</w:t>
            </w:r>
            <w:r>
              <w:rPr>
                <w:rFonts w:hint="eastAsia" w:ascii="宋体" w:hAnsi="宋体" w:eastAsia="宋体" w:cs="宋体"/>
                <w:sz w:val="24"/>
                <w:szCs w:val="24"/>
                <w:highlight w:val="none"/>
              </w:rPr>
              <w:t>年</w:t>
            </w:r>
            <w:r>
              <w:rPr>
                <w:rFonts w:hint="eastAsia" w:ascii="宋体" w:hAnsi="宋体" w:cs="宋体"/>
                <w:sz w:val="24"/>
                <w:szCs w:val="24"/>
                <w:highlight w:val="none"/>
                <w:lang w:val="en-US" w:eastAsia="zh-CN"/>
              </w:rPr>
              <w:t>03</w:t>
            </w:r>
            <w:r>
              <w:rPr>
                <w:rFonts w:hint="eastAsia" w:ascii="宋体" w:hAnsi="宋体" w:eastAsia="宋体" w:cs="宋体"/>
                <w:sz w:val="24"/>
                <w:szCs w:val="24"/>
                <w:highlight w:val="none"/>
              </w:rPr>
              <w:t>月</w:t>
            </w:r>
            <w:r>
              <w:rPr>
                <w:rFonts w:hint="eastAsia" w:ascii="宋体" w:hAnsi="宋体" w:cs="宋体"/>
                <w:sz w:val="24"/>
                <w:szCs w:val="24"/>
                <w:highlight w:val="none"/>
                <w:lang w:val="en-US" w:eastAsia="zh-CN"/>
              </w:rPr>
              <w:t>31</w:t>
            </w:r>
            <w:r>
              <w:rPr>
                <w:rFonts w:hint="eastAsia" w:ascii="宋体" w:hAnsi="宋体" w:eastAsia="宋体" w:cs="宋体"/>
                <w:sz w:val="24"/>
                <w:szCs w:val="24"/>
                <w:highlight w:val="none"/>
              </w:rPr>
              <w:t>日</w:t>
            </w:r>
            <w:r>
              <w:rPr>
                <w:rFonts w:hint="eastAsia" w:ascii="宋体" w:hAnsi="宋体" w:cs="宋体"/>
                <w:sz w:val="24"/>
                <w:szCs w:val="24"/>
                <w:highlight w:val="none"/>
                <w:lang w:val="en-US" w:eastAsia="zh-CN"/>
              </w:rPr>
              <w:t>14</w:t>
            </w:r>
            <w:r>
              <w:rPr>
                <w:rFonts w:hint="eastAsia" w:ascii="宋体" w:hAnsi="宋体" w:eastAsia="宋体" w:cs="宋体"/>
                <w:sz w:val="24"/>
                <w:szCs w:val="24"/>
                <w:highlight w:val="none"/>
              </w:rPr>
              <w:t>:</w:t>
            </w:r>
            <w:r>
              <w:rPr>
                <w:rFonts w:hint="eastAsia" w:ascii="宋体" w:hAnsi="宋体" w:eastAsia="宋体" w:cs="宋体"/>
                <w:sz w:val="24"/>
                <w:szCs w:val="24"/>
                <w:highlight w:val="none"/>
                <w:lang w:val="en-US" w:eastAsia="zh-CN"/>
              </w:rPr>
              <w:t>30</w:t>
            </w:r>
            <w:r>
              <w:rPr>
                <w:rFonts w:hint="eastAsia" w:ascii="宋体" w:hAnsi="宋体" w:eastAsia="宋体" w:cs="宋体"/>
                <w:sz w:val="24"/>
                <w:szCs w:val="24"/>
                <w:highlight w:val="none"/>
              </w:rPr>
              <w:t>（北京时间）</w:t>
            </w:r>
          </w:p>
        </w:tc>
      </w:tr>
      <w:tr w14:paraId="0EBEE8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84" w:type="dxa"/>
            <w:vAlign w:val="center"/>
          </w:tcPr>
          <w:p w14:paraId="06C8C1B0">
            <w:pPr>
              <w:widowControl/>
              <w:spacing w:line="240" w:lineRule="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递交磋商响应文件及磋商地点</w:t>
            </w:r>
          </w:p>
        </w:tc>
        <w:tc>
          <w:tcPr>
            <w:tcW w:w="6335" w:type="dxa"/>
            <w:vAlign w:val="center"/>
          </w:tcPr>
          <w:p w14:paraId="00919CFA">
            <w:pPr>
              <w:widowControl/>
              <w:spacing w:line="240" w:lineRule="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兰州众信招标有限公司</w:t>
            </w:r>
          </w:p>
          <w:p w14:paraId="41B962ED">
            <w:pPr>
              <w:pStyle w:val="9"/>
              <w:spacing w:line="240" w:lineRule="auto"/>
              <w:rPr>
                <w:rFonts w:hint="eastAsia" w:ascii="宋体" w:hAnsi="宋体" w:eastAsia="宋体" w:cs="宋体"/>
                <w:sz w:val="24"/>
                <w:szCs w:val="24"/>
                <w:highlight w:val="none"/>
                <w:lang w:val="zh-CN"/>
              </w:rPr>
            </w:pPr>
            <w:r>
              <w:rPr>
                <w:rFonts w:hint="eastAsia" w:ascii="宋体" w:hAnsi="宋体" w:eastAsia="宋体" w:cs="宋体"/>
                <w:sz w:val="24"/>
                <w:szCs w:val="24"/>
                <w:highlight w:val="none"/>
              </w:rPr>
              <w:t>地址：</w:t>
            </w:r>
            <w:r>
              <w:rPr>
                <w:rFonts w:hint="eastAsia" w:ascii="宋体" w:hAnsi="宋体" w:eastAsia="宋体" w:cs="宋体"/>
                <w:sz w:val="24"/>
                <w:szCs w:val="24"/>
                <w:highlight w:val="none"/>
                <w:lang w:val="zh-CN"/>
              </w:rPr>
              <w:t>青海省西宁市城西区西川南路三榆山水文园二期商铺（40-16号）</w:t>
            </w:r>
          </w:p>
          <w:p w14:paraId="345440B0">
            <w:pPr>
              <w:pStyle w:val="9"/>
              <w:spacing w:line="240" w:lineRule="auto"/>
              <w:rPr>
                <w:rFonts w:hint="eastAsia" w:ascii="宋体" w:hAnsi="宋体" w:eastAsia="宋体" w:cs="宋体"/>
                <w:sz w:val="24"/>
                <w:szCs w:val="24"/>
                <w:highlight w:val="none"/>
              </w:rPr>
            </w:pPr>
            <w:r>
              <w:rPr>
                <w:rFonts w:hint="eastAsia" w:hAnsi="宋体" w:cs="宋体"/>
                <w:b/>
                <w:bCs/>
                <w:color w:val="000000"/>
                <w:kern w:val="0"/>
                <w:sz w:val="24"/>
                <w:szCs w:val="24"/>
                <w:highlight w:val="none"/>
                <w:lang w:val="zh-CN"/>
              </w:rPr>
              <w:t>加密电子响应文件</w:t>
            </w:r>
            <w:r>
              <w:rPr>
                <w:rFonts w:hint="eastAsia" w:hAnsi="宋体" w:cs="宋体"/>
                <w:b/>
                <w:bCs/>
                <w:color w:val="000000"/>
                <w:kern w:val="0"/>
                <w:sz w:val="24"/>
                <w:szCs w:val="24"/>
                <w:highlight w:val="none"/>
              </w:rPr>
              <w:t>1份务必在开标截止前上传至电子开评标系统并进行线上签到，在规定的时间内进行解密。</w:t>
            </w:r>
          </w:p>
        </w:tc>
      </w:tr>
      <w:tr w14:paraId="6071BF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7" w:hRule="atLeast"/>
        </w:trPr>
        <w:tc>
          <w:tcPr>
            <w:tcW w:w="2184" w:type="dxa"/>
            <w:vAlign w:val="center"/>
          </w:tcPr>
          <w:p w14:paraId="52827335">
            <w:pPr>
              <w:widowControl/>
              <w:spacing w:line="24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磋商响应文件格式及编制要求</w:t>
            </w:r>
          </w:p>
        </w:tc>
        <w:tc>
          <w:tcPr>
            <w:tcW w:w="6335" w:type="dxa"/>
            <w:vAlign w:val="center"/>
          </w:tcPr>
          <w:p w14:paraId="67930290">
            <w:pPr>
              <w:widowControl/>
              <w:spacing w:line="320" w:lineRule="exact"/>
              <w:rPr>
                <w:rFonts w:hAnsi="宋体" w:cs="宋体"/>
                <w:b/>
                <w:bCs/>
                <w:color w:val="000000"/>
                <w:kern w:val="0"/>
                <w:sz w:val="24"/>
                <w:highlight w:val="none"/>
              </w:rPr>
            </w:pPr>
            <w:r>
              <w:rPr>
                <w:rFonts w:hint="eastAsia" w:hAnsi="宋体" w:cs="宋体"/>
                <w:b/>
                <w:bCs/>
                <w:color w:val="000000"/>
                <w:kern w:val="0"/>
                <w:sz w:val="24"/>
                <w:highlight w:val="none"/>
                <w:lang w:val="zh-CN"/>
              </w:rPr>
              <w:t>供应商须提交加密电子响应文件</w:t>
            </w:r>
            <w:r>
              <w:rPr>
                <w:rFonts w:hint="eastAsia" w:hAnsi="宋体" w:cs="宋体"/>
                <w:b/>
                <w:bCs/>
                <w:color w:val="000000"/>
                <w:kern w:val="0"/>
                <w:sz w:val="24"/>
                <w:highlight w:val="none"/>
              </w:rPr>
              <w:t>1份务必在开标截止前上传至电子开评标系统</w:t>
            </w:r>
            <w:r>
              <w:rPr>
                <w:rFonts w:hint="eastAsia" w:hAnsi="宋体" w:cs="宋体"/>
                <w:color w:val="000000"/>
                <w:kern w:val="0"/>
                <w:sz w:val="24"/>
                <w:highlight w:val="none"/>
              </w:rPr>
              <w:t>；</w:t>
            </w:r>
            <w:r>
              <w:rPr>
                <w:rFonts w:hint="eastAsia" w:hAnsi="宋体" w:cs="宋体"/>
                <w:b/>
                <w:bCs/>
                <w:color w:val="000000"/>
                <w:kern w:val="0"/>
                <w:sz w:val="24"/>
                <w:highlight w:val="none"/>
                <w:lang w:val="zh-CN"/>
              </w:rPr>
              <w:t>加密电子响应文件制作详情请咨询政采云，咨询电话：</w:t>
            </w:r>
            <w:r>
              <w:rPr>
                <w:rFonts w:hint="eastAsia" w:hAnsi="宋体" w:cs="宋体"/>
                <w:b/>
                <w:bCs/>
                <w:color w:val="000000"/>
                <w:kern w:val="0"/>
                <w:sz w:val="24"/>
                <w:highlight w:val="none"/>
              </w:rPr>
              <w:t>95763.</w:t>
            </w:r>
          </w:p>
          <w:p w14:paraId="016E0C35">
            <w:pPr>
              <w:widowControl/>
              <w:spacing w:line="320" w:lineRule="exact"/>
              <w:ind w:firstLine="0" w:firstLineChars="0"/>
              <w:rPr>
                <w:rFonts w:hint="eastAsia" w:ascii="宋体" w:hAnsi="宋体" w:eastAsia="宋体" w:cs="宋体"/>
                <w:color w:val="auto"/>
                <w:sz w:val="24"/>
                <w:szCs w:val="24"/>
                <w:highlight w:val="none"/>
              </w:rPr>
            </w:pPr>
            <w:r>
              <w:rPr>
                <w:rFonts w:hint="eastAsia" w:ascii="宋体" w:hAnsi="宋体"/>
                <w:sz w:val="24"/>
                <w:highlight w:val="none"/>
              </w:rPr>
              <w:t>按照磋商文件及线上响应文件格式要求制作电子响应文件并上传至政采云评标系统。</w:t>
            </w:r>
          </w:p>
        </w:tc>
      </w:tr>
      <w:tr w14:paraId="18718A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7" w:hRule="atLeast"/>
        </w:trPr>
        <w:tc>
          <w:tcPr>
            <w:tcW w:w="2184" w:type="dxa"/>
            <w:vAlign w:val="center"/>
          </w:tcPr>
          <w:p w14:paraId="2A3651F9">
            <w:pPr>
              <w:widowControl/>
              <w:spacing w:line="24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递交磋商响应文件程序</w:t>
            </w:r>
          </w:p>
        </w:tc>
        <w:tc>
          <w:tcPr>
            <w:tcW w:w="6335" w:type="dxa"/>
            <w:vAlign w:val="center"/>
          </w:tcPr>
          <w:p w14:paraId="7A1966BC">
            <w:pPr>
              <w:widowControl/>
              <w:spacing w:line="240" w:lineRule="auto"/>
              <w:rPr>
                <w:rFonts w:hint="eastAsia" w:ascii="宋体" w:hAnsi="宋体" w:eastAsia="宋体" w:cs="宋体"/>
                <w:color w:val="auto"/>
                <w:sz w:val="24"/>
                <w:szCs w:val="24"/>
                <w:highlight w:val="none"/>
              </w:rPr>
            </w:pPr>
            <w:r>
              <w:rPr>
                <w:rFonts w:hint="eastAsia" w:ascii="宋体" w:hAnsi="宋体" w:cs="宋体"/>
                <w:sz w:val="24"/>
                <w:highlight w:val="none"/>
              </w:rPr>
              <w:t>供应商应当在磋商文件要求的截止时间前，将</w:t>
            </w:r>
            <w:r>
              <w:rPr>
                <w:rFonts w:hint="eastAsia" w:hAnsi="宋体" w:cs="宋体"/>
                <w:b/>
                <w:bCs/>
                <w:color w:val="000000"/>
                <w:kern w:val="0"/>
                <w:sz w:val="24"/>
                <w:highlight w:val="none"/>
                <w:lang w:val="zh-CN"/>
              </w:rPr>
              <w:t>加密电子投标文件</w:t>
            </w:r>
            <w:r>
              <w:rPr>
                <w:rFonts w:hint="eastAsia" w:hAnsi="宋体" w:cs="宋体"/>
                <w:b/>
                <w:bCs/>
                <w:color w:val="000000"/>
                <w:kern w:val="0"/>
                <w:sz w:val="24"/>
                <w:highlight w:val="none"/>
              </w:rPr>
              <w:t>1份务必在开标截止前上传至电子开评标系统并进行线上签到。</w:t>
            </w:r>
          </w:p>
        </w:tc>
      </w:tr>
      <w:tr w14:paraId="7CC0E1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7" w:hRule="atLeast"/>
        </w:trPr>
        <w:tc>
          <w:tcPr>
            <w:tcW w:w="2184" w:type="dxa"/>
            <w:vAlign w:val="center"/>
          </w:tcPr>
          <w:p w14:paraId="093B78F7">
            <w:pPr>
              <w:autoSpaceDE w:val="0"/>
              <w:autoSpaceDN w:val="0"/>
              <w:adjustRightInd w:val="0"/>
              <w:spacing w:line="240" w:lineRule="auto"/>
              <w:jc w:val="left"/>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答疑澄清方式</w:t>
            </w:r>
          </w:p>
        </w:tc>
        <w:tc>
          <w:tcPr>
            <w:tcW w:w="6335" w:type="dxa"/>
          </w:tcPr>
          <w:p w14:paraId="2D51236D">
            <w:pPr>
              <w:autoSpaceDE w:val="0"/>
              <w:autoSpaceDN w:val="0"/>
              <w:adjustRightInd w:val="0"/>
              <w:spacing w:line="240" w:lineRule="auto"/>
              <w:jc w:val="left"/>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采用网上答疑。磋商供应商须提供准确的联系方式（手机和固定电话），应在规定的时间内进行答疑澄清，如在规定的时间内联系无果或未按时答疑的，视同放弃答疑。</w:t>
            </w:r>
          </w:p>
        </w:tc>
      </w:tr>
      <w:tr w14:paraId="3CE206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7" w:hRule="atLeast"/>
        </w:trPr>
        <w:tc>
          <w:tcPr>
            <w:tcW w:w="2184" w:type="dxa"/>
            <w:vAlign w:val="center"/>
          </w:tcPr>
          <w:p w14:paraId="25CC78D3">
            <w:pPr>
              <w:autoSpaceDE w:val="0"/>
              <w:autoSpaceDN w:val="0"/>
              <w:adjustRightInd w:val="0"/>
              <w:spacing w:line="240" w:lineRule="auto"/>
              <w:jc w:val="left"/>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代理服务费收取</w:t>
            </w:r>
          </w:p>
        </w:tc>
        <w:tc>
          <w:tcPr>
            <w:tcW w:w="6335" w:type="dxa"/>
          </w:tcPr>
          <w:p w14:paraId="26183229">
            <w:pPr>
              <w:autoSpaceDE w:val="0"/>
              <w:autoSpaceDN w:val="0"/>
              <w:adjustRightInd w:val="0"/>
              <w:spacing w:line="240" w:lineRule="auto"/>
              <w:jc w:val="left"/>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收取对象：中标人</w:t>
            </w:r>
          </w:p>
          <w:p w14:paraId="3BB8A8E9">
            <w:pPr>
              <w:autoSpaceDE w:val="0"/>
              <w:autoSpaceDN w:val="0"/>
              <w:adjustRightInd w:val="0"/>
              <w:spacing w:line="24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zh-CN"/>
              </w:rPr>
              <w:t>收取金额：在领取中标通知书前向采购代理机构缴纳中标金额1.5%</w:t>
            </w:r>
          </w:p>
        </w:tc>
      </w:tr>
      <w:tr w14:paraId="6C022A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trPr>
        <w:tc>
          <w:tcPr>
            <w:tcW w:w="2184" w:type="dxa"/>
            <w:vAlign w:val="center"/>
          </w:tcPr>
          <w:p w14:paraId="1B0FC782">
            <w:pPr>
              <w:autoSpaceDE w:val="0"/>
              <w:autoSpaceDN w:val="0"/>
              <w:adjustRightInd w:val="0"/>
              <w:spacing w:line="240" w:lineRule="auto"/>
              <w:jc w:val="left"/>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合同签订有效期</w:t>
            </w:r>
          </w:p>
        </w:tc>
        <w:tc>
          <w:tcPr>
            <w:tcW w:w="6335" w:type="dxa"/>
            <w:vAlign w:val="center"/>
          </w:tcPr>
          <w:p w14:paraId="4A79A8A2">
            <w:pPr>
              <w:autoSpaceDE w:val="0"/>
              <w:autoSpaceDN w:val="0"/>
              <w:adjustRightInd w:val="0"/>
              <w:spacing w:line="240" w:lineRule="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自中标通知书发出之日起</w:t>
            </w:r>
            <w:r>
              <w:rPr>
                <w:rFonts w:hint="eastAsia" w:ascii="宋体" w:hAnsi="宋体" w:eastAsia="宋体" w:cs="宋体"/>
                <w:color w:val="auto"/>
                <w:kern w:val="0"/>
                <w:sz w:val="24"/>
                <w:szCs w:val="24"/>
                <w:highlight w:val="none"/>
              </w:rPr>
              <w:t>30</w:t>
            </w:r>
            <w:r>
              <w:rPr>
                <w:rFonts w:hint="eastAsia" w:ascii="宋体" w:hAnsi="宋体" w:eastAsia="宋体" w:cs="宋体"/>
                <w:color w:val="auto"/>
                <w:kern w:val="0"/>
                <w:sz w:val="24"/>
                <w:szCs w:val="24"/>
                <w:highlight w:val="none"/>
                <w:lang w:val="zh-CN"/>
              </w:rPr>
              <w:t>日内与采购人签订合同。</w:t>
            </w:r>
          </w:p>
        </w:tc>
      </w:tr>
      <w:tr w14:paraId="5CE89D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4" w:hRule="atLeast"/>
        </w:trPr>
        <w:tc>
          <w:tcPr>
            <w:tcW w:w="2184" w:type="dxa"/>
            <w:vAlign w:val="center"/>
          </w:tcPr>
          <w:p w14:paraId="600882EC">
            <w:pPr>
              <w:autoSpaceDE w:val="0"/>
              <w:autoSpaceDN w:val="0"/>
              <w:adjustRightInd w:val="0"/>
              <w:spacing w:line="240" w:lineRule="auto"/>
              <w:jc w:val="left"/>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政府采购合同备案</w:t>
            </w:r>
          </w:p>
        </w:tc>
        <w:tc>
          <w:tcPr>
            <w:tcW w:w="6335" w:type="dxa"/>
          </w:tcPr>
          <w:p w14:paraId="13E3D9C2">
            <w:pPr>
              <w:autoSpaceDE w:val="0"/>
              <w:autoSpaceDN w:val="0"/>
              <w:adjustRightInd w:val="0"/>
              <w:spacing w:line="240" w:lineRule="auto"/>
              <w:jc w:val="left"/>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采购合同全数返回采购代理机构鉴证，盖章。</w:t>
            </w:r>
          </w:p>
          <w:p w14:paraId="5B2DCD1A">
            <w:pPr>
              <w:autoSpaceDE w:val="0"/>
              <w:autoSpaceDN w:val="0"/>
              <w:adjustRightInd w:val="0"/>
              <w:spacing w:line="240" w:lineRule="auto"/>
              <w:jc w:val="left"/>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采购代理机构留存</w:t>
            </w:r>
            <w:r>
              <w:rPr>
                <w:rFonts w:hint="eastAsia" w:ascii="宋体" w:hAnsi="宋体" w:eastAsia="宋体" w:cs="宋体"/>
                <w:color w:val="auto"/>
                <w:kern w:val="0"/>
                <w:sz w:val="24"/>
                <w:szCs w:val="24"/>
                <w:highlight w:val="none"/>
              </w:rPr>
              <w:t>叁</w:t>
            </w:r>
            <w:r>
              <w:rPr>
                <w:rFonts w:hint="eastAsia" w:ascii="宋体" w:hAnsi="宋体" w:eastAsia="宋体" w:cs="宋体"/>
                <w:color w:val="auto"/>
                <w:kern w:val="0"/>
                <w:sz w:val="24"/>
                <w:szCs w:val="24"/>
                <w:highlight w:val="none"/>
                <w:lang w:val="zh-CN"/>
              </w:rPr>
              <w:t>份原件备案。</w:t>
            </w:r>
          </w:p>
        </w:tc>
      </w:tr>
      <w:tr w14:paraId="7D6552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2184" w:type="dxa"/>
            <w:vAlign w:val="center"/>
          </w:tcPr>
          <w:p w14:paraId="2EDCE3F9">
            <w:pPr>
              <w:autoSpaceDE w:val="0"/>
              <w:autoSpaceDN w:val="0"/>
              <w:adjustRightInd w:val="0"/>
              <w:spacing w:line="240" w:lineRule="auto"/>
              <w:jc w:val="left"/>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投标有效期</w:t>
            </w:r>
          </w:p>
        </w:tc>
        <w:tc>
          <w:tcPr>
            <w:tcW w:w="6335" w:type="dxa"/>
          </w:tcPr>
          <w:p w14:paraId="59470E60">
            <w:pPr>
              <w:autoSpaceDE w:val="0"/>
              <w:autoSpaceDN w:val="0"/>
              <w:adjustRightInd w:val="0"/>
              <w:spacing w:line="240" w:lineRule="auto"/>
              <w:jc w:val="left"/>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本次投标有效期为开标之日起</w:t>
            </w:r>
            <w:r>
              <w:rPr>
                <w:rFonts w:hint="eastAsia" w:ascii="宋体" w:hAnsi="宋体" w:eastAsia="宋体" w:cs="宋体"/>
                <w:color w:val="auto"/>
                <w:kern w:val="0"/>
                <w:sz w:val="24"/>
                <w:szCs w:val="24"/>
                <w:highlight w:val="none"/>
              </w:rPr>
              <w:t>60</w:t>
            </w:r>
            <w:r>
              <w:rPr>
                <w:rFonts w:hint="eastAsia" w:ascii="宋体" w:hAnsi="宋体" w:eastAsia="宋体" w:cs="宋体"/>
                <w:color w:val="auto"/>
                <w:kern w:val="0"/>
                <w:sz w:val="24"/>
                <w:szCs w:val="24"/>
                <w:highlight w:val="none"/>
                <w:lang w:val="zh-CN"/>
              </w:rPr>
              <w:t>个日历日。</w:t>
            </w:r>
          </w:p>
        </w:tc>
      </w:tr>
      <w:tr w14:paraId="524795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4" w:hRule="atLeast"/>
        </w:trPr>
        <w:tc>
          <w:tcPr>
            <w:tcW w:w="2184" w:type="dxa"/>
            <w:vAlign w:val="center"/>
          </w:tcPr>
          <w:p w14:paraId="467E15AE">
            <w:pPr>
              <w:widowControl/>
              <w:spacing w:line="240" w:lineRule="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采购单位及联系人</w:t>
            </w:r>
          </w:p>
        </w:tc>
        <w:tc>
          <w:tcPr>
            <w:tcW w:w="6335" w:type="dxa"/>
            <w:vAlign w:val="center"/>
          </w:tcPr>
          <w:p w14:paraId="2A9A3F33">
            <w:pPr>
              <w:autoSpaceDE w:val="0"/>
              <w:autoSpaceDN w:val="0"/>
              <w:adjustRightInd w:val="0"/>
              <w:spacing w:line="240" w:lineRule="auto"/>
              <w:jc w:val="left"/>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采购人：</w:t>
            </w:r>
            <w:r>
              <w:rPr>
                <w:rFonts w:hint="eastAsia" w:ascii="宋体" w:hAnsi="宋体" w:cs="宋体"/>
                <w:color w:val="auto"/>
                <w:kern w:val="0"/>
                <w:sz w:val="24"/>
                <w:szCs w:val="24"/>
                <w:highlight w:val="none"/>
                <w:lang w:val="zh-CN"/>
              </w:rPr>
              <w:t>西宁市第三人民医院</w:t>
            </w:r>
          </w:p>
          <w:p w14:paraId="7F6DEF22">
            <w:pPr>
              <w:autoSpaceDE w:val="0"/>
              <w:autoSpaceDN w:val="0"/>
              <w:adjustRightInd w:val="0"/>
              <w:spacing w:line="240" w:lineRule="auto"/>
              <w:jc w:val="left"/>
              <w:rPr>
                <w:rFonts w:hint="eastAsia"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联系人：</w:t>
            </w:r>
            <w:r>
              <w:rPr>
                <w:rFonts w:hint="eastAsia" w:ascii="宋体" w:hAnsi="宋体" w:cs="宋体"/>
                <w:color w:val="auto"/>
                <w:kern w:val="0"/>
                <w:sz w:val="24"/>
                <w:szCs w:val="24"/>
                <w:highlight w:val="none"/>
                <w:lang w:val="en-US" w:eastAsia="zh-CN"/>
              </w:rPr>
              <w:t>勾</w:t>
            </w:r>
            <w:r>
              <w:rPr>
                <w:rFonts w:hint="eastAsia" w:ascii="宋体" w:hAnsi="宋体" w:cs="宋体"/>
                <w:color w:val="auto"/>
                <w:kern w:val="0"/>
                <w:sz w:val="24"/>
                <w:szCs w:val="24"/>
                <w:highlight w:val="none"/>
                <w:lang w:val="zh-CN"/>
              </w:rPr>
              <w:t>老师</w:t>
            </w:r>
          </w:p>
          <w:p w14:paraId="42257272">
            <w:pPr>
              <w:autoSpaceDE w:val="0"/>
              <w:autoSpaceDN w:val="0"/>
              <w:adjustRightInd w:val="0"/>
              <w:spacing w:line="240" w:lineRule="auto"/>
              <w:jc w:val="left"/>
              <w:rPr>
                <w:rFonts w:hint="default" w:ascii="宋体" w:hAnsi="宋体" w:cs="宋体"/>
                <w:color w:val="auto"/>
                <w:kern w:val="0"/>
                <w:sz w:val="24"/>
                <w:szCs w:val="24"/>
                <w:highlight w:val="none"/>
                <w:lang w:val="en-US" w:eastAsia="zh-CN"/>
              </w:rPr>
            </w:pPr>
            <w:r>
              <w:rPr>
                <w:rFonts w:hint="eastAsia" w:ascii="宋体" w:hAnsi="宋体" w:cs="宋体"/>
                <w:color w:val="auto"/>
                <w:kern w:val="0"/>
                <w:sz w:val="24"/>
                <w:szCs w:val="24"/>
                <w:highlight w:val="none"/>
                <w:lang w:val="zh-CN"/>
              </w:rPr>
              <w:t>联系电话：0971-3658051</w:t>
            </w:r>
          </w:p>
          <w:p w14:paraId="6BBD2984">
            <w:pPr>
              <w:autoSpaceDE w:val="0"/>
              <w:autoSpaceDN w:val="0"/>
              <w:adjustRightInd w:val="0"/>
              <w:spacing w:line="240" w:lineRule="auto"/>
              <w:jc w:val="left"/>
              <w:rPr>
                <w:rFonts w:hint="eastAsia"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zh-CN"/>
              </w:rPr>
              <w:t>联系地址：西宁市城北区柴达木路377号</w:t>
            </w:r>
          </w:p>
        </w:tc>
      </w:tr>
      <w:tr w14:paraId="31DC4C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95" w:hRule="atLeast"/>
        </w:trPr>
        <w:tc>
          <w:tcPr>
            <w:tcW w:w="2184" w:type="dxa"/>
            <w:vAlign w:val="center"/>
          </w:tcPr>
          <w:p w14:paraId="4A2778C6">
            <w:pPr>
              <w:widowControl/>
              <w:spacing w:line="240" w:lineRule="auto"/>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rPr>
              <w:t>采购代理机构及联系人电话</w:t>
            </w:r>
          </w:p>
        </w:tc>
        <w:tc>
          <w:tcPr>
            <w:tcW w:w="6335" w:type="dxa"/>
            <w:vAlign w:val="center"/>
          </w:tcPr>
          <w:p w14:paraId="0534B5E1">
            <w:pPr>
              <w:autoSpaceDE w:val="0"/>
              <w:autoSpaceDN w:val="0"/>
              <w:adjustRightInd w:val="0"/>
              <w:spacing w:line="240" w:lineRule="auto"/>
              <w:jc w:val="left"/>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兰州众信招标有限公司</w:t>
            </w:r>
          </w:p>
          <w:p w14:paraId="719D052B">
            <w:pPr>
              <w:autoSpaceDE w:val="0"/>
              <w:autoSpaceDN w:val="0"/>
              <w:adjustRightInd w:val="0"/>
              <w:spacing w:line="240" w:lineRule="auto"/>
              <w:jc w:val="left"/>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联系人：马女士</w:t>
            </w:r>
          </w:p>
          <w:p w14:paraId="18B7486C">
            <w:pPr>
              <w:autoSpaceDE w:val="0"/>
              <w:autoSpaceDN w:val="0"/>
              <w:adjustRightInd w:val="0"/>
              <w:spacing w:line="240" w:lineRule="auto"/>
              <w:jc w:val="left"/>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联系电话：18997165957</w:t>
            </w:r>
          </w:p>
          <w:p w14:paraId="741E9CD1">
            <w:pPr>
              <w:autoSpaceDE w:val="0"/>
              <w:autoSpaceDN w:val="0"/>
              <w:adjustRightInd w:val="0"/>
              <w:spacing w:line="240" w:lineRule="auto"/>
              <w:jc w:val="left"/>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电子邮箱：</w:t>
            </w:r>
            <w:r>
              <w:rPr>
                <w:rFonts w:hint="eastAsia" w:ascii="宋体" w:hAnsi="宋体" w:eastAsia="宋体" w:cs="宋体"/>
                <w:color w:val="auto"/>
                <w:kern w:val="0"/>
                <w:sz w:val="24"/>
                <w:szCs w:val="24"/>
                <w:highlight w:val="none"/>
                <w:lang w:val="zh-CN"/>
              </w:rPr>
              <w:fldChar w:fldCharType="begin"/>
            </w:r>
            <w:r>
              <w:rPr>
                <w:rFonts w:hint="eastAsia" w:ascii="宋体" w:hAnsi="宋体" w:eastAsia="宋体" w:cs="宋体"/>
                <w:color w:val="auto"/>
                <w:kern w:val="0"/>
                <w:sz w:val="24"/>
                <w:szCs w:val="24"/>
                <w:highlight w:val="none"/>
                <w:lang w:val="zh-CN"/>
              </w:rPr>
              <w:instrText xml:space="preserve"> HYPERLINK "mailto:lzzxzb11@163.com" </w:instrText>
            </w:r>
            <w:r>
              <w:rPr>
                <w:rFonts w:hint="eastAsia" w:ascii="宋体" w:hAnsi="宋体" w:eastAsia="宋体" w:cs="宋体"/>
                <w:color w:val="auto"/>
                <w:kern w:val="0"/>
                <w:sz w:val="24"/>
                <w:szCs w:val="24"/>
                <w:highlight w:val="none"/>
                <w:lang w:val="zh-CN"/>
              </w:rPr>
              <w:fldChar w:fldCharType="separate"/>
            </w:r>
            <w:r>
              <w:rPr>
                <w:rFonts w:hint="eastAsia" w:ascii="宋体" w:hAnsi="宋体" w:eastAsia="宋体" w:cs="宋体"/>
                <w:color w:val="auto"/>
                <w:kern w:val="0"/>
                <w:sz w:val="24"/>
                <w:szCs w:val="24"/>
                <w:highlight w:val="none"/>
                <w:lang w:val="zh-CN"/>
              </w:rPr>
              <w:t>lzzxzb11@163.com</w:t>
            </w:r>
            <w:r>
              <w:rPr>
                <w:rFonts w:hint="eastAsia" w:ascii="宋体" w:hAnsi="宋体" w:eastAsia="宋体" w:cs="宋体"/>
                <w:color w:val="auto"/>
                <w:kern w:val="0"/>
                <w:sz w:val="24"/>
                <w:szCs w:val="24"/>
                <w:highlight w:val="none"/>
                <w:lang w:val="zh-CN"/>
              </w:rPr>
              <w:fldChar w:fldCharType="end"/>
            </w:r>
          </w:p>
          <w:p w14:paraId="76D2AFD6">
            <w:pPr>
              <w:autoSpaceDE w:val="0"/>
              <w:autoSpaceDN w:val="0"/>
              <w:adjustRightInd w:val="0"/>
              <w:spacing w:line="240" w:lineRule="auto"/>
              <w:jc w:val="left"/>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zh-CN"/>
              </w:rPr>
              <w:t>地址：青海省西宁市城西区西川南路三榆山水文园二期商铺（40-16号）</w:t>
            </w:r>
          </w:p>
        </w:tc>
      </w:tr>
      <w:tr w14:paraId="183B9A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9" w:hRule="atLeast"/>
        </w:trPr>
        <w:tc>
          <w:tcPr>
            <w:tcW w:w="2184" w:type="dxa"/>
            <w:vAlign w:val="center"/>
          </w:tcPr>
          <w:p w14:paraId="7A8129F4">
            <w:pPr>
              <w:autoSpaceDE w:val="0"/>
              <w:autoSpaceDN w:val="0"/>
              <w:spacing w:line="240" w:lineRule="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zh-CN"/>
              </w:rPr>
              <w:t>其他事项</w:t>
            </w:r>
          </w:p>
        </w:tc>
        <w:tc>
          <w:tcPr>
            <w:tcW w:w="6335" w:type="dxa"/>
            <w:vAlign w:val="center"/>
          </w:tcPr>
          <w:p w14:paraId="4A017F0C">
            <w:pPr>
              <w:autoSpaceDE w:val="0"/>
              <w:autoSpaceDN w:val="0"/>
              <w:rPr>
                <w:rFonts w:ascii="宋体" w:hAnsi="宋体" w:cs="宋体"/>
                <w:b/>
                <w:bCs/>
                <w:kern w:val="0"/>
                <w:sz w:val="24"/>
                <w:highlight w:val="none"/>
                <w:lang w:val="zh-CN"/>
              </w:rPr>
            </w:pPr>
            <w:r>
              <w:rPr>
                <w:rFonts w:hint="eastAsia" w:ascii="宋体" w:hAnsi="宋体" w:cs="宋体"/>
                <w:b/>
                <w:bCs/>
                <w:kern w:val="0"/>
                <w:sz w:val="24"/>
                <w:highlight w:val="none"/>
                <w:lang w:val="zh-CN"/>
              </w:rPr>
              <w:t>1、本次项目招标采用线上进行，线上电子加密响应文件必须在响应文件递交截止时间前上传至电子开评标系统；</w:t>
            </w:r>
          </w:p>
          <w:p w14:paraId="24F5FA0F">
            <w:pPr>
              <w:autoSpaceDE w:val="0"/>
              <w:autoSpaceDN w:val="0"/>
              <w:rPr>
                <w:rFonts w:ascii="宋体" w:hAnsi="宋体" w:cs="宋体"/>
                <w:b/>
                <w:bCs/>
                <w:kern w:val="0"/>
                <w:sz w:val="24"/>
                <w:highlight w:val="none"/>
                <w:lang w:val="zh-CN"/>
              </w:rPr>
            </w:pPr>
            <w:r>
              <w:rPr>
                <w:rFonts w:hint="eastAsia" w:ascii="宋体" w:hAnsi="宋体" w:cs="宋体"/>
                <w:b/>
                <w:bCs/>
                <w:kern w:val="0"/>
                <w:sz w:val="24"/>
                <w:highlight w:val="none"/>
                <w:lang w:val="zh-CN"/>
              </w:rPr>
              <w:t>2、线上电子化开评标系统操作及办理CA锁等相关事宜请咨询政采云：咨询电话：</w:t>
            </w:r>
            <w:r>
              <w:rPr>
                <w:rFonts w:hint="eastAsia" w:ascii="宋体" w:hAnsi="宋体" w:cs="宋体"/>
                <w:b/>
                <w:bCs/>
                <w:kern w:val="0"/>
                <w:sz w:val="24"/>
                <w:highlight w:val="none"/>
              </w:rPr>
              <w:t>95763</w:t>
            </w:r>
            <w:r>
              <w:rPr>
                <w:rFonts w:hint="eastAsia" w:ascii="宋体" w:hAnsi="宋体" w:cs="宋体"/>
                <w:b/>
                <w:bCs/>
                <w:kern w:val="0"/>
                <w:sz w:val="24"/>
                <w:highlight w:val="none"/>
                <w:lang w:val="zh-CN"/>
              </w:rPr>
              <w:t>。</w:t>
            </w:r>
          </w:p>
          <w:p w14:paraId="5B56FAE3">
            <w:pPr>
              <w:autoSpaceDE w:val="0"/>
              <w:autoSpaceDN w:val="0"/>
              <w:rPr>
                <w:rFonts w:ascii="宋体" w:hAnsi="宋体" w:cs="宋体"/>
                <w:b/>
                <w:bCs/>
                <w:kern w:val="0"/>
                <w:sz w:val="24"/>
                <w:highlight w:val="none"/>
                <w:lang w:val="zh-CN"/>
              </w:rPr>
            </w:pPr>
            <w:r>
              <w:rPr>
                <w:rFonts w:hint="eastAsia" w:ascii="宋体" w:hAnsi="宋体" w:cs="宋体"/>
                <w:b/>
                <w:bCs/>
                <w:kern w:val="0"/>
                <w:sz w:val="24"/>
                <w:highlight w:val="none"/>
                <w:lang w:val="zh-CN"/>
              </w:rPr>
              <w:t>3、线上CA：</w:t>
            </w:r>
          </w:p>
          <w:p w14:paraId="722E1293">
            <w:pPr>
              <w:autoSpaceDE w:val="0"/>
              <w:autoSpaceDN w:val="0"/>
              <w:rPr>
                <w:rFonts w:ascii="宋体" w:hAnsi="宋体" w:cs="宋体"/>
                <w:b/>
                <w:bCs/>
                <w:kern w:val="0"/>
                <w:sz w:val="24"/>
                <w:highlight w:val="none"/>
                <w:lang w:val="zh-CN"/>
              </w:rPr>
            </w:pPr>
            <w:r>
              <w:rPr>
                <w:rFonts w:hint="eastAsia" w:ascii="宋体" w:hAnsi="宋体" w:cs="宋体"/>
                <w:b/>
                <w:bCs/>
                <w:kern w:val="0"/>
                <w:sz w:val="24"/>
                <w:highlight w:val="none"/>
                <w:lang w:val="zh-CN"/>
              </w:rPr>
              <w:t>PC咨询网址（可及时反馈问题截图，让客服快速定位问题）:http://tseal.cn/k.html，咨询电话：</w:t>
            </w:r>
            <w:r>
              <w:rPr>
                <w:rFonts w:hint="eastAsia" w:ascii="宋体" w:hAnsi="宋体" w:cs="宋体"/>
                <w:b/>
                <w:bCs/>
                <w:kern w:val="0"/>
                <w:sz w:val="24"/>
                <w:highlight w:val="none"/>
              </w:rPr>
              <w:t>95763</w:t>
            </w:r>
            <w:r>
              <w:rPr>
                <w:rFonts w:hint="eastAsia" w:ascii="宋体" w:hAnsi="宋体" w:cs="宋体"/>
                <w:b/>
                <w:bCs/>
                <w:kern w:val="0"/>
                <w:sz w:val="24"/>
                <w:highlight w:val="none"/>
                <w:lang w:val="zh-CN"/>
              </w:rPr>
              <w:t>。</w:t>
            </w:r>
          </w:p>
          <w:p w14:paraId="109721DA">
            <w:pPr>
              <w:autoSpaceDE w:val="0"/>
              <w:autoSpaceDN w:val="0"/>
              <w:adjustRightInd w:val="0"/>
              <w:jc w:val="left"/>
              <w:rPr>
                <w:rFonts w:ascii="宋体" w:cs="宋体"/>
                <w:b/>
                <w:bCs/>
                <w:kern w:val="0"/>
                <w:sz w:val="24"/>
                <w:highlight w:val="none"/>
              </w:rPr>
            </w:pPr>
            <w:r>
              <w:rPr>
                <w:rFonts w:hint="eastAsia" w:ascii="宋体" w:hAnsi="宋体" w:cs="宋体"/>
                <w:b/>
                <w:bCs/>
                <w:kern w:val="0"/>
                <w:sz w:val="24"/>
                <w:highlight w:val="none"/>
              </w:rPr>
              <w:t>4、</w:t>
            </w:r>
            <w:r>
              <w:rPr>
                <w:rFonts w:hint="eastAsia" w:ascii="宋体" w:hAnsi="宋体" w:cs="宋体"/>
                <w:b/>
                <w:bCs/>
                <w:kern w:val="0"/>
                <w:sz w:val="24"/>
                <w:highlight w:val="none"/>
                <w:lang w:val="zh-CN"/>
              </w:rPr>
              <w:t>公示网址</w:t>
            </w:r>
            <w:r>
              <w:rPr>
                <w:rFonts w:hint="eastAsia" w:ascii="宋体" w:hAnsi="宋体" w:cs="宋体"/>
                <w:b/>
                <w:bCs/>
                <w:kern w:val="0"/>
                <w:sz w:val="24"/>
                <w:highlight w:val="none"/>
              </w:rPr>
              <w:t>：</w:t>
            </w:r>
          </w:p>
          <w:p w14:paraId="6B84F1F4">
            <w:pPr>
              <w:pStyle w:val="9"/>
              <w:numPr>
                <w:ilvl w:val="0"/>
                <w:numId w:val="0"/>
              </w:numPr>
              <w:spacing w:line="240" w:lineRule="auto"/>
              <w:jc w:val="left"/>
              <w:rPr>
                <w:rFonts w:hint="eastAsia" w:ascii="宋体" w:hAnsi="宋体" w:eastAsia="宋体" w:cs="宋体"/>
                <w:color w:val="auto"/>
                <w:sz w:val="24"/>
                <w:szCs w:val="24"/>
                <w:highlight w:val="none"/>
                <w:lang w:val="zh-CN"/>
              </w:rPr>
            </w:pPr>
            <w:r>
              <w:rPr>
                <w:rFonts w:hint="eastAsia" w:ascii="宋体" w:cs="宋体"/>
                <w:b/>
                <w:bCs/>
                <w:kern w:val="0"/>
                <w:sz w:val="24"/>
                <w:highlight w:val="none"/>
                <w:lang w:val="zh-CN"/>
              </w:rPr>
              <w:t>青海省政府采购网</w:t>
            </w:r>
            <w:r>
              <w:rPr>
                <w:rFonts w:hint="eastAsia" w:ascii="宋体" w:cs="宋体"/>
                <w:b/>
                <w:bCs/>
                <w:kern w:val="0"/>
                <w:sz w:val="24"/>
                <w:highlight w:val="none"/>
              </w:rPr>
              <w:t>（http://www.ccgp-qinghai.gov.cn/home.html）</w:t>
            </w:r>
          </w:p>
        </w:tc>
      </w:tr>
      <w:tr w14:paraId="392FFB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4" w:hRule="atLeast"/>
        </w:trPr>
        <w:tc>
          <w:tcPr>
            <w:tcW w:w="2184" w:type="dxa"/>
            <w:vAlign w:val="center"/>
          </w:tcPr>
          <w:p w14:paraId="5DCBAF87">
            <w:pPr>
              <w:autoSpaceDE w:val="0"/>
              <w:autoSpaceDN w:val="0"/>
              <w:spacing w:line="240" w:lineRule="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zh-CN"/>
              </w:rPr>
              <w:t>财政部门监督电话</w:t>
            </w:r>
          </w:p>
        </w:tc>
        <w:tc>
          <w:tcPr>
            <w:tcW w:w="6335" w:type="dxa"/>
            <w:vAlign w:val="center"/>
          </w:tcPr>
          <w:p w14:paraId="32B8B296">
            <w:pPr>
              <w:autoSpaceDE w:val="0"/>
              <w:autoSpaceDN w:val="0"/>
              <w:rPr>
                <w:rFonts w:hint="default" w:ascii="宋体" w:eastAsia="宋体" w:cs="宋体"/>
                <w:kern w:val="0"/>
                <w:sz w:val="24"/>
                <w:highlight w:val="none"/>
                <w:lang w:val="en-US" w:eastAsia="zh-CN"/>
              </w:rPr>
            </w:pPr>
            <w:r>
              <w:rPr>
                <w:rFonts w:hint="default" w:ascii="宋体" w:eastAsia="宋体" w:cs="宋体"/>
                <w:kern w:val="0"/>
                <w:sz w:val="24"/>
                <w:highlight w:val="none"/>
                <w:lang w:val="en-US" w:eastAsia="zh-CN"/>
              </w:rPr>
              <w:t>监督单位： 西宁市财政局</w:t>
            </w:r>
          </w:p>
          <w:p w14:paraId="36D4CFD6">
            <w:pPr>
              <w:autoSpaceDE w:val="0"/>
              <w:autoSpaceDN w:val="0"/>
              <w:spacing w:line="240" w:lineRule="auto"/>
              <w:rPr>
                <w:rFonts w:hint="eastAsia" w:ascii="宋体" w:hAnsi="宋体" w:eastAsia="宋体" w:cs="宋体"/>
                <w:color w:val="auto"/>
                <w:kern w:val="0"/>
                <w:sz w:val="24"/>
                <w:szCs w:val="24"/>
                <w:highlight w:val="none"/>
                <w:lang w:val="en-US" w:eastAsia="zh-CN"/>
              </w:rPr>
            </w:pPr>
            <w:r>
              <w:rPr>
                <w:rFonts w:hint="default" w:ascii="宋体" w:eastAsia="宋体" w:cs="宋体"/>
                <w:kern w:val="0"/>
                <w:sz w:val="24"/>
                <w:highlight w:val="none"/>
                <w:lang w:val="en-US" w:eastAsia="zh-CN"/>
              </w:rPr>
              <w:t>联系电话：0971-6304026</w:t>
            </w:r>
          </w:p>
        </w:tc>
      </w:tr>
    </w:tbl>
    <w:p w14:paraId="4528BF59">
      <w:pPr>
        <w:keepNext/>
        <w:keepLines/>
        <w:widowControl/>
        <w:snapToGrid w:val="0"/>
        <w:spacing w:line="400" w:lineRule="atLeast"/>
        <w:jc w:val="center"/>
        <w:outlineLvl w:val="0"/>
        <w:rPr>
          <w:rFonts w:hint="eastAsia" w:ascii="宋体" w:hAnsi="宋体" w:eastAsia="宋体" w:cs="宋体"/>
          <w:b/>
          <w:color w:val="auto"/>
          <w:kern w:val="28"/>
          <w:sz w:val="36"/>
          <w:szCs w:val="20"/>
          <w:highlight w:val="none"/>
        </w:rPr>
      </w:pPr>
      <w:bookmarkStart w:id="3" w:name="_Toc376936727"/>
      <w:r>
        <w:rPr>
          <w:rFonts w:hint="eastAsia" w:ascii="宋体" w:hAnsi="宋体" w:eastAsia="宋体" w:cs="宋体"/>
          <w:b/>
          <w:color w:val="auto"/>
          <w:kern w:val="28"/>
          <w:sz w:val="36"/>
          <w:szCs w:val="20"/>
          <w:highlight w:val="none"/>
        </w:rPr>
        <w:br w:type="page"/>
      </w:r>
      <w:bookmarkStart w:id="4" w:name="_Toc4069"/>
      <w:bookmarkStart w:id="5" w:name="_Toc496626192"/>
      <w:r>
        <w:rPr>
          <w:rFonts w:hint="eastAsia" w:ascii="宋体" w:hAnsi="宋体" w:eastAsia="宋体" w:cs="宋体"/>
          <w:b/>
          <w:color w:val="auto"/>
          <w:kern w:val="28"/>
          <w:sz w:val="36"/>
          <w:szCs w:val="20"/>
          <w:highlight w:val="none"/>
        </w:rPr>
        <w:t>第二部分  投标人须知</w:t>
      </w:r>
      <w:bookmarkEnd w:id="3"/>
      <w:bookmarkEnd w:id="4"/>
      <w:bookmarkEnd w:id="5"/>
      <w:bookmarkStart w:id="6" w:name="_Toc325725997"/>
    </w:p>
    <w:p w14:paraId="777B4AEA">
      <w:pPr>
        <w:widowControl/>
        <w:spacing w:before="624" w:beforeLines="200" w:after="624" w:afterLines="200"/>
        <w:jc w:val="center"/>
        <w:outlineLvl w:val="1"/>
        <w:rPr>
          <w:rFonts w:hint="eastAsia" w:ascii="宋体" w:hAnsi="宋体" w:eastAsia="宋体" w:cs="宋体"/>
          <w:b/>
          <w:bCs/>
          <w:color w:val="auto"/>
          <w:kern w:val="0"/>
          <w:sz w:val="36"/>
          <w:szCs w:val="36"/>
          <w:highlight w:val="none"/>
        </w:rPr>
      </w:pPr>
      <w:bookmarkStart w:id="7" w:name="_Toc30588"/>
      <w:bookmarkStart w:id="8" w:name="_Toc376936728"/>
      <w:bookmarkStart w:id="9" w:name="_Toc496626193"/>
      <w:r>
        <w:rPr>
          <w:rFonts w:hint="eastAsia" w:ascii="宋体" w:hAnsi="宋体" w:eastAsia="宋体" w:cs="宋体"/>
          <w:b/>
          <w:bCs/>
          <w:color w:val="auto"/>
          <w:kern w:val="0"/>
          <w:sz w:val="36"/>
          <w:szCs w:val="36"/>
          <w:highlight w:val="none"/>
        </w:rPr>
        <w:t>一、说  明</w:t>
      </w:r>
      <w:bookmarkEnd w:id="6"/>
      <w:bookmarkEnd w:id="7"/>
      <w:bookmarkEnd w:id="8"/>
      <w:bookmarkEnd w:id="9"/>
    </w:p>
    <w:p w14:paraId="22E7123C">
      <w:pPr>
        <w:widowControl/>
        <w:spacing w:before="100" w:beforeAutospacing="1" w:after="100" w:afterAutospacing="1"/>
        <w:ind w:firstLine="542"/>
        <w:jc w:val="left"/>
        <w:outlineLvl w:val="2"/>
        <w:rPr>
          <w:rFonts w:hint="eastAsia" w:ascii="宋体" w:hAnsi="宋体" w:eastAsia="宋体" w:cs="宋体"/>
          <w:b/>
          <w:bCs/>
          <w:color w:val="auto"/>
          <w:kern w:val="0"/>
          <w:sz w:val="27"/>
          <w:szCs w:val="27"/>
          <w:highlight w:val="none"/>
        </w:rPr>
      </w:pPr>
      <w:bookmarkStart w:id="10" w:name="_Toc2593"/>
      <w:bookmarkStart w:id="11" w:name="_Toc325725998"/>
      <w:bookmarkStart w:id="12" w:name="_Toc376936729"/>
      <w:bookmarkStart w:id="13" w:name="_Toc496626194"/>
      <w:r>
        <w:rPr>
          <w:rFonts w:hint="eastAsia" w:ascii="宋体" w:hAnsi="宋体" w:eastAsia="宋体" w:cs="宋体"/>
          <w:b/>
          <w:bCs/>
          <w:color w:val="auto"/>
          <w:kern w:val="0"/>
          <w:sz w:val="27"/>
          <w:szCs w:val="27"/>
          <w:highlight w:val="none"/>
        </w:rPr>
        <w:t>1.适用范围</w:t>
      </w:r>
      <w:bookmarkEnd w:id="10"/>
      <w:bookmarkEnd w:id="11"/>
      <w:bookmarkEnd w:id="12"/>
      <w:bookmarkEnd w:id="13"/>
    </w:p>
    <w:p w14:paraId="33CDD295">
      <w:pPr>
        <w:tabs>
          <w:tab w:val="left" w:pos="840"/>
        </w:tabs>
        <w:spacing w:line="360" w:lineRule="auto"/>
        <w:ind w:firstLine="315" w:firstLineChars="150"/>
        <w:rPr>
          <w:rFonts w:hint="eastAsia" w:ascii="宋体" w:hAnsi="宋体" w:eastAsia="宋体" w:cs="宋体"/>
          <w:color w:val="auto"/>
          <w:highlight w:val="none"/>
        </w:rPr>
      </w:pPr>
      <w:r>
        <w:rPr>
          <w:rFonts w:hint="eastAsia" w:ascii="宋体" w:hAnsi="宋体" w:eastAsia="宋体" w:cs="宋体"/>
          <w:color w:val="auto"/>
          <w:highlight w:val="none"/>
        </w:rPr>
        <w:t>1.1本次采购依据政府采购下达的采购计划，仅适用于本竞争性磋商文件（以下简称“磋商文件”）中所叙述的项目。</w:t>
      </w:r>
    </w:p>
    <w:p w14:paraId="56F8C661">
      <w:pPr>
        <w:widowControl/>
        <w:spacing w:before="100" w:beforeAutospacing="1" w:after="100" w:afterAutospacing="1"/>
        <w:ind w:firstLine="542"/>
        <w:jc w:val="left"/>
        <w:outlineLvl w:val="2"/>
        <w:rPr>
          <w:rFonts w:hint="eastAsia" w:ascii="宋体" w:hAnsi="宋体" w:eastAsia="宋体" w:cs="宋体"/>
          <w:b/>
          <w:bCs/>
          <w:color w:val="auto"/>
          <w:kern w:val="0"/>
          <w:sz w:val="27"/>
          <w:szCs w:val="27"/>
          <w:highlight w:val="none"/>
        </w:rPr>
      </w:pPr>
      <w:bookmarkStart w:id="14" w:name="_Toc996"/>
      <w:bookmarkStart w:id="15" w:name="_Toc376936730"/>
      <w:bookmarkStart w:id="16" w:name="_Toc496626195"/>
      <w:bookmarkStart w:id="17" w:name="_Toc325725999"/>
      <w:r>
        <w:rPr>
          <w:rFonts w:hint="eastAsia" w:ascii="宋体" w:hAnsi="宋体" w:eastAsia="宋体" w:cs="宋体"/>
          <w:b/>
          <w:bCs/>
          <w:color w:val="auto"/>
          <w:kern w:val="0"/>
          <w:sz w:val="27"/>
          <w:szCs w:val="27"/>
          <w:highlight w:val="none"/>
        </w:rPr>
        <w:t>2.采购方式、合格的投标人</w:t>
      </w:r>
      <w:bookmarkEnd w:id="14"/>
      <w:bookmarkEnd w:id="15"/>
      <w:bookmarkEnd w:id="16"/>
      <w:bookmarkEnd w:id="17"/>
    </w:p>
    <w:p w14:paraId="3A8D04FA">
      <w:pPr>
        <w:tabs>
          <w:tab w:val="left" w:pos="840"/>
        </w:tabs>
        <w:spacing w:line="360" w:lineRule="auto"/>
        <w:ind w:firstLine="315" w:firstLineChars="150"/>
        <w:rPr>
          <w:rFonts w:hint="eastAsia" w:ascii="宋体" w:hAnsi="宋体" w:eastAsia="宋体" w:cs="宋体"/>
          <w:color w:val="auto"/>
          <w:highlight w:val="none"/>
        </w:rPr>
      </w:pPr>
      <w:r>
        <w:rPr>
          <w:rFonts w:hint="eastAsia" w:ascii="宋体" w:hAnsi="宋体" w:eastAsia="宋体" w:cs="宋体"/>
          <w:color w:val="auto"/>
          <w:highlight w:val="none"/>
        </w:rPr>
        <w:t>2.1本次采购采取竞争性磋商方式。</w:t>
      </w:r>
    </w:p>
    <w:p w14:paraId="02D6F422">
      <w:pPr>
        <w:tabs>
          <w:tab w:val="left" w:pos="840"/>
        </w:tabs>
        <w:spacing w:line="360" w:lineRule="auto"/>
        <w:ind w:firstLine="315" w:firstLineChars="150"/>
        <w:rPr>
          <w:rFonts w:hint="eastAsia" w:ascii="宋体" w:hAnsi="宋体" w:eastAsia="宋体" w:cs="宋体"/>
          <w:color w:val="auto"/>
          <w:highlight w:val="none"/>
        </w:rPr>
      </w:pPr>
      <w:r>
        <w:rPr>
          <w:rFonts w:hint="eastAsia" w:ascii="宋体" w:hAnsi="宋体" w:eastAsia="宋体" w:cs="宋体"/>
          <w:color w:val="auto"/>
          <w:highlight w:val="none"/>
        </w:rPr>
        <w:t>2.2合格的投标人：详见第一部分投标人须知前附表“供应商资格条件”。</w:t>
      </w:r>
    </w:p>
    <w:p w14:paraId="3F2126CE">
      <w:pPr>
        <w:widowControl/>
        <w:spacing w:before="100" w:beforeAutospacing="1" w:after="100" w:afterAutospacing="1"/>
        <w:ind w:firstLine="542"/>
        <w:jc w:val="left"/>
        <w:outlineLvl w:val="2"/>
        <w:rPr>
          <w:rFonts w:hint="eastAsia" w:ascii="宋体" w:hAnsi="宋体" w:eastAsia="宋体" w:cs="宋体"/>
          <w:b/>
          <w:bCs/>
          <w:color w:val="auto"/>
          <w:kern w:val="0"/>
          <w:sz w:val="27"/>
          <w:szCs w:val="27"/>
          <w:highlight w:val="none"/>
        </w:rPr>
      </w:pPr>
      <w:bookmarkStart w:id="18" w:name="_Toc376936731"/>
      <w:bookmarkStart w:id="19" w:name="_Toc6075"/>
      <w:bookmarkStart w:id="20" w:name="_Toc325726000"/>
      <w:bookmarkStart w:id="21" w:name="_Toc496626196"/>
      <w:r>
        <w:rPr>
          <w:rFonts w:hint="eastAsia" w:ascii="宋体" w:hAnsi="宋体" w:eastAsia="宋体" w:cs="宋体"/>
          <w:b/>
          <w:bCs/>
          <w:color w:val="auto"/>
          <w:kern w:val="0"/>
          <w:sz w:val="27"/>
          <w:szCs w:val="27"/>
          <w:highlight w:val="none"/>
        </w:rPr>
        <w:t>3.磋商费用</w:t>
      </w:r>
      <w:bookmarkEnd w:id="18"/>
      <w:bookmarkEnd w:id="19"/>
      <w:bookmarkEnd w:id="20"/>
      <w:bookmarkEnd w:id="21"/>
    </w:p>
    <w:p w14:paraId="669D75F2">
      <w:pPr>
        <w:tabs>
          <w:tab w:val="left" w:pos="840"/>
        </w:tabs>
        <w:spacing w:line="360" w:lineRule="auto"/>
        <w:ind w:firstLine="315" w:firstLineChars="150"/>
        <w:rPr>
          <w:rFonts w:hint="eastAsia" w:ascii="宋体" w:hAnsi="宋体" w:eastAsia="宋体" w:cs="宋体"/>
          <w:color w:val="auto"/>
          <w:highlight w:val="none"/>
        </w:rPr>
      </w:pPr>
      <w:r>
        <w:rPr>
          <w:rFonts w:hint="eastAsia" w:ascii="宋体" w:hAnsi="宋体" w:eastAsia="宋体" w:cs="宋体"/>
          <w:color w:val="auto"/>
          <w:highlight w:val="none"/>
        </w:rPr>
        <w:t>供应商应自愿承担准备和参加本次投标有关的所有费用。</w:t>
      </w:r>
      <w:r>
        <w:rPr>
          <w:rFonts w:hint="eastAsia" w:ascii="宋体" w:hAnsi="宋体" w:eastAsia="宋体" w:cs="宋体"/>
          <w:color w:val="auto"/>
          <w:highlight w:val="none"/>
          <w:lang w:val="en-US" w:eastAsia="zh-CN"/>
        </w:rPr>
        <w:t>采购人和</w:t>
      </w:r>
      <w:r>
        <w:rPr>
          <w:rFonts w:hint="eastAsia" w:ascii="宋体" w:hAnsi="宋体" w:eastAsia="宋体" w:cs="宋体"/>
          <w:color w:val="auto"/>
          <w:highlight w:val="none"/>
        </w:rPr>
        <w:t>采购代理机构对供应商发生的费用均不承担任何责任。</w:t>
      </w:r>
    </w:p>
    <w:p w14:paraId="4D2A5C93">
      <w:pPr>
        <w:widowControl/>
        <w:spacing w:before="624" w:beforeLines="200" w:after="624" w:afterLines="200"/>
        <w:jc w:val="center"/>
        <w:outlineLvl w:val="1"/>
        <w:rPr>
          <w:rFonts w:hint="eastAsia" w:ascii="宋体" w:hAnsi="宋体" w:eastAsia="宋体" w:cs="宋体"/>
          <w:b/>
          <w:bCs/>
          <w:color w:val="auto"/>
          <w:kern w:val="0"/>
          <w:sz w:val="36"/>
          <w:szCs w:val="36"/>
          <w:highlight w:val="none"/>
        </w:rPr>
      </w:pPr>
      <w:bookmarkStart w:id="22" w:name="_Toc376936732"/>
      <w:bookmarkStart w:id="23" w:name="_Toc325726001"/>
      <w:bookmarkStart w:id="24" w:name="_Toc496626197"/>
      <w:bookmarkStart w:id="25" w:name="_Toc22084"/>
      <w:r>
        <w:rPr>
          <w:rFonts w:hint="eastAsia" w:ascii="宋体" w:hAnsi="宋体" w:eastAsia="宋体" w:cs="宋体"/>
          <w:b/>
          <w:bCs/>
          <w:color w:val="auto"/>
          <w:kern w:val="0"/>
          <w:sz w:val="36"/>
          <w:szCs w:val="36"/>
          <w:highlight w:val="none"/>
        </w:rPr>
        <w:t>二、磋商文件说明</w:t>
      </w:r>
      <w:bookmarkEnd w:id="22"/>
      <w:bookmarkEnd w:id="23"/>
      <w:bookmarkEnd w:id="24"/>
      <w:bookmarkEnd w:id="25"/>
    </w:p>
    <w:p w14:paraId="0892AE0A">
      <w:pPr>
        <w:widowControl/>
        <w:spacing w:before="100" w:beforeAutospacing="1" w:after="100" w:afterAutospacing="1"/>
        <w:ind w:firstLine="542"/>
        <w:jc w:val="left"/>
        <w:outlineLvl w:val="2"/>
        <w:rPr>
          <w:rFonts w:hint="eastAsia" w:ascii="宋体" w:hAnsi="宋体" w:eastAsia="宋体" w:cs="宋体"/>
          <w:b/>
          <w:bCs/>
          <w:color w:val="auto"/>
          <w:kern w:val="0"/>
          <w:sz w:val="27"/>
          <w:szCs w:val="27"/>
          <w:highlight w:val="none"/>
        </w:rPr>
      </w:pPr>
      <w:bookmarkStart w:id="26" w:name="_Toc29742"/>
      <w:bookmarkStart w:id="27" w:name="_Toc376936733"/>
      <w:bookmarkStart w:id="28" w:name="_Toc325726002"/>
      <w:bookmarkStart w:id="29" w:name="_Toc496626198"/>
      <w:r>
        <w:rPr>
          <w:rFonts w:hint="eastAsia" w:ascii="宋体" w:hAnsi="宋体" w:eastAsia="宋体" w:cs="宋体"/>
          <w:b/>
          <w:bCs/>
          <w:color w:val="auto"/>
          <w:kern w:val="0"/>
          <w:sz w:val="27"/>
          <w:szCs w:val="27"/>
          <w:highlight w:val="none"/>
        </w:rPr>
        <w:t>4.磋商文件的构成</w:t>
      </w:r>
      <w:bookmarkEnd w:id="26"/>
      <w:bookmarkEnd w:id="27"/>
      <w:bookmarkEnd w:id="28"/>
      <w:bookmarkEnd w:id="29"/>
    </w:p>
    <w:p w14:paraId="13390F78">
      <w:pPr>
        <w:spacing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4.1磋商文件包括：</w:t>
      </w:r>
    </w:p>
    <w:p w14:paraId="6FE14F1E">
      <w:pPr>
        <w:spacing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（1）投标人须知前附表</w:t>
      </w:r>
    </w:p>
    <w:p w14:paraId="32DA8529">
      <w:pPr>
        <w:spacing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（2）投标人须知</w:t>
      </w:r>
    </w:p>
    <w:p w14:paraId="5B16B696">
      <w:pPr>
        <w:spacing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（3）政府采购项目合同书范本</w:t>
      </w:r>
    </w:p>
    <w:p w14:paraId="45C3B90A">
      <w:pPr>
        <w:spacing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（4）磋商响应文件格式（相关附件）</w:t>
      </w:r>
    </w:p>
    <w:p w14:paraId="273A0E18">
      <w:pPr>
        <w:spacing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（5）磋商及采购项目服务要求</w:t>
      </w:r>
    </w:p>
    <w:p w14:paraId="7961242E">
      <w:pPr>
        <w:spacing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（6）磋商过程中发生的澄清、变更和补充文件</w:t>
      </w:r>
    </w:p>
    <w:p w14:paraId="2164238C">
      <w:pPr>
        <w:spacing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4.2</w:t>
      </w:r>
      <w:r>
        <w:rPr>
          <w:rFonts w:hint="eastAsia" w:ascii="宋体" w:hAnsi="宋体" w:eastAsia="宋体" w:cs="宋体"/>
          <w:color w:val="auto"/>
          <w:kern w:val="0"/>
          <w:highlight w:val="none"/>
        </w:rPr>
        <w:t>供应商应当按照磋商文件的要求编制磋商响应文件。磋商响应文件应当对磋商文件提出的要求和条件作出明确响应。</w:t>
      </w:r>
    </w:p>
    <w:p w14:paraId="4CBD4043">
      <w:pPr>
        <w:widowControl/>
        <w:spacing w:before="100" w:beforeAutospacing="1" w:after="100" w:afterAutospacing="1"/>
        <w:ind w:firstLine="542"/>
        <w:jc w:val="left"/>
        <w:outlineLvl w:val="2"/>
        <w:rPr>
          <w:rFonts w:hint="eastAsia" w:ascii="宋体" w:hAnsi="宋体" w:eastAsia="宋体" w:cs="宋体"/>
          <w:b/>
          <w:bCs/>
          <w:color w:val="auto"/>
          <w:kern w:val="0"/>
          <w:sz w:val="27"/>
          <w:szCs w:val="27"/>
          <w:highlight w:val="none"/>
        </w:rPr>
      </w:pPr>
      <w:bookmarkStart w:id="30" w:name="_Toc325726003"/>
      <w:bookmarkStart w:id="31" w:name="_Toc376936734"/>
      <w:bookmarkStart w:id="32" w:name="_Toc496626199"/>
      <w:bookmarkStart w:id="33" w:name="_Toc30416"/>
      <w:r>
        <w:rPr>
          <w:rFonts w:hint="eastAsia" w:ascii="宋体" w:hAnsi="宋体" w:eastAsia="宋体" w:cs="宋体"/>
          <w:b/>
          <w:bCs/>
          <w:color w:val="auto"/>
          <w:kern w:val="0"/>
          <w:sz w:val="27"/>
          <w:szCs w:val="27"/>
          <w:highlight w:val="none"/>
        </w:rPr>
        <w:t>5.磋商文件的</w:t>
      </w:r>
      <w:bookmarkEnd w:id="30"/>
      <w:bookmarkEnd w:id="31"/>
      <w:r>
        <w:rPr>
          <w:rFonts w:hint="eastAsia" w:ascii="宋体" w:hAnsi="宋体" w:eastAsia="宋体" w:cs="宋体"/>
          <w:b/>
          <w:bCs/>
          <w:color w:val="auto"/>
          <w:kern w:val="0"/>
          <w:sz w:val="27"/>
          <w:szCs w:val="27"/>
          <w:highlight w:val="none"/>
        </w:rPr>
        <w:t>质疑</w:t>
      </w:r>
      <w:bookmarkEnd w:id="32"/>
      <w:bookmarkEnd w:id="33"/>
    </w:p>
    <w:p w14:paraId="11C82D3D">
      <w:pPr>
        <w:spacing w:line="360" w:lineRule="auto"/>
        <w:ind w:firstLine="480"/>
        <w:rPr>
          <w:rFonts w:hint="eastAsia" w:ascii="宋体" w:hAnsi="宋体" w:eastAsia="宋体" w:cs="宋体"/>
          <w:color w:val="auto"/>
          <w:highlight w:val="none"/>
        </w:rPr>
      </w:pPr>
      <w:bookmarkStart w:id="34" w:name="_Toc325726004"/>
      <w:bookmarkStart w:id="35" w:name="_Toc376936735"/>
      <w:r>
        <w:rPr>
          <w:rFonts w:hint="eastAsia" w:ascii="宋体" w:hAnsi="宋体" w:eastAsia="宋体" w:cs="宋体"/>
          <w:color w:val="auto"/>
          <w:highlight w:val="none"/>
        </w:rPr>
        <w:t>供应商认为磋商文件使自己的权益受到损害的，应在获取磋商文件之后以书面形式提出质疑（不接受匿名质疑），采购代理机构在收到供应商的书面质疑后7个工作日内予以答复，并将变更事宜在青海政府采购网上发布公告，告知本项目的所有潜在供应商。</w:t>
      </w:r>
    </w:p>
    <w:p w14:paraId="6BB48912">
      <w:pPr>
        <w:widowControl/>
        <w:spacing w:before="100" w:beforeAutospacing="1" w:after="100" w:afterAutospacing="1"/>
        <w:ind w:firstLine="542"/>
        <w:jc w:val="left"/>
        <w:outlineLvl w:val="2"/>
        <w:rPr>
          <w:rFonts w:hint="eastAsia" w:ascii="宋体" w:hAnsi="宋体" w:eastAsia="宋体" w:cs="宋体"/>
          <w:b/>
          <w:bCs/>
          <w:color w:val="auto"/>
          <w:kern w:val="0"/>
          <w:sz w:val="27"/>
          <w:szCs w:val="27"/>
          <w:highlight w:val="none"/>
        </w:rPr>
      </w:pPr>
      <w:bookmarkStart w:id="36" w:name="_Toc24314"/>
      <w:bookmarkStart w:id="37" w:name="_Toc496626200"/>
      <w:r>
        <w:rPr>
          <w:rFonts w:hint="eastAsia" w:ascii="宋体" w:hAnsi="宋体" w:eastAsia="宋体" w:cs="宋体"/>
          <w:b/>
          <w:bCs/>
          <w:color w:val="auto"/>
          <w:kern w:val="0"/>
          <w:sz w:val="27"/>
          <w:szCs w:val="27"/>
          <w:highlight w:val="none"/>
        </w:rPr>
        <w:t>6.磋商文件的澄清、修改</w:t>
      </w:r>
      <w:bookmarkEnd w:id="34"/>
      <w:bookmarkEnd w:id="35"/>
      <w:bookmarkEnd w:id="36"/>
      <w:bookmarkEnd w:id="37"/>
    </w:p>
    <w:p w14:paraId="443F58E6">
      <w:pPr>
        <w:spacing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6.1 在投标截止期前，采购代理机构可对磋商文件进行必要的修改或者澄清。</w:t>
      </w:r>
    </w:p>
    <w:p w14:paraId="3F19F6F2">
      <w:pPr>
        <w:spacing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6.2澄清或者修改的内容可能影响磋商响应文件编制的，采购人、采购代理机构应当在提交首次响应文件截止时间至少5日前，在</w:t>
      </w:r>
      <w:r>
        <w:rPr>
          <w:rFonts w:hint="eastAsia" w:ascii="宋体" w:hAnsi="宋体" w:cs="宋体"/>
          <w:color w:val="auto"/>
          <w:highlight w:val="none"/>
          <w:lang w:eastAsia="zh-CN"/>
        </w:rPr>
        <w:t>青海政府采购网</w:t>
      </w:r>
      <w:r>
        <w:rPr>
          <w:rFonts w:hint="eastAsia" w:ascii="宋体" w:hAnsi="宋体" w:eastAsia="宋体" w:cs="宋体"/>
          <w:color w:val="auto"/>
          <w:highlight w:val="none"/>
        </w:rPr>
        <w:t>上发布公告；不足5日的，采购人、采购代理机构应当顺延提交首次响应文件截止时间。该澄清或者修改的内容为磋商文件的组成部分。</w:t>
      </w:r>
    </w:p>
    <w:p w14:paraId="24377F47">
      <w:pPr>
        <w:spacing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6.3在投标截止时间前，采购人或采购代理机构可以视采购具体情况，延长投标截止时间和开标时间，并在磋商文件中要求的磋商截止时间和磋商时间的三日前，将变更公告发布在青海省政府采购网上。</w:t>
      </w:r>
    </w:p>
    <w:p w14:paraId="42AC7263">
      <w:pPr>
        <w:widowControl/>
        <w:spacing w:before="624" w:beforeLines="200" w:after="624" w:afterLines="200"/>
        <w:jc w:val="center"/>
        <w:outlineLvl w:val="1"/>
        <w:rPr>
          <w:rFonts w:hint="eastAsia" w:ascii="宋体" w:hAnsi="宋体" w:eastAsia="宋体" w:cs="宋体"/>
          <w:b/>
          <w:bCs/>
          <w:color w:val="auto"/>
          <w:kern w:val="0"/>
          <w:sz w:val="36"/>
          <w:szCs w:val="36"/>
          <w:highlight w:val="none"/>
        </w:rPr>
      </w:pPr>
      <w:bookmarkStart w:id="38" w:name="_Toc496626201"/>
      <w:bookmarkStart w:id="39" w:name="_Toc376936736"/>
      <w:bookmarkStart w:id="40" w:name="_Toc1722"/>
      <w:bookmarkStart w:id="41" w:name="_Toc325726005"/>
      <w:r>
        <w:rPr>
          <w:rFonts w:hint="eastAsia" w:ascii="宋体" w:hAnsi="宋体" w:eastAsia="宋体" w:cs="宋体"/>
          <w:b/>
          <w:bCs/>
          <w:color w:val="auto"/>
          <w:kern w:val="0"/>
          <w:sz w:val="36"/>
          <w:szCs w:val="36"/>
          <w:highlight w:val="none"/>
        </w:rPr>
        <w:t>三、磋商响应文件的编制</w:t>
      </w:r>
      <w:bookmarkEnd w:id="38"/>
      <w:bookmarkEnd w:id="39"/>
      <w:bookmarkEnd w:id="40"/>
      <w:bookmarkEnd w:id="41"/>
    </w:p>
    <w:p w14:paraId="76DAB4F3">
      <w:pPr>
        <w:widowControl/>
        <w:spacing w:before="100" w:beforeAutospacing="1" w:after="100" w:afterAutospacing="1"/>
        <w:ind w:firstLine="542"/>
        <w:jc w:val="left"/>
        <w:outlineLvl w:val="2"/>
        <w:rPr>
          <w:rFonts w:hint="eastAsia" w:ascii="宋体" w:hAnsi="宋体" w:eastAsia="宋体" w:cs="宋体"/>
          <w:b/>
          <w:bCs/>
          <w:color w:val="auto"/>
          <w:kern w:val="0"/>
          <w:sz w:val="27"/>
          <w:szCs w:val="27"/>
          <w:highlight w:val="none"/>
        </w:rPr>
      </w:pPr>
      <w:bookmarkStart w:id="42" w:name="_Toc325726006"/>
      <w:bookmarkStart w:id="43" w:name="_Toc496626202"/>
      <w:bookmarkStart w:id="44" w:name="_Toc376936737"/>
      <w:bookmarkStart w:id="45" w:name="_Toc7541"/>
      <w:r>
        <w:rPr>
          <w:rFonts w:hint="eastAsia" w:ascii="宋体" w:hAnsi="宋体" w:eastAsia="宋体" w:cs="宋体"/>
          <w:b/>
          <w:bCs/>
          <w:color w:val="auto"/>
          <w:kern w:val="0"/>
          <w:sz w:val="27"/>
          <w:szCs w:val="27"/>
          <w:highlight w:val="none"/>
        </w:rPr>
        <w:t>7.磋商响应文件的语言及度量衡单位</w:t>
      </w:r>
      <w:bookmarkEnd w:id="42"/>
      <w:bookmarkEnd w:id="43"/>
      <w:bookmarkEnd w:id="44"/>
      <w:bookmarkEnd w:id="45"/>
    </w:p>
    <w:p w14:paraId="3391F723">
      <w:pPr>
        <w:spacing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7.1供应商提交的磋商响应文件以及供应商与采购代理机构就此磋商发生的所有来往函电均应使用简体中文。</w:t>
      </w:r>
    </w:p>
    <w:p w14:paraId="0D2781EE">
      <w:pPr>
        <w:spacing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7.2 除磋商文件中另有规定外，磋商响应文件所使用的度量衡单位，均须采用国家法定计量单位。</w:t>
      </w:r>
    </w:p>
    <w:p w14:paraId="7BE3A73C">
      <w:pPr>
        <w:spacing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7.3附有外文资料的，须翻译成中文并加盖供应商公章，如果翻译的中文资料与外文资料存在差异和矛盾时，以中文资料为准。其准确性由供应商负责。</w:t>
      </w:r>
    </w:p>
    <w:p w14:paraId="5610F301">
      <w:pPr>
        <w:widowControl/>
        <w:spacing w:before="100" w:beforeAutospacing="1" w:after="100" w:afterAutospacing="1"/>
        <w:ind w:firstLine="542"/>
        <w:jc w:val="left"/>
        <w:outlineLvl w:val="2"/>
        <w:rPr>
          <w:rFonts w:hint="eastAsia" w:ascii="宋体" w:hAnsi="宋体" w:eastAsia="宋体" w:cs="宋体"/>
          <w:b/>
          <w:bCs/>
          <w:color w:val="auto"/>
          <w:kern w:val="0"/>
          <w:sz w:val="27"/>
          <w:szCs w:val="27"/>
          <w:highlight w:val="none"/>
        </w:rPr>
      </w:pPr>
      <w:bookmarkStart w:id="46" w:name="_Toc376936738"/>
      <w:bookmarkStart w:id="47" w:name="_Toc325726007"/>
      <w:bookmarkStart w:id="48" w:name="_Toc25408"/>
      <w:bookmarkStart w:id="49" w:name="_Toc496626203"/>
      <w:r>
        <w:rPr>
          <w:rFonts w:hint="eastAsia" w:ascii="宋体" w:hAnsi="宋体" w:eastAsia="宋体" w:cs="宋体"/>
          <w:b/>
          <w:bCs/>
          <w:color w:val="auto"/>
          <w:kern w:val="0"/>
          <w:sz w:val="27"/>
          <w:szCs w:val="27"/>
          <w:highlight w:val="none"/>
        </w:rPr>
        <w:t>8.磋商报价及币种</w:t>
      </w:r>
      <w:bookmarkEnd w:id="46"/>
      <w:bookmarkEnd w:id="47"/>
      <w:bookmarkEnd w:id="48"/>
      <w:bookmarkEnd w:id="49"/>
    </w:p>
    <w:p w14:paraId="4E6EBF9E">
      <w:pPr>
        <w:spacing w:before="240" w:line="360" w:lineRule="auto"/>
        <w:ind w:firstLine="480"/>
        <w:rPr>
          <w:rFonts w:hint="eastAsia" w:ascii="宋体" w:hAnsi="宋体" w:eastAsia="宋体" w:cs="宋体"/>
          <w:color w:val="auto"/>
          <w:highlight w:val="none"/>
          <w:lang w:eastAsia="zh-CN"/>
        </w:rPr>
      </w:pPr>
      <w:r>
        <w:rPr>
          <w:rFonts w:hint="eastAsia" w:ascii="宋体" w:hAnsi="宋体" w:eastAsia="宋体" w:cs="宋体"/>
          <w:color w:val="auto"/>
          <w:highlight w:val="none"/>
        </w:rPr>
        <w:t>8.l</w:t>
      </w:r>
      <w:r>
        <w:rPr>
          <w:rFonts w:hint="eastAsia" w:ascii="宋体" w:hAnsi="宋体" w:eastAsia="宋体" w:cs="宋体"/>
          <w:color w:val="auto"/>
          <w:kern w:val="0"/>
          <w:highlight w:val="none"/>
          <w:lang w:val="zh-CN"/>
        </w:rPr>
        <w:t>磋商报价为投标总价。投标报价必须包括：</w:t>
      </w:r>
      <w:r>
        <w:rPr>
          <w:rFonts w:hint="eastAsia" w:ascii="宋体" w:hAnsi="宋体" w:cs="宋体"/>
          <w:color w:val="auto"/>
          <w:sz w:val="21"/>
          <w:szCs w:val="21"/>
          <w:highlight w:val="none"/>
          <w:lang w:eastAsia="zh-CN"/>
        </w:rPr>
        <w:t>服务费、招标代理费、税金及不可预见费等全部费用。</w:t>
      </w:r>
    </w:p>
    <w:p w14:paraId="52D3BF78">
      <w:pPr>
        <w:spacing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8.2 磋商函中应注明磋商有效期。</w:t>
      </w:r>
    </w:p>
    <w:p w14:paraId="1426E72C">
      <w:pPr>
        <w:spacing w:line="360" w:lineRule="auto"/>
        <w:ind w:firstLine="480"/>
        <w:rPr>
          <w:rFonts w:hint="eastAsia" w:ascii="宋体" w:hAnsi="宋体" w:eastAsia="宋体" w:cs="宋体"/>
          <w:color w:val="auto"/>
          <w:kern w:val="0"/>
          <w:highlight w:val="none"/>
          <w:shd w:val="pct10" w:color="auto" w:fill="FFFFFF"/>
        </w:rPr>
      </w:pPr>
      <w:r>
        <w:rPr>
          <w:rFonts w:hint="eastAsia" w:ascii="宋体" w:hAnsi="宋体" w:eastAsia="宋体" w:cs="宋体"/>
          <w:color w:val="auto"/>
          <w:highlight w:val="none"/>
        </w:rPr>
        <w:t>8.3 供应商应根据磋商文件规定的格式完整填写所有内容，并保证所提供的全部资料真实可信，自愿承担相应责任。</w:t>
      </w:r>
    </w:p>
    <w:p w14:paraId="514F5C73">
      <w:pPr>
        <w:spacing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8.4 最后磋商报价为闭口价，即成交后在合同有效期内价格不变。</w:t>
      </w:r>
    </w:p>
    <w:p w14:paraId="73905D08">
      <w:pPr>
        <w:spacing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8.5 磋商币种为人民币。</w:t>
      </w:r>
    </w:p>
    <w:p w14:paraId="6718B27D">
      <w:pPr>
        <w:widowControl/>
        <w:spacing w:before="100" w:beforeAutospacing="1" w:after="100" w:afterAutospacing="1"/>
        <w:ind w:firstLine="542"/>
        <w:jc w:val="left"/>
        <w:outlineLvl w:val="2"/>
        <w:rPr>
          <w:rFonts w:hint="eastAsia" w:ascii="宋体" w:hAnsi="宋体" w:eastAsia="宋体" w:cs="宋体"/>
          <w:b/>
          <w:bCs/>
          <w:color w:val="auto"/>
          <w:kern w:val="0"/>
          <w:sz w:val="27"/>
          <w:szCs w:val="27"/>
          <w:highlight w:val="none"/>
        </w:rPr>
      </w:pPr>
      <w:bookmarkStart w:id="50" w:name="_Toc325726012"/>
      <w:bookmarkStart w:id="51" w:name="_Toc6173"/>
      <w:bookmarkStart w:id="52" w:name="_Toc496626204"/>
      <w:bookmarkStart w:id="53" w:name="_Toc376936743"/>
      <w:r>
        <w:rPr>
          <w:rFonts w:hint="eastAsia" w:ascii="宋体" w:hAnsi="宋体" w:eastAsia="宋体" w:cs="宋体"/>
          <w:b/>
          <w:bCs/>
          <w:color w:val="auto"/>
          <w:kern w:val="0"/>
          <w:sz w:val="27"/>
          <w:szCs w:val="27"/>
          <w:highlight w:val="none"/>
        </w:rPr>
        <w:t>9.磋商保证金</w:t>
      </w:r>
      <w:bookmarkEnd w:id="50"/>
      <w:bookmarkEnd w:id="51"/>
      <w:bookmarkEnd w:id="52"/>
      <w:bookmarkEnd w:id="53"/>
    </w:p>
    <w:p w14:paraId="0DE6965C">
      <w:pPr>
        <w:widowControl/>
        <w:spacing w:before="100" w:beforeAutospacing="1" w:after="100" w:afterAutospacing="1"/>
        <w:ind w:firstLine="542"/>
        <w:jc w:val="left"/>
        <w:outlineLvl w:val="2"/>
        <w:rPr>
          <w:rFonts w:hint="eastAsia" w:ascii="宋体" w:hAnsi="宋体" w:eastAsia="宋体" w:cs="宋体"/>
          <w:b/>
          <w:bCs/>
          <w:color w:val="auto"/>
          <w:kern w:val="0"/>
          <w:sz w:val="27"/>
          <w:szCs w:val="27"/>
          <w:highlight w:val="none"/>
          <w:lang w:val="en-US" w:eastAsia="zh-CN"/>
        </w:rPr>
      </w:pPr>
      <w:bookmarkStart w:id="54" w:name="_Toc14906"/>
      <w:bookmarkStart w:id="55" w:name="_Toc496626205"/>
      <w:bookmarkStart w:id="56" w:name="_Toc376936744"/>
      <w:bookmarkStart w:id="57" w:name="_Toc325726013"/>
      <w:r>
        <w:rPr>
          <w:rFonts w:hint="eastAsia" w:ascii="宋体" w:hAnsi="宋体" w:eastAsia="宋体" w:cs="宋体"/>
          <w:b/>
          <w:bCs/>
          <w:color w:val="auto"/>
          <w:kern w:val="0"/>
          <w:sz w:val="27"/>
          <w:szCs w:val="27"/>
          <w:highlight w:val="none"/>
          <w:lang w:val="en-US" w:eastAsia="zh-CN"/>
        </w:rPr>
        <w:t>免缴</w:t>
      </w:r>
      <w:bookmarkEnd w:id="54"/>
    </w:p>
    <w:p w14:paraId="3D9741B9">
      <w:pPr>
        <w:widowControl/>
        <w:spacing w:before="100" w:beforeAutospacing="1" w:after="100" w:afterAutospacing="1"/>
        <w:ind w:firstLine="542"/>
        <w:jc w:val="left"/>
        <w:outlineLvl w:val="2"/>
        <w:rPr>
          <w:rFonts w:hint="eastAsia" w:ascii="宋体" w:hAnsi="宋体" w:eastAsia="宋体" w:cs="宋体"/>
          <w:b/>
          <w:bCs/>
          <w:color w:val="auto"/>
          <w:kern w:val="0"/>
          <w:sz w:val="27"/>
          <w:szCs w:val="27"/>
          <w:highlight w:val="none"/>
        </w:rPr>
      </w:pPr>
      <w:bookmarkStart w:id="58" w:name="_Toc22386"/>
      <w:r>
        <w:rPr>
          <w:rFonts w:hint="eastAsia" w:ascii="宋体" w:hAnsi="宋体" w:eastAsia="宋体" w:cs="宋体"/>
          <w:b/>
          <w:bCs/>
          <w:color w:val="auto"/>
          <w:kern w:val="0"/>
          <w:sz w:val="27"/>
          <w:szCs w:val="27"/>
          <w:highlight w:val="none"/>
        </w:rPr>
        <w:t>10.磋商有效期</w:t>
      </w:r>
      <w:bookmarkEnd w:id="55"/>
      <w:bookmarkEnd w:id="56"/>
      <w:bookmarkEnd w:id="57"/>
      <w:bookmarkEnd w:id="58"/>
    </w:p>
    <w:p w14:paraId="22C6405C">
      <w:pPr>
        <w:ind w:firstLine="480"/>
        <w:rPr>
          <w:rFonts w:hint="eastAsia" w:ascii="宋体" w:hAnsi="宋体" w:eastAsia="宋体" w:cs="宋体"/>
          <w:color w:val="auto"/>
          <w:highlight w:val="none"/>
        </w:rPr>
      </w:pPr>
      <w:r>
        <w:rPr>
          <w:rFonts w:hint="eastAsia" w:ascii="宋体" w:hAnsi="宋体" w:eastAsia="宋体" w:cs="宋体"/>
          <w:color w:val="auto"/>
          <w:highlight w:val="none"/>
        </w:rPr>
        <w:t>磋商有效期为自磋商开始之日起60天。</w:t>
      </w:r>
    </w:p>
    <w:p w14:paraId="37BCD315">
      <w:pPr>
        <w:pStyle w:val="17"/>
        <w:spacing w:line="360" w:lineRule="auto"/>
        <w:jc w:val="left"/>
        <w:rPr>
          <w:rFonts w:hint="eastAsia" w:ascii="宋体" w:hAnsi="宋体" w:eastAsia="宋体" w:cs="宋体"/>
          <w:color w:val="auto"/>
          <w:highlight w:val="none"/>
          <w:lang w:val="zh-CN"/>
        </w:rPr>
      </w:pPr>
      <w:bookmarkStart w:id="59" w:name="_Toc515908182"/>
      <w:bookmarkStart w:id="60" w:name="_Toc25615"/>
      <w:bookmarkStart w:id="61" w:name="_Toc412617729"/>
      <w:bookmarkStart w:id="62" w:name="_Toc496626207"/>
      <w:bookmarkStart w:id="63" w:name="_Toc373392580"/>
      <w:r>
        <w:rPr>
          <w:rFonts w:hint="eastAsia" w:ascii="宋体" w:hAnsi="宋体" w:eastAsia="宋体" w:cs="宋体"/>
          <w:color w:val="auto"/>
          <w:sz w:val="28"/>
          <w:szCs w:val="28"/>
          <w:highlight w:val="none"/>
          <w:lang w:val="zh-CN"/>
        </w:rPr>
        <w:t>11.磋商响应文件构成</w:t>
      </w:r>
      <w:bookmarkEnd w:id="59"/>
      <w:bookmarkEnd w:id="60"/>
    </w:p>
    <w:p w14:paraId="77022529">
      <w:pPr>
        <w:autoSpaceDE w:val="0"/>
        <w:autoSpaceDN w:val="0"/>
        <w:spacing w:line="360" w:lineRule="auto"/>
        <w:ind w:firstLine="420" w:firstLineChars="200"/>
        <w:rPr>
          <w:rFonts w:hint="eastAsia" w:ascii="宋体" w:hAnsi="宋体" w:eastAsia="宋体" w:cs="宋体"/>
          <w:color w:val="auto"/>
          <w:kern w:val="0"/>
          <w:highlight w:val="none"/>
          <w:lang w:val="zh-CN"/>
        </w:rPr>
      </w:pPr>
      <w:r>
        <w:rPr>
          <w:rFonts w:hint="eastAsia" w:ascii="宋体" w:hAnsi="宋体" w:eastAsia="宋体" w:cs="宋体"/>
          <w:color w:val="auto"/>
          <w:kern w:val="0"/>
          <w:highlight w:val="none"/>
          <w:lang w:val="zh-CN"/>
        </w:rPr>
        <w:t>投标人应提交相关证明材料，作为其参加投标和中标后有能力履行合同的证明。编写的磋商响应文件须包括以下内容（格式见招标文件第四部分）：</w:t>
      </w:r>
    </w:p>
    <w:p w14:paraId="42F09822">
      <w:pPr>
        <w:autoSpaceDE w:val="0"/>
        <w:autoSpaceDN w:val="0"/>
        <w:spacing w:line="360" w:lineRule="auto"/>
        <w:ind w:firstLine="422" w:firstLineChars="200"/>
        <w:rPr>
          <w:rFonts w:hint="eastAsia" w:ascii="宋体" w:hAnsi="宋体" w:eastAsia="宋体" w:cs="宋体"/>
          <w:color w:val="auto"/>
          <w:highlight w:val="none"/>
        </w:rPr>
      </w:pPr>
      <w:r>
        <w:rPr>
          <w:rFonts w:hint="eastAsia" w:ascii="宋体" w:hAnsi="宋体" w:eastAsia="宋体" w:cs="宋体"/>
          <w:b/>
          <w:bCs/>
          <w:color w:val="auto"/>
          <w:kern w:val="0"/>
          <w:highlight w:val="none"/>
        </w:rPr>
        <w:t>11.1</w:t>
      </w:r>
      <w:r>
        <w:rPr>
          <w:rFonts w:hint="eastAsia" w:ascii="宋体" w:hAnsi="宋体" w:eastAsia="宋体" w:cs="宋体"/>
          <w:b/>
          <w:bCs/>
          <w:color w:val="auto"/>
          <w:kern w:val="0"/>
          <w:highlight w:val="none"/>
          <w:lang w:val="zh-CN"/>
        </w:rPr>
        <w:t>磋商响应文件（上册）（资格审查）</w:t>
      </w:r>
    </w:p>
    <w:p w14:paraId="3E805D6A">
      <w:pPr>
        <w:numPr>
          <w:ilvl w:val="0"/>
          <w:numId w:val="1"/>
        </w:numPr>
        <w:autoSpaceDE w:val="0"/>
        <w:autoSpaceDN w:val="0"/>
        <w:spacing w:line="360" w:lineRule="auto"/>
        <w:ind w:firstLine="420" w:firstLineChars="200"/>
        <w:rPr>
          <w:rFonts w:hint="eastAsia" w:ascii="宋体" w:hAnsi="宋体" w:eastAsia="宋体" w:cs="宋体"/>
          <w:color w:val="auto"/>
          <w:kern w:val="0"/>
          <w:highlight w:val="none"/>
          <w:lang w:val="zh-CN"/>
        </w:rPr>
      </w:pPr>
      <w:r>
        <w:rPr>
          <w:rFonts w:hint="eastAsia" w:ascii="宋体" w:hAnsi="宋体" w:eastAsia="宋体" w:cs="宋体"/>
          <w:color w:val="auto"/>
          <w:kern w:val="0"/>
          <w:highlight w:val="none"/>
          <w:lang w:val="zh-CN"/>
        </w:rPr>
        <w:t>磋商函</w:t>
      </w:r>
    </w:p>
    <w:p w14:paraId="1CEC310A">
      <w:pPr>
        <w:numPr>
          <w:ilvl w:val="0"/>
          <w:numId w:val="1"/>
        </w:numPr>
        <w:autoSpaceDE w:val="0"/>
        <w:autoSpaceDN w:val="0"/>
        <w:spacing w:line="360" w:lineRule="auto"/>
        <w:ind w:firstLine="420" w:firstLineChars="200"/>
        <w:rPr>
          <w:rFonts w:hint="eastAsia" w:ascii="宋体" w:hAnsi="宋体" w:eastAsia="宋体" w:cs="宋体"/>
          <w:color w:val="auto"/>
          <w:kern w:val="0"/>
          <w:highlight w:val="none"/>
          <w:lang w:val="zh-CN"/>
        </w:rPr>
      </w:pPr>
      <w:r>
        <w:rPr>
          <w:rFonts w:hint="eastAsia" w:ascii="宋体" w:hAnsi="宋体" w:eastAsia="宋体" w:cs="宋体"/>
          <w:color w:val="auto"/>
          <w:kern w:val="0"/>
          <w:highlight w:val="none"/>
          <w:lang w:val="zh-CN"/>
        </w:rPr>
        <w:t>法定代表人证明书</w:t>
      </w:r>
    </w:p>
    <w:p w14:paraId="1485BE37">
      <w:pPr>
        <w:numPr>
          <w:ilvl w:val="0"/>
          <w:numId w:val="1"/>
        </w:numPr>
        <w:autoSpaceDE w:val="0"/>
        <w:autoSpaceDN w:val="0"/>
        <w:spacing w:line="360" w:lineRule="auto"/>
        <w:ind w:firstLine="420" w:firstLineChars="200"/>
        <w:rPr>
          <w:rFonts w:hint="eastAsia" w:ascii="宋体" w:hAnsi="宋体" w:eastAsia="宋体" w:cs="宋体"/>
          <w:color w:val="auto"/>
          <w:kern w:val="0"/>
          <w:highlight w:val="none"/>
          <w:lang w:val="zh-CN"/>
        </w:rPr>
      </w:pPr>
      <w:r>
        <w:rPr>
          <w:rFonts w:hint="eastAsia" w:ascii="宋体" w:hAnsi="宋体" w:eastAsia="宋体" w:cs="宋体"/>
          <w:color w:val="auto"/>
          <w:kern w:val="0"/>
          <w:highlight w:val="none"/>
          <w:lang w:val="zh-CN"/>
        </w:rPr>
        <w:t>法定代表人授权书</w:t>
      </w:r>
    </w:p>
    <w:p w14:paraId="6DA993C4">
      <w:pPr>
        <w:numPr>
          <w:ilvl w:val="0"/>
          <w:numId w:val="1"/>
        </w:numPr>
        <w:autoSpaceDE w:val="0"/>
        <w:autoSpaceDN w:val="0"/>
        <w:spacing w:line="360" w:lineRule="auto"/>
        <w:ind w:firstLine="420" w:firstLineChars="200"/>
        <w:rPr>
          <w:rFonts w:hint="eastAsia" w:ascii="宋体" w:hAnsi="宋体" w:eastAsia="宋体" w:cs="宋体"/>
          <w:color w:val="auto"/>
          <w:kern w:val="0"/>
          <w:highlight w:val="none"/>
          <w:lang w:val="zh-CN"/>
        </w:rPr>
      </w:pPr>
      <w:r>
        <w:rPr>
          <w:rFonts w:hint="eastAsia" w:ascii="宋体" w:hAnsi="宋体" w:eastAsia="宋体" w:cs="宋体"/>
          <w:color w:val="auto"/>
          <w:kern w:val="0"/>
          <w:highlight w:val="none"/>
          <w:lang w:val="zh-CN"/>
        </w:rPr>
        <w:t>供应商承诺函</w:t>
      </w:r>
    </w:p>
    <w:p w14:paraId="54B00287">
      <w:pPr>
        <w:numPr>
          <w:ilvl w:val="0"/>
          <w:numId w:val="1"/>
        </w:numPr>
        <w:autoSpaceDE w:val="0"/>
        <w:autoSpaceDN w:val="0"/>
        <w:spacing w:line="360" w:lineRule="auto"/>
        <w:ind w:firstLine="420" w:firstLineChars="200"/>
        <w:rPr>
          <w:rFonts w:hint="eastAsia" w:ascii="宋体" w:hAnsi="宋体" w:eastAsia="宋体" w:cs="宋体"/>
          <w:color w:val="auto"/>
          <w:kern w:val="0"/>
          <w:highlight w:val="none"/>
          <w:lang w:val="zh-CN"/>
        </w:rPr>
      </w:pPr>
      <w:r>
        <w:rPr>
          <w:rFonts w:hint="eastAsia" w:ascii="宋体" w:hAnsi="宋体" w:eastAsia="宋体" w:cs="宋体"/>
          <w:color w:val="auto"/>
          <w:kern w:val="0"/>
          <w:highlight w:val="none"/>
          <w:lang w:val="zh-CN"/>
        </w:rPr>
        <w:t>供应商诚信承诺书</w:t>
      </w:r>
    </w:p>
    <w:p w14:paraId="0E9433E1">
      <w:pPr>
        <w:numPr>
          <w:ilvl w:val="0"/>
          <w:numId w:val="1"/>
        </w:numPr>
        <w:autoSpaceDE w:val="0"/>
        <w:autoSpaceDN w:val="0"/>
        <w:spacing w:line="360" w:lineRule="auto"/>
        <w:ind w:firstLine="420" w:firstLineChars="200"/>
        <w:rPr>
          <w:rFonts w:hint="eastAsia" w:ascii="宋体" w:hAnsi="宋体" w:eastAsia="宋体" w:cs="宋体"/>
          <w:color w:val="auto"/>
          <w:kern w:val="0"/>
          <w:highlight w:val="none"/>
          <w:lang w:val="zh-CN"/>
        </w:rPr>
      </w:pPr>
      <w:r>
        <w:rPr>
          <w:rFonts w:hint="eastAsia" w:ascii="宋体" w:hAnsi="宋体" w:eastAsia="宋体" w:cs="宋体"/>
          <w:color w:val="auto"/>
          <w:kern w:val="0"/>
          <w:highlight w:val="none"/>
          <w:lang w:val="zh-CN"/>
        </w:rPr>
        <w:t>供应商资格证明材料</w:t>
      </w:r>
    </w:p>
    <w:p w14:paraId="12A2A479">
      <w:pPr>
        <w:numPr>
          <w:ilvl w:val="0"/>
          <w:numId w:val="1"/>
        </w:numPr>
        <w:autoSpaceDE w:val="0"/>
        <w:autoSpaceDN w:val="0"/>
        <w:spacing w:line="360" w:lineRule="auto"/>
        <w:ind w:firstLine="420" w:firstLineChars="200"/>
        <w:rPr>
          <w:rFonts w:hint="eastAsia" w:ascii="宋体" w:hAnsi="宋体" w:eastAsia="宋体" w:cs="宋体"/>
          <w:color w:val="auto"/>
          <w:kern w:val="0"/>
          <w:highlight w:val="none"/>
          <w:lang w:val="zh-CN"/>
        </w:rPr>
      </w:pPr>
      <w:r>
        <w:rPr>
          <w:rFonts w:hint="eastAsia" w:ascii="宋体" w:hAnsi="宋体" w:eastAsia="宋体" w:cs="宋体"/>
          <w:color w:val="auto"/>
          <w:kern w:val="0"/>
          <w:highlight w:val="none"/>
          <w:lang w:val="zh-CN"/>
        </w:rPr>
        <w:t>财务状况、缴纳税收和社会保障资金证明</w:t>
      </w:r>
    </w:p>
    <w:p w14:paraId="2353A6B8">
      <w:pPr>
        <w:numPr>
          <w:ilvl w:val="0"/>
          <w:numId w:val="1"/>
        </w:numPr>
        <w:autoSpaceDE w:val="0"/>
        <w:autoSpaceDN w:val="0"/>
        <w:spacing w:line="360" w:lineRule="auto"/>
        <w:ind w:firstLine="420" w:firstLineChars="200"/>
        <w:rPr>
          <w:rFonts w:hint="eastAsia" w:ascii="宋体" w:hAnsi="宋体" w:eastAsia="宋体" w:cs="宋体"/>
          <w:color w:val="auto"/>
          <w:kern w:val="0"/>
          <w:highlight w:val="none"/>
          <w:lang w:val="zh-CN"/>
        </w:rPr>
      </w:pPr>
      <w:r>
        <w:rPr>
          <w:rFonts w:hint="eastAsia" w:ascii="宋体" w:hAnsi="宋体" w:eastAsia="宋体" w:cs="宋体"/>
          <w:color w:val="auto"/>
          <w:kern w:val="0"/>
          <w:highlight w:val="none"/>
          <w:lang w:val="zh-CN"/>
        </w:rPr>
        <w:t>无重大违法记录声明</w:t>
      </w:r>
    </w:p>
    <w:p w14:paraId="3618ACC1">
      <w:pPr>
        <w:numPr>
          <w:ilvl w:val="0"/>
          <w:numId w:val="1"/>
        </w:numPr>
        <w:autoSpaceDE w:val="0"/>
        <w:autoSpaceDN w:val="0"/>
        <w:spacing w:line="360" w:lineRule="auto"/>
        <w:ind w:firstLine="420" w:firstLineChars="200"/>
        <w:rPr>
          <w:rFonts w:hint="eastAsia" w:ascii="宋体" w:hAnsi="宋体" w:eastAsia="宋体" w:cs="宋体"/>
          <w:highlight w:val="none"/>
          <w:lang w:val="zh-CN"/>
        </w:rPr>
      </w:pPr>
      <w:r>
        <w:rPr>
          <w:rFonts w:hint="eastAsia" w:ascii="宋体" w:hAnsi="宋体" w:eastAsia="宋体" w:cs="宋体"/>
          <w:kern w:val="0"/>
          <w:highlight w:val="none"/>
          <w:lang w:val="zh-CN"/>
        </w:rPr>
        <w:t>具备履行合同所必需的设备和专业技术能力的证明材料</w:t>
      </w:r>
    </w:p>
    <w:p w14:paraId="76AD7C72">
      <w:pPr>
        <w:autoSpaceDE w:val="0"/>
        <w:autoSpaceDN w:val="0"/>
        <w:spacing w:line="360" w:lineRule="auto"/>
        <w:ind w:firstLine="422" w:firstLineChars="200"/>
        <w:rPr>
          <w:rFonts w:hint="eastAsia" w:ascii="宋体" w:hAnsi="宋体" w:eastAsia="宋体" w:cs="宋体"/>
          <w:color w:val="auto"/>
          <w:kern w:val="0"/>
          <w:highlight w:val="none"/>
          <w:lang w:val="zh-CN"/>
        </w:rPr>
      </w:pPr>
      <w:r>
        <w:rPr>
          <w:rFonts w:hint="eastAsia" w:ascii="宋体" w:hAnsi="宋体" w:eastAsia="宋体" w:cs="宋体"/>
          <w:b/>
          <w:bCs/>
          <w:color w:val="auto"/>
          <w:kern w:val="0"/>
          <w:highlight w:val="none"/>
        </w:rPr>
        <w:t xml:space="preserve">11.2 </w:t>
      </w:r>
      <w:r>
        <w:rPr>
          <w:rFonts w:hint="eastAsia" w:ascii="宋体" w:hAnsi="宋体" w:eastAsia="宋体" w:cs="宋体"/>
          <w:b/>
          <w:bCs/>
          <w:color w:val="auto"/>
          <w:kern w:val="0"/>
          <w:highlight w:val="none"/>
          <w:lang w:val="zh-CN"/>
        </w:rPr>
        <w:t>磋商响应文件（下册）（符合性审查）</w:t>
      </w:r>
    </w:p>
    <w:p w14:paraId="6F923894">
      <w:pPr>
        <w:numPr>
          <w:ilvl w:val="0"/>
          <w:numId w:val="0"/>
        </w:numPr>
        <w:autoSpaceDE w:val="0"/>
        <w:autoSpaceDN w:val="0"/>
        <w:spacing w:line="360" w:lineRule="auto"/>
        <w:ind w:firstLine="420" w:firstLineChars="200"/>
        <w:rPr>
          <w:rFonts w:hint="eastAsia" w:ascii="宋体" w:hAnsi="宋体" w:eastAsia="宋体" w:cs="宋体"/>
          <w:color w:val="auto"/>
          <w:kern w:val="0"/>
          <w:highlight w:val="none"/>
          <w:lang w:val="zh-CN"/>
        </w:rPr>
      </w:pPr>
      <w:r>
        <w:rPr>
          <w:rFonts w:hint="eastAsia" w:ascii="宋体" w:hAnsi="宋体" w:cs="宋体"/>
          <w:color w:val="auto"/>
          <w:kern w:val="0"/>
          <w:highlight w:val="none"/>
          <w:lang w:val="zh-CN"/>
        </w:rPr>
        <w:t>（</w:t>
      </w:r>
      <w:r>
        <w:rPr>
          <w:rFonts w:hint="default" w:ascii="宋体" w:hAnsi="宋体" w:cs="宋体"/>
          <w:color w:val="auto"/>
          <w:kern w:val="0"/>
          <w:highlight w:val="none"/>
          <w:lang w:val="en-US" w:eastAsia="zh-CN"/>
        </w:rPr>
        <w:t>10</w:t>
      </w:r>
      <w:r>
        <w:rPr>
          <w:rFonts w:hint="eastAsia" w:ascii="宋体" w:hAnsi="宋体" w:cs="宋体"/>
          <w:color w:val="auto"/>
          <w:kern w:val="0"/>
          <w:highlight w:val="none"/>
          <w:lang w:val="zh-CN"/>
        </w:rPr>
        <w:t>）</w:t>
      </w:r>
      <w:r>
        <w:rPr>
          <w:rFonts w:hint="eastAsia" w:ascii="宋体" w:hAnsi="宋体" w:eastAsia="宋体" w:cs="宋体"/>
          <w:color w:val="auto"/>
          <w:kern w:val="0"/>
          <w:highlight w:val="none"/>
          <w:lang w:val="zh-CN"/>
        </w:rPr>
        <w:t>竞争性磋商首次报价表</w:t>
      </w:r>
    </w:p>
    <w:p w14:paraId="7001737C">
      <w:pPr>
        <w:autoSpaceDE w:val="0"/>
        <w:autoSpaceDN w:val="0"/>
        <w:spacing w:line="360" w:lineRule="auto"/>
        <w:ind w:firstLine="420" w:firstLineChars="200"/>
        <w:rPr>
          <w:rFonts w:hint="eastAsia" w:ascii="宋体" w:hAnsi="宋体" w:eastAsia="宋体" w:cs="宋体"/>
          <w:color w:val="000000"/>
          <w:kern w:val="0"/>
          <w:highlight w:val="none"/>
          <w:lang w:val="zh-CN"/>
        </w:rPr>
      </w:pPr>
      <w:r>
        <w:rPr>
          <w:rFonts w:hint="eastAsia" w:ascii="宋体" w:hAnsi="宋体" w:eastAsia="宋体" w:cs="宋体"/>
          <w:color w:val="000000"/>
          <w:kern w:val="0"/>
          <w:highlight w:val="none"/>
          <w:lang w:val="en-US" w:eastAsia="zh-CN"/>
        </w:rPr>
        <w:t>（1</w:t>
      </w:r>
      <w:r>
        <w:rPr>
          <w:rFonts w:hint="default" w:ascii="宋体" w:hAnsi="宋体" w:cs="宋体"/>
          <w:color w:val="000000"/>
          <w:kern w:val="0"/>
          <w:highlight w:val="none"/>
          <w:lang w:val="en-US" w:eastAsia="zh-CN"/>
        </w:rPr>
        <w:t>1</w:t>
      </w:r>
      <w:r>
        <w:rPr>
          <w:rFonts w:hint="eastAsia" w:ascii="宋体" w:hAnsi="宋体" w:eastAsia="宋体" w:cs="宋体"/>
          <w:color w:val="000000"/>
          <w:kern w:val="0"/>
          <w:highlight w:val="none"/>
          <w:lang w:val="en-US" w:eastAsia="zh-CN"/>
        </w:rPr>
        <w:t>）</w:t>
      </w:r>
      <w:r>
        <w:rPr>
          <w:rFonts w:hint="eastAsia" w:ascii="宋体" w:hAnsi="宋体" w:eastAsia="宋体" w:cs="宋体"/>
          <w:color w:val="000000"/>
          <w:kern w:val="0"/>
          <w:highlight w:val="none"/>
          <w:lang w:val="zh-CN"/>
        </w:rPr>
        <w:t>服务响应表</w:t>
      </w:r>
    </w:p>
    <w:p w14:paraId="2B2367A5">
      <w:pPr>
        <w:autoSpaceDE w:val="0"/>
        <w:autoSpaceDN w:val="0"/>
        <w:spacing w:line="360" w:lineRule="auto"/>
        <w:ind w:firstLine="420" w:firstLineChars="200"/>
        <w:rPr>
          <w:rFonts w:ascii="宋体" w:cs="宋体"/>
          <w:color w:val="000000"/>
          <w:kern w:val="0"/>
          <w:highlight w:val="none"/>
          <w:lang w:val="zh-CN"/>
        </w:rPr>
      </w:pPr>
      <w:r>
        <w:rPr>
          <w:rFonts w:hint="eastAsia" w:ascii="宋体" w:hAnsi="宋体" w:cs="宋体"/>
          <w:color w:val="000000"/>
          <w:kern w:val="0"/>
          <w:highlight w:val="none"/>
          <w:lang w:val="zh-CN"/>
        </w:rPr>
        <w:t>（</w:t>
      </w:r>
      <w:r>
        <w:rPr>
          <w:rFonts w:hint="eastAsia" w:ascii="宋体" w:hAnsi="宋体" w:cs="宋体"/>
          <w:color w:val="000000"/>
          <w:kern w:val="0"/>
          <w:highlight w:val="none"/>
          <w:lang w:val="en-US" w:eastAsia="zh-CN"/>
        </w:rPr>
        <w:t>1</w:t>
      </w:r>
      <w:r>
        <w:rPr>
          <w:rFonts w:hint="default" w:ascii="宋体" w:hAnsi="宋体" w:cs="宋体"/>
          <w:color w:val="000000"/>
          <w:kern w:val="0"/>
          <w:highlight w:val="none"/>
          <w:lang w:val="en-US" w:eastAsia="zh-CN"/>
        </w:rPr>
        <w:t>2</w:t>
      </w:r>
      <w:r>
        <w:rPr>
          <w:rFonts w:hint="eastAsia" w:ascii="宋体" w:hAnsi="宋体" w:cs="宋体"/>
          <w:color w:val="000000"/>
          <w:kern w:val="0"/>
          <w:highlight w:val="none"/>
          <w:lang w:val="zh-CN"/>
        </w:rPr>
        <w:t>）服务方案</w:t>
      </w:r>
    </w:p>
    <w:p w14:paraId="02CD1F7C">
      <w:pPr>
        <w:pStyle w:val="9"/>
        <w:ind w:firstLine="420" w:firstLineChars="200"/>
        <w:rPr>
          <w:rFonts w:hint="eastAsia" w:ascii="宋体" w:hAnsi="宋体" w:eastAsia="宋体" w:cs="宋体"/>
          <w:color w:val="auto"/>
          <w:highlight w:val="none"/>
          <w:lang w:val="zh-CN"/>
        </w:rPr>
      </w:pPr>
      <w:r>
        <w:rPr>
          <w:rFonts w:hint="eastAsia" w:ascii="宋体" w:hAnsi="宋体" w:eastAsia="宋体" w:cs="宋体"/>
          <w:color w:val="auto"/>
          <w:kern w:val="0"/>
          <w:highlight w:val="none"/>
          <w:lang w:val="zh-CN"/>
        </w:rPr>
        <w:t>（</w:t>
      </w:r>
      <w:r>
        <w:rPr>
          <w:rFonts w:hint="eastAsia" w:ascii="宋体" w:hAnsi="宋体" w:eastAsia="宋体" w:cs="宋体"/>
          <w:color w:val="auto"/>
          <w:kern w:val="0"/>
          <w:highlight w:val="none"/>
        </w:rPr>
        <w:t>1</w:t>
      </w:r>
      <w:r>
        <w:rPr>
          <w:rFonts w:hint="default" w:hAnsi="宋体" w:cs="宋体"/>
          <w:color w:val="auto"/>
          <w:kern w:val="0"/>
          <w:highlight w:val="none"/>
          <w:lang w:val="en-US" w:eastAsia="zh-CN"/>
        </w:rPr>
        <w:t>3</w:t>
      </w:r>
      <w:r>
        <w:rPr>
          <w:rFonts w:hint="eastAsia" w:ascii="宋体" w:hAnsi="宋体" w:eastAsia="宋体" w:cs="宋体"/>
          <w:color w:val="auto"/>
          <w:kern w:val="0"/>
          <w:highlight w:val="none"/>
          <w:lang w:val="zh-CN"/>
        </w:rPr>
        <w:t>）</w:t>
      </w:r>
      <w:r>
        <w:rPr>
          <w:rFonts w:hint="eastAsia" w:ascii="宋体" w:hAnsi="宋体" w:eastAsia="宋体" w:cs="宋体"/>
          <w:color w:val="auto"/>
          <w:kern w:val="0"/>
          <w:highlight w:val="none"/>
        </w:rPr>
        <w:t>其他资格证明材料</w:t>
      </w:r>
    </w:p>
    <w:p w14:paraId="2FC34B5F">
      <w:pPr>
        <w:autoSpaceDE w:val="0"/>
        <w:autoSpaceDN w:val="0"/>
        <w:spacing w:line="360" w:lineRule="auto"/>
        <w:ind w:firstLine="420" w:firstLineChars="200"/>
        <w:rPr>
          <w:rFonts w:hint="eastAsia" w:ascii="宋体" w:hAnsi="宋体" w:eastAsia="宋体" w:cs="宋体"/>
          <w:color w:val="auto"/>
          <w:kern w:val="0"/>
          <w:highlight w:val="none"/>
          <w:lang w:val="zh-CN"/>
        </w:rPr>
      </w:pPr>
      <w:r>
        <w:rPr>
          <w:rFonts w:hint="eastAsia" w:ascii="宋体" w:hAnsi="宋体" w:eastAsia="宋体" w:cs="宋体"/>
          <w:color w:val="auto"/>
          <w:kern w:val="0"/>
          <w:highlight w:val="none"/>
          <w:lang w:val="zh-CN"/>
        </w:rPr>
        <w:t>（</w:t>
      </w:r>
      <w:r>
        <w:rPr>
          <w:rFonts w:hint="eastAsia" w:ascii="宋体" w:hAnsi="宋体" w:eastAsia="宋体" w:cs="宋体"/>
          <w:color w:val="auto"/>
          <w:kern w:val="0"/>
          <w:highlight w:val="none"/>
        </w:rPr>
        <w:t>1</w:t>
      </w:r>
      <w:r>
        <w:rPr>
          <w:rFonts w:hint="default" w:ascii="宋体" w:hAnsi="宋体" w:cs="宋体"/>
          <w:color w:val="auto"/>
          <w:kern w:val="0"/>
          <w:highlight w:val="none"/>
          <w:lang w:val="en-US" w:eastAsia="zh-CN"/>
        </w:rPr>
        <w:t>4</w:t>
      </w:r>
      <w:r>
        <w:rPr>
          <w:rFonts w:hint="eastAsia" w:ascii="宋体" w:hAnsi="宋体" w:eastAsia="宋体" w:cs="宋体"/>
          <w:color w:val="auto"/>
          <w:kern w:val="0"/>
          <w:highlight w:val="none"/>
          <w:lang w:val="zh-CN"/>
        </w:rPr>
        <w:t>）供应商类似业绩证明材料</w:t>
      </w:r>
    </w:p>
    <w:p w14:paraId="4F85DA37">
      <w:pPr>
        <w:autoSpaceDE w:val="0"/>
        <w:autoSpaceDN w:val="0"/>
        <w:spacing w:line="360" w:lineRule="auto"/>
        <w:ind w:firstLine="420" w:firstLineChars="200"/>
        <w:rPr>
          <w:rFonts w:hint="eastAsia" w:ascii="宋体" w:hAnsi="宋体" w:eastAsia="宋体" w:cs="宋体"/>
          <w:color w:val="auto"/>
          <w:kern w:val="0"/>
          <w:highlight w:val="none"/>
          <w:lang w:val="zh-CN"/>
        </w:rPr>
      </w:pPr>
      <w:r>
        <w:rPr>
          <w:rFonts w:hint="eastAsia" w:ascii="宋体" w:hAnsi="宋体" w:eastAsia="宋体" w:cs="宋体"/>
          <w:color w:val="auto"/>
          <w:kern w:val="0"/>
          <w:highlight w:val="none"/>
          <w:lang w:val="zh-CN"/>
        </w:rPr>
        <w:t>（</w:t>
      </w:r>
      <w:r>
        <w:rPr>
          <w:rFonts w:hint="eastAsia" w:ascii="宋体" w:hAnsi="宋体" w:eastAsia="宋体" w:cs="宋体"/>
          <w:color w:val="auto"/>
          <w:kern w:val="0"/>
          <w:highlight w:val="none"/>
        </w:rPr>
        <w:t>1</w:t>
      </w:r>
      <w:r>
        <w:rPr>
          <w:rFonts w:hint="default" w:ascii="宋体" w:hAnsi="宋体" w:cs="宋体"/>
          <w:color w:val="auto"/>
          <w:kern w:val="0"/>
          <w:highlight w:val="none"/>
          <w:lang w:val="en-US" w:eastAsia="zh-CN"/>
        </w:rPr>
        <w:t>5</w:t>
      </w:r>
      <w:r>
        <w:rPr>
          <w:rFonts w:hint="eastAsia" w:ascii="宋体" w:hAnsi="宋体" w:eastAsia="宋体" w:cs="宋体"/>
          <w:color w:val="auto"/>
          <w:kern w:val="0"/>
          <w:highlight w:val="none"/>
          <w:lang w:val="zh-CN"/>
        </w:rPr>
        <w:t>）</w:t>
      </w:r>
      <w:r>
        <w:rPr>
          <w:rFonts w:hint="eastAsia" w:ascii="宋体" w:hAnsi="宋体" w:eastAsia="宋体" w:cs="宋体"/>
          <w:color w:val="auto"/>
          <w:highlight w:val="none"/>
        </w:rPr>
        <w:t>中小企业声明函</w:t>
      </w:r>
    </w:p>
    <w:p w14:paraId="12ABF07E">
      <w:pPr>
        <w:autoSpaceDE w:val="0"/>
        <w:autoSpaceDN w:val="0"/>
        <w:spacing w:line="360" w:lineRule="auto"/>
        <w:ind w:firstLine="420" w:firstLineChars="200"/>
        <w:rPr>
          <w:rFonts w:hint="eastAsia" w:ascii="宋体" w:hAnsi="宋体" w:eastAsia="宋体" w:cs="宋体"/>
          <w:color w:val="auto"/>
          <w:kern w:val="0"/>
          <w:highlight w:val="none"/>
          <w:lang w:val="zh-CN"/>
        </w:rPr>
      </w:pPr>
      <w:r>
        <w:rPr>
          <w:rFonts w:hint="eastAsia" w:ascii="宋体" w:hAnsi="宋体" w:eastAsia="宋体" w:cs="宋体"/>
          <w:color w:val="auto"/>
          <w:highlight w:val="none"/>
        </w:rPr>
        <w:t>（</w:t>
      </w:r>
      <w:r>
        <w:rPr>
          <w:rFonts w:hint="eastAsia" w:ascii="宋体" w:hAnsi="宋体" w:cs="宋体"/>
          <w:color w:val="auto"/>
          <w:highlight w:val="none"/>
          <w:lang w:val="en-US" w:eastAsia="zh-CN"/>
        </w:rPr>
        <w:t>16</w:t>
      </w:r>
      <w:r>
        <w:rPr>
          <w:rFonts w:hint="eastAsia" w:ascii="宋体" w:hAnsi="宋体" w:eastAsia="宋体" w:cs="宋体"/>
          <w:color w:val="auto"/>
          <w:highlight w:val="none"/>
        </w:rPr>
        <w:t>）残疾人福利性单位声明函</w:t>
      </w:r>
    </w:p>
    <w:p w14:paraId="0A97CFA8">
      <w:pPr>
        <w:autoSpaceDE w:val="0"/>
        <w:autoSpaceDN w:val="0"/>
        <w:spacing w:line="360" w:lineRule="auto"/>
        <w:ind w:firstLine="420" w:firstLineChars="200"/>
        <w:rPr>
          <w:rFonts w:hint="eastAsia" w:ascii="宋体" w:hAnsi="宋体" w:eastAsia="宋体" w:cs="宋体"/>
          <w:color w:val="auto"/>
          <w:kern w:val="0"/>
          <w:highlight w:val="none"/>
          <w:lang w:val="zh-CN"/>
        </w:rPr>
      </w:pPr>
      <w:r>
        <w:rPr>
          <w:rFonts w:hint="eastAsia" w:ascii="宋体" w:hAnsi="宋体" w:eastAsia="宋体" w:cs="宋体"/>
          <w:color w:val="auto"/>
          <w:kern w:val="0"/>
          <w:highlight w:val="none"/>
          <w:lang w:val="zh-CN"/>
        </w:rPr>
        <w:t>（</w:t>
      </w:r>
      <w:r>
        <w:rPr>
          <w:rFonts w:hint="eastAsia" w:ascii="宋体" w:hAnsi="宋体" w:eastAsia="宋体" w:cs="宋体"/>
          <w:color w:val="auto"/>
          <w:kern w:val="0"/>
          <w:highlight w:val="none"/>
        </w:rPr>
        <w:t>1</w:t>
      </w:r>
      <w:r>
        <w:rPr>
          <w:rFonts w:hint="eastAsia" w:ascii="宋体" w:hAnsi="宋体" w:cs="宋体"/>
          <w:color w:val="auto"/>
          <w:kern w:val="0"/>
          <w:highlight w:val="none"/>
          <w:lang w:val="en-US" w:eastAsia="zh-CN"/>
        </w:rPr>
        <w:t>7</w:t>
      </w:r>
      <w:r>
        <w:rPr>
          <w:rFonts w:hint="eastAsia" w:ascii="宋体" w:hAnsi="宋体" w:eastAsia="宋体" w:cs="宋体"/>
          <w:color w:val="auto"/>
          <w:kern w:val="0"/>
          <w:highlight w:val="none"/>
          <w:lang w:val="zh-CN"/>
        </w:rPr>
        <w:t>）供应商认为在其他方面有必要说明的事项</w:t>
      </w:r>
    </w:p>
    <w:p w14:paraId="1FE213E5">
      <w:pPr>
        <w:autoSpaceDE w:val="0"/>
        <w:autoSpaceDN w:val="0"/>
        <w:spacing w:line="360" w:lineRule="auto"/>
        <w:ind w:firstLine="525" w:firstLineChars="250"/>
        <w:rPr>
          <w:rFonts w:hint="eastAsia" w:ascii="宋体" w:hAnsi="宋体" w:eastAsia="宋体" w:cs="宋体"/>
          <w:color w:val="auto"/>
          <w:kern w:val="0"/>
          <w:highlight w:val="none"/>
          <w:lang w:val="zh-CN"/>
        </w:rPr>
      </w:pPr>
      <w:r>
        <w:rPr>
          <w:rFonts w:hint="eastAsia" w:ascii="宋体" w:hAnsi="宋体" w:eastAsia="宋体" w:cs="宋体"/>
          <w:color w:val="auto"/>
          <w:kern w:val="0"/>
          <w:highlight w:val="none"/>
          <w:lang w:val="zh-CN"/>
        </w:rPr>
        <w:t>注：投标人须按上述内容、顺序和格式编制磋商响应文件，并按要求编制目录、页码，并保证所提供的全部资料真实可信，自愿承担相应责任。</w:t>
      </w:r>
    </w:p>
    <w:bookmarkEnd w:id="61"/>
    <w:bookmarkEnd w:id="62"/>
    <w:bookmarkEnd w:id="63"/>
    <w:p w14:paraId="49852DEB">
      <w:pPr>
        <w:widowControl/>
        <w:spacing w:before="100" w:beforeAutospacing="1" w:after="100" w:afterAutospacing="1"/>
        <w:ind w:firstLine="542"/>
        <w:jc w:val="left"/>
        <w:outlineLvl w:val="2"/>
        <w:rPr>
          <w:rFonts w:hint="eastAsia" w:ascii="宋体" w:hAnsi="宋体" w:eastAsia="宋体" w:cs="宋体"/>
          <w:b/>
          <w:bCs/>
          <w:color w:val="auto"/>
          <w:kern w:val="0"/>
          <w:sz w:val="27"/>
          <w:szCs w:val="27"/>
          <w:highlight w:val="none"/>
        </w:rPr>
      </w:pPr>
      <w:bookmarkStart w:id="64" w:name="_Toc9679"/>
      <w:bookmarkStart w:id="65" w:name="_Toc1182"/>
      <w:bookmarkStart w:id="66" w:name="_Toc496626208"/>
      <w:bookmarkStart w:id="67" w:name="_Toc412617730"/>
      <w:bookmarkStart w:id="68" w:name="_Toc371090029"/>
      <w:bookmarkStart w:id="69" w:name="_Toc376936748"/>
      <w:r>
        <w:rPr>
          <w:rFonts w:hint="eastAsia" w:ascii="宋体" w:hAnsi="宋体" w:eastAsia="宋体" w:cs="宋体"/>
          <w:b/>
          <w:bCs/>
          <w:color w:val="auto"/>
          <w:kern w:val="0"/>
          <w:sz w:val="27"/>
          <w:szCs w:val="27"/>
          <w:highlight w:val="none"/>
        </w:rPr>
        <w:t>12.</w:t>
      </w:r>
      <w:bookmarkEnd w:id="64"/>
      <w:r>
        <w:rPr>
          <w:rFonts w:hint="eastAsia" w:ascii="宋体" w:hAnsi="宋体" w:eastAsia="宋体" w:cs="宋体"/>
          <w:b/>
          <w:bCs/>
          <w:color w:val="auto"/>
          <w:kern w:val="0"/>
          <w:sz w:val="27"/>
          <w:szCs w:val="27"/>
          <w:highlight w:val="none"/>
        </w:rPr>
        <w:t>响应文件编制要求</w:t>
      </w:r>
      <w:bookmarkEnd w:id="65"/>
    </w:p>
    <w:p w14:paraId="5B6C5AEA">
      <w:pPr>
        <w:pStyle w:val="9"/>
        <w:spacing w:line="360" w:lineRule="auto"/>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12.</w:t>
      </w:r>
      <w:r>
        <w:rPr>
          <w:rFonts w:hint="eastAsia" w:ascii="宋体" w:hAnsi="宋体" w:eastAsia="宋体" w:cs="宋体"/>
          <w:color w:val="auto"/>
          <w:szCs w:val="24"/>
          <w:highlight w:val="none"/>
          <w:lang w:val="en-US" w:eastAsia="zh-CN"/>
        </w:rPr>
        <w:t>1</w:t>
      </w:r>
      <w:r>
        <w:rPr>
          <w:rFonts w:hint="eastAsia" w:ascii="宋体" w:hAnsi="宋体" w:eastAsia="宋体" w:cs="宋体"/>
          <w:color w:val="auto"/>
          <w:szCs w:val="24"/>
          <w:highlight w:val="none"/>
        </w:rPr>
        <w:t xml:space="preserve"> </w:t>
      </w:r>
      <w:r>
        <w:rPr>
          <w:rFonts w:hint="eastAsia" w:ascii="宋体" w:hAnsi="宋体" w:eastAsia="宋体" w:cs="宋体"/>
          <w:color w:val="auto"/>
          <w:highlight w:val="none"/>
        </w:rPr>
        <w:t>磋商文件要求签字、盖章的地方必须由供应商的法定代表人或委托代理人按要求签字和盖章，其他地方均需加盖公章。</w:t>
      </w:r>
    </w:p>
    <w:p w14:paraId="3ADF0212">
      <w:pPr>
        <w:pStyle w:val="9"/>
        <w:spacing w:line="360" w:lineRule="auto"/>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12.</w:t>
      </w:r>
      <w:r>
        <w:rPr>
          <w:rFonts w:hint="eastAsia" w:ascii="宋体" w:hAnsi="宋体" w:eastAsia="宋体" w:cs="宋体"/>
          <w:color w:val="auto"/>
          <w:szCs w:val="24"/>
          <w:highlight w:val="none"/>
          <w:lang w:val="en-US" w:eastAsia="zh-CN"/>
        </w:rPr>
        <w:t>2</w:t>
      </w:r>
      <w:r>
        <w:rPr>
          <w:rFonts w:hint="eastAsia" w:ascii="宋体" w:hAnsi="宋体" w:eastAsia="宋体" w:cs="宋体"/>
          <w:color w:val="auto"/>
          <w:szCs w:val="24"/>
          <w:highlight w:val="none"/>
        </w:rPr>
        <w:t>响应文件中不得行间插字、涂改或增删，如有修改错漏处，须由供应商法定代表人或其委托代理人签字和盖章。</w:t>
      </w:r>
    </w:p>
    <w:p w14:paraId="7CD5F021">
      <w:pPr>
        <w:widowControl/>
        <w:spacing w:before="624" w:beforeLines="200" w:after="624" w:afterLines="200"/>
        <w:jc w:val="center"/>
        <w:outlineLvl w:val="1"/>
        <w:rPr>
          <w:rFonts w:hint="eastAsia" w:ascii="宋体" w:hAnsi="宋体" w:eastAsia="宋体" w:cs="宋体"/>
          <w:b/>
          <w:bCs/>
          <w:color w:val="auto"/>
          <w:kern w:val="0"/>
          <w:sz w:val="36"/>
          <w:szCs w:val="36"/>
          <w:highlight w:val="none"/>
        </w:rPr>
      </w:pPr>
      <w:bookmarkStart w:id="70" w:name="_Toc13869"/>
      <w:r>
        <w:rPr>
          <w:rFonts w:hint="eastAsia" w:ascii="宋体" w:hAnsi="宋体" w:eastAsia="宋体" w:cs="宋体"/>
          <w:b/>
          <w:bCs/>
          <w:color w:val="auto"/>
          <w:kern w:val="0"/>
          <w:sz w:val="36"/>
          <w:szCs w:val="36"/>
          <w:highlight w:val="none"/>
        </w:rPr>
        <w:t>四、磋商响应文件的递交</w:t>
      </w:r>
      <w:bookmarkEnd w:id="66"/>
      <w:bookmarkEnd w:id="67"/>
      <w:bookmarkEnd w:id="70"/>
    </w:p>
    <w:bookmarkEnd w:id="68"/>
    <w:bookmarkEnd w:id="69"/>
    <w:p w14:paraId="3FB22BDC">
      <w:pPr>
        <w:widowControl/>
        <w:spacing w:before="100" w:beforeAutospacing="1" w:after="100" w:afterAutospacing="1"/>
        <w:ind w:firstLine="542"/>
        <w:jc w:val="left"/>
        <w:outlineLvl w:val="2"/>
        <w:rPr>
          <w:rFonts w:hint="eastAsia" w:ascii="宋体" w:hAnsi="宋体" w:eastAsia="宋体" w:cs="宋体"/>
          <w:b/>
          <w:bCs/>
          <w:color w:val="auto"/>
          <w:kern w:val="0"/>
          <w:sz w:val="27"/>
          <w:szCs w:val="27"/>
          <w:highlight w:val="none"/>
        </w:rPr>
      </w:pPr>
      <w:bookmarkStart w:id="71" w:name="_Toc29822"/>
      <w:bookmarkStart w:id="72" w:name="_Toc325726016"/>
      <w:bookmarkStart w:id="73" w:name="_Toc12087"/>
      <w:bookmarkStart w:id="74" w:name="_Toc373392582"/>
      <w:bookmarkStart w:id="75" w:name="_Toc412617731"/>
      <w:bookmarkStart w:id="76" w:name="_Toc325726017"/>
      <w:bookmarkStart w:id="77" w:name="_Toc412617732"/>
      <w:bookmarkStart w:id="78" w:name="_Toc373392583"/>
      <w:bookmarkStart w:id="79" w:name="_Toc496626210"/>
      <w:bookmarkStart w:id="80" w:name="_Toc371090030"/>
      <w:bookmarkStart w:id="81" w:name="_Toc376936749"/>
      <w:r>
        <w:rPr>
          <w:rFonts w:hint="eastAsia" w:ascii="宋体" w:hAnsi="宋体" w:eastAsia="宋体" w:cs="宋体"/>
          <w:b/>
          <w:bCs/>
          <w:color w:val="auto"/>
          <w:kern w:val="0"/>
          <w:sz w:val="27"/>
          <w:szCs w:val="27"/>
          <w:highlight w:val="none"/>
        </w:rPr>
        <w:t>13.响应文件的密封和标记</w:t>
      </w:r>
      <w:bookmarkEnd w:id="71"/>
      <w:bookmarkEnd w:id="72"/>
      <w:bookmarkEnd w:id="73"/>
      <w:bookmarkEnd w:id="74"/>
      <w:bookmarkEnd w:id="75"/>
    </w:p>
    <w:p w14:paraId="7EAC10E6">
      <w:pPr>
        <w:pStyle w:val="9"/>
        <w:spacing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lang w:val="zh-CN"/>
        </w:rPr>
        <w:t>13.1供应商将加密的响应文在磋商截止时间前上传至政采云开标系统，</w:t>
      </w:r>
      <w:r>
        <w:rPr>
          <w:rFonts w:hint="eastAsia" w:ascii="宋体" w:hAnsi="宋体" w:eastAsia="宋体" w:cs="宋体"/>
          <w:color w:val="auto"/>
          <w:highlight w:val="none"/>
        </w:rPr>
        <w:t>如果供应商未按要求将</w:t>
      </w:r>
      <w:r>
        <w:rPr>
          <w:rFonts w:hint="eastAsia" w:ascii="宋体" w:hAnsi="宋体" w:eastAsia="宋体" w:cs="宋体"/>
          <w:color w:val="auto"/>
          <w:highlight w:val="none"/>
          <w:lang w:eastAsia="zh-CN"/>
        </w:rPr>
        <w:t>加密的</w:t>
      </w:r>
      <w:r>
        <w:rPr>
          <w:rFonts w:hint="eastAsia" w:ascii="宋体" w:hAnsi="宋体" w:eastAsia="宋体" w:cs="宋体"/>
          <w:color w:val="auto"/>
          <w:highlight w:val="none"/>
        </w:rPr>
        <w:t>磋商响应文件</w:t>
      </w:r>
      <w:r>
        <w:rPr>
          <w:rFonts w:hint="eastAsia" w:ascii="宋体" w:hAnsi="宋体" w:eastAsia="宋体" w:cs="宋体"/>
          <w:color w:val="auto"/>
          <w:highlight w:val="none"/>
          <w:lang w:eastAsia="zh-CN"/>
        </w:rPr>
        <w:t>进行上传</w:t>
      </w:r>
      <w:r>
        <w:rPr>
          <w:rFonts w:hint="eastAsia" w:ascii="宋体" w:hAnsi="宋体" w:eastAsia="宋体" w:cs="宋体"/>
          <w:color w:val="auto"/>
          <w:highlight w:val="none"/>
        </w:rPr>
        <w:t>，采购代理机构将不予受理。</w:t>
      </w:r>
    </w:p>
    <w:p w14:paraId="0F5008D3">
      <w:pPr>
        <w:pStyle w:val="9"/>
        <w:spacing w:line="360" w:lineRule="auto"/>
        <w:ind w:firstLine="480"/>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13.</w:t>
      </w:r>
      <w:r>
        <w:rPr>
          <w:rFonts w:hint="eastAsia" w:ascii="宋体" w:hAnsi="宋体" w:eastAsia="宋体" w:cs="宋体"/>
          <w:color w:val="auto"/>
          <w:highlight w:val="none"/>
          <w:lang w:val="en-US" w:eastAsia="zh-CN"/>
        </w:rPr>
        <w:t>2</w:t>
      </w:r>
      <w:r>
        <w:rPr>
          <w:rFonts w:hint="eastAsia" w:ascii="宋体" w:hAnsi="宋体" w:eastAsia="宋体" w:cs="宋体"/>
          <w:color w:val="auto"/>
          <w:highlight w:val="none"/>
          <w:lang w:val="zh-CN"/>
        </w:rPr>
        <w:t>供应商以电报、电话、传真形式投标的，采购代理机构概不接受。</w:t>
      </w:r>
    </w:p>
    <w:p w14:paraId="0027A1E0">
      <w:pPr>
        <w:widowControl/>
        <w:spacing w:before="100" w:beforeAutospacing="1" w:after="100" w:afterAutospacing="1"/>
        <w:ind w:firstLine="542"/>
        <w:jc w:val="left"/>
        <w:outlineLvl w:val="2"/>
        <w:rPr>
          <w:rFonts w:hint="eastAsia" w:ascii="宋体" w:hAnsi="宋体" w:eastAsia="宋体" w:cs="宋体"/>
          <w:b/>
          <w:bCs/>
          <w:color w:val="auto"/>
          <w:kern w:val="0"/>
          <w:sz w:val="27"/>
          <w:szCs w:val="27"/>
          <w:highlight w:val="none"/>
        </w:rPr>
      </w:pPr>
      <w:bookmarkStart w:id="82" w:name="_Toc23169"/>
      <w:r>
        <w:rPr>
          <w:rFonts w:hint="eastAsia" w:ascii="宋体" w:hAnsi="宋体" w:eastAsia="宋体" w:cs="宋体"/>
          <w:b/>
          <w:bCs/>
          <w:color w:val="auto"/>
          <w:kern w:val="0"/>
          <w:sz w:val="27"/>
          <w:szCs w:val="27"/>
          <w:highlight w:val="none"/>
        </w:rPr>
        <w:t>14.递交磋商响应文件</w:t>
      </w:r>
      <w:bookmarkEnd w:id="76"/>
      <w:bookmarkEnd w:id="77"/>
      <w:bookmarkEnd w:id="78"/>
      <w:r>
        <w:rPr>
          <w:rFonts w:hint="eastAsia" w:ascii="宋体" w:hAnsi="宋体" w:eastAsia="宋体" w:cs="宋体"/>
          <w:b/>
          <w:bCs/>
          <w:color w:val="auto"/>
          <w:kern w:val="0"/>
          <w:sz w:val="27"/>
          <w:szCs w:val="27"/>
          <w:highlight w:val="none"/>
        </w:rPr>
        <w:t>程序</w:t>
      </w:r>
      <w:bookmarkEnd w:id="79"/>
      <w:bookmarkEnd w:id="82"/>
    </w:p>
    <w:bookmarkEnd w:id="80"/>
    <w:bookmarkEnd w:id="81"/>
    <w:p w14:paraId="2E5F0E2A">
      <w:pPr>
        <w:pStyle w:val="9"/>
        <w:spacing w:line="360" w:lineRule="auto"/>
        <w:ind w:firstLine="480"/>
        <w:rPr>
          <w:rFonts w:hint="eastAsia" w:ascii="宋体" w:hAnsi="宋体" w:eastAsia="宋体" w:cs="宋体"/>
          <w:color w:val="auto"/>
          <w:highlight w:val="none"/>
        </w:rPr>
      </w:pPr>
      <w:bookmarkStart w:id="83" w:name="_Toc325726019"/>
      <w:bookmarkStart w:id="84" w:name="_Toc376936750"/>
      <w:bookmarkStart w:id="85" w:name="_Toc496626211"/>
      <w:r>
        <w:rPr>
          <w:rFonts w:hint="eastAsia" w:ascii="宋体" w:hAnsi="宋体" w:eastAsia="宋体" w:cs="宋体"/>
          <w:color w:val="auto"/>
          <w:highlight w:val="none"/>
        </w:rPr>
        <w:t>14.1递交磋商响应文件程序：详见第一部分投标人须知前附表“递交磋商响应文件程序”。</w:t>
      </w:r>
    </w:p>
    <w:p w14:paraId="698F245E">
      <w:pPr>
        <w:pStyle w:val="9"/>
        <w:spacing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14.2供应商在提交磋商响应文件截止时间前，可以对所提交的磋商响应文件进行补充、修改或者撤回，并书面通知采购代理机构。补充、修改的内容作为响应文件的组成部分。补充、修改的内容与磋商响应文件不一致的，以补充、修改的内容为准。</w:t>
      </w:r>
    </w:p>
    <w:p w14:paraId="654C845C">
      <w:pPr>
        <w:pStyle w:val="9"/>
        <w:spacing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14.3供应商以电报、电话、传真形式递交磋商响应文件的，采购代理机构概不接受。</w:t>
      </w:r>
    </w:p>
    <w:p w14:paraId="0EC3402F">
      <w:pPr>
        <w:widowControl/>
        <w:spacing w:before="624" w:beforeLines="200" w:after="624" w:afterLines="200"/>
        <w:jc w:val="center"/>
        <w:outlineLvl w:val="1"/>
        <w:rPr>
          <w:rFonts w:hint="eastAsia" w:ascii="宋体" w:hAnsi="宋体" w:eastAsia="宋体" w:cs="宋体"/>
          <w:b/>
          <w:bCs/>
          <w:color w:val="auto"/>
          <w:kern w:val="0"/>
          <w:sz w:val="36"/>
          <w:szCs w:val="36"/>
          <w:highlight w:val="none"/>
        </w:rPr>
      </w:pPr>
      <w:bookmarkStart w:id="86" w:name="_Toc14276"/>
      <w:r>
        <w:rPr>
          <w:rFonts w:hint="eastAsia" w:ascii="宋体" w:hAnsi="宋体" w:eastAsia="宋体" w:cs="宋体"/>
          <w:b/>
          <w:bCs/>
          <w:color w:val="auto"/>
          <w:kern w:val="0"/>
          <w:sz w:val="36"/>
          <w:szCs w:val="36"/>
          <w:highlight w:val="none"/>
        </w:rPr>
        <w:t>五、</w:t>
      </w:r>
      <w:bookmarkEnd w:id="83"/>
      <w:bookmarkEnd w:id="84"/>
      <w:r>
        <w:rPr>
          <w:rFonts w:hint="eastAsia" w:ascii="宋体" w:hAnsi="宋体" w:eastAsia="宋体" w:cs="宋体"/>
          <w:b/>
          <w:bCs/>
          <w:color w:val="auto"/>
          <w:kern w:val="0"/>
          <w:sz w:val="36"/>
          <w:szCs w:val="36"/>
          <w:highlight w:val="none"/>
        </w:rPr>
        <w:t>资格审查程序及方法</w:t>
      </w:r>
      <w:bookmarkEnd w:id="85"/>
      <w:bookmarkEnd w:id="86"/>
    </w:p>
    <w:p w14:paraId="1B3A9C67">
      <w:pPr>
        <w:widowControl/>
        <w:spacing w:before="100" w:beforeAutospacing="1" w:after="100" w:afterAutospacing="1"/>
        <w:ind w:firstLine="542"/>
        <w:jc w:val="left"/>
        <w:outlineLvl w:val="2"/>
        <w:rPr>
          <w:rFonts w:hint="eastAsia" w:ascii="宋体" w:hAnsi="宋体" w:eastAsia="宋体" w:cs="宋体"/>
          <w:b/>
          <w:bCs/>
          <w:color w:val="auto"/>
          <w:kern w:val="0"/>
          <w:sz w:val="27"/>
          <w:szCs w:val="27"/>
          <w:highlight w:val="none"/>
        </w:rPr>
      </w:pPr>
      <w:bookmarkStart w:id="87" w:name="_Toc23431"/>
      <w:bookmarkStart w:id="88" w:name="_Toc496189551"/>
      <w:bookmarkStart w:id="89" w:name="_Toc496626212"/>
      <w:bookmarkStart w:id="90" w:name="_Toc496004007"/>
      <w:r>
        <w:rPr>
          <w:rFonts w:hint="eastAsia" w:ascii="宋体" w:hAnsi="宋体" w:eastAsia="宋体" w:cs="宋体"/>
          <w:b/>
          <w:bCs/>
          <w:color w:val="auto"/>
          <w:kern w:val="0"/>
          <w:sz w:val="27"/>
          <w:szCs w:val="27"/>
          <w:highlight w:val="none"/>
        </w:rPr>
        <w:t>15. 资格审查程序</w:t>
      </w:r>
      <w:bookmarkEnd w:id="87"/>
      <w:bookmarkEnd w:id="88"/>
      <w:bookmarkEnd w:id="89"/>
      <w:bookmarkEnd w:id="90"/>
    </w:p>
    <w:p w14:paraId="321E77F4">
      <w:pPr>
        <w:ind w:firstLine="480"/>
        <w:rPr>
          <w:rFonts w:hint="eastAsia" w:ascii="宋体" w:hAnsi="宋体" w:eastAsia="宋体" w:cs="宋体"/>
          <w:color w:val="auto"/>
          <w:highlight w:val="none"/>
        </w:rPr>
      </w:pPr>
      <w:r>
        <w:rPr>
          <w:rFonts w:hint="eastAsia" w:ascii="宋体" w:hAnsi="宋体" w:eastAsia="宋体" w:cs="宋体"/>
          <w:color w:val="auto"/>
          <w:highlight w:val="none"/>
        </w:rPr>
        <w:t>15.1</w:t>
      </w:r>
      <w:r>
        <w:rPr>
          <w:rFonts w:hint="eastAsia" w:ascii="宋体" w:hAnsi="宋体" w:eastAsia="宋体" w:cs="宋体"/>
          <w:color w:val="auto"/>
          <w:kern w:val="0"/>
          <w:highlight w:val="none"/>
        </w:rPr>
        <w:t>递交首次磋商响应文件截止时间后</w:t>
      </w:r>
      <w:r>
        <w:rPr>
          <w:rFonts w:hint="eastAsia" w:ascii="宋体" w:hAnsi="宋体" w:eastAsia="宋体" w:cs="宋体"/>
          <w:color w:val="auto"/>
          <w:highlight w:val="none"/>
        </w:rPr>
        <w:t>，由磋商小组依法对供应商的资格进行审查。</w:t>
      </w:r>
    </w:p>
    <w:p w14:paraId="1ECC2220">
      <w:pPr>
        <w:ind w:firstLine="480"/>
        <w:rPr>
          <w:rFonts w:hint="eastAsia" w:ascii="宋体" w:hAnsi="宋体" w:eastAsia="宋体" w:cs="宋体"/>
          <w:color w:val="auto"/>
          <w:highlight w:val="none"/>
        </w:rPr>
      </w:pPr>
      <w:r>
        <w:rPr>
          <w:rFonts w:hint="eastAsia" w:ascii="宋体" w:hAnsi="宋体" w:eastAsia="宋体" w:cs="宋体"/>
          <w:color w:val="auto"/>
          <w:highlight w:val="none"/>
        </w:rPr>
        <w:t>15.2 供应商数量不满足相关规定的，不得评审。</w:t>
      </w:r>
    </w:p>
    <w:p w14:paraId="6E937525">
      <w:pPr>
        <w:widowControl/>
        <w:spacing w:before="100" w:beforeAutospacing="1" w:after="100" w:afterAutospacing="1"/>
        <w:ind w:firstLine="542"/>
        <w:jc w:val="left"/>
        <w:outlineLvl w:val="2"/>
        <w:rPr>
          <w:rFonts w:hint="eastAsia" w:ascii="宋体" w:hAnsi="宋体" w:eastAsia="宋体" w:cs="宋体"/>
          <w:b/>
          <w:bCs/>
          <w:color w:val="auto"/>
          <w:kern w:val="0"/>
          <w:sz w:val="27"/>
          <w:szCs w:val="27"/>
          <w:highlight w:val="none"/>
        </w:rPr>
      </w:pPr>
      <w:bookmarkStart w:id="91" w:name="_Toc16710"/>
      <w:bookmarkStart w:id="92" w:name="_Toc496004008"/>
      <w:bookmarkStart w:id="93" w:name="_Toc496626213"/>
      <w:bookmarkStart w:id="94" w:name="_Toc496189552"/>
      <w:r>
        <w:rPr>
          <w:rFonts w:hint="eastAsia" w:ascii="宋体" w:hAnsi="宋体" w:eastAsia="宋体" w:cs="宋体"/>
          <w:b/>
          <w:bCs/>
          <w:color w:val="auto"/>
          <w:kern w:val="0"/>
          <w:sz w:val="27"/>
          <w:szCs w:val="27"/>
          <w:highlight w:val="none"/>
        </w:rPr>
        <w:t>16.资格审查不通过的情形</w:t>
      </w:r>
      <w:bookmarkEnd w:id="91"/>
      <w:bookmarkEnd w:id="92"/>
      <w:bookmarkEnd w:id="93"/>
      <w:bookmarkEnd w:id="94"/>
    </w:p>
    <w:p w14:paraId="4792AB18">
      <w:pPr>
        <w:spacing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资格审查时，供应商存在下列情况之一的，按无效投标处理：</w:t>
      </w:r>
    </w:p>
    <w:p w14:paraId="27443D77">
      <w:pPr>
        <w:spacing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16.1 不符合磋商文件第一部分投标人须知前附表“供应商资格条件”的；</w:t>
      </w:r>
    </w:p>
    <w:p w14:paraId="7953D774">
      <w:pPr>
        <w:spacing w:line="360" w:lineRule="auto"/>
        <w:ind w:firstLine="480"/>
        <w:rPr>
          <w:rFonts w:hint="eastAsia" w:ascii="宋体" w:hAnsi="宋体" w:eastAsia="宋体" w:cs="宋体"/>
          <w:color w:val="auto"/>
          <w:highlight w:val="none"/>
          <w:lang w:eastAsia="zh-CN"/>
        </w:rPr>
      </w:pPr>
      <w:r>
        <w:rPr>
          <w:rFonts w:hint="eastAsia" w:ascii="宋体" w:hAnsi="宋体" w:eastAsia="宋体" w:cs="宋体"/>
          <w:color w:val="auto"/>
          <w:highlight w:val="none"/>
        </w:rPr>
        <w:t>16.2 未按第11.1款（1）-（</w:t>
      </w:r>
      <w:r>
        <w:rPr>
          <w:rFonts w:hint="eastAsia" w:ascii="宋体" w:hAnsi="宋体" w:cs="宋体"/>
          <w:color w:val="auto"/>
          <w:highlight w:val="none"/>
          <w:lang w:val="en-US" w:eastAsia="zh-CN"/>
        </w:rPr>
        <w:t>9</w:t>
      </w:r>
      <w:r>
        <w:rPr>
          <w:rFonts w:hint="eastAsia" w:ascii="宋体" w:hAnsi="宋体" w:eastAsia="宋体" w:cs="宋体"/>
          <w:color w:val="auto"/>
          <w:highlight w:val="none"/>
        </w:rPr>
        <w:t>）要求提供相关资料的；</w:t>
      </w:r>
    </w:p>
    <w:p w14:paraId="1B27C2FE">
      <w:pPr>
        <w:spacing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16.3 资格审查文件没有按磋商文件规定和要求签字、盖章的；</w:t>
      </w:r>
    </w:p>
    <w:p w14:paraId="0651A0AE">
      <w:pPr>
        <w:spacing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16.4 擅自修改磋商文件规定的磋商响应文件格式以及编制要求的。</w:t>
      </w:r>
    </w:p>
    <w:p w14:paraId="15D00605">
      <w:pPr>
        <w:widowControl/>
        <w:spacing w:before="624" w:beforeLines="200" w:after="624" w:afterLines="200"/>
        <w:jc w:val="center"/>
        <w:outlineLvl w:val="1"/>
        <w:rPr>
          <w:rFonts w:hint="eastAsia" w:ascii="宋体" w:hAnsi="宋体" w:eastAsia="宋体" w:cs="宋体"/>
          <w:b/>
          <w:bCs/>
          <w:color w:val="auto"/>
          <w:kern w:val="0"/>
          <w:sz w:val="36"/>
          <w:szCs w:val="36"/>
          <w:highlight w:val="none"/>
        </w:rPr>
      </w:pPr>
      <w:bookmarkStart w:id="95" w:name="_Toc496626214"/>
      <w:bookmarkStart w:id="96" w:name="_Toc20961"/>
      <w:bookmarkStart w:id="97" w:name="_Toc376936752"/>
      <w:bookmarkStart w:id="98" w:name="_Toc325726021"/>
      <w:r>
        <w:rPr>
          <w:rFonts w:hint="eastAsia" w:ascii="宋体" w:hAnsi="宋体" w:eastAsia="宋体" w:cs="宋体"/>
          <w:b/>
          <w:bCs/>
          <w:color w:val="auto"/>
          <w:kern w:val="0"/>
          <w:sz w:val="36"/>
          <w:szCs w:val="36"/>
          <w:highlight w:val="none"/>
        </w:rPr>
        <w:t>六、磋商程序及方法</w:t>
      </w:r>
      <w:bookmarkEnd w:id="95"/>
      <w:bookmarkEnd w:id="96"/>
      <w:bookmarkEnd w:id="97"/>
      <w:bookmarkEnd w:id="98"/>
    </w:p>
    <w:p w14:paraId="4C825D1E">
      <w:pPr>
        <w:widowControl/>
        <w:spacing w:before="100" w:beforeAutospacing="1" w:after="100" w:afterAutospacing="1"/>
        <w:ind w:firstLine="542"/>
        <w:jc w:val="left"/>
        <w:outlineLvl w:val="2"/>
        <w:rPr>
          <w:rFonts w:hint="eastAsia" w:ascii="宋体" w:hAnsi="宋体" w:eastAsia="宋体" w:cs="宋体"/>
          <w:b/>
          <w:bCs/>
          <w:color w:val="auto"/>
          <w:kern w:val="0"/>
          <w:sz w:val="27"/>
          <w:szCs w:val="27"/>
          <w:highlight w:val="none"/>
        </w:rPr>
      </w:pPr>
      <w:bookmarkStart w:id="99" w:name="_Toc376936753"/>
      <w:bookmarkStart w:id="100" w:name="_Toc31677"/>
      <w:bookmarkStart w:id="101" w:name="_Toc325726022"/>
      <w:bookmarkStart w:id="102" w:name="_Toc496626215"/>
      <w:r>
        <w:rPr>
          <w:rFonts w:hint="eastAsia" w:ascii="宋体" w:hAnsi="宋体" w:eastAsia="宋体" w:cs="宋体"/>
          <w:b/>
          <w:bCs/>
          <w:color w:val="auto"/>
          <w:kern w:val="0"/>
          <w:sz w:val="27"/>
          <w:szCs w:val="27"/>
          <w:highlight w:val="none"/>
        </w:rPr>
        <w:t>17.磋商小组</w:t>
      </w:r>
      <w:bookmarkEnd w:id="99"/>
      <w:bookmarkEnd w:id="100"/>
      <w:bookmarkEnd w:id="101"/>
      <w:bookmarkEnd w:id="102"/>
    </w:p>
    <w:p w14:paraId="23B7CDBF">
      <w:pPr>
        <w:spacing w:line="360" w:lineRule="auto"/>
        <w:ind w:firstLine="480"/>
        <w:jc w:val="left"/>
        <w:rPr>
          <w:rFonts w:hint="eastAsia" w:ascii="宋体" w:hAnsi="宋体" w:eastAsia="宋体" w:cs="宋体"/>
          <w:color w:val="auto"/>
          <w:highlight w:val="none"/>
        </w:rPr>
      </w:pPr>
      <w:r>
        <w:rPr>
          <w:rFonts w:hint="eastAsia" w:ascii="宋体" w:hAnsi="宋体" w:eastAsia="宋体" w:cs="宋体"/>
          <w:color w:val="auto"/>
          <w:highlight w:val="none"/>
        </w:rPr>
        <w:t>17.1 采购人、采购代理机构将根据采购项目的特点依法组建磋商小组，其成员由具有一定专业水平的技术、经济等方面的专家和采购人代表等三人以上单数组成。其中技术、经济等方面的专家不少于成员总数的三分之二。</w:t>
      </w:r>
    </w:p>
    <w:p w14:paraId="3F6BB9DB">
      <w:pPr>
        <w:spacing w:line="360" w:lineRule="auto"/>
        <w:ind w:firstLine="480"/>
        <w:jc w:val="left"/>
        <w:rPr>
          <w:rFonts w:hint="eastAsia" w:ascii="宋体" w:hAnsi="宋体" w:eastAsia="宋体" w:cs="宋体"/>
          <w:color w:val="auto"/>
          <w:highlight w:val="none"/>
        </w:rPr>
      </w:pPr>
      <w:r>
        <w:rPr>
          <w:rFonts w:hint="eastAsia" w:ascii="宋体" w:hAnsi="宋体" w:eastAsia="宋体" w:cs="宋体"/>
          <w:color w:val="auto"/>
          <w:highlight w:val="none"/>
        </w:rPr>
        <w:t>17.2磋商由采购代理机构负责组织，具体磋商事务由依法组建的磋商小组负责，并独立履行下列职责：</w:t>
      </w:r>
    </w:p>
    <w:p w14:paraId="5533AE48">
      <w:pPr>
        <w:spacing w:line="360" w:lineRule="auto"/>
        <w:ind w:firstLine="480"/>
        <w:jc w:val="left"/>
        <w:rPr>
          <w:rFonts w:hint="eastAsia" w:ascii="宋体" w:hAnsi="宋体" w:eastAsia="宋体" w:cs="宋体"/>
          <w:color w:val="auto"/>
          <w:highlight w:val="none"/>
        </w:rPr>
      </w:pPr>
      <w:r>
        <w:rPr>
          <w:rFonts w:hint="eastAsia" w:ascii="宋体" w:hAnsi="宋体" w:eastAsia="宋体" w:cs="宋体"/>
          <w:color w:val="auto"/>
          <w:highlight w:val="none"/>
        </w:rPr>
        <w:t>（1）审查通过资格条件供应商的磋商响应文件，并作出评价；</w:t>
      </w:r>
    </w:p>
    <w:p w14:paraId="20CADA4E">
      <w:pPr>
        <w:spacing w:line="360" w:lineRule="auto"/>
        <w:ind w:firstLine="480"/>
        <w:jc w:val="left"/>
        <w:rPr>
          <w:rFonts w:hint="eastAsia" w:ascii="宋体" w:hAnsi="宋体" w:eastAsia="宋体" w:cs="宋体"/>
          <w:color w:val="auto"/>
          <w:highlight w:val="none"/>
        </w:rPr>
      </w:pPr>
      <w:r>
        <w:rPr>
          <w:rFonts w:hint="eastAsia" w:ascii="宋体" w:hAnsi="宋体" w:eastAsia="宋体" w:cs="宋体"/>
          <w:color w:val="auto"/>
          <w:highlight w:val="none"/>
        </w:rPr>
        <w:t>（2）要求供应商对解释或澄清其磋商响应文件；</w:t>
      </w:r>
    </w:p>
    <w:p w14:paraId="51C1C5E7">
      <w:pPr>
        <w:spacing w:line="360" w:lineRule="auto"/>
        <w:ind w:firstLine="480"/>
        <w:jc w:val="left"/>
        <w:rPr>
          <w:rFonts w:hint="eastAsia" w:ascii="宋体" w:hAnsi="宋体" w:eastAsia="宋体" w:cs="宋体"/>
          <w:color w:val="auto"/>
          <w:highlight w:val="none"/>
        </w:rPr>
      </w:pPr>
      <w:r>
        <w:rPr>
          <w:rFonts w:hint="eastAsia" w:ascii="宋体" w:hAnsi="宋体" w:eastAsia="宋体" w:cs="宋体"/>
          <w:color w:val="auto"/>
          <w:highlight w:val="none"/>
        </w:rPr>
        <w:t>（3）推荐预成交候选供应商；</w:t>
      </w:r>
    </w:p>
    <w:p w14:paraId="73D0774E">
      <w:pPr>
        <w:spacing w:line="360" w:lineRule="auto"/>
        <w:ind w:firstLine="480"/>
        <w:jc w:val="left"/>
        <w:rPr>
          <w:rFonts w:hint="eastAsia" w:ascii="宋体" w:hAnsi="宋体" w:eastAsia="宋体" w:cs="宋体"/>
          <w:color w:val="auto"/>
          <w:highlight w:val="none"/>
        </w:rPr>
      </w:pPr>
      <w:r>
        <w:rPr>
          <w:rFonts w:hint="eastAsia" w:ascii="宋体" w:hAnsi="宋体" w:eastAsia="宋体" w:cs="宋体"/>
          <w:color w:val="auto"/>
          <w:highlight w:val="none"/>
        </w:rPr>
        <w:t>（4）对非法干预评标工作的人员和机构进行举报或投诉。</w:t>
      </w:r>
    </w:p>
    <w:p w14:paraId="5FC14ACE">
      <w:pPr>
        <w:spacing w:line="360" w:lineRule="auto"/>
        <w:ind w:firstLine="480"/>
        <w:jc w:val="left"/>
        <w:rPr>
          <w:rFonts w:hint="eastAsia" w:ascii="宋体" w:hAnsi="宋体" w:eastAsia="宋体" w:cs="宋体"/>
          <w:color w:val="auto"/>
          <w:highlight w:val="none"/>
        </w:rPr>
      </w:pPr>
      <w:r>
        <w:rPr>
          <w:rFonts w:hint="eastAsia" w:ascii="宋体" w:hAnsi="宋体" w:eastAsia="宋体" w:cs="宋体"/>
          <w:color w:val="auto"/>
          <w:highlight w:val="none"/>
        </w:rPr>
        <w:t>17.3磋商小组应遵守并履行下列义务：</w:t>
      </w:r>
    </w:p>
    <w:p w14:paraId="65FA9352">
      <w:pPr>
        <w:spacing w:line="360" w:lineRule="auto"/>
        <w:ind w:firstLine="480"/>
        <w:jc w:val="left"/>
        <w:rPr>
          <w:rFonts w:hint="eastAsia" w:ascii="宋体" w:hAnsi="宋体" w:eastAsia="宋体" w:cs="宋体"/>
          <w:color w:val="auto"/>
          <w:highlight w:val="none"/>
        </w:rPr>
      </w:pPr>
      <w:r>
        <w:rPr>
          <w:rFonts w:hint="eastAsia" w:ascii="宋体" w:hAnsi="宋体" w:eastAsia="宋体" w:cs="宋体"/>
          <w:color w:val="auto"/>
          <w:highlight w:val="none"/>
        </w:rPr>
        <w:t>（1）遵纪守法，客观、公正、廉洁地履行职责；</w:t>
      </w:r>
    </w:p>
    <w:p w14:paraId="2688A779">
      <w:pPr>
        <w:spacing w:line="360" w:lineRule="auto"/>
        <w:ind w:firstLine="480"/>
        <w:jc w:val="left"/>
        <w:rPr>
          <w:rFonts w:hint="eastAsia" w:ascii="宋体" w:hAnsi="宋体" w:eastAsia="宋体" w:cs="宋体"/>
          <w:color w:val="auto"/>
          <w:highlight w:val="none"/>
        </w:rPr>
      </w:pPr>
      <w:r>
        <w:rPr>
          <w:rFonts w:hint="eastAsia" w:ascii="宋体" w:hAnsi="宋体" w:eastAsia="宋体" w:cs="宋体"/>
          <w:color w:val="auto"/>
          <w:highlight w:val="none"/>
        </w:rPr>
        <w:t>（2）按照磋商文件规定的评审方法和评审标准进行评审，对评审意见承担磋商小组成员责任；</w:t>
      </w:r>
    </w:p>
    <w:p w14:paraId="048796C0">
      <w:pPr>
        <w:spacing w:line="360" w:lineRule="auto"/>
        <w:ind w:firstLine="480"/>
        <w:jc w:val="left"/>
        <w:rPr>
          <w:rFonts w:hint="eastAsia" w:ascii="宋体" w:hAnsi="宋体" w:eastAsia="宋体" w:cs="宋体"/>
          <w:color w:val="auto"/>
          <w:highlight w:val="none"/>
        </w:rPr>
      </w:pPr>
      <w:r>
        <w:rPr>
          <w:rFonts w:hint="eastAsia" w:ascii="宋体" w:hAnsi="宋体" w:eastAsia="宋体" w:cs="宋体"/>
          <w:color w:val="auto"/>
          <w:highlight w:val="none"/>
        </w:rPr>
        <w:t>（3）对磋商响应文件、磋商情况和磋商中获悉的商业秘密保密；</w:t>
      </w:r>
    </w:p>
    <w:p w14:paraId="274C5290">
      <w:pPr>
        <w:spacing w:line="360" w:lineRule="auto"/>
        <w:ind w:firstLine="480"/>
        <w:jc w:val="left"/>
        <w:rPr>
          <w:rFonts w:hint="eastAsia" w:ascii="宋体" w:hAnsi="宋体" w:eastAsia="宋体" w:cs="宋体"/>
          <w:color w:val="auto"/>
          <w:highlight w:val="none"/>
        </w:rPr>
      </w:pPr>
      <w:r>
        <w:rPr>
          <w:rFonts w:hint="eastAsia" w:ascii="宋体" w:hAnsi="宋体" w:eastAsia="宋体" w:cs="宋体"/>
          <w:color w:val="auto"/>
          <w:highlight w:val="none"/>
        </w:rPr>
        <w:t>（4）参与磋商报告的起草；</w:t>
      </w:r>
    </w:p>
    <w:p w14:paraId="7ECA6FA9">
      <w:pPr>
        <w:spacing w:line="360" w:lineRule="auto"/>
        <w:ind w:firstLine="480"/>
        <w:jc w:val="left"/>
        <w:rPr>
          <w:rFonts w:hint="eastAsia" w:ascii="宋体" w:hAnsi="宋体" w:eastAsia="宋体" w:cs="宋体"/>
          <w:color w:val="auto"/>
          <w:highlight w:val="none"/>
        </w:rPr>
      </w:pPr>
      <w:r>
        <w:rPr>
          <w:rFonts w:hint="eastAsia" w:ascii="宋体" w:hAnsi="宋体" w:eastAsia="宋体" w:cs="宋体"/>
          <w:color w:val="auto"/>
          <w:highlight w:val="none"/>
        </w:rPr>
        <w:t>（5）解答供应商及有关方面的质疑；</w:t>
      </w:r>
    </w:p>
    <w:p w14:paraId="0AB32DB0">
      <w:pPr>
        <w:spacing w:line="360" w:lineRule="auto"/>
        <w:ind w:firstLine="480"/>
        <w:jc w:val="left"/>
        <w:rPr>
          <w:rFonts w:hint="eastAsia" w:ascii="宋体" w:hAnsi="宋体" w:eastAsia="宋体" w:cs="宋体"/>
          <w:color w:val="auto"/>
          <w:highlight w:val="none"/>
        </w:rPr>
      </w:pPr>
      <w:r>
        <w:rPr>
          <w:rFonts w:hint="eastAsia" w:ascii="宋体" w:hAnsi="宋体" w:eastAsia="宋体" w:cs="宋体"/>
          <w:color w:val="auto"/>
          <w:highlight w:val="none"/>
        </w:rPr>
        <w:t>（6）配合纪检部门进行投诉处理工作。</w:t>
      </w:r>
    </w:p>
    <w:p w14:paraId="5FBBE9F7">
      <w:pPr>
        <w:spacing w:line="360" w:lineRule="auto"/>
        <w:ind w:firstLine="480"/>
        <w:jc w:val="left"/>
        <w:rPr>
          <w:rFonts w:hint="eastAsia" w:ascii="宋体" w:hAnsi="宋体" w:eastAsia="宋体" w:cs="宋体"/>
          <w:color w:val="auto"/>
          <w:highlight w:val="none"/>
        </w:rPr>
      </w:pPr>
      <w:r>
        <w:rPr>
          <w:rFonts w:hint="eastAsia" w:ascii="宋体" w:hAnsi="宋体" w:eastAsia="宋体" w:cs="宋体"/>
          <w:color w:val="auto"/>
          <w:highlight w:val="none"/>
        </w:rPr>
        <w:t>17.4磋商工作由采购代理机构组织，采购人、采购监管、纪检监察等有关方面代表可根据采购项目的具体情况列席。</w:t>
      </w:r>
    </w:p>
    <w:p w14:paraId="44532752">
      <w:pPr>
        <w:spacing w:line="360" w:lineRule="auto"/>
        <w:ind w:firstLine="480"/>
        <w:jc w:val="left"/>
        <w:rPr>
          <w:rFonts w:hint="eastAsia" w:ascii="宋体" w:hAnsi="宋体" w:eastAsia="宋体" w:cs="宋体"/>
          <w:color w:val="auto"/>
          <w:highlight w:val="none"/>
        </w:rPr>
      </w:pPr>
      <w:r>
        <w:rPr>
          <w:rFonts w:hint="eastAsia" w:ascii="宋体" w:hAnsi="宋体" w:eastAsia="宋体" w:cs="宋体"/>
          <w:color w:val="auto"/>
          <w:highlight w:val="none"/>
        </w:rPr>
        <w:t>17.5磋商工作在有关部门的监督和严格保密的情况下依法进行，任何单位和个人不得非法干预、影响磋商工作和磋商结果。</w:t>
      </w:r>
    </w:p>
    <w:p w14:paraId="74EAE1B7">
      <w:pPr>
        <w:spacing w:line="360" w:lineRule="auto"/>
        <w:ind w:firstLine="480"/>
        <w:jc w:val="left"/>
        <w:rPr>
          <w:rFonts w:hint="eastAsia" w:ascii="宋体" w:hAnsi="宋体" w:eastAsia="宋体" w:cs="宋体"/>
          <w:color w:val="auto"/>
          <w:highlight w:val="none"/>
        </w:rPr>
      </w:pPr>
      <w:r>
        <w:rPr>
          <w:rFonts w:hint="eastAsia" w:ascii="宋体" w:hAnsi="宋体" w:eastAsia="宋体" w:cs="宋体"/>
          <w:color w:val="auto"/>
          <w:highlight w:val="none"/>
        </w:rPr>
        <w:t>17.6磋商小组应当根据评审记录和评审结果编写评审报告。评审报告应当由磋商小组全体人员签字认可。磋商小组成员对评审报告有异议的，磋商小组按照少数服从多数的原则推荐成交候选供应商，采购程序继续进行。对评审报告有异议的磋商小组成员，应当在报告上签署不同意见并说明理由，由磋商小组书面记录相关情况。磋商小组成员拒绝在报告上签字又不书面说明其不同意见和理由的，视为同意评审报告。</w:t>
      </w:r>
    </w:p>
    <w:p w14:paraId="2D0B556D">
      <w:pPr>
        <w:widowControl/>
        <w:spacing w:before="100" w:beforeAutospacing="1" w:after="100" w:afterAutospacing="1"/>
        <w:ind w:firstLine="542"/>
        <w:jc w:val="left"/>
        <w:outlineLvl w:val="2"/>
        <w:rPr>
          <w:rFonts w:hint="eastAsia" w:ascii="宋体" w:hAnsi="宋体" w:eastAsia="宋体" w:cs="宋体"/>
          <w:b/>
          <w:bCs/>
          <w:color w:val="auto"/>
          <w:kern w:val="0"/>
          <w:sz w:val="27"/>
          <w:szCs w:val="27"/>
          <w:highlight w:val="none"/>
        </w:rPr>
      </w:pPr>
      <w:bookmarkStart w:id="103" w:name="_Toc376936754"/>
      <w:bookmarkStart w:id="104" w:name="_Toc325726023"/>
      <w:bookmarkStart w:id="105" w:name="_Toc18324"/>
      <w:bookmarkStart w:id="106" w:name="_Toc496626216"/>
      <w:r>
        <w:rPr>
          <w:rFonts w:hint="eastAsia" w:ascii="宋体" w:hAnsi="宋体" w:eastAsia="宋体" w:cs="宋体"/>
          <w:b/>
          <w:bCs/>
          <w:color w:val="auto"/>
          <w:kern w:val="0"/>
          <w:sz w:val="27"/>
          <w:szCs w:val="27"/>
          <w:highlight w:val="none"/>
        </w:rPr>
        <w:t>18.磋商工作程序</w:t>
      </w:r>
      <w:bookmarkEnd w:id="103"/>
      <w:bookmarkEnd w:id="104"/>
      <w:bookmarkEnd w:id="105"/>
      <w:bookmarkEnd w:id="106"/>
    </w:p>
    <w:p w14:paraId="129282AA">
      <w:pPr>
        <w:spacing w:line="360" w:lineRule="auto"/>
        <w:ind w:firstLine="480"/>
        <w:jc w:val="left"/>
        <w:rPr>
          <w:rFonts w:hint="eastAsia" w:ascii="宋体" w:hAnsi="宋体" w:eastAsia="宋体" w:cs="宋体"/>
          <w:color w:val="auto"/>
          <w:highlight w:val="none"/>
        </w:rPr>
      </w:pPr>
      <w:r>
        <w:rPr>
          <w:rFonts w:hint="eastAsia" w:ascii="宋体" w:hAnsi="宋体" w:eastAsia="宋体" w:cs="宋体"/>
          <w:color w:val="auto"/>
          <w:szCs w:val="20"/>
          <w:highlight w:val="none"/>
        </w:rPr>
        <w:t>18.1</w:t>
      </w:r>
      <w:r>
        <w:rPr>
          <w:rFonts w:hint="eastAsia" w:ascii="宋体" w:hAnsi="宋体" w:eastAsia="宋体" w:cs="宋体"/>
          <w:color w:val="auto"/>
          <w:highlight w:val="none"/>
        </w:rPr>
        <w:t>进入磋商阶段后，由磋商小组独立开展评审工作，磋商小组所有成员应当集中与单一供应商分别进行磋商，给予所有参加磋商的供应商平等的磋商机会，并负责审议所有通过资格条件供应商的磋商响应文件。</w:t>
      </w:r>
    </w:p>
    <w:p w14:paraId="10A7E0E5">
      <w:pPr>
        <w:spacing w:line="360" w:lineRule="auto"/>
        <w:ind w:firstLine="480"/>
        <w:jc w:val="left"/>
        <w:rPr>
          <w:rFonts w:hint="eastAsia" w:ascii="宋体" w:hAnsi="宋体" w:eastAsia="宋体" w:cs="宋体"/>
          <w:color w:val="auto"/>
          <w:highlight w:val="none"/>
        </w:rPr>
      </w:pPr>
      <w:r>
        <w:rPr>
          <w:rFonts w:hint="eastAsia" w:ascii="宋体" w:hAnsi="宋体" w:eastAsia="宋体" w:cs="宋体"/>
          <w:color w:val="auto"/>
          <w:highlight w:val="none"/>
        </w:rPr>
        <w:t>18.2符合性审查时，存在下列情况之一的，按无效处理：</w:t>
      </w:r>
    </w:p>
    <w:p w14:paraId="59E47398">
      <w:pPr>
        <w:spacing w:line="360" w:lineRule="auto"/>
        <w:ind w:firstLine="480"/>
        <w:jc w:val="left"/>
        <w:rPr>
          <w:rFonts w:hint="eastAsia" w:ascii="宋体" w:hAnsi="宋体" w:eastAsia="宋体" w:cs="宋体"/>
          <w:color w:val="auto"/>
          <w:highlight w:val="none"/>
        </w:rPr>
      </w:pPr>
      <w:r>
        <w:rPr>
          <w:rFonts w:hint="eastAsia" w:ascii="宋体" w:hAnsi="宋体" w:eastAsia="宋体" w:cs="宋体"/>
          <w:color w:val="auto"/>
          <w:highlight w:val="none"/>
        </w:rPr>
        <w:t>（1）未按第11.2款（</w:t>
      </w:r>
      <w:r>
        <w:rPr>
          <w:rFonts w:hint="eastAsia" w:ascii="宋体" w:hAnsi="宋体" w:cs="宋体"/>
          <w:color w:val="auto"/>
          <w:highlight w:val="none"/>
          <w:lang w:val="en-US" w:eastAsia="zh-CN"/>
        </w:rPr>
        <w:t>10</w:t>
      </w:r>
      <w:r>
        <w:rPr>
          <w:rFonts w:hint="eastAsia" w:ascii="宋体" w:hAnsi="宋体" w:eastAsia="宋体" w:cs="宋体"/>
          <w:color w:val="auto"/>
          <w:highlight w:val="none"/>
        </w:rPr>
        <w:t>）-（1</w:t>
      </w:r>
      <w:r>
        <w:rPr>
          <w:rFonts w:hint="eastAsia" w:ascii="宋体" w:hAnsi="宋体" w:cs="宋体"/>
          <w:color w:val="auto"/>
          <w:highlight w:val="none"/>
          <w:lang w:val="en-US" w:eastAsia="zh-CN"/>
        </w:rPr>
        <w:t>1</w:t>
      </w:r>
      <w:r>
        <w:rPr>
          <w:rFonts w:hint="eastAsia" w:ascii="宋体" w:hAnsi="宋体" w:eastAsia="宋体" w:cs="宋体"/>
          <w:color w:val="auto"/>
          <w:highlight w:val="none"/>
        </w:rPr>
        <w:t>）要求提供相关资料的；</w:t>
      </w:r>
    </w:p>
    <w:p w14:paraId="7C2E254C">
      <w:pPr>
        <w:spacing w:line="360" w:lineRule="auto"/>
        <w:ind w:firstLine="480"/>
        <w:jc w:val="left"/>
        <w:rPr>
          <w:rFonts w:hint="eastAsia" w:ascii="宋体" w:hAnsi="宋体" w:eastAsia="宋体" w:cs="宋体"/>
          <w:color w:val="auto"/>
          <w:highlight w:val="none"/>
        </w:rPr>
      </w:pPr>
      <w:r>
        <w:rPr>
          <w:rFonts w:hint="eastAsia" w:ascii="宋体" w:hAnsi="宋体" w:eastAsia="宋体" w:cs="宋体"/>
          <w:color w:val="auto"/>
          <w:highlight w:val="none"/>
        </w:rPr>
        <w:t>（2）符合性审查文件没有按磋商文件规定和要求签字、盖章的；</w:t>
      </w:r>
    </w:p>
    <w:p w14:paraId="737D8D2D">
      <w:pPr>
        <w:spacing w:line="360" w:lineRule="auto"/>
        <w:ind w:firstLine="480"/>
        <w:jc w:val="left"/>
        <w:rPr>
          <w:rFonts w:hint="eastAsia" w:ascii="宋体" w:hAnsi="宋体" w:eastAsia="宋体" w:cs="宋体"/>
          <w:color w:val="auto"/>
          <w:highlight w:val="none"/>
        </w:rPr>
      </w:pPr>
      <w:r>
        <w:rPr>
          <w:rFonts w:hint="eastAsia" w:ascii="宋体" w:hAnsi="宋体" w:eastAsia="宋体" w:cs="宋体"/>
          <w:color w:val="auto"/>
          <w:highlight w:val="none"/>
        </w:rPr>
        <w:t>（3）供应商最后磋商报价出现两个或两个以上报价方案的；</w:t>
      </w:r>
    </w:p>
    <w:p w14:paraId="740DA7CA">
      <w:pPr>
        <w:spacing w:line="360" w:lineRule="auto"/>
        <w:ind w:firstLine="480"/>
        <w:jc w:val="left"/>
        <w:rPr>
          <w:rFonts w:hint="eastAsia" w:ascii="宋体" w:hAnsi="宋体" w:eastAsia="宋体" w:cs="宋体"/>
          <w:color w:val="auto"/>
          <w:highlight w:val="none"/>
        </w:rPr>
      </w:pPr>
      <w:r>
        <w:rPr>
          <w:rFonts w:hint="eastAsia" w:ascii="宋体" w:hAnsi="宋体" w:eastAsia="宋体" w:cs="宋体"/>
          <w:color w:val="auto"/>
          <w:highlight w:val="none"/>
        </w:rPr>
        <w:t>（4）</w:t>
      </w:r>
      <w:r>
        <w:rPr>
          <w:rFonts w:hint="eastAsia" w:ascii="宋体" w:hAnsi="宋体" w:cs="宋体"/>
          <w:color w:val="auto"/>
          <w:highlight w:val="none"/>
          <w:lang w:val="en-US" w:eastAsia="zh-CN"/>
        </w:rPr>
        <w:t>服务期</w:t>
      </w:r>
      <w:r>
        <w:rPr>
          <w:rFonts w:hint="eastAsia" w:ascii="宋体" w:hAnsi="宋体" w:eastAsia="宋体" w:cs="宋体"/>
          <w:color w:val="auto"/>
          <w:highlight w:val="none"/>
        </w:rPr>
        <w:t>、投标有效期不能满足磋商文件要求的；</w:t>
      </w:r>
    </w:p>
    <w:p w14:paraId="30FC7DE0">
      <w:pPr>
        <w:spacing w:line="360" w:lineRule="auto"/>
        <w:ind w:firstLine="480"/>
        <w:jc w:val="left"/>
        <w:rPr>
          <w:rFonts w:hint="eastAsia" w:ascii="宋体" w:hAnsi="宋体" w:eastAsia="宋体" w:cs="宋体"/>
          <w:color w:val="auto"/>
          <w:highlight w:val="none"/>
        </w:rPr>
      </w:pPr>
      <w:r>
        <w:rPr>
          <w:rFonts w:hint="eastAsia" w:ascii="宋体" w:hAnsi="宋体" w:eastAsia="宋体" w:cs="宋体"/>
          <w:color w:val="auto"/>
          <w:highlight w:val="none"/>
        </w:rPr>
        <w:t>（5）投标报价超过磋商文件规定的采购预算额度；</w:t>
      </w:r>
    </w:p>
    <w:p w14:paraId="7967E65E">
      <w:pPr>
        <w:spacing w:line="360" w:lineRule="auto"/>
        <w:ind w:firstLine="480"/>
        <w:jc w:val="left"/>
        <w:rPr>
          <w:rFonts w:hint="eastAsia" w:ascii="宋体" w:hAnsi="宋体" w:eastAsia="宋体" w:cs="宋体"/>
          <w:color w:val="auto"/>
          <w:highlight w:val="none"/>
        </w:rPr>
      </w:pPr>
      <w:r>
        <w:rPr>
          <w:rFonts w:hint="eastAsia" w:ascii="宋体" w:hAnsi="宋体" w:eastAsia="宋体" w:cs="宋体"/>
          <w:color w:val="auto"/>
          <w:highlight w:val="none"/>
        </w:rPr>
        <w:t>（6）投标产品的技术规格、技术标准明显不符合采购项目要求的；</w:t>
      </w:r>
    </w:p>
    <w:p w14:paraId="6E6E4E15">
      <w:pPr>
        <w:spacing w:line="360" w:lineRule="auto"/>
        <w:ind w:firstLine="480"/>
        <w:jc w:val="left"/>
        <w:rPr>
          <w:rFonts w:hint="eastAsia" w:ascii="宋体" w:hAnsi="宋体" w:eastAsia="宋体" w:cs="宋体"/>
          <w:color w:val="auto"/>
          <w:highlight w:val="none"/>
        </w:rPr>
      </w:pPr>
      <w:r>
        <w:rPr>
          <w:rFonts w:hint="eastAsia" w:ascii="宋体" w:hAnsi="宋体" w:eastAsia="宋体" w:cs="宋体"/>
          <w:color w:val="auto"/>
          <w:highlight w:val="none"/>
        </w:rPr>
        <w:t>（7）投标产品未完全满足磋商文件确定的重要技术指标、参数的；</w:t>
      </w:r>
    </w:p>
    <w:p w14:paraId="21BD1F88">
      <w:pPr>
        <w:spacing w:line="360" w:lineRule="auto"/>
        <w:ind w:firstLine="480"/>
        <w:jc w:val="left"/>
        <w:rPr>
          <w:rFonts w:hint="eastAsia" w:ascii="宋体" w:hAnsi="宋体" w:eastAsia="宋体" w:cs="宋体"/>
          <w:color w:val="auto"/>
          <w:highlight w:val="none"/>
        </w:rPr>
      </w:pPr>
      <w:r>
        <w:rPr>
          <w:rFonts w:hint="eastAsia" w:ascii="宋体" w:hAnsi="宋体" w:eastAsia="宋体" w:cs="宋体"/>
          <w:color w:val="auto"/>
          <w:highlight w:val="none"/>
        </w:rPr>
        <w:t>（8）磋商响应文件含有采购人不能接受的附加条件的；</w:t>
      </w:r>
    </w:p>
    <w:p w14:paraId="36BF3751">
      <w:pPr>
        <w:spacing w:line="360" w:lineRule="auto"/>
        <w:ind w:firstLine="480"/>
        <w:jc w:val="left"/>
        <w:rPr>
          <w:rFonts w:hint="eastAsia" w:ascii="宋体" w:hAnsi="宋体" w:eastAsia="宋体" w:cs="宋体"/>
          <w:color w:val="auto"/>
          <w:highlight w:val="none"/>
        </w:rPr>
      </w:pPr>
      <w:r>
        <w:rPr>
          <w:rFonts w:hint="eastAsia" w:ascii="宋体" w:hAnsi="宋体" w:eastAsia="宋体" w:cs="宋体"/>
          <w:color w:val="auto"/>
          <w:highlight w:val="none"/>
        </w:rPr>
        <w:t>（9）磋商小组认为应按无效投标处理的其他情况；</w:t>
      </w:r>
    </w:p>
    <w:p w14:paraId="57C34385">
      <w:pPr>
        <w:spacing w:line="360" w:lineRule="auto"/>
        <w:ind w:firstLine="480"/>
        <w:jc w:val="left"/>
        <w:rPr>
          <w:rFonts w:hint="eastAsia" w:ascii="宋体" w:hAnsi="宋体" w:eastAsia="宋体" w:cs="宋体"/>
          <w:color w:val="auto"/>
          <w:highlight w:val="none"/>
        </w:rPr>
      </w:pPr>
      <w:r>
        <w:rPr>
          <w:rFonts w:hint="eastAsia" w:ascii="宋体" w:hAnsi="宋体" w:eastAsia="宋体" w:cs="宋体"/>
          <w:color w:val="auto"/>
          <w:highlight w:val="none"/>
        </w:rPr>
        <w:t>（10）法律、法规规定的其他情形。</w:t>
      </w:r>
    </w:p>
    <w:p w14:paraId="2BFE6F02">
      <w:pPr>
        <w:spacing w:line="360" w:lineRule="auto"/>
        <w:ind w:firstLine="480"/>
        <w:jc w:val="left"/>
        <w:rPr>
          <w:rFonts w:hint="eastAsia" w:ascii="宋体" w:hAnsi="宋体" w:eastAsia="宋体" w:cs="宋体"/>
          <w:color w:val="auto"/>
          <w:highlight w:val="none"/>
        </w:rPr>
      </w:pPr>
      <w:r>
        <w:rPr>
          <w:rFonts w:hint="eastAsia" w:ascii="宋体" w:hAnsi="宋体" w:eastAsia="宋体" w:cs="宋体"/>
          <w:color w:val="auto"/>
          <w:highlight w:val="none"/>
        </w:rPr>
        <w:t>18.3 磋商小组认为供应商的报价明显低于其他通过符合性审查供应商的报价，有可能影响产品质量或者不能诚信履约的，应当要求其在磋商现场合理的时间内提供书面说明，必要时提交相关证明材料；供应商不能证明其报价合理性的，磋商小组应当将其作为无效投标处理。</w:t>
      </w:r>
    </w:p>
    <w:p w14:paraId="7EF3D66B">
      <w:pPr>
        <w:spacing w:line="360" w:lineRule="auto"/>
        <w:ind w:firstLine="480"/>
        <w:jc w:val="left"/>
        <w:rPr>
          <w:rFonts w:hint="eastAsia" w:ascii="宋体" w:hAnsi="宋体" w:eastAsia="宋体" w:cs="宋体"/>
          <w:color w:val="auto"/>
          <w:highlight w:val="none"/>
        </w:rPr>
      </w:pPr>
      <w:r>
        <w:rPr>
          <w:rFonts w:hint="eastAsia" w:ascii="宋体" w:hAnsi="宋体" w:eastAsia="宋体" w:cs="宋体"/>
          <w:color w:val="auto"/>
          <w:highlight w:val="none"/>
        </w:rPr>
        <w:t>18.4 在磋商过程中，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应及时以书面形式同时通知所有参加磋商的供应商。供应商应当按照磋商文件的变动情况和磋商小组的要求重新提交响应文件，并由其法定代表人或委托代理人签字或者加盖公章。供应商为自然人的，应当由本人签字并附身份证明。</w:t>
      </w:r>
    </w:p>
    <w:p w14:paraId="59870084">
      <w:pPr>
        <w:widowControl/>
        <w:spacing w:before="100" w:beforeAutospacing="1" w:after="100" w:afterAutospacing="1"/>
        <w:ind w:firstLine="542"/>
        <w:jc w:val="left"/>
        <w:outlineLvl w:val="2"/>
        <w:rPr>
          <w:rFonts w:hint="eastAsia" w:ascii="宋体" w:hAnsi="宋体" w:eastAsia="宋体" w:cs="宋体"/>
          <w:b/>
          <w:bCs/>
          <w:color w:val="auto"/>
          <w:kern w:val="0"/>
          <w:sz w:val="27"/>
          <w:szCs w:val="27"/>
          <w:highlight w:val="none"/>
        </w:rPr>
      </w:pPr>
      <w:bookmarkStart w:id="107" w:name="_Toc12924"/>
      <w:bookmarkStart w:id="108" w:name="_Toc496004012"/>
      <w:bookmarkStart w:id="109" w:name="_Toc496626217"/>
      <w:r>
        <w:rPr>
          <w:rFonts w:hint="eastAsia" w:ascii="宋体" w:hAnsi="宋体" w:eastAsia="宋体" w:cs="宋体"/>
          <w:b/>
          <w:bCs/>
          <w:color w:val="auto"/>
          <w:kern w:val="0"/>
          <w:sz w:val="27"/>
          <w:szCs w:val="27"/>
          <w:highlight w:val="none"/>
        </w:rPr>
        <w:t>19.答疑的方式和情形</w:t>
      </w:r>
      <w:bookmarkEnd w:id="107"/>
      <w:bookmarkEnd w:id="108"/>
      <w:bookmarkEnd w:id="109"/>
    </w:p>
    <w:p w14:paraId="48F4336C">
      <w:pPr>
        <w:spacing w:line="360" w:lineRule="auto"/>
        <w:ind w:firstLine="480"/>
        <w:jc w:val="left"/>
        <w:rPr>
          <w:rFonts w:hint="eastAsia" w:ascii="宋体" w:hAnsi="宋体" w:eastAsia="宋体" w:cs="宋体"/>
          <w:color w:val="auto"/>
          <w:highlight w:val="none"/>
        </w:rPr>
      </w:pPr>
      <w:r>
        <w:rPr>
          <w:rFonts w:hint="eastAsia" w:ascii="宋体" w:hAnsi="宋体" w:eastAsia="宋体" w:cs="宋体"/>
          <w:color w:val="auto"/>
          <w:highlight w:val="none"/>
        </w:rPr>
        <w:t>19.1磋商小组在对磋商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14:paraId="4FD455E8">
      <w:pPr>
        <w:tabs>
          <w:tab w:val="left" w:pos="8787"/>
        </w:tabs>
        <w:spacing w:line="360" w:lineRule="auto"/>
        <w:ind w:firstLine="480"/>
        <w:jc w:val="left"/>
        <w:rPr>
          <w:rFonts w:hint="eastAsia" w:ascii="宋体" w:hAnsi="宋体" w:eastAsia="宋体" w:cs="宋体"/>
          <w:color w:val="auto"/>
          <w:highlight w:val="none"/>
        </w:rPr>
      </w:pPr>
      <w:r>
        <w:rPr>
          <w:rFonts w:hint="eastAsia" w:ascii="宋体" w:hAnsi="宋体" w:eastAsia="宋体" w:cs="宋体"/>
          <w:color w:val="auto"/>
          <w:highlight w:val="none"/>
        </w:rPr>
        <w:t>19.2 磋商小组应当要求供应商在规定的时间内予以澄清、说明或者更正。澄清、说明或者更正材料由供应商法定代表人或委托代理人在规定的时间到达指定地点等候答疑，并对评委提出的问题做出应答（如不在场则视为自动放弃）。该内容不得超出磋商响应文件的范围或者改变磋商响应文件的实质性内容，并作为磋商响应文件的组成部分。</w:t>
      </w:r>
    </w:p>
    <w:p w14:paraId="7ED09940">
      <w:pPr>
        <w:spacing w:line="360" w:lineRule="auto"/>
        <w:ind w:firstLine="480"/>
        <w:jc w:val="left"/>
        <w:rPr>
          <w:rFonts w:hint="eastAsia" w:ascii="宋体" w:hAnsi="宋体" w:eastAsia="宋体" w:cs="宋体"/>
          <w:color w:val="auto"/>
          <w:highlight w:val="none"/>
        </w:rPr>
      </w:pPr>
      <w:r>
        <w:rPr>
          <w:rFonts w:hint="eastAsia" w:ascii="宋体" w:hAnsi="宋体" w:eastAsia="宋体" w:cs="宋体"/>
          <w:color w:val="auto"/>
          <w:highlight w:val="none"/>
        </w:rPr>
        <w:t>19.3 答疑期间，供应商存在以下情况的，澄清、说明或者更正的内容将不予接受，磋商小组将按照磋商文件的要求对现有的资料做出评审意见：</w:t>
      </w:r>
    </w:p>
    <w:p w14:paraId="517F8D78">
      <w:pPr>
        <w:spacing w:line="360" w:lineRule="auto"/>
        <w:ind w:firstLine="480"/>
        <w:jc w:val="left"/>
        <w:rPr>
          <w:rFonts w:hint="eastAsia" w:ascii="宋体" w:hAnsi="宋体" w:eastAsia="宋体" w:cs="宋体"/>
          <w:color w:val="auto"/>
          <w:highlight w:val="none"/>
        </w:rPr>
      </w:pPr>
      <w:r>
        <w:rPr>
          <w:rFonts w:hint="eastAsia" w:ascii="宋体" w:hAnsi="宋体" w:eastAsia="宋体" w:cs="宋体"/>
          <w:color w:val="auto"/>
          <w:highlight w:val="none"/>
        </w:rPr>
        <w:t>（1）拒绝或在规定的时间内未做出澄清、说明或者更正；</w:t>
      </w:r>
    </w:p>
    <w:p w14:paraId="03204D5B">
      <w:pPr>
        <w:spacing w:line="360" w:lineRule="auto"/>
        <w:ind w:firstLine="480"/>
        <w:jc w:val="left"/>
        <w:rPr>
          <w:rFonts w:hint="eastAsia" w:ascii="宋体" w:hAnsi="宋体" w:eastAsia="宋体" w:cs="宋体"/>
          <w:color w:val="auto"/>
          <w:highlight w:val="none"/>
        </w:rPr>
      </w:pPr>
      <w:r>
        <w:rPr>
          <w:rFonts w:hint="eastAsia" w:ascii="宋体" w:hAnsi="宋体" w:eastAsia="宋体" w:cs="宋体"/>
          <w:color w:val="auto"/>
          <w:highlight w:val="none"/>
        </w:rPr>
        <w:t>（2）</w:t>
      </w:r>
      <w:r>
        <w:rPr>
          <w:rFonts w:hint="eastAsia" w:ascii="宋体" w:hAnsi="宋体" w:eastAsia="宋体" w:cs="宋体"/>
          <w:color w:val="auto"/>
          <w:kern w:val="0"/>
          <w:highlight w:val="none"/>
        </w:rPr>
        <w:t>供应商的澄清、说明或者更正</w:t>
      </w:r>
      <w:r>
        <w:rPr>
          <w:rFonts w:hint="eastAsia" w:ascii="宋体" w:hAnsi="宋体" w:eastAsia="宋体" w:cs="宋体"/>
          <w:color w:val="auto"/>
          <w:highlight w:val="none"/>
        </w:rPr>
        <w:t>超出磋商响应文件的范围或者改变磋商响应文件的实质性内容；</w:t>
      </w:r>
    </w:p>
    <w:p w14:paraId="0C89CBD7">
      <w:pPr>
        <w:spacing w:line="360" w:lineRule="auto"/>
        <w:ind w:firstLine="480"/>
        <w:jc w:val="left"/>
        <w:rPr>
          <w:rFonts w:hint="eastAsia" w:ascii="宋体" w:hAnsi="宋体" w:eastAsia="宋体" w:cs="宋体"/>
          <w:color w:val="auto"/>
          <w:highlight w:val="none"/>
        </w:rPr>
      </w:pPr>
      <w:r>
        <w:rPr>
          <w:rFonts w:hint="eastAsia" w:ascii="宋体" w:hAnsi="宋体" w:eastAsia="宋体" w:cs="宋体"/>
          <w:color w:val="auto"/>
          <w:highlight w:val="none"/>
        </w:rPr>
        <w:t>（3）澄清、说明或者更正的内容仍不能说明问题的；</w:t>
      </w:r>
    </w:p>
    <w:p w14:paraId="343E11D5">
      <w:pPr>
        <w:spacing w:line="360" w:lineRule="auto"/>
        <w:ind w:firstLine="480"/>
        <w:jc w:val="left"/>
        <w:rPr>
          <w:rFonts w:hint="eastAsia" w:ascii="宋体" w:hAnsi="宋体" w:eastAsia="宋体" w:cs="宋体"/>
          <w:color w:val="auto"/>
          <w:highlight w:val="none"/>
        </w:rPr>
      </w:pPr>
      <w:r>
        <w:rPr>
          <w:rFonts w:hint="eastAsia" w:ascii="宋体" w:hAnsi="宋体" w:eastAsia="宋体" w:cs="宋体"/>
          <w:color w:val="auto"/>
          <w:highlight w:val="none"/>
        </w:rPr>
        <w:t>（4）供应商主动提出的澄清、说明或者更正的内容；</w:t>
      </w:r>
    </w:p>
    <w:p w14:paraId="5D78C892">
      <w:pPr>
        <w:tabs>
          <w:tab w:val="left" w:pos="8787"/>
        </w:tabs>
        <w:spacing w:line="360" w:lineRule="auto"/>
        <w:ind w:firstLine="480"/>
        <w:jc w:val="left"/>
        <w:rPr>
          <w:rFonts w:hint="eastAsia" w:ascii="宋体" w:hAnsi="宋体" w:eastAsia="宋体" w:cs="宋体"/>
          <w:color w:val="auto"/>
          <w:highlight w:val="none"/>
        </w:rPr>
      </w:pPr>
      <w:r>
        <w:rPr>
          <w:rFonts w:hint="eastAsia" w:ascii="宋体" w:hAnsi="宋体" w:eastAsia="宋体" w:cs="宋体"/>
          <w:color w:val="auto"/>
          <w:highlight w:val="none"/>
        </w:rPr>
        <w:t>（5）磋商小组认为应不予接受的其他情况</w:t>
      </w:r>
    </w:p>
    <w:p w14:paraId="773C2DE4">
      <w:pPr>
        <w:widowControl/>
        <w:spacing w:before="100" w:beforeAutospacing="1" w:after="100" w:afterAutospacing="1"/>
        <w:ind w:firstLine="542"/>
        <w:jc w:val="left"/>
        <w:outlineLvl w:val="2"/>
        <w:rPr>
          <w:rFonts w:hint="eastAsia" w:ascii="宋体" w:hAnsi="宋体" w:eastAsia="宋体" w:cs="宋体"/>
          <w:b/>
          <w:bCs/>
          <w:color w:val="auto"/>
          <w:kern w:val="0"/>
          <w:sz w:val="27"/>
          <w:szCs w:val="27"/>
          <w:highlight w:val="none"/>
        </w:rPr>
      </w:pPr>
      <w:bookmarkStart w:id="110" w:name="_Toc376936755"/>
      <w:bookmarkStart w:id="111" w:name="_Toc325726024"/>
      <w:bookmarkStart w:id="112" w:name="_Toc18024"/>
      <w:bookmarkStart w:id="113" w:name="_Toc496626218"/>
      <w:r>
        <w:rPr>
          <w:rFonts w:hint="eastAsia" w:ascii="宋体" w:hAnsi="宋体" w:eastAsia="宋体" w:cs="宋体"/>
          <w:b/>
          <w:bCs/>
          <w:color w:val="auto"/>
          <w:kern w:val="0"/>
          <w:sz w:val="27"/>
          <w:szCs w:val="27"/>
          <w:highlight w:val="none"/>
        </w:rPr>
        <w:t>20.评审办法</w:t>
      </w:r>
      <w:bookmarkEnd w:id="110"/>
      <w:bookmarkEnd w:id="111"/>
      <w:bookmarkEnd w:id="112"/>
      <w:bookmarkEnd w:id="113"/>
    </w:p>
    <w:p w14:paraId="0686C5EB">
      <w:pPr>
        <w:spacing w:line="360" w:lineRule="auto"/>
        <w:ind w:firstLine="480"/>
        <w:jc w:val="left"/>
        <w:rPr>
          <w:rFonts w:hint="eastAsia" w:ascii="宋体" w:hAnsi="宋体" w:eastAsia="宋体" w:cs="宋体"/>
          <w:color w:val="auto"/>
          <w:highlight w:val="none"/>
        </w:rPr>
      </w:pPr>
      <w:r>
        <w:rPr>
          <w:rFonts w:hint="eastAsia" w:ascii="宋体" w:hAnsi="宋体" w:eastAsia="宋体" w:cs="宋体"/>
          <w:color w:val="auto"/>
          <w:highlight w:val="none"/>
        </w:rPr>
        <w:t>20.1依照《中华人民共和国政府采购法》、《中华人民共和国政府采购法实施条例》、《政府采购竞争性磋商采购方式管理暂行办法》的规定，结合该项目的特点制定本评审办法。本次评审采用综合评分法。</w:t>
      </w:r>
    </w:p>
    <w:p w14:paraId="539BC5BE">
      <w:pPr>
        <w:spacing w:line="360" w:lineRule="auto"/>
        <w:ind w:firstLine="480"/>
        <w:jc w:val="left"/>
        <w:rPr>
          <w:rFonts w:hint="eastAsia" w:ascii="宋体" w:hAnsi="宋体" w:eastAsia="宋体" w:cs="宋体"/>
          <w:b/>
          <w:color w:val="auto"/>
          <w:highlight w:val="none"/>
        </w:rPr>
      </w:pPr>
      <w:r>
        <w:rPr>
          <w:rFonts w:hint="eastAsia" w:ascii="宋体" w:hAnsi="宋体" w:eastAsia="宋体" w:cs="宋体"/>
          <w:color w:val="auto"/>
          <w:highlight w:val="none"/>
        </w:rPr>
        <w:t>本次综合评分的主要因素是：</w:t>
      </w:r>
      <w:r>
        <w:rPr>
          <w:rFonts w:hint="eastAsia" w:ascii="宋体" w:hAnsi="宋体" w:cs="宋体"/>
          <w:color w:val="auto"/>
          <w:highlight w:val="none"/>
          <w:lang w:val="en-US" w:eastAsia="zh-CN"/>
        </w:rPr>
        <w:t>磋商</w:t>
      </w:r>
      <w:r>
        <w:rPr>
          <w:rFonts w:hint="eastAsia" w:ascii="宋体" w:hAnsi="宋体" w:eastAsia="宋体" w:cs="宋体"/>
          <w:color w:val="auto"/>
          <w:highlight w:val="none"/>
        </w:rPr>
        <w:t>报价、</w:t>
      </w:r>
      <w:r>
        <w:rPr>
          <w:rFonts w:hint="eastAsia" w:ascii="宋体" w:hAnsi="宋体" w:cs="宋体"/>
          <w:color w:val="auto"/>
          <w:szCs w:val="21"/>
          <w:highlight w:val="none"/>
          <w:lang w:val="en-US" w:eastAsia="zh-CN"/>
        </w:rPr>
        <w:t>履约能力、</w:t>
      </w:r>
      <w:r>
        <w:rPr>
          <w:rFonts w:hint="eastAsia" w:ascii="宋体" w:hAnsi="宋体" w:cs="宋体"/>
          <w:color w:val="auto"/>
          <w:highlight w:val="none"/>
          <w:lang w:val="en-US" w:eastAsia="zh-CN"/>
        </w:rPr>
        <w:t>技术水平</w:t>
      </w:r>
      <w:r>
        <w:rPr>
          <w:rFonts w:hint="eastAsia" w:ascii="宋体" w:hAnsi="宋体" w:eastAsia="宋体" w:cs="宋体"/>
          <w:color w:val="auto"/>
          <w:highlight w:val="none"/>
        </w:rPr>
        <w:t>。评标过程中，在同等条件下，优先采购具有环境标志、节能、自主创新的产品。（注：环境标志产品是指由财政部、国家环境保护总局颁布的环境标志产品政府采购清单”中的有效期内的产品；节能产品是指由财政部、国家发展改革委颁布的“节能产品政府采购清单” 中的有效期内的产品。）</w:t>
      </w:r>
    </w:p>
    <w:p w14:paraId="2635C868">
      <w:pPr>
        <w:spacing w:line="360" w:lineRule="auto"/>
        <w:ind w:firstLine="480"/>
        <w:jc w:val="left"/>
        <w:rPr>
          <w:rFonts w:hint="eastAsia" w:ascii="宋体" w:hAnsi="宋体" w:eastAsia="宋体" w:cs="宋体"/>
          <w:bCs/>
          <w:color w:val="auto"/>
          <w:highlight w:val="none"/>
        </w:rPr>
      </w:pPr>
      <w:r>
        <w:rPr>
          <w:rFonts w:hint="eastAsia" w:ascii="宋体" w:hAnsi="宋体" w:eastAsia="宋体" w:cs="宋体"/>
          <w:color w:val="auto"/>
          <w:highlight w:val="none"/>
        </w:rPr>
        <w:t>根据《政府采购促进中小企业发展暂行办法》，属小型、微型企业制造的货物（产品），供应商须提供该制造（生产）企业出具的《中小企业声明函》，并由供应商加盖公章，其划型标准严格按照国家工信部、国家统计局、国家发改委、财政部出台的《中小企业划型标准规定》（工信部联企业[2011]300号）执行。 供应商提供的《中小企业声明函》资料必须真实，否则</w:t>
      </w:r>
      <w:r>
        <w:rPr>
          <w:rFonts w:hint="eastAsia" w:ascii="宋体" w:hAnsi="宋体" w:eastAsia="宋体" w:cs="宋体"/>
          <w:bCs/>
          <w:color w:val="auto"/>
          <w:highlight w:val="none"/>
        </w:rPr>
        <w:t>，按照有关规定予以处理。</w:t>
      </w:r>
    </w:p>
    <w:p w14:paraId="7DB16774">
      <w:pPr>
        <w:spacing w:line="360" w:lineRule="auto"/>
        <w:ind w:firstLine="480"/>
        <w:jc w:val="left"/>
        <w:rPr>
          <w:rFonts w:hint="eastAsia" w:ascii="宋体" w:hAnsi="宋体" w:eastAsia="宋体" w:cs="宋体"/>
          <w:bCs/>
          <w:color w:val="auto"/>
          <w:highlight w:val="none"/>
        </w:rPr>
      </w:pPr>
      <w:r>
        <w:rPr>
          <w:rFonts w:hint="eastAsia" w:ascii="宋体" w:hAnsi="宋体" w:eastAsia="宋体" w:cs="宋体"/>
          <w:bCs/>
          <w:color w:val="auto"/>
          <w:highlight w:val="none"/>
        </w:rPr>
        <w:t>根据财政部、民政部、中国残疾人联合会出台的《关于促进残疾人就业政府采购政策的通知》（财库[2017]141号），属残疾人福利性单位的，供应商须提供《残疾人福利性单位声明函》，并由供应商加盖公章，残疾人福利性单位视同小型、微型企业，享受预留份额、评标中价格扣除等促进中小企业发展的政府采购政策。向残疾人福利性单位采购的金额，计入面向中小企业采购的统计数据。供应商提供的《残疾人福利性单位声明函》资料必须真实，否则，按照有关规定予以处理。</w:t>
      </w:r>
    </w:p>
    <w:p w14:paraId="72D7B09C">
      <w:pPr>
        <w:spacing w:line="360" w:lineRule="auto"/>
        <w:ind w:firstLine="480"/>
        <w:jc w:val="left"/>
        <w:rPr>
          <w:rFonts w:hint="eastAsia" w:ascii="宋体" w:hAnsi="宋体" w:eastAsia="宋体" w:cs="宋体"/>
          <w:color w:val="auto"/>
          <w:highlight w:val="none"/>
        </w:rPr>
      </w:pPr>
      <w:r>
        <w:rPr>
          <w:rFonts w:hint="eastAsia" w:ascii="宋体" w:hAnsi="宋体" w:eastAsia="宋体" w:cs="宋体"/>
          <w:color w:val="auto"/>
          <w:highlight w:val="none"/>
        </w:rPr>
        <w:t>20.2 比较与评价：经磋商小组确定最终采购需求和提交最后磋商报价的供应商名单后，由确定的供应商在规定的时间内提交最后磋商报价。磋商小组将按磋商文件中规定的评审办法和标准，对合格的磋商响应文件进行综合比较与评价。即在最大限度地满足磋商文件实质性要求的前提下，按照磋商文件中规定的各项因素进行综合评审，以评审总得分由高到低排序推荐预成交候选人。若得分相同时，按最后磋商报价由低到高顺序排列；得分相同且最后磋商报价相同的，按服务能力与方案得分由高到低顺序排列。</w:t>
      </w:r>
    </w:p>
    <w:p w14:paraId="26719CB6">
      <w:pPr>
        <w:spacing w:line="360" w:lineRule="auto"/>
        <w:ind w:firstLine="480"/>
        <w:jc w:val="left"/>
        <w:rPr>
          <w:rFonts w:hint="eastAsia" w:ascii="宋体" w:hAnsi="宋体" w:eastAsia="宋体" w:cs="宋体"/>
          <w:color w:val="auto"/>
          <w:highlight w:val="none"/>
        </w:rPr>
      </w:pPr>
      <w:r>
        <w:rPr>
          <w:rFonts w:hint="eastAsia" w:ascii="宋体" w:hAnsi="宋体" w:eastAsia="宋体" w:cs="宋体"/>
          <w:color w:val="auto"/>
          <w:highlight w:val="none"/>
        </w:rPr>
        <w:t>评审标准和分值分配：</w:t>
      </w:r>
    </w:p>
    <w:tbl>
      <w:tblPr>
        <w:tblStyle w:val="19"/>
        <w:tblpPr w:leftFromText="180" w:rightFromText="180" w:vertAnchor="text" w:horzAnchor="page" w:tblpX="1795" w:tblpY="439"/>
        <w:tblOverlap w:val="never"/>
        <w:tblW w:w="503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73"/>
        <w:gridCol w:w="1211"/>
        <w:gridCol w:w="6603"/>
      </w:tblGrid>
      <w:tr w14:paraId="04CB75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trPr>
        <w:tc>
          <w:tcPr>
            <w:tcW w:w="450" w:type="pct"/>
            <w:vAlign w:val="center"/>
          </w:tcPr>
          <w:p w14:paraId="44522610">
            <w:pPr>
              <w:autoSpaceDE w:val="0"/>
              <w:autoSpaceDN w:val="0"/>
              <w:adjustRightInd w:val="0"/>
              <w:spacing w:line="360" w:lineRule="auto"/>
              <w:jc w:val="center"/>
              <w:rPr>
                <w:rFonts w:hint="eastAsia" w:ascii="宋体" w:hAnsi="宋体" w:eastAsia="宋体" w:cs="宋体"/>
                <w:kern w:val="0"/>
                <w:sz w:val="22"/>
                <w:szCs w:val="22"/>
                <w:lang w:val="zh-CN"/>
              </w:rPr>
            </w:pPr>
            <w:r>
              <w:rPr>
                <w:rFonts w:hint="eastAsia" w:ascii="宋体" w:hAnsi="宋体" w:eastAsia="宋体" w:cs="宋体"/>
                <w:kern w:val="0"/>
                <w:sz w:val="22"/>
                <w:szCs w:val="22"/>
                <w:lang w:val="zh-CN"/>
              </w:rPr>
              <w:t>评审项目</w:t>
            </w:r>
          </w:p>
        </w:tc>
        <w:tc>
          <w:tcPr>
            <w:tcW w:w="705" w:type="pct"/>
            <w:vAlign w:val="center"/>
          </w:tcPr>
          <w:p w14:paraId="0001E700">
            <w:pPr>
              <w:autoSpaceDE w:val="0"/>
              <w:autoSpaceDN w:val="0"/>
              <w:adjustRightInd w:val="0"/>
              <w:spacing w:line="360" w:lineRule="auto"/>
              <w:jc w:val="center"/>
              <w:rPr>
                <w:rFonts w:hint="eastAsia" w:ascii="宋体" w:hAnsi="宋体" w:eastAsia="宋体" w:cs="宋体"/>
                <w:kern w:val="0"/>
                <w:sz w:val="22"/>
                <w:szCs w:val="22"/>
                <w:lang w:val="zh-CN"/>
              </w:rPr>
            </w:pPr>
            <w:r>
              <w:rPr>
                <w:rFonts w:hint="eastAsia" w:ascii="宋体" w:hAnsi="宋体" w:eastAsia="宋体" w:cs="宋体"/>
                <w:kern w:val="0"/>
                <w:sz w:val="22"/>
                <w:szCs w:val="22"/>
                <w:lang w:val="zh-CN"/>
              </w:rPr>
              <w:t>评审因素</w:t>
            </w:r>
          </w:p>
        </w:tc>
        <w:tc>
          <w:tcPr>
            <w:tcW w:w="3844" w:type="pct"/>
            <w:vAlign w:val="center"/>
          </w:tcPr>
          <w:p w14:paraId="0069F161">
            <w:pPr>
              <w:autoSpaceDE w:val="0"/>
              <w:autoSpaceDN w:val="0"/>
              <w:adjustRightInd w:val="0"/>
              <w:spacing w:line="360" w:lineRule="auto"/>
              <w:jc w:val="center"/>
              <w:rPr>
                <w:rFonts w:hint="eastAsia" w:ascii="宋体" w:hAnsi="宋体" w:eastAsia="宋体" w:cs="宋体"/>
                <w:kern w:val="0"/>
                <w:sz w:val="22"/>
                <w:szCs w:val="22"/>
                <w:lang w:val="zh-CN"/>
              </w:rPr>
            </w:pPr>
            <w:r>
              <w:rPr>
                <w:rFonts w:hint="eastAsia" w:ascii="宋体" w:hAnsi="宋体" w:eastAsia="宋体" w:cs="宋体"/>
                <w:kern w:val="0"/>
                <w:sz w:val="22"/>
                <w:szCs w:val="22"/>
                <w:lang w:val="zh-CN"/>
              </w:rPr>
              <w:t>评审标准</w:t>
            </w:r>
          </w:p>
        </w:tc>
      </w:tr>
      <w:tr w14:paraId="018AF0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6" w:hRule="atLeast"/>
        </w:trPr>
        <w:tc>
          <w:tcPr>
            <w:tcW w:w="450" w:type="pct"/>
            <w:vAlign w:val="center"/>
          </w:tcPr>
          <w:p w14:paraId="0CBDC09D">
            <w:pPr>
              <w:autoSpaceDE w:val="0"/>
              <w:autoSpaceDN w:val="0"/>
              <w:adjustRightInd w:val="0"/>
              <w:spacing w:line="360" w:lineRule="auto"/>
              <w:jc w:val="center"/>
              <w:rPr>
                <w:rFonts w:hint="eastAsia" w:ascii="宋体" w:hAnsi="宋体" w:eastAsia="宋体" w:cs="宋体"/>
                <w:kern w:val="0"/>
                <w:sz w:val="22"/>
                <w:szCs w:val="22"/>
                <w:lang w:val="zh-CN"/>
              </w:rPr>
            </w:pPr>
            <w:r>
              <w:rPr>
                <w:rFonts w:hint="eastAsia" w:ascii="宋体" w:hAnsi="宋体" w:eastAsia="宋体" w:cs="宋体"/>
                <w:sz w:val="22"/>
                <w:szCs w:val="22"/>
              </w:rPr>
              <w:t>磋商报价</w:t>
            </w:r>
          </w:p>
          <w:p w14:paraId="5D1AAE34">
            <w:pPr>
              <w:autoSpaceDE w:val="0"/>
              <w:autoSpaceDN w:val="0"/>
              <w:adjustRightInd w:val="0"/>
              <w:spacing w:line="360" w:lineRule="auto"/>
              <w:jc w:val="center"/>
              <w:rPr>
                <w:rFonts w:hint="eastAsia" w:ascii="宋体" w:hAnsi="宋体" w:eastAsia="宋体" w:cs="宋体"/>
                <w:kern w:val="0"/>
                <w:sz w:val="22"/>
                <w:szCs w:val="22"/>
                <w:lang w:val="zh-CN"/>
              </w:rPr>
            </w:pPr>
            <w:r>
              <w:rPr>
                <w:rFonts w:hint="eastAsia" w:ascii="宋体" w:hAnsi="宋体" w:eastAsia="宋体" w:cs="宋体"/>
                <w:kern w:val="0"/>
                <w:sz w:val="22"/>
                <w:szCs w:val="22"/>
                <w:lang w:val="zh-CN"/>
              </w:rPr>
              <w:t>（</w:t>
            </w:r>
            <w:r>
              <w:rPr>
                <w:rFonts w:hint="eastAsia" w:ascii="宋体" w:hAnsi="宋体" w:eastAsia="宋体" w:cs="宋体"/>
                <w:kern w:val="0"/>
                <w:sz w:val="22"/>
                <w:szCs w:val="22"/>
                <w:lang w:val="en-US" w:eastAsia="zh-CN"/>
              </w:rPr>
              <w:t>15</w:t>
            </w:r>
            <w:r>
              <w:rPr>
                <w:rFonts w:hint="eastAsia" w:ascii="宋体" w:hAnsi="宋体" w:eastAsia="宋体" w:cs="宋体"/>
                <w:kern w:val="0"/>
                <w:sz w:val="22"/>
                <w:szCs w:val="22"/>
                <w:lang w:val="zh-CN"/>
              </w:rPr>
              <w:t>分）</w:t>
            </w:r>
          </w:p>
        </w:tc>
        <w:tc>
          <w:tcPr>
            <w:tcW w:w="705" w:type="pct"/>
            <w:vAlign w:val="center"/>
          </w:tcPr>
          <w:p w14:paraId="22786AAB">
            <w:pPr>
              <w:autoSpaceDE w:val="0"/>
              <w:autoSpaceDN w:val="0"/>
              <w:adjustRightInd w:val="0"/>
              <w:spacing w:line="360" w:lineRule="auto"/>
              <w:jc w:val="center"/>
              <w:rPr>
                <w:rFonts w:hint="eastAsia" w:ascii="宋体" w:hAnsi="宋体" w:eastAsia="宋体" w:cs="宋体"/>
                <w:kern w:val="0"/>
                <w:sz w:val="22"/>
                <w:szCs w:val="22"/>
                <w:lang w:val="zh-CN"/>
              </w:rPr>
            </w:pPr>
            <w:r>
              <w:rPr>
                <w:rFonts w:hint="eastAsia" w:ascii="宋体" w:hAnsi="宋体" w:eastAsia="宋体" w:cs="宋体"/>
                <w:sz w:val="22"/>
                <w:szCs w:val="22"/>
              </w:rPr>
              <w:t>磋商报价</w:t>
            </w:r>
          </w:p>
          <w:p w14:paraId="2B904CB0">
            <w:pPr>
              <w:autoSpaceDE w:val="0"/>
              <w:autoSpaceDN w:val="0"/>
              <w:adjustRightInd w:val="0"/>
              <w:spacing w:line="360" w:lineRule="auto"/>
              <w:jc w:val="center"/>
              <w:rPr>
                <w:rFonts w:hint="eastAsia" w:ascii="宋体" w:hAnsi="宋体" w:eastAsia="宋体" w:cs="宋体"/>
                <w:kern w:val="0"/>
                <w:sz w:val="22"/>
                <w:szCs w:val="22"/>
                <w:lang w:val="zh-CN"/>
              </w:rPr>
            </w:pPr>
            <w:r>
              <w:rPr>
                <w:rFonts w:hint="eastAsia" w:ascii="宋体" w:hAnsi="宋体" w:eastAsia="宋体" w:cs="宋体"/>
                <w:kern w:val="0"/>
                <w:sz w:val="22"/>
                <w:szCs w:val="22"/>
                <w:lang w:val="zh-CN"/>
              </w:rPr>
              <w:t>(</w:t>
            </w:r>
            <w:r>
              <w:rPr>
                <w:rFonts w:hint="eastAsia" w:ascii="宋体" w:hAnsi="宋体" w:eastAsia="宋体" w:cs="宋体"/>
                <w:kern w:val="0"/>
                <w:sz w:val="22"/>
                <w:szCs w:val="22"/>
                <w:lang w:val="en-US" w:eastAsia="zh-CN"/>
              </w:rPr>
              <w:t>15</w:t>
            </w:r>
            <w:r>
              <w:rPr>
                <w:rFonts w:hint="eastAsia" w:ascii="宋体" w:hAnsi="宋体" w:eastAsia="宋体" w:cs="宋体"/>
                <w:kern w:val="0"/>
                <w:sz w:val="22"/>
                <w:szCs w:val="22"/>
                <w:lang w:val="zh-CN"/>
              </w:rPr>
              <w:t>分)</w:t>
            </w:r>
          </w:p>
        </w:tc>
        <w:tc>
          <w:tcPr>
            <w:tcW w:w="3844" w:type="pct"/>
            <w:vAlign w:val="center"/>
          </w:tcPr>
          <w:p w14:paraId="4A90A60C">
            <w:pPr>
              <w:widowControl/>
              <w:rPr>
                <w:rFonts w:hint="eastAsia" w:ascii="宋体" w:hAnsi="宋体" w:eastAsia="宋体" w:cs="宋体"/>
                <w:kern w:val="0"/>
                <w:sz w:val="22"/>
                <w:szCs w:val="22"/>
              </w:rPr>
            </w:pPr>
            <w:r>
              <w:rPr>
                <w:rFonts w:hint="eastAsia" w:ascii="宋体" w:hAnsi="宋体" w:eastAsia="宋体" w:cs="宋体"/>
                <w:kern w:val="0"/>
                <w:sz w:val="22"/>
                <w:szCs w:val="22"/>
              </w:rPr>
              <w:t>基准价=满足磋商文件要求且最后报价最低的供应商的价格为基准价。</w:t>
            </w:r>
          </w:p>
          <w:p w14:paraId="4B9EA638">
            <w:pPr>
              <w:widowControl/>
              <w:rPr>
                <w:rFonts w:hint="eastAsia" w:ascii="宋体" w:hAnsi="宋体" w:eastAsia="宋体" w:cs="宋体"/>
                <w:kern w:val="0"/>
                <w:sz w:val="22"/>
                <w:szCs w:val="22"/>
              </w:rPr>
            </w:pPr>
            <w:r>
              <w:rPr>
                <w:rFonts w:hint="eastAsia" w:ascii="宋体" w:hAnsi="宋体" w:eastAsia="宋体" w:cs="宋体"/>
                <w:kern w:val="0"/>
                <w:sz w:val="22"/>
                <w:szCs w:val="22"/>
              </w:rPr>
              <w:t>报价得分=（基准价/投标报价）×价格权值（</w:t>
            </w:r>
            <w:r>
              <w:rPr>
                <w:rFonts w:hint="eastAsia" w:ascii="宋体" w:hAnsi="宋体" w:eastAsia="宋体" w:cs="宋体"/>
                <w:kern w:val="0"/>
                <w:sz w:val="22"/>
                <w:szCs w:val="22"/>
                <w:lang w:val="en-US" w:eastAsia="zh-CN"/>
              </w:rPr>
              <w:t>15</w:t>
            </w:r>
            <w:r>
              <w:rPr>
                <w:rFonts w:hint="eastAsia" w:ascii="宋体" w:hAnsi="宋体" w:eastAsia="宋体" w:cs="宋体"/>
                <w:kern w:val="0"/>
                <w:sz w:val="22"/>
                <w:szCs w:val="22"/>
              </w:rPr>
              <w:t>%）×100（四舍五入后保留小数点后两位）。</w:t>
            </w:r>
          </w:p>
          <w:p w14:paraId="6E4ACAF3">
            <w:pPr>
              <w:widowControl/>
              <w:rPr>
                <w:rFonts w:hint="eastAsia" w:ascii="宋体" w:hAnsi="宋体" w:eastAsia="宋体" w:cs="宋体"/>
                <w:kern w:val="0"/>
                <w:sz w:val="22"/>
                <w:szCs w:val="22"/>
              </w:rPr>
            </w:pPr>
            <w:r>
              <w:rPr>
                <w:rFonts w:hint="eastAsia" w:ascii="宋体" w:hAnsi="宋体" w:eastAsia="宋体" w:cs="宋体"/>
                <w:kern w:val="0"/>
                <w:sz w:val="22"/>
                <w:szCs w:val="22"/>
              </w:rPr>
              <w:t>注：1、根据（财库〔2020〕46号）和（财库〔2022〕19号）的规定，对于经主管预算单位统筹后未预留份额专门面向中小企业招标的项目，对符合规定的小微企业报价、残疾人福利性单位、监狱企业价格给予10%的扣除，用扣除后的价格参与评标。</w:t>
            </w:r>
          </w:p>
          <w:p w14:paraId="023281A1">
            <w:pPr>
              <w:widowControl/>
              <w:rPr>
                <w:rFonts w:hint="eastAsia" w:ascii="宋体" w:hAnsi="宋体" w:eastAsia="宋体" w:cs="宋体"/>
                <w:kern w:val="0"/>
                <w:sz w:val="22"/>
                <w:szCs w:val="22"/>
              </w:rPr>
            </w:pPr>
            <w:r>
              <w:rPr>
                <w:rFonts w:hint="eastAsia" w:ascii="宋体" w:hAnsi="宋体" w:eastAsia="宋体" w:cs="宋体"/>
                <w:kern w:val="0"/>
                <w:sz w:val="22"/>
                <w:szCs w:val="22"/>
              </w:rPr>
              <w:t>2、监狱企业、残疾人福利性单位属于小型、微型企业的，不重复享受政策。</w:t>
            </w:r>
          </w:p>
        </w:tc>
      </w:tr>
      <w:tr w14:paraId="5860BC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50" w:type="pct"/>
            <w:vMerge w:val="restart"/>
            <w:vAlign w:val="center"/>
          </w:tcPr>
          <w:p w14:paraId="683CC960">
            <w:pPr>
              <w:widowControl/>
              <w:jc w:val="center"/>
              <w:rPr>
                <w:rFonts w:hint="eastAsia" w:ascii="宋体" w:hAnsi="宋体" w:eastAsia="宋体" w:cs="宋体"/>
                <w:kern w:val="0"/>
                <w:sz w:val="22"/>
                <w:szCs w:val="22"/>
              </w:rPr>
            </w:pPr>
            <w:r>
              <w:rPr>
                <w:rStyle w:val="40"/>
                <w:rFonts w:hint="eastAsia" w:ascii="宋体" w:hAnsi="宋体" w:eastAsia="宋体" w:cs="宋体"/>
                <w:sz w:val="22"/>
                <w:szCs w:val="22"/>
              </w:rPr>
              <w:t>履约能力（</w:t>
            </w:r>
            <w:r>
              <w:rPr>
                <w:rStyle w:val="40"/>
                <w:rFonts w:hint="eastAsia" w:ascii="宋体" w:hAnsi="宋体" w:eastAsia="宋体" w:cs="宋体"/>
                <w:sz w:val="22"/>
                <w:szCs w:val="22"/>
                <w:lang w:val="en-US" w:eastAsia="zh-CN"/>
              </w:rPr>
              <w:t>18</w:t>
            </w:r>
            <w:r>
              <w:rPr>
                <w:rStyle w:val="40"/>
                <w:rFonts w:hint="eastAsia" w:ascii="宋体" w:hAnsi="宋体" w:eastAsia="宋体" w:cs="宋体"/>
                <w:sz w:val="22"/>
                <w:szCs w:val="22"/>
              </w:rPr>
              <w:t>分）</w:t>
            </w:r>
          </w:p>
          <w:p w14:paraId="78454D6F">
            <w:pPr>
              <w:autoSpaceDE w:val="0"/>
              <w:autoSpaceDN w:val="0"/>
              <w:adjustRightInd w:val="0"/>
              <w:spacing w:line="360" w:lineRule="auto"/>
              <w:jc w:val="center"/>
              <w:rPr>
                <w:rFonts w:hint="eastAsia" w:ascii="宋体" w:hAnsi="宋体" w:eastAsia="宋体" w:cs="宋体"/>
                <w:kern w:val="0"/>
                <w:sz w:val="22"/>
                <w:szCs w:val="22"/>
                <w:lang w:val="zh-CN"/>
              </w:rPr>
            </w:pPr>
          </w:p>
        </w:tc>
        <w:tc>
          <w:tcPr>
            <w:tcW w:w="705" w:type="pct"/>
            <w:vAlign w:val="center"/>
          </w:tcPr>
          <w:p w14:paraId="7562DC51">
            <w:pPr>
              <w:widowControl/>
              <w:jc w:val="center"/>
              <w:rPr>
                <w:rFonts w:hint="default" w:ascii="宋体" w:hAnsi="宋体" w:eastAsia="宋体" w:cs="宋体"/>
                <w:kern w:val="0"/>
                <w:sz w:val="22"/>
                <w:szCs w:val="22"/>
                <w:lang w:val="en-US" w:eastAsia="zh-CN"/>
              </w:rPr>
            </w:pPr>
            <w:r>
              <w:rPr>
                <w:rStyle w:val="40"/>
                <w:rFonts w:hint="eastAsia" w:ascii="宋体" w:hAnsi="宋体" w:eastAsia="宋体" w:cs="宋体"/>
                <w:sz w:val="22"/>
                <w:szCs w:val="22"/>
              </w:rPr>
              <w:t>企业类似项目</w:t>
            </w:r>
            <w:r>
              <w:rPr>
                <w:rStyle w:val="40"/>
                <w:rFonts w:hint="eastAsia" w:ascii="宋体" w:hAnsi="宋体" w:cs="宋体"/>
                <w:sz w:val="22"/>
                <w:szCs w:val="22"/>
                <w:lang w:val="en-US" w:eastAsia="zh-CN"/>
              </w:rPr>
              <w:t>业绩</w:t>
            </w:r>
          </w:p>
          <w:p w14:paraId="329469FC">
            <w:pPr>
              <w:autoSpaceDE w:val="0"/>
              <w:autoSpaceDN w:val="0"/>
              <w:adjustRightInd w:val="0"/>
              <w:spacing w:line="360" w:lineRule="auto"/>
              <w:jc w:val="center"/>
              <w:rPr>
                <w:rFonts w:hint="eastAsia" w:ascii="宋体" w:hAnsi="宋体" w:eastAsia="宋体" w:cs="宋体"/>
                <w:kern w:val="0"/>
                <w:sz w:val="22"/>
                <w:szCs w:val="22"/>
                <w:lang w:val="zh-CN"/>
              </w:rPr>
            </w:pPr>
            <w:r>
              <w:rPr>
                <w:rFonts w:hint="eastAsia" w:ascii="宋体" w:hAnsi="宋体" w:eastAsia="宋体" w:cs="宋体"/>
                <w:kern w:val="0"/>
                <w:sz w:val="22"/>
                <w:szCs w:val="22"/>
                <w:lang w:val="zh-CN"/>
              </w:rPr>
              <w:t>（10分）</w:t>
            </w:r>
          </w:p>
        </w:tc>
        <w:tc>
          <w:tcPr>
            <w:tcW w:w="3844" w:type="pct"/>
            <w:vAlign w:val="center"/>
          </w:tcPr>
          <w:p w14:paraId="04F7EFA2">
            <w:pPr>
              <w:widowControl/>
              <w:jc w:val="both"/>
              <w:rPr>
                <w:rFonts w:hint="eastAsia" w:ascii="宋体" w:hAnsi="宋体" w:eastAsia="宋体" w:cs="宋体"/>
                <w:kern w:val="0"/>
                <w:sz w:val="22"/>
                <w:szCs w:val="22"/>
                <w:lang w:val="zh-CN"/>
              </w:rPr>
            </w:pPr>
            <w:r>
              <w:rPr>
                <w:rStyle w:val="40"/>
                <w:rFonts w:hint="eastAsia" w:ascii="宋体" w:hAnsi="宋体" w:eastAsia="宋体" w:cs="宋体"/>
                <w:sz w:val="22"/>
                <w:szCs w:val="22"/>
              </w:rPr>
              <w:t>企业类似项目</w:t>
            </w:r>
            <w:r>
              <w:rPr>
                <w:rStyle w:val="40"/>
                <w:rFonts w:hint="eastAsia" w:ascii="宋体" w:hAnsi="宋体" w:cs="宋体"/>
                <w:sz w:val="22"/>
                <w:szCs w:val="22"/>
                <w:lang w:val="en-US" w:eastAsia="zh-CN"/>
              </w:rPr>
              <w:t>业绩</w:t>
            </w:r>
            <w:r>
              <w:rPr>
                <w:rFonts w:hint="eastAsia" w:ascii="宋体" w:hAnsi="宋体" w:eastAsia="宋体" w:cs="宋体"/>
                <w:kern w:val="0"/>
                <w:sz w:val="22"/>
                <w:szCs w:val="22"/>
                <w:lang w:val="zh-CN"/>
              </w:rPr>
              <w:t>（10分）：</w:t>
            </w:r>
            <w:r>
              <w:rPr>
                <w:rStyle w:val="40"/>
                <w:rFonts w:hint="eastAsia" w:ascii="宋体" w:hAnsi="宋体" w:eastAsia="宋体" w:cs="宋体"/>
                <w:sz w:val="22"/>
                <w:szCs w:val="22"/>
              </w:rPr>
              <w:t>自2021年01月01日至今，每提供一项企业类似工程的设计业绩的得2分，满分10分。业绩以生效的中标通知书或合同复印件为准。</w:t>
            </w:r>
          </w:p>
        </w:tc>
      </w:tr>
      <w:tr w14:paraId="689A05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59" w:hRule="atLeast"/>
        </w:trPr>
        <w:tc>
          <w:tcPr>
            <w:tcW w:w="450" w:type="pct"/>
            <w:vMerge w:val="continue"/>
            <w:vAlign w:val="center"/>
          </w:tcPr>
          <w:p w14:paraId="2346D01F">
            <w:pPr>
              <w:autoSpaceDE w:val="0"/>
              <w:autoSpaceDN w:val="0"/>
              <w:adjustRightInd w:val="0"/>
              <w:spacing w:line="360" w:lineRule="auto"/>
              <w:jc w:val="center"/>
              <w:rPr>
                <w:rFonts w:hint="eastAsia" w:ascii="宋体" w:hAnsi="宋体" w:eastAsia="宋体" w:cs="宋体"/>
                <w:kern w:val="0"/>
                <w:sz w:val="22"/>
                <w:szCs w:val="22"/>
                <w:lang w:val="zh-CN"/>
              </w:rPr>
            </w:pPr>
          </w:p>
        </w:tc>
        <w:tc>
          <w:tcPr>
            <w:tcW w:w="705" w:type="pct"/>
            <w:vAlign w:val="center"/>
          </w:tcPr>
          <w:p w14:paraId="1EB9D5FE">
            <w:pPr>
              <w:widowControl/>
              <w:jc w:val="center"/>
              <w:rPr>
                <w:rFonts w:hint="eastAsia" w:ascii="宋体" w:hAnsi="宋体" w:eastAsia="宋体" w:cs="宋体"/>
                <w:kern w:val="0"/>
                <w:sz w:val="22"/>
                <w:szCs w:val="22"/>
              </w:rPr>
            </w:pPr>
            <w:r>
              <w:rPr>
                <w:rStyle w:val="40"/>
                <w:rFonts w:hint="eastAsia" w:ascii="宋体" w:hAnsi="宋体" w:eastAsia="宋体" w:cs="宋体"/>
                <w:sz w:val="22"/>
                <w:szCs w:val="22"/>
              </w:rPr>
              <w:t>设计团队</w:t>
            </w:r>
          </w:p>
          <w:p w14:paraId="20A1162A">
            <w:pPr>
              <w:widowControl/>
              <w:jc w:val="center"/>
              <w:rPr>
                <w:rStyle w:val="40"/>
                <w:rFonts w:hint="eastAsia" w:ascii="宋体" w:hAnsi="宋体" w:eastAsia="宋体" w:cs="宋体"/>
                <w:sz w:val="22"/>
                <w:szCs w:val="22"/>
              </w:rPr>
            </w:pPr>
            <w:r>
              <w:rPr>
                <w:rStyle w:val="40"/>
                <w:rFonts w:hint="eastAsia" w:ascii="宋体" w:hAnsi="宋体" w:eastAsia="宋体" w:cs="宋体"/>
                <w:sz w:val="22"/>
                <w:szCs w:val="22"/>
              </w:rPr>
              <w:t>（</w:t>
            </w:r>
            <w:r>
              <w:rPr>
                <w:rStyle w:val="40"/>
                <w:rFonts w:hint="eastAsia" w:ascii="宋体" w:hAnsi="宋体" w:eastAsia="宋体" w:cs="宋体"/>
                <w:sz w:val="22"/>
                <w:szCs w:val="22"/>
                <w:lang w:val="en-US" w:eastAsia="zh-CN"/>
              </w:rPr>
              <w:t>8</w:t>
            </w:r>
            <w:r>
              <w:rPr>
                <w:rStyle w:val="40"/>
                <w:rFonts w:hint="eastAsia" w:ascii="宋体" w:hAnsi="宋体" w:eastAsia="宋体" w:cs="宋体"/>
                <w:sz w:val="22"/>
                <w:szCs w:val="22"/>
              </w:rPr>
              <w:t>分）</w:t>
            </w:r>
          </w:p>
        </w:tc>
        <w:tc>
          <w:tcPr>
            <w:tcW w:w="3844" w:type="pct"/>
            <w:vAlign w:val="center"/>
          </w:tcPr>
          <w:p w14:paraId="08344BFC">
            <w:pPr>
              <w:widowControl/>
              <w:jc w:val="both"/>
              <w:rPr>
                <w:rStyle w:val="40"/>
                <w:rFonts w:hint="eastAsia" w:ascii="宋体" w:hAnsi="宋体" w:eastAsia="宋体" w:cs="宋体"/>
                <w:color w:val="auto"/>
                <w:kern w:val="0"/>
                <w:sz w:val="22"/>
                <w:szCs w:val="22"/>
              </w:rPr>
            </w:pPr>
            <w:r>
              <w:rPr>
                <w:rStyle w:val="40"/>
                <w:rFonts w:hint="eastAsia" w:ascii="宋体" w:hAnsi="宋体" w:eastAsia="宋体" w:cs="宋体"/>
                <w:sz w:val="22"/>
                <w:szCs w:val="22"/>
              </w:rPr>
              <w:t>设计团队（</w:t>
            </w:r>
            <w:r>
              <w:rPr>
                <w:rStyle w:val="40"/>
                <w:rFonts w:hint="eastAsia" w:ascii="宋体" w:hAnsi="宋体" w:eastAsia="宋体" w:cs="宋体"/>
                <w:sz w:val="22"/>
                <w:szCs w:val="22"/>
                <w:lang w:val="en-US" w:eastAsia="zh-CN"/>
              </w:rPr>
              <w:t>8</w:t>
            </w:r>
            <w:r>
              <w:rPr>
                <w:rStyle w:val="40"/>
                <w:rFonts w:hint="eastAsia" w:ascii="宋体" w:hAnsi="宋体" w:eastAsia="宋体" w:cs="宋体"/>
                <w:sz w:val="22"/>
                <w:szCs w:val="22"/>
              </w:rPr>
              <w:t>分</w:t>
            </w:r>
            <w:r>
              <w:rPr>
                <w:rStyle w:val="40"/>
                <w:rFonts w:hint="eastAsia" w:ascii="宋体" w:hAnsi="宋体" w:eastAsia="宋体" w:cs="宋体"/>
                <w:sz w:val="22"/>
                <w:szCs w:val="22"/>
                <w:lang w:eastAsia="zh-CN"/>
              </w:rPr>
              <w:t>）：</w:t>
            </w:r>
            <w:r>
              <w:rPr>
                <w:rStyle w:val="40"/>
                <w:rFonts w:hint="eastAsia" w:ascii="宋体" w:hAnsi="宋体" w:eastAsia="宋体" w:cs="宋体"/>
                <w:sz w:val="22"/>
                <w:szCs w:val="22"/>
              </w:rPr>
              <w:t>（1）项目负责人具备高级职称的，得4分。具备中级职称的，得 2 分。（须提供职称证、近半年内任意1个月的人员社保缴纳证明材料）不提供不得分。(2)设计团队人员中需包括建筑、结构等专业人员</w:t>
            </w:r>
            <w:r>
              <w:rPr>
                <w:rStyle w:val="40"/>
                <w:rFonts w:hint="eastAsia" w:ascii="宋体" w:hAnsi="宋体" w:eastAsia="宋体" w:cs="宋体"/>
                <w:sz w:val="22"/>
                <w:szCs w:val="22"/>
                <w:lang w:eastAsia="zh-CN"/>
              </w:rPr>
              <w:t>，</w:t>
            </w:r>
            <w:r>
              <w:rPr>
                <w:rStyle w:val="40"/>
                <w:rFonts w:hint="eastAsia" w:ascii="宋体" w:hAnsi="宋体" w:eastAsia="宋体" w:cs="宋体"/>
                <w:sz w:val="22"/>
                <w:szCs w:val="22"/>
              </w:rPr>
              <w:t>需提供中级及以上职称证书， 每提供1名得</w:t>
            </w:r>
            <w:r>
              <w:rPr>
                <w:rStyle w:val="40"/>
                <w:rFonts w:hint="eastAsia" w:ascii="宋体" w:hAnsi="宋体" w:eastAsia="宋体" w:cs="宋体"/>
                <w:sz w:val="22"/>
                <w:szCs w:val="22"/>
                <w:lang w:val="en-US" w:eastAsia="zh-CN"/>
              </w:rPr>
              <w:t>2</w:t>
            </w:r>
            <w:r>
              <w:rPr>
                <w:rStyle w:val="40"/>
                <w:rFonts w:hint="eastAsia" w:ascii="宋体" w:hAnsi="宋体" w:eastAsia="宋体" w:cs="宋体"/>
                <w:sz w:val="22"/>
                <w:szCs w:val="22"/>
              </w:rPr>
              <w:t>分， 最高得</w:t>
            </w:r>
            <w:r>
              <w:rPr>
                <w:rStyle w:val="40"/>
                <w:rFonts w:hint="eastAsia" w:ascii="宋体" w:hAnsi="宋体" w:eastAsia="宋体" w:cs="宋体"/>
                <w:sz w:val="22"/>
                <w:szCs w:val="22"/>
                <w:lang w:val="en-US" w:eastAsia="zh-CN"/>
              </w:rPr>
              <w:t>4</w:t>
            </w:r>
            <w:r>
              <w:rPr>
                <w:rStyle w:val="40"/>
                <w:rFonts w:hint="eastAsia" w:ascii="宋体" w:hAnsi="宋体" w:eastAsia="宋体" w:cs="宋体"/>
                <w:sz w:val="22"/>
                <w:szCs w:val="22"/>
              </w:rPr>
              <w:t>分。 (须提供职称证、 近半年内任意 1 个月的人员社保缴纳证明材料)不提供不得分。注： 以上人员不重复得分。</w:t>
            </w:r>
          </w:p>
        </w:tc>
      </w:tr>
      <w:tr w14:paraId="043E02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4" w:hRule="atLeast"/>
        </w:trPr>
        <w:tc>
          <w:tcPr>
            <w:tcW w:w="450" w:type="pct"/>
            <w:vMerge w:val="restart"/>
            <w:vAlign w:val="center"/>
          </w:tcPr>
          <w:p w14:paraId="696EF600">
            <w:pPr>
              <w:widowControl/>
              <w:jc w:val="center"/>
              <w:rPr>
                <w:rFonts w:hint="eastAsia" w:ascii="宋体" w:hAnsi="宋体" w:eastAsia="宋体" w:cs="宋体"/>
                <w:kern w:val="0"/>
                <w:sz w:val="22"/>
                <w:szCs w:val="22"/>
              </w:rPr>
            </w:pPr>
            <w:r>
              <w:rPr>
                <w:rStyle w:val="40"/>
                <w:rFonts w:hint="eastAsia" w:ascii="宋体" w:hAnsi="宋体" w:eastAsia="宋体" w:cs="宋体"/>
                <w:sz w:val="22"/>
                <w:szCs w:val="22"/>
              </w:rPr>
              <w:t>技术水平</w:t>
            </w:r>
            <w:r>
              <w:rPr>
                <w:rStyle w:val="40"/>
                <w:rFonts w:hint="eastAsia" w:ascii="宋体" w:hAnsi="宋体" w:eastAsia="宋体" w:cs="宋体"/>
                <w:sz w:val="22"/>
                <w:szCs w:val="22"/>
                <w:lang w:val="en-US" w:eastAsia="zh-CN"/>
              </w:rPr>
              <w:t>67</w:t>
            </w:r>
            <w:r>
              <w:rPr>
                <w:rStyle w:val="40"/>
                <w:rFonts w:hint="eastAsia" w:ascii="宋体" w:hAnsi="宋体" w:eastAsia="宋体" w:cs="宋体"/>
                <w:sz w:val="22"/>
                <w:szCs w:val="22"/>
              </w:rPr>
              <w:t>分</w:t>
            </w:r>
          </w:p>
          <w:p w14:paraId="230BCA0A">
            <w:pPr>
              <w:autoSpaceDE w:val="0"/>
              <w:autoSpaceDN w:val="0"/>
              <w:adjustRightInd w:val="0"/>
              <w:spacing w:line="360" w:lineRule="auto"/>
              <w:jc w:val="center"/>
              <w:rPr>
                <w:rFonts w:hint="eastAsia" w:ascii="宋体" w:hAnsi="宋体" w:eastAsia="宋体" w:cs="宋体"/>
                <w:kern w:val="0"/>
                <w:sz w:val="22"/>
                <w:szCs w:val="22"/>
                <w:lang w:val="zh-CN"/>
              </w:rPr>
            </w:pPr>
          </w:p>
        </w:tc>
        <w:tc>
          <w:tcPr>
            <w:tcW w:w="705" w:type="pct"/>
            <w:vAlign w:val="center"/>
          </w:tcPr>
          <w:p w14:paraId="75E0A77D">
            <w:pPr>
              <w:widowControl/>
              <w:jc w:val="center"/>
              <w:rPr>
                <w:rFonts w:hint="eastAsia" w:ascii="宋体" w:hAnsi="宋体" w:eastAsia="宋体" w:cs="宋体"/>
                <w:kern w:val="0"/>
                <w:sz w:val="22"/>
                <w:szCs w:val="22"/>
              </w:rPr>
            </w:pPr>
            <w:r>
              <w:rPr>
                <w:rStyle w:val="40"/>
                <w:rFonts w:hint="eastAsia" w:ascii="宋体" w:hAnsi="宋体" w:eastAsia="宋体" w:cs="宋体"/>
                <w:sz w:val="22"/>
                <w:szCs w:val="22"/>
              </w:rPr>
              <w:t>设计方案</w:t>
            </w:r>
          </w:p>
          <w:p w14:paraId="2C2E2A15">
            <w:pPr>
              <w:widowControl/>
              <w:jc w:val="center"/>
              <w:rPr>
                <w:rStyle w:val="40"/>
                <w:rFonts w:hint="eastAsia" w:ascii="宋体" w:hAnsi="宋体" w:eastAsia="宋体" w:cs="宋体"/>
                <w:sz w:val="22"/>
                <w:szCs w:val="22"/>
              </w:rPr>
            </w:pPr>
            <w:r>
              <w:rPr>
                <w:rStyle w:val="40"/>
                <w:rFonts w:hint="eastAsia" w:ascii="宋体" w:hAnsi="宋体" w:eastAsia="宋体" w:cs="宋体"/>
                <w:sz w:val="22"/>
                <w:szCs w:val="22"/>
              </w:rPr>
              <w:t>（</w:t>
            </w:r>
            <w:r>
              <w:rPr>
                <w:rStyle w:val="40"/>
                <w:rFonts w:hint="eastAsia" w:ascii="宋体" w:hAnsi="宋体" w:eastAsia="宋体" w:cs="宋体"/>
                <w:sz w:val="22"/>
                <w:szCs w:val="22"/>
                <w:lang w:val="en-US" w:eastAsia="zh-CN"/>
              </w:rPr>
              <w:t>15</w:t>
            </w:r>
            <w:r>
              <w:rPr>
                <w:rStyle w:val="40"/>
                <w:rFonts w:hint="eastAsia" w:ascii="宋体" w:hAnsi="宋体" w:eastAsia="宋体" w:cs="宋体"/>
                <w:sz w:val="22"/>
                <w:szCs w:val="22"/>
              </w:rPr>
              <w:t>分）</w:t>
            </w:r>
          </w:p>
        </w:tc>
        <w:tc>
          <w:tcPr>
            <w:tcW w:w="3844" w:type="pct"/>
            <w:vAlign w:val="center"/>
          </w:tcPr>
          <w:p w14:paraId="6D5A04AC">
            <w:pPr>
              <w:widowControl/>
              <w:jc w:val="both"/>
              <w:rPr>
                <w:rStyle w:val="40"/>
                <w:rFonts w:hint="eastAsia" w:ascii="宋体" w:hAnsi="宋体" w:eastAsia="宋体" w:cs="宋体"/>
                <w:sz w:val="22"/>
                <w:szCs w:val="22"/>
                <w:lang w:val="en-US" w:eastAsia="zh-CN"/>
              </w:rPr>
            </w:pPr>
            <w:r>
              <w:rPr>
                <w:rStyle w:val="40"/>
                <w:rFonts w:hint="eastAsia" w:ascii="宋体" w:hAnsi="宋体" w:eastAsia="宋体" w:cs="宋体"/>
                <w:sz w:val="22"/>
                <w:szCs w:val="22"/>
              </w:rPr>
              <w:t>设计方案（</w:t>
            </w:r>
            <w:r>
              <w:rPr>
                <w:rStyle w:val="40"/>
                <w:rFonts w:hint="eastAsia" w:ascii="宋体" w:hAnsi="宋体" w:eastAsia="宋体" w:cs="宋体"/>
                <w:sz w:val="22"/>
                <w:szCs w:val="22"/>
                <w:lang w:val="en-US" w:eastAsia="zh-CN"/>
              </w:rPr>
              <w:t>15</w:t>
            </w:r>
            <w:r>
              <w:rPr>
                <w:rStyle w:val="40"/>
                <w:rFonts w:hint="eastAsia" w:ascii="宋体" w:hAnsi="宋体" w:eastAsia="宋体" w:cs="宋体"/>
                <w:sz w:val="22"/>
                <w:szCs w:val="22"/>
              </w:rPr>
              <w:t>分）</w:t>
            </w:r>
            <w:r>
              <w:rPr>
                <w:rStyle w:val="40"/>
                <w:rFonts w:hint="eastAsia" w:ascii="宋体" w:hAnsi="宋体" w:eastAsia="宋体" w:cs="宋体"/>
                <w:sz w:val="22"/>
                <w:szCs w:val="22"/>
                <w:lang w:eastAsia="zh-CN"/>
              </w:rPr>
              <w:t>：</w:t>
            </w:r>
            <w:r>
              <w:rPr>
                <w:rStyle w:val="40"/>
                <w:rFonts w:hint="eastAsia" w:ascii="宋体" w:hAnsi="宋体" w:eastAsia="宋体" w:cs="宋体"/>
                <w:sz w:val="22"/>
                <w:szCs w:val="22"/>
              </w:rPr>
              <w:t>设计方案内容详尽合理，清晰、明确，完全满足要求，得</w:t>
            </w:r>
            <w:r>
              <w:rPr>
                <w:rStyle w:val="40"/>
                <w:rFonts w:hint="eastAsia" w:ascii="宋体" w:hAnsi="宋体" w:eastAsia="宋体" w:cs="宋体"/>
                <w:sz w:val="22"/>
                <w:szCs w:val="22"/>
                <w:lang w:val="en-US" w:eastAsia="zh-CN"/>
              </w:rPr>
              <w:t>15</w:t>
            </w:r>
            <w:r>
              <w:rPr>
                <w:rStyle w:val="40"/>
                <w:rFonts w:hint="eastAsia" w:ascii="宋体" w:hAnsi="宋体" w:eastAsia="宋体" w:cs="宋体"/>
                <w:sz w:val="22"/>
                <w:szCs w:val="22"/>
              </w:rPr>
              <w:t xml:space="preserve"> 分；设计方案基本满足要求的，得</w:t>
            </w:r>
            <w:r>
              <w:rPr>
                <w:rStyle w:val="40"/>
                <w:rFonts w:hint="eastAsia" w:ascii="宋体" w:hAnsi="宋体" w:eastAsia="宋体" w:cs="宋体"/>
                <w:sz w:val="22"/>
                <w:szCs w:val="22"/>
                <w:lang w:val="en-US" w:eastAsia="zh-CN"/>
              </w:rPr>
              <w:t>11</w:t>
            </w:r>
            <w:r>
              <w:rPr>
                <w:rStyle w:val="40"/>
                <w:rFonts w:hint="eastAsia" w:ascii="宋体" w:hAnsi="宋体" w:eastAsia="宋体" w:cs="宋体"/>
                <w:sz w:val="22"/>
                <w:szCs w:val="22"/>
              </w:rPr>
              <w:t>分；设计方案可行的，得</w:t>
            </w:r>
            <w:r>
              <w:rPr>
                <w:rStyle w:val="40"/>
                <w:rFonts w:hint="eastAsia" w:ascii="宋体" w:hAnsi="宋体" w:eastAsia="宋体" w:cs="宋体"/>
                <w:sz w:val="22"/>
                <w:szCs w:val="22"/>
                <w:lang w:val="en-US" w:eastAsia="zh-CN"/>
              </w:rPr>
              <w:t>7</w:t>
            </w:r>
            <w:r>
              <w:rPr>
                <w:rStyle w:val="40"/>
                <w:rFonts w:hint="eastAsia" w:ascii="宋体" w:hAnsi="宋体" w:eastAsia="宋体" w:cs="宋体"/>
                <w:sz w:val="22"/>
                <w:szCs w:val="22"/>
              </w:rPr>
              <w:t>分；仅提供了简单的设计方案的，得3分；不提供的不得分</w:t>
            </w:r>
            <w:r>
              <w:rPr>
                <w:rStyle w:val="40"/>
                <w:rFonts w:hint="eastAsia" w:ascii="宋体" w:hAnsi="宋体" w:eastAsia="宋体" w:cs="宋体"/>
                <w:sz w:val="22"/>
                <w:szCs w:val="22"/>
                <w:lang w:eastAsia="zh-CN"/>
              </w:rPr>
              <w:t>。</w:t>
            </w:r>
          </w:p>
        </w:tc>
      </w:tr>
      <w:tr w14:paraId="798E1B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0" w:hRule="atLeast"/>
        </w:trPr>
        <w:tc>
          <w:tcPr>
            <w:tcW w:w="450" w:type="pct"/>
            <w:vMerge w:val="continue"/>
            <w:vAlign w:val="center"/>
          </w:tcPr>
          <w:p w14:paraId="45B3D1EB">
            <w:pPr>
              <w:autoSpaceDE w:val="0"/>
              <w:autoSpaceDN w:val="0"/>
              <w:adjustRightInd w:val="0"/>
              <w:spacing w:line="360" w:lineRule="auto"/>
              <w:jc w:val="center"/>
              <w:rPr>
                <w:rFonts w:hint="eastAsia" w:ascii="宋体" w:hAnsi="宋体" w:eastAsia="宋体" w:cs="宋体"/>
                <w:kern w:val="0"/>
                <w:sz w:val="22"/>
                <w:szCs w:val="22"/>
                <w:lang w:val="zh-CN"/>
              </w:rPr>
            </w:pPr>
          </w:p>
        </w:tc>
        <w:tc>
          <w:tcPr>
            <w:tcW w:w="705" w:type="pct"/>
            <w:vAlign w:val="center"/>
          </w:tcPr>
          <w:p w14:paraId="25085046">
            <w:pPr>
              <w:widowControl/>
              <w:jc w:val="center"/>
              <w:rPr>
                <w:rFonts w:hint="eastAsia" w:ascii="宋体" w:hAnsi="宋体" w:eastAsia="宋体" w:cs="宋体"/>
                <w:kern w:val="0"/>
                <w:sz w:val="22"/>
                <w:szCs w:val="22"/>
                <w:lang w:val="en-US" w:eastAsia="zh-CN"/>
              </w:rPr>
            </w:pPr>
            <w:r>
              <w:rPr>
                <w:rStyle w:val="40"/>
                <w:rFonts w:hint="eastAsia" w:ascii="宋体" w:hAnsi="宋体" w:eastAsia="宋体" w:cs="宋体"/>
                <w:sz w:val="22"/>
                <w:szCs w:val="22"/>
              </w:rPr>
              <w:t>设计质量、 保证措</w:t>
            </w:r>
            <w:r>
              <w:rPr>
                <w:rStyle w:val="40"/>
                <w:rFonts w:hint="eastAsia" w:ascii="宋体" w:hAnsi="宋体" w:cs="宋体"/>
                <w:sz w:val="22"/>
                <w:szCs w:val="22"/>
                <w:lang w:val="en-US" w:eastAsia="zh-CN"/>
              </w:rPr>
              <w:t>施</w:t>
            </w:r>
          </w:p>
          <w:p w14:paraId="5A19C7D6">
            <w:pPr>
              <w:widowControl/>
              <w:jc w:val="center"/>
              <w:rPr>
                <w:rStyle w:val="40"/>
                <w:rFonts w:hint="eastAsia" w:ascii="宋体" w:hAnsi="宋体" w:eastAsia="宋体" w:cs="宋体"/>
                <w:sz w:val="22"/>
                <w:szCs w:val="22"/>
              </w:rPr>
            </w:pPr>
            <w:r>
              <w:rPr>
                <w:rStyle w:val="40"/>
                <w:rFonts w:hint="eastAsia" w:ascii="宋体" w:hAnsi="宋体" w:eastAsia="宋体" w:cs="宋体"/>
                <w:sz w:val="22"/>
                <w:szCs w:val="22"/>
              </w:rPr>
              <w:t>（</w:t>
            </w:r>
            <w:r>
              <w:rPr>
                <w:rStyle w:val="40"/>
                <w:rFonts w:hint="eastAsia" w:ascii="宋体" w:hAnsi="宋体" w:eastAsia="宋体" w:cs="宋体"/>
                <w:sz w:val="22"/>
                <w:szCs w:val="22"/>
                <w:lang w:val="en-US" w:eastAsia="zh-CN"/>
              </w:rPr>
              <w:t>5</w:t>
            </w:r>
            <w:r>
              <w:rPr>
                <w:rStyle w:val="40"/>
                <w:rFonts w:hint="eastAsia" w:ascii="宋体" w:hAnsi="宋体" w:eastAsia="宋体" w:cs="宋体"/>
                <w:sz w:val="22"/>
                <w:szCs w:val="22"/>
              </w:rPr>
              <w:t>分）</w:t>
            </w:r>
          </w:p>
        </w:tc>
        <w:tc>
          <w:tcPr>
            <w:tcW w:w="3844" w:type="pct"/>
            <w:vAlign w:val="center"/>
          </w:tcPr>
          <w:p w14:paraId="16D04FF9">
            <w:pPr>
              <w:widowControl/>
              <w:jc w:val="both"/>
              <w:rPr>
                <w:rStyle w:val="40"/>
                <w:rFonts w:hint="eastAsia" w:ascii="宋体" w:hAnsi="宋体" w:eastAsia="宋体" w:cs="宋体"/>
                <w:sz w:val="22"/>
                <w:szCs w:val="22"/>
                <w:lang w:eastAsia="zh-CN"/>
              </w:rPr>
            </w:pPr>
            <w:r>
              <w:rPr>
                <w:rStyle w:val="40"/>
                <w:rFonts w:hint="eastAsia" w:ascii="宋体" w:hAnsi="宋体" w:eastAsia="宋体" w:cs="宋体"/>
                <w:sz w:val="22"/>
                <w:szCs w:val="22"/>
              </w:rPr>
              <w:t>设计质量、保证措</w:t>
            </w:r>
            <w:r>
              <w:rPr>
                <w:rStyle w:val="40"/>
                <w:rFonts w:hint="eastAsia" w:ascii="宋体" w:hAnsi="宋体" w:cs="宋体"/>
                <w:sz w:val="22"/>
                <w:szCs w:val="22"/>
                <w:lang w:val="en-US" w:eastAsia="zh-CN"/>
              </w:rPr>
              <w:t>施</w:t>
            </w:r>
            <w:r>
              <w:rPr>
                <w:rStyle w:val="40"/>
                <w:rFonts w:hint="eastAsia" w:ascii="宋体" w:hAnsi="宋体" w:eastAsia="宋体" w:cs="宋体"/>
                <w:sz w:val="22"/>
                <w:szCs w:val="22"/>
              </w:rPr>
              <w:t>（</w:t>
            </w:r>
            <w:r>
              <w:rPr>
                <w:rStyle w:val="40"/>
                <w:rFonts w:hint="eastAsia" w:ascii="宋体" w:hAnsi="宋体" w:eastAsia="宋体" w:cs="宋体"/>
                <w:sz w:val="22"/>
                <w:szCs w:val="22"/>
                <w:lang w:val="en-US" w:eastAsia="zh-CN"/>
              </w:rPr>
              <w:t>5</w:t>
            </w:r>
            <w:r>
              <w:rPr>
                <w:rStyle w:val="40"/>
                <w:rFonts w:hint="eastAsia" w:ascii="宋体" w:hAnsi="宋体" w:eastAsia="宋体" w:cs="宋体"/>
                <w:sz w:val="22"/>
                <w:szCs w:val="22"/>
              </w:rPr>
              <w:t>分）</w:t>
            </w:r>
            <w:r>
              <w:rPr>
                <w:rStyle w:val="40"/>
                <w:rFonts w:hint="eastAsia" w:ascii="宋体" w:hAnsi="宋体" w:eastAsia="宋体" w:cs="宋体"/>
                <w:sz w:val="22"/>
                <w:szCs w:val="22"/>
                <w:lang w:eastAsia="zh-CN"/>
              </w:rPr>
              <w:t>：</w:t>
            </w:r>
            <w:r>
              <w:rPr>
                <w:rStyle w:val="40"/>
                <w:rFonts w:hint="eastAsia" w:ascii="宋体" w:hAnsi="宋体" w:eastAsia="宋体" w:cs="宋体"/>
                <w:sz w:val="22"/>
                <w:szCs w:val="22"/>
              </w:rPr>
              <w:t xml:space="preserve">设计质量等保证措施内容全面、 切实可行、 有针对性的，得 </w:t>
            </w:r>
            <w:r>
              <w:rPr>
                <w:rStyle w:val="40"/>
                <w:rFonts w:hint="eastAsia" w:ascii="宋体" w:hAnsi="宋体" w:eastAsia="宋体" w:cs="宋体"/>
                <w:sz w:val="22"/>
                <w:szCs w:val="22"/>
                <w:lang w:val="en-US" w:eastAsia="zh-CN"/>
              </w:rPr>
              <w:t>5</w:t>
            </w:r>
            <w:r>
              <w:rPr>
                <w:rStyle w:val="40"/>
                <w:rFonts w:hint="eastAsia" w:ascii="宋体" w:hAnsi="宋体" w:eastAsia="宋体" w:cs="宋体"/>
                <w:sz w:val="22"/>
                <w:szCs w:val="22"/>
              </w:rPr>
              <w:t xml:space="preserve">分；设计质量等保证措施基本满足要求的， 得 </w:t>
            </w:r>
            <w:r>
              <w:rPr>
                <w:rStyle w:val="40"/>
                <w:rFonts w:hint="eastAsia" w:ascii="宋体" w:hAnsi="宋体" w:eastAsia="宋体" w:cs="宋体"/>
                <w:sz w:val="22"/>
                <w:szCs w:val="22"/>
                <w:lang w:val="en-US" w:eastAsia="zh-CN"/>
              </w:rPr>
              <w:t>3</w:t>
            </w:r>
            <w:r>
              <w:rPr>
                <w:rStyle w:val="40"/>
                <w:rFonts w:hint="eastAsia" w:ascii="宋体" w:hAnsi="宋体" w:eastAsia="宋体" w:cs="宋体"/>
                <w:sz w:val="22"/>
                <w:szCs w:val="22"/>
              </w:rPr>
              <w:t>分；设计质量等保证措施可行的得</w:t>
            </w:r>
            <w:r>
              <w:rPr>
                <w:rStyle w:val="40"/>
                <w:rFonts w:hint="eastAsia" w:ascii="宋体" w:hAnsi="宋体" w:eastAsia="宋体" w:cs="宋体"/>
                <w:sz w:val="22"/>
                <w:szCs w:val="22"/>
                <w:lang w:val="en-US" w:eastAsia="zh-CN"/>
              </w:rPr>
              <w:t>2</w:t>
            </w:r>
            <w:r>
              <w:rPr>
                <w:rStyle w:val="40"/>
                <w:rFonts w:hint="eastAsia" w:ascii="宋体" w:hAnsi="宋体" w:eastAsia="宋体" w:cs="宋体"/>
                <w:sz w:val="22"/>
                <w:szCs w:val="22"/>
              </w:rPr>
              <w:t>分；仅提供了简单的设计质量、保密等保证措施的，得</w:t>
            </w:r>
            <w:r>
              <w:rPr>
                <w:rStyle w:val="40"/>
                <w:rFonts w:hint="eastAsia" w:ascii="宋体" w:hAnsi="宋体" w:eastAsia="宋体" w:cs="宋体"/>
                <w:sz w:val="22"/>
                <w:szCs w:val="22"/>
                <w:lang w:val="en-US" w:eastAsia="zh-CN"/>
              </w:rPr>
              <w:t>1</w:t>
            </w:r>
            <w:r>
              <w:rPr>
                <w:rStyle w:val="40"/>
                <w:rFonts w:hint="eastAsia" w:ascii="宋体" w:hAnsi="宋体" w:eastAsia="宋体" w:cs="宋体"/>
                <w:sz w:val="22"/>
                <w:szCs w:val="22"/>
              </w:rPr>
              <w:t>分；不提供的不得分。</w:t>
            </w:r>
          </w:p>
        </w:tc>
      </w:tr>
      <w:tr w14:paraId="6FD88D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59" w:hRule="atLeast"/>
        </w:trPr>
        <w:tc>
          <w:tcPr>
            <w:tcW w:w="450" w:type="pct"/>
            <w:vMerge w:val="continue"/>
            <w:vAlign w:val="center"/>
          </w:tcPr>
          <w:p w14:paraId="0A66AB50">
            <w:pPr>
              <w:autoSpaceDE w:val="0"/>
              <w:autoSpaceDN w:val="0"/>
              <w:adjustRightInd w:val="0"/>
              <w:spacing w:line="360" w:lineRule="auto"/>
              <w:jc w:val="center"/>
              <w:rPr>
                <w:rFonts w:hint="eastAsia" w:ascii="宋体" w:hAnsi="宋体" w:eastAsia="宋体" w:cs="宋体"/>
                <w:kern w:val="0"/>
                <w:sz w:val="22"/>
                <w:szCs w:val="22"/>
                <w:lang w:val="zh-CN"/>
              </w:rPr>
            </w:pPr>
          </w:p>
        </w:tc>
        <w:tc>
          <w:tcPr>
            <w:tcW w:w="705" w:type="pct"/>
            <w:vAlign w:val="center"/>
          </w:tcPr>
          <w:p w14:paraId="6DE2BBDB">
            <w:pPr>
              <w:widowControl/>
              <w:jc w:val="center"/>
              <w:rPr>
                <w:rFonts w:hint="eastAsia" w:ascii="宋体" w:hAnsi="宋体" w:eastAsia="宋体" w:cs="宋体"/>
                <w:kern w:val="0"/>
                <w:sz w:val="22"/>
                <w:szCs w:val="22"/>
              </w:rPr>
            </w:pPr>
            <w:r>
              <w:rPr>
                <w:rStyle w:val="40"/>
                <w:rFonts w:hint="eastAsia" w:ascii="宋体" w:hAnsi="宋体" w:eastAsia="宋体" w:cs="宋体"/>
                <w:sz w:val="22"/>
                <w:szCs w:val="22"/>
              </w:rPr>
              <w:t>设计工作重点、难 点分析</w:t>
            </w:r>
          </w:p>
          <w:p w14:paraId="2A09D6FA">
            <w:pPr>
              <w:widowControl/>
              <w:jc w:val="center"/>
              <w:rPr>
                <w:rStyle w:val="40"/>
                <w:rFonts w:hint="eastAsia" w:ascii="宋体" w:hAnsi="宋体" w:eastAsia="宋体" w:cs="宋体"/>
                <w:sz w:val="22"/>
                <w:szCs w:val="22"/>
              </w:rPr>
            </w:pPr>
            <w:r>
              <w:rPr>
                <w:rStyle w:val="40"/>
                <w:rFonts w:hint="eastAsia" w:ascii="宋体" w:hAnsi="宋体" w:eastAsia="宋体" w:cs="宋体"/>
                <w:sz w:val="22"/>
                <w:szCs w:val="22"/>
              </w:rPr>
              <w:t>（</w:t>
            </w:r>
            <w:r>
              <w:rPr>
                <w:rStyle w:val="40"/>
                <w:rFonts w:hint="eastAsia" w:ascii="宋体" w:hAnsi="宋体" w:eastAsia="宋体" w:cs="宋体"/>
                <w:sz w:val="22"/>
                <w:szCs w:val="22"/>
                <w:lang w:val="en-US" w:eastAsia="zh-CN"/>
              </w:rPr>
              <w:t>10</w:t>
            </w:r>
            <w:r>
              <w:rPr>
                <w:rStyle w:val="40"/>
                <w:rFonts w:hint="eastAsia" w:ascii="宋体" w:hAnsi="宋体" w:eastAsia="宋体" w:cs="宋体"/>
                <w:sz w:val="22"/>
                <w:szCs w:val="22"/>
              </w:rPr>
              <w:t>分）</w:t>
            </w:r>
          </w:p>
        </w:tc>
        <w:tc>
          <w:tcPr>
            <w:tcW w:w="3844" w:type="pct"/>
            <w:vAlign w:val="center"/>
          </w:tcPr>
          <w:p w14:paraId="0505D9BD">
            <w:pPr>
              <w:widowControl/>
              <w:jc w:val="both"/>
              <w:rPr>
                <w:rStyle w:val="40"/>
                <w:rFonts w:hint="eastAsia" w:ascii="宋体" w:hAnsi="宋体" w:eastAsia="宋体" w:cs="宋体"/>
                <w:sz w:val="22"/>
                <w:szCs w:val="22"/>
              </w:rPr>
            </w:pPr>
            <w:r>
              <w:rPr>
                <w:rStyle w:val="40"/>
                <w:rFonts w:hint="eastAsia" w:ascii="宋体" w:hAnsi="宋体" w:eastAsia="宋体" w:cs="宋体"/>
                <w:sz w:val="22"/>
                <w:szCs w:val="22"/>
              </w:rPr>
              <w:t>设计工作重点、难点分析（</w:t>
            </w:r>
            <w:r>
              <w:rPr>
                <w:rStyle w:val="40"/>
                <w:rFonts w:hint="eastAsia" w:ascii="宋体" w:hAnsi="宋体" w:eastAsia="宋体" w:cs="宋体"/>
                <w:sz w:val="22"/>
                <w:szCs w:val="22"/>
                <w:lang w:val="en-US" w:eastAsia="zh-CN"/>
              </w:rPr>
              <w:t>10</w:t>
            </w:r>
            <w:r>
              <w:rPr>
                <w:rStyle w:val="40"/>
                <w:rFonts w:hint="eastAsia" w:ascii="宋体" w:hAnsi="宋体" w:eastAsia="宋体" w:cs="宋体"/>
                <w:sz w:val="22"/>
                <w:szCs w:val="22"/>
              </w:rPr>
              <w:t>分）</w:t>
            </w:r>
            <w:r>
              <w:rPr>
                <w:rStyle w:val="40"/>
                <w:rFonts w:hint="eastAsia" w:ascii="宋体" w:hAnsi="宋体" w:eastAsia="宋体" w:cs="宋体"/>
                <w:sz w:val="22"/>
                <w:szCs w:val="22"/>
                <w:lang w:eastAsia="zh-CN"/>
              </w:rPr>
              <w:t>：</w:t>
            </w:r>
            <w:r>
              <w:rPr>
                <w:rStyle w:val="40"/>
                <w:rFonts w:hint="eastAsia" w:ascii="宋体" w:hAnsi="宋体" w:eastAsia="宋体" w:cs="宋体"/>
                <w:sz w:val="22"/>
                <w:szCs w:val="22"/>
              </w:rPr>
              <w:t xml:space="preserve">设计工作重点、难点分析依据本项目的特点，对其重点、难点制定专项方案。内容全面、详细、 完整的， 得 </w:t>
            </w:r>
            <w:r>
              <w:rPr>
                <w:rStyle w:val="40"/>
                <w:rFonts w:hint="eastAsia" w:ascii="宋体" w:hAnsi="宋体" w:eastAsia="宋体" w:cs="宋体"/>
                <w:sz w:val="22"/>
                <w:szCs w:val="22"/>
                <w:lang w:val="en-US" w:eastAsia="zh-CN"/>
              </w:rPr>
              <w:t>10</w:t>
            </w:r>
            <w:r>
              <w:rPr>
                <w:rStyle w:val="40"/>
                <w:rFonts w:hint="eastAsia" w:ascii="宋体" w:hAnsi="宋体" w:eastAsia="宋体" w:cs="宋体"/>
                <w:sz w:val="22"/>
                <w:szCs w:val="22"/>
              </w:rPr>
              <w:t xml:space="preserve">分；设计工作重点、 难点分析内容基本满足要求的， 得 </w:t>
            </w:r>
            <w:r>
              <w:rPr>
                <w:rStyle w:val="40"/>
                <w:rFonts w:hint="eastAsia" w:ascii="宋体" w:hAnsi="宋体" w:eastAsia="宋体" w:cs="宋体"/>
                <w:sz w:val="22"/>
                <w:szCs w:val="22"/>
                <w:lang w:val="en-US" w:eastAsia="zh-CN"/>
              </w:rPr>
              <w:t>7</w:t>
            </w:r>
            <w:r>
              <w:rPr>
                <w:rStyle w:val="40"/>
                <w:rFonts w:hint="eastAsia" w:ascii="宋体" w:hAnsi="宋体" w:eastAsia="宋体" w:cs="宋体"/>
                <w:sz w:val="22"/>
                <w:szCs w:val="22"/>
              </w:rPr>
              <w:t>分；设计工作重点、难点分析可行的，得 4 分；仅简单提供了设计工作重点、难点分析的，得</w:t>
            </w:r>
            <w:r>
              <w:rPr>
                <w:rStyle w:val="40"/>
                <w:rFonts w:hint="eastAsia" w:ascii="宋体" w:hAnsi="宋体" w:eastAsia="宋体" w:cs="宋体"/>
                <w:sz w:val="22"/>
                <w:szCs w:val="22"/>
                <w:lang w:val="en-US" w:eastAsia="zh-CN"/>
              </w:rPr>
              <w:t>1</w:t>
            </w:r>
            <w:r>
              <w:rPr>
                <w:rStyle w:val="40"/>
                <w:rFonts w:hint="eastAsia" w:ascii="宋体" w:hAnsi="宋体" w:eastAsia="宋体" w:cs="宋体"/>
                <w:sz w:val="22"/>
                <w:szCs w:val="22"/>
              </w:rPr>
              <w:t>分；不提供的不得分。</w:t>
            </w:r>
          </w:p>
        </w:tc>
      </w:tr>
      <w:tr w14:paraId="20518D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2" w:hRule="atLeast"/>
        </w:trPr>
        <w:tc>
          <w:tcPr>
            <w:tcW w:w="450" w:type="pct"/>
            <w:vMerge w:val="continue"/>
            <w:vAlign w:val="center"/>
          </w:tcPr>
          <w:p w14:paraId="1D0B6A5B">
            <w:pPr>
              <w:autoSpaceDE w:val="0"/>
              <w:autoSpaceDN w:val="0"/>
              <w:adjustRightInd w:val="0"/>
              <w:spacing w:line="360" w:lineRule="auto"/>
              <w:jc w:val="center"/>
              <w:rPr>
                <w:rFonts w:hint="eastAsia" w:ascii="宋体" w:hAnsi="宋体" w:eastAsia="宋体" w:cs="宋体"/>
                <w:kern w:val="0"/>
                <w:sz w:val="22"/>
                <w:szCs w:val="22"/>
                <w:lang w:val="zh-CN"/>
              </w:rPr>
            </w:pPr>
          </w:p>
        </w:tc>
        <w:tc>
          <w:tcPr>
            <w:tcW w:w="705" w:type="pct"/>
            <w:vAlign w:val="center"/>
          </w:tcPr>
          <w:p w14:paraId="0E014910">
            <w:pPr>
              <w:widowControl/>
              <w:jc w:val="center"/>
              <w:rPr>
                <w:rFonts w:hint="eastAsia" w:ascii="宋体" w:hAnsi="宋体" w:eastAsia="宋体" w:cs="宋体"/>
                <w:kern w:val="0"/>
                <w:sz w:val="22"/>
                <w:szCs w:val="22"/>
              </w:rPr>
            </w:pPr>
            <w:r>
              <w:rPr>
                <w:rStyle w:val="40"/>
                <w:rFonts w:hint="eastAsia" w:ascii="宋体" w:hAnsi="宋体" w:eastAsia="宋体" w:cs="宋体"/>
                <w:sz w:val="22"/>
                <w:szCs w:val="22"/>
              </w:rPr>
              <w:t>设计安全 保证措</w:t>
            </w:r>
            <w:r>
              <w:rPr>
                <w:rStyle w:val="40"/>
                <w:rFonts w:hint="eastAsia" w:ascii="宋体" w:hAnsi="宋体" w:cs="宋体"/>
                <w:sz w:val="22"/>
                <w:szCs w:val="22"/>
                <w:lang w:val="en-US" w:eastAsia="zh-CN"/>
              </w:rPr>
              <w:t>施</w:t>
            </w:r>
          </w:p>
          <w:p w14:paraId="1B1B19A2">
            <w:pPr>
              <w:widowControl/>
              <w:jc w:val="center"/>
              <w:rPr>
                <w:rStyle w:val="40"/>
                <w:rFonts w:hint="eastAsia" w:ascii="宋体" w:hAnsi="宋体" w:eastAsia="宋体" w:cs="宋体"/>
                <w:sz w:val="22"/>
                <w:szCs w:val="22"/>
              </w:rPr>
            </w:pPr>
            <w:r>
              <w:rPr>
                <w:rStyle w:val="40"/>
                <w:rFonts w:hint="eastAsia" w:ascii="宋体" w:hAnsi="宋体" w:eastAsia="宋体" w:cs="宋体"/>
                <w:sz w:val="22"/>
                <w:szCs w:val="22"/>
              </w:rPr>
              <w:t>（</w:t>
            </w:r>
            <w:r>
              <w:rPr>
                <w:rStyle w:val="40"/>
                <w:rFonts w:hint="eastAsia" w:ascii="宋体" w:hAnsi="宋体" w:eastAsia="宋体" w:cs="宋体"/>
                <w:sz w:val="22"/>
                <w:szCs w:val="22"/>
                <w:lang w:val="en-US" w:eastAsia="zh-CN"/>
              </w:rPr>
              <w:t>10</w:t>
            </w:r>
            <w:r>
              <w:rPr>
                <w:rStyle w:val="40"/>
                <w:rFonts w:hint="eastAsia" w:ascii="宋体" w:hAnsi="宋体" w:eastAsia="宋体" w:cs="宋体"/>
                <w:sz w:val="22"/>
                <w:szCs w:val="22"/>
              </w:rPr>
              <w:t>分）</w:t>
            </w:r>
          </w:p>
        </w:tc>
        <w:tc>
          <w:tcPr>
            <w:tcW w:w="3844" w:type="pct"/>
            <w:vAlign w:val="center"/>
          </w:tcPr>
          <w:p w14:paraId="10126398">
            <w:pPr>
              <w:widowControl/>
              <w:jc w:val="both"/>
              <w:rPr>
                <w:rStyle w:val="40"/>
                <w:rFonts w:hint="eastAsia" w:ascii="宋体" w:hAnsi="宋体" w:eastAsia="宋体" w:cs="宋体"/>
                <w:sz w:val="22"/>
                <w:szCs w:val="22"/>
              </w:rPr>
            </w:pPr>
            <w:r>
              <w:rPr>
                <w:rStyle w:val="40"/>
                <w:rFonts w:hint="eastAsia" w:ascii="宋体" w:hAnsi="宋体" w:eastAsia="宋体" w:cs="宋体"/>
                <w:sz w:val="22"/>
                <w:szCs w:val="22"/>
              </w:rPr>
              <w:t>设计安全保证</w:t>
            </w:r>
            <w:r>
              <w:rPr>
                <w:rStyle w:val="40"/>
                <w:rFonts w:hint="eastAsia" w:ascii="宋体" w:hAnsi="宋体" w:cs="宋体"/>
                <w:sz w:val="22"/>
                <w:szCs w:val="22"/>
                <w:lang w:val="en-US" w:eastAsia="zh-CN"/>
              </w:rPr>
              <w:t>措施</w:t>
            </w:r>
            <w:r>
              <w:rPr>
                <w:rStyle w:val="40"/>
                <w:rFonts w:hint="eastAsia" w:ascii="宋体" w:hAnsi="宋体" w:eastAsia="宋体" w:cs="宋体"/>
                <w:sz w:val="22"/>
                <w:szCs w:val="22"/>
              </w:rPr>
              <w:t>（</w:t>
            </w:r>
            <w:r>
              <w:rPr>
                <w:rStyle w:val="40"/>
                <w:rFonts w:hint="eastAsia" w:ascii="宋体" w:hAnsi="宋体" w:eastAsia="宋体" w:cs="宋体"/>
                <w:sz w:val="22"/>
                <w:szCs w:val="22"/>
                <w:lang w:val="en-US" w:eastAsia="zh-CN"/>
              </w:rPr>
              <w:t>10</w:t>
            </w:r>
            <w:r>
              <w:rPr>
                <w:rStyle w:val="40"/>
                <w:rFonts w:hint="eastAsia" w:ascii="宋体" w:hAnsi="宋体" w:eastAsia="宋体" w:cs="宋体"/>
                <w:sz w:val="22"/>
                <w:szCs w:val="22"/>
              </w:rPr>
              <w:t>分）</w:t>
            </w:r>
            <w:r>
              <w:rPr>
                <w:rStyle w:val="40"/>
                <w:rFonts w:hint="eastAsia" w:ascii="宋体" w:hAnsi="宋体" w:eastAsia="宋体" w:cs="宋体"/>
                <w:sz w:val="22"/>
                <w:szCs w:val="22"/>
                <w:lang w:eastAsia="zh-CN"/>
              </w:rPr>
              <w:t>：</w:t>
            </w:r>
            <w:r>
              <w:rPr>
                <w:rStyle w:val="40"/>
                <w:rFonts w:hint="eastAsia" w:ascii="宋体" w:hAnsi="宋体" w:eastAsia="宋体" w:cs="宋体"/>
                <w:sz w:val="22"/>
                <w:szCs w:val="22"/>
              </w:rPr>
              <w:t>设计安全保证措施内容全面、切实可行、有针对性的，得</w:t>
            </w:r>
            <w:r>
              <w:rPr>
                <w:rStyle w:val="40"/>
                <w:rFonts w:hint="eastAsia" w:ascii="宋体" w:hAnsi="宋体" w:eastAsia="宋体" w:cs="宋体"/>
                <w:sz w:val="22"/>
                <w:szCs w:val="22"/>
                <w:lang w:val="en-US" w:eastAsia="zh-CN"/>
              </w:rPr>
              <w:t>10</w:t>
            </w:r>
            <w:r>
              <w:rPr>
                <w:rStyle w:val="40"/>
                <w:rFonts w:hint="eastAsia" w:ascii="宋体" w:hAnsi="宋体" w:eastAsia="宋体" w:cs="宋体"/>
                <w:sz w:val="22"/>
                <w:szCs w:val="22"/>
              </w:rPr>
              <w:t>分；设计安全保证措施基本满足要求的，得</w:t>
            </w:r>
            <w:r>
              <w:rPr>
                <w:rStyle w:val="40"/>
                <w:rFonts w:hint="eastAsia" w:ascii="宋体" w:hAnsi="宋体" w:eastAsia="宋体" w:cs="宋体"/>
                <w:sz w:val="22"/>
                <w:szCs w:val="22"/>
                <w:lang w:val="en-US" w:eastAsia="zh-CN"/>
              </w:rPr>
              <w:t>7</w:t>
            </w:r>
            <w:r>
              <w:rPr>
                <w:rStyle w:val="40"/>
                <w:rFonts w:hint="eastAsia" w:ascii="宋体" w:hAnsi="宋体" w:eastAsia="宋体" w:cs="宋体"/>
                <w:sz w:val="22"/>
                <w:szCs w:val="22"/>
              </w:rPr>
              <w:t>分；设计安全保证措施可行的得 4 分；仅提供了简单的设计安全保证措施的，得</w:t>
            </w:r>
            <w:r>
              <w:rPr>
                <w:rStyle w:val="40"/>
                <w:rFonts w:hint="eastAsia" w:ascii="宋体" w:hAnsi="宋体" w:eastAsia="宋体" w:cs="宋体"/>
                <w:sz w:val="22"/>
                <w:szCs w:val="22"/>
                <w:lang w:val="en-US" w:eastAsia="zh-CN"/>
              </w:rPr>
              <w:t>1</w:t>
            </w:r>
            <w:r>
              <w:rPr>
                <w:rStyle w:val="40"/>
                <w:rFonts w:hint="eastAsia" w:ascii="宋体" w:hAnsi="宋体" w:eastAsia="宋体" w:cs="宋体"/>
                <w:sz w:val="22"/>
                <w:szCs w:val="22"/>
              </w:rPr>
              <w:t>分；不提供的不得分。</w:t>
            </w:r>
          </w:p>
        </w:tc>
      </w:tr>
      <w:tr w14:paraId="7D1F2C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8" w:hRule="atLeast"/>
        </w:trPr>
        <w:tc>
          <w:tcPr>
            <w:tcW w:w="450" w:type="pct"/>
            <w:vMerge w:val="continue"/>
            <w:vAlign w:val="center"/>
          </w:tcPr>
          <w:p w14:paraId="590D4F88">
            <w:pPr>
              <w:autoSpaceDE w:val="0"/>
              <w:autoSpaceDN w:val="0"/>
              <w:adjustRightInd w:val="0"/>
              <w:spacing w:line="360" w:lineRule="auto"/>
              <w:jc w:val="center"/>
              <w:rPr>
                <w:rFonts w:hint="eastAsia" w:ascii="宋体" w:hAnsi="宋体" w:eastAsia="宋体" w:cs="宋体"/>
                <w:kern w:val="0"/>
                <w:sz w:val="22"/>
                <w:szCs w:val="22"/>
                <w:lang w:val="zh-CN"/>
              </w:rPr>
            </w:pPr>
          </w:p>
        </w:tc>
        <w:tc>
          <w:tcPr>
            <w:tcW w:w="705" w:type="pct"/>
            <w:vAlign w:val="center"/>
          </w:tcPr>
          <w:p w14:paraId="49000B84">
            <w:pPr>
              <w:widowControl/>
              <w:jc w:val="center"/>
              <w:rPr>
                <w:rStyle w:val="40"/>
                <w:rFonts w:hint="eastAsia" w:ascii="宋体" w:hAnsi="宋体" w:eastAsia="宋体" w:cs="宋体"/>
                <w:sz w:val="22"/>
                <w:szCs w:val="22"/>
              </w:rPr>
            </w:pPr>
            <w:r>
              <w:rPr>
                <w:rStyle w:val="40"/>
                <w:rFonts w:hint="eastAsia" w:ascii="宋体" w:hAnsi="宋体" w:eastAsia="宋体" w:cs="宋体"/>
                <w:sz w:val="22"/>
                <w:szCs w:val="22"/>
              </w:rPr>
              <w:t>设计进度（</w:t>
            </w:r>
            <w:r>
              <w:rPr>
                <w:rStyle w:val="40"/>
                <w:rFonts w:hint="eastAsia" w:ascii="宋体" w:hAnsi="宋体" w:eastAsia="宋体" w:cs="宋体"/>
                <w:sz w:val="22"/>
                <w:szCs w:val="22"/>
                <w:lang w:val="en-US" w:eastAsia="zh-CN"/>
              </w:rPr>
              <w:t>10</w:t>
            </w:r>
            <w:r>
              <w:rPr>
                <w:rStyle w:val="40"/>
                <w:rFonts w:hint="eastAsia" w:ascii="宋体" w:hAnsi="宋体" w:eastAsia="宋体" w:cs="宋体"/>
                <w:sz w:val="22"/>
                <w:szCs w:val="22"/>
              </w:rPr>
              <w:t>分）</w:t>
            </w:r>
          </w:p>
        </w:tc>
        <w:tc>
          <w:tcPr>
            <w:tcW w:w="3844" w:type="pct"/>
            <w:vAlign w:val="center"/>
          </w:tcPr>
          <w:p w14:paraId="6930B373">
            <w:pPr>
              <w:widowControl/>
              <w:rPr>
                <w:rStyle w:val="40"/>
                <w:rFonts w:hint="eastAsia" w:ascii="宋体" w:hAnsi="宋体" w:eastAsia="宋体" w:cs="宋体"/>
                <w:sz w:val="22"/>
                <w:szCs w:val="22"/>
              </w:rPr>
            </w:pPr>
            <w:r>
              <w:rPr>
                <w:rStyle w:val="40"/>
                <w:rFonts w:hint="eastAsia" w:ascii="宋体" w:hAnsi="宋体" w:eastAsia="宋体" w:cs="宋体"/>
                <w:sz w:val="22"/>
                <w:szCs w:val="22"/>
              </w:rPr>
              <w:t>设计进度（</w:t>
            </w:r>
            <w:r>
              <w:rPr>
                <w:rStyle w:val="40"/>
                <w:rFonts w:hint="eastAsia" w:ascii="宋体" w:hAnsi="宋体" w:eastAsia="宋体" w:cs="宋体"/>
                <w:sz w:val="22"/>
                <w:szCs w:val="22"/>
                <w:lang w:val="en-US" w:eastAsia="zh-CN"/>
              </w:rPr>
              <w:t>10</w:t>
            </w:r>
            <w:r>
              <w:rPr>
                <w:rStyle w:val="40"/>
                <w:rFonts w:hint="eastAsia" w:ascii="宋体" w:hAnsi="宋体" w:eastAsia="宋体" w:cs="宋体"/>
                <w:sz w:val="22"/>
                <w:szCs w:val="22"/>
              </w:rPr>
              <w:t>分）</w:t>
            </w:r>
            <w:r>
              <w:rPr>
                <w:rStyle w:val="40"/>
                <w:rFonts w:hint="eastAsia" w:ascii="宋体" w:hAnsi="宋体" w:eastAsia="宋体" w:cs="宋体"/>
                <w:sz w:val="22"/>
                <w:szCs w:val="22"/>
                <w:lang w:eastAsia="zh-CN"/>
              </w:rPr>
              <w:t>：</w:t>
            </w:r>
            <w:r>
              <w:rPr>
                <w:rStyle w:val="40"/>
                <w:rFonts w:hint="eastAsia" w:ascii="宋体" w:hAnsi="宋体" w:eastAsia="宋体" w:cs="宋体"/>
                <w:sz w:val="22"/>
                <w:szCs w:val="22"/>
              </w:rPr>
              <w:t>进度安排完全满足项目需求且合理、 对影响因素的考虑全面、 合理的，得</w:t>
            </w:r>
            <w:r>
              <w:rPr>
                <w:rStyle w:val="40"/>
                <w:rFonts w:hint="eastAsia" w:ascii="宋体" w:hAnsi="宋体" w:eastAsia="宋体" w:cs="宋体"/>
                <w:sz w:val="22"/>
                <w:szCs w:val="22"/>
                <w:lang w:val="en-US" w:eastAsia="zh-CN"/>
              </w:rPr>
              <w:t>10</w:t>
            </w:r>
            <w:r>
              <w:rPr>
                <w:rStyle w:val="40"/>
                <w:rFonts w:hint="eastAsia" w:ascii="宋体" w:hAnsi="宋体" w:eastAsia="宋体" w:cs="宋体"/>
                <w:sz w:val="22"/>
                <w:szCs w:val="22"/>
              </w:rPr>
              <w:t>分；进度安排基本能满足要求的， 得</w:t>
            </w:r>
            <w:r>
              <w:rPr>
                <w:rStyle w:val="40"/>
                <w:rFonts w:hint="eastAsia" w:ascii="宋体" w:hAnsi="宋体" w:eastAsia="宋体" w:cs="宋体"/>
                <w:sz w:val="22"/>
                <w:szCs w:val="22"/>
                <w:lang w:val="en-US" w:eastAsia="zh-CN"/>
              </w:rPr>
              <w:t>7</w:t>
            </w:r>
            <w:r>
              <w:rPr>
                <w:rStyle w:val="40"/>
                <w:rFonts w:hint="eastAsia" w:ascii="宋体" w:hAnsi="宋体" w:eastAsia="宋体" w:cs="宋体"/>
                <w:sz w:val="22"/>
                <w:szCs w:val="22"/>
              </w:rPr>
              <w:t>分； 进度安排可行的，得4分；仅提供了简单的进度安排的， 得</w:t>
            </w:r>
            <w:r>
              <w:rPr>
                <w:rStyle w:val="40"/>
                <w:rFonts w:hint="eastAsia" w:ascii="宋体" w:hAnsi="宋体" w:eastAsia="宋体" w:cs="宋体"/>
                <w:sz w:val="22"/>
                <w:szCs w:val="22"/>
                <w:lang w:val="en-US" w:eastAsia="zh-CN"/>
              </w:rPr>
              <w:t>1</w:t>
            </w:r>
            <w:r>
              <w:rPr>
                <w:rStyle w:val="40"/>
                <w:rFonts w:hint="eastAsia" w:ascii="宋体" w:hAnsi="宋体" w:eastAsia="宋体" w:cs="宋体"/>
                <w:sz w:val="22"/>
                <w:szCs w:val="22"/>
              </w:rPr>
              <w:t>分；不提供的不得分。</w:t>
            </w:r>
          </w:p>
        </w:tc>
      </w:tr>
      <w:tr w14:paraId="6661EA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9" w:hRule="atLeast"/>
        </w:trPr>
        <w:tc>
          <w:tcPr>
            <w:tcW w:w="450" w:type="pct"/>
            <w:vMerge w:val="continue"/>
            <w:vAlign w:val="center"/>
          </w:tcPr>
          <w:p w14:paraId="616ECDF3">
            <w:pPr>
              <w:autoSpaceDE w:val="0"/>
              <w:autoSpaceDN w:val="0"/>
              <w:adjustRightInd w:val="0"/>
              <w:spacing w:line="360" w:lineRule="auto"/>
              <w:jc w:val="center"/>
              <w:rPr>
                <w:rFonts w:hint="eastAsia" w:ascii="宋体" w:hAnsi="宋体" w:eastAsia="宋体" w:cs="宋体"/>
                <w:kern w:val="0"/>
                <w:sz w:val="22"/>
                <w:szCs w:val="22"/>
                <w:lang w:val="zh-CN"/>
              </w:rPr>
            </w:pPr>
          </w:p>
        </w:tc>
        <w:tc>
          <w:tcPr>
            <w:tcW w:w="705" w:type="pct"/>
            <w:vAlign w:val="center"/>
          </w:tcPr>
          <w:p w14:paraId="18B29972">
            <w:pPr>
              <w:widowControl/>
              <w:jc w:val="center"/>
              <w:rPr>
                <w:rFonts w:hint="eastAsia" w:ascii="宋体" w:hAnsi="宋体" w:eastAsia="宋体" w:cs="宋体"/>
                <w:kern w:val="0"/>
                <w:sz w:val="22"/>
                <w:szCs w:val="22"/>
                <w:lang w:val="en-US" w:eastAsia="zh-CN"/>
              </w:rPr>
            </w:pPr>
            <w:r>
              <w:rPr>
                <w:rStyle w:val="40"/>
                <w:rFonts w:hint="eastAsia" w:ascii="宋体" w:hAnsi="宋体" w:eastAsia="宋体" w:cs="宋体"/>
                <w:sz w:val="22"/>
                <w:szCs w:val="22"/>
              </w:rPr>
              <w:t>设计机构 设置和岗位职</w:t>
            </w:r>
            <w:r>
              <w:rPr>
                <w:rStyle w:val="40"/>
                <w:rFonts w:hint="eastAsia" w:ascii="宋体" w:hAnsi="宋体" w:cs="宋体"/>
                <w:sz w:val="22"/>
                <w:szCs w:val="22"/>
                <w:lang w:val="en-US" w:eastAsia="zh-CN"/>
              </w:rPr>
              <w:t>责</w:t>
            </w:r>
          </w:p>
          <w:p w14:paraId="1A074BB4">
            <w:pPr>
              <w:widowControl/>
              <w:jc w:val="center"/>
              <w:rPr>
                <w:rStyle w:val="40"/>
                <w:rFonts w:hint="eastAsia" w:ascii="宋体" w:hAnsi="宋体" w:eastAsia="宋体" w:cs="宋体"/>
                <w:sz w:val="22"/>
                <w:szCs w:val="22"/>
              </w:rPr>
            </w:pPr>
            <w:r>
              <w:rPr>
                <w:rStyle w:val="40"/>
                <w:rFonts w:hint="eastAsia" w:ascii="宋体" w:hAnsi="宋体" w:eastAsia="宋体" w:cs="宋体"/>
                <w:sz w:val="22"/>
                <w:szCs w:val="22"/>
              </w:rPr>
              <w:t>（</w:t>
            </w:r>
            <w:r>
              <w:rPr>
                <w:rStyle w:val="40"/>
                <w:rFonts w:hint="eastAsia" w:ascii="宋体" w:hAnsi="宋体" w:eastAsia="宋体" w:cs="宋体"/>
                <w:sz w:val="22"/>
                <w:szCs w:val="22"/>
                <w:lang w:val="en-US" w:eastAsia="zh-CN"/>
              </w:rPr>
              <w:t>9</w:t>
            </w:r>
            <w:r>
              <w:rPr>
                <w:rStyle w:val="40"/>
                <w:rFonts w:hint="eastAsia" w:ascii="宋体" w:hAnsi="宋体" w:eastAsia="宋体" w:cs="宋体"/>
                <w:sz w:val="22"/>
                <w:szCs w:val="22"/>
              </w:rPr>
              <w:t>分）</w:t>
            </w:r>
          </w:p>
        </w:tc>
        <w:tc>
          <w:tcPr>
            <w:tcW w:w="3844" w:type="pct"/>
            <w:vAlign w:val="center"/>
          </w:tcPr>
          <w:p w14:paraId="27602D69">
            <w:pPr>
              <w:widowControl/>
              <w:jc w:val="both"/>
              <w:rPr>
                <w:rStyle w:val="40"/>
                <w:rFonts w:hint="eastAsia" w:ascii="宋体" w:hAnsi="宋体" w:eastAsia="宋体" w:cs="宋体"/>
                <w:sz w:val="22"/>
                <w:szCs w:val="22"/>
              </w:rPr>
            </w:pPr>
            <w:r>
              <w:rPr>
                <w:rStyle w:val="40"/>
                <w:rFonts w:hint="eastAsia" w:ascii="宋体" w:hAnsi="宋体" w:eastAsia="宋体" w:cs="宋体"/>
                <w:sz w:val="22"/>
                <w:szCs w:val="22"/>
              </w:rPr>
              <w:t>设计机构设置和岗位职</w:t>
            </w:r>
            <w:r>
              <w:rPr>
                <w:rStyle w:val="40"/>
                <w:rFonts w:hint="eastAsia" w:ascii="宋体" w:hAnsi="宋体" w:cs="宋体"/>
                <w:sz w:val="22"/>
                <w:szCs w:val="22"/>
                <w:lang w:val="en-US" w:eastAsia="zh-CN"/>
              </w:rPr>
              <w:t>责</w:t>
            </w:r>
            <w:r>
              <w:rPr>
                <w:rStyle w:val="40"/>
                <w:rFonts w:hint="eastAsia" w:ascii="宋体" w:hAnsi="宋体" w:eastAsia="宋体" w:cs="宋体"/>
                <w:sz w:val="22"/>
                <w:szCs w:val="22"/>
              </w:rPr>
              <w:t>（</w:t>
            </w:r>
            <w:r>
              <w:rPr>
                <w:rStyle w:val="40"/>
                <w:rFonts w:hint="eastAsia" w:ascii="宋体" w:hAnsi="宋体" w:eastAsia="宋体" w:cs="宋体"/>
                <w:sz w:val="22"/>
                <w:szCs w:val="22"/>
                <w:lang w:val="en-US" w:eastAsia="zh-CN"/>
              </w:rPr>
              <w:t>9</w:t>
            </w:r>
            <w:r>
              <w:rPr>
                <w:rStyle w:val="40"/>
                <w:rFonts w:hint="eastAsia" w:ascii="宋体" w:hAnsi="宋体" w:eastAsia="宋体" w:cs="宋体"/>
                <w:sz w:val="22"/>
                <w:szCs w:val="22"/>
              </w:rPr>
              <w:t>分）</w:t>
            </w:r>
            <w:r>
              <w:rPr>
                <w:rStyle w:val="40"/>
                <w:rFonts w:hint="eastAsia" w:ascii="宋体" w:hAnsi="宋体" w:eastAsia="宋体" w:cs="宋体"/>
                <w:sz w:val="22"/>
                <w:szCs w:val="22"/>
                <w:lang w:eastAsia="zh-CN"/>
              </w:rPr>
              <w:t>：</w:t>
            </w:r>
            <w:r>
              <w:rPr>
                <w:rStyle w:val="40"/>
                <w:rFonts w:hint="eastAsia" w:ascii="宋体" w:hAnsi="宋体" w:eastAsia="宋体" w:cs="宋体"/>
                <w:sz w:val="22"/>
                <w:szCs w:val="22"/>
              </w:rPr>
              <w:t>设计机构设置合理，岗位职责明确的， 得</w:t>
            </w:r>
            <w:r>
              <w:rPr>
                <w:rStyle w:val="40"/>
                <w:rFonts w:hint="eastAsia" w:ascii="宋体" w:hAnsi="宋体" w:eastAsia="宋体" w:cs="宋体"/>
                <w:sz w:val="22"/>
                <w:szCs w:val="22"/>
                <w:lang w:val="en-US" w:eastAsia="zh-CN"/>
              </w:rPr>
              <w:t>9</w:t>
            </w:r>
            <w:r>
              <w:rPr>
                <w:rStyle w:val="40"/>
                <w:rFonts w:hint="eastAsia" w:ascii="宋体" w:hAnsi="宋体" w:eastAsia="宋体" w:cs="宋体"/>
                <w:sz w:val="22"/>
                <w:szCs w:val="22"/>
              </w:rPr>
              <w:t>分； 设计机构设置和岗位职责基本能满足要求的，得 6 分；设计机构设置和岗位职责可行的得</w:t>
            </w:r>
            <w:r>
              <w:rPr>
                <w:rStyle w:val="40"/>
                <w:rFonts w:hint="eastAsia" w:ascii="宋体" w:hAnsi="宋体" w:eastAsia="宋体" w:cs="宋体"/>
                <w:sz w:val="22"/>
                <w:szCs w:val="22"/>
                <w:lang w:val="en-US" w:eastAsia="zh-CN"/>
              </w:rPr>
              <w:t>3</w:t>
            </w:r>
            <w:r>
              <w:rPr>
                <w:rStyle w:val="40"/>
                <w:rFonts w:hint="eastAsia" w:ascii="宋体" w:hAnsi="宋体" w:eastAsia="宋体" w:cs="宋体"/>
                <w:sz w:val="22"/>
                <w:szCs w:val="22"/>
              </w:rPr>
              <w:t>分；仅简单提供了设计机构设置和岗位职责的，得</w:t>
            </w:r>
            <w:r>
              <w:rPr>
                <w:rStyle w:val="40"/>
                <w:rFonts w:hint="eastAsia" w:ascii="宋体" w:hAnsi="宋体" w:eastAsia="宋体" w:cs="宋体"/>
                <w:sz w:val="22"/>
                <w:szCs w:val="22"/>
                <w:lang w:val="en-US" w:eastAsia="zh-CN"/>
              </w:rPr>
              <w:t>1</w:t>
            </w:r>
            <w:r>
              <w:rPr>
                <w:rStyle w:val="40"/>
                <w:rFonts w:hint="eastAsia" w:ascii="宋体" w:hAnsi="宋体" w:eastAsia="宋体" w:cs="宋体"/>
                <w:sz w:val="22"/>
                <w:szCs w:val="22"/>
              </w:rPr>
              <w:t>分；不提供的不得分。</w:t>
            </w:r>
          </w:p>
        </w:tc>
      </w:tr>
      <w:tr w14:paraId="56479E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8" w:hRule="atLeast"/>
        </w:trPr>
        <w:tc>
          <w:tcPr>
            <w:tcW w:w="450" w:type="pct"/>
            <w:vMerge w:val="continue"/>
            <w:vAlign w:val="center"/>
          </w:tcPr>
          <w:p w14:paraId="15ADB46D">
            <w:pPr>
              <w:autoSpaceDE w:val="0"/>
              <w:autoSpaceDN w:val="0"/>
              <w:adjustRightInd w:val="0"/>
              <w:spacing w:line="360" w:lineRule="auto"/>
              <w:jc w:val="center"/>
              <w:rPr>
                <w:rFonts w:hint="eastAsia" w:ascii="宋体" w:hAnsi="宋体" w:eastAsia="宋体" w:cs="宋体"/>
                <w:kern w:val="0"/>
                <w:sz w:val="22"/>
                <w:szCs w:val="22"/>
                <w:lang w:val="zh-CN"/>
              </w:rPr>
            </w:pPr>
          </w:p>
        </w:tc>
        <w:tc>
          <w:tcPr>
            <w:tcW w:w="705" w:type="pct"/>
            <w:vAlign w:val="center"/>
          </w:tcPr>
          <w:p w14:paraId="2CD9E306">
            <w:pPr>
              <w:widowControl/>
              <w:jc w:val="center"/>
              <w:rPr>
                <w:rFonts w:hint="eastAsia" w:ascii="宋体" w:hAnsi="宋体" w:eastAsia="宋体" w:cs="宋体"/>
                <w:kern w:val="0"/>
                <w:sz w:val="22"/>
                <w:szCs w:val="22"/>
                <w:lang w:val="en-US" w:eastAsia="zh-CN"/>
              </w:rPr>
            </w:pPr>
            <w:r>
              <w:rPr>
                <w:rStyle w:val="40"/>
                <w:rFonts w:hint="eastAsia" w:ascii="宋体" w:hAnsi="宋体" w:eastAsia="宋体" w:cs="宋体"/>
                <w:sz w:val="22"/>
                <w:szCs w:val="22"/>
              </w:rPr>
              <w:t>合理化</w:t>
            </w:r>
            <w:r>
              <w:rPr>
                <w:rStyle w:val="40"/>
                <w:rFonts w:hint="eastAsia" w:ascii="宋体" w:hAnsi="宋体" w:cs="宋体"/>
                <w:sz w:val="22"/>
                <w:szCs w:val="22"/>
                <w:lang w:val="en-US" w:eastAsia="zh-CN"/>
              </w:rPr>
              <w:t>建议</w:t>
            </w:r>
          </w:p>
          <w:p w14:paraId="0CE757FA">
            <w:pPr>
              <w:widowControl/>
              <w:jc w:val="center"/>
              <w:rPr>
                <w:rStyle w:val="40"/>
                <w:rFonts w:hint="eastAsia" w:ascii="宋体" w:hAnsi="宋体" w:eastAsia="宋体" w:cs="宋体"/>
                <w:sz w:val="22"/>
                <w:szCs w:val="22"/>
              </w:rPr>
            </w:pPr>
            <w:r>
              <w:rPr>
                <w:rStyle w:val="40"/>
                <w:rFonts w:hint="eastAsia" w:ascii="宋体" w:hAnsi="宋体" w:eastAsia="宋体" w:cs="宋体"/>
                <w:sz w:val="22"/>
                <w:szCs w:val="22"/>
              </w:rPr>
              <w:t>（8分）</w:t>
            </w:r>
          </w:p>
        </w:tc>
        <w:tc>
          <w:tcPr>
            <w:tcW w:w="3844" w:type="pct"/>
            <w:vAlign w:val="center"/>
          </w:tcPr>
          <w:p w14:paraId="60237FE1">
            <w:pPr>
              <w:widowControl/>
              <w:jc w:val="both"/>
              <w:rPr>
                <w:rStyle w:val="40"/>
                <w:rFonts w:hint="eastAsia" w:ascii="宋体" w:hAnsi="宋体" w:eastAsia="宋体" w:cs="宋体"/>
                <w:sz w:val="22"/>
                <w:szCs w:val="22"/>
                <w:lang w:eastAsia="zh-CN"/>
              </w:rPr>
            </w:pPr>
            <w:r>
              <w:rPr>
                <w:rStyle w:val="40"/>
                <w:rFonts w:hint="eastAsia" w:ascii="宋体" w:hAnsi="宋体" w:eastAsia="宋体" w:cs="宋体"/>
                <w:sz w:val="22"/>
                <w:szCs w:val="22"/>
              </w:rPr>
              <w:t>合理化建</w:t>
            </w:r>
            <w:r>
              <w:rPr>
                <w:rStyle w:val="40"/>
                <w:rFonts w:hint="eastAsia" w:ascii="宋体" w:hAnsi="宋体" w:cs="宋体"/>
                <w:sz w:val="22"/>
                <w:szCs w:val="22"/>
                <w:lang w:val="en-US" w:eastAsia="zh-CN"/>
              </w:rPr>
              <w:t>议</w:t>
            </w:r>
            <w:r>
              <w:rPr>
                <w:rStyle w:val="40"/>
                <w:rFonts w:hint="eastAsia" w:ascii="宋体" w:hAnsi="宋体" w:eastAsia="宋体" w:cs="宋体"/>
                <w:sz w:val="22"/>
                <w:szCs w:val="22"/>
              </w:rPr>
              <w:t>（8分）</w:t>
            </w:r>
            <w:r>
              <w:rPr>
                <w:rStyle w:val="40"/>
                <w:rFonts w:hint="eastAsia" w:ascii="宋体" w:hAnsi="宋体" w:eastAsia="宋体" w:cs="宋体"/>
                <w:sz w:val="22"/>
                <w:szCs w:val="22"/>
                <w:lang w:eastAsia="zh-CN"/>
              </w:rPr>
              <w:t>：</w:t>
            </w:r>
            <w:r>
              <w:rPr>
                <w:rStyle w:val="40"/>
                <w:rFonts w:hint="eastAsia" w:ascii="宋体" w:hAnsi="宋体" w:eastAsia="宋体" w:cs="宋体"/>
                <w:sz w:val="22"/>
                <w:szCs w:val="22"/>
              </w:rPr>
              <w:t>根据磋商供应商提供的合理化建议科学、具体、 完整的，得8分；提供的合理化建议切合本项目的，得6分；提供的合理化建议可行的，得4分；仅简单提供了合理化建议的，得2分；不提供的不得分</w:t>
            </w:r>
            <w:r>
              <w:rPr>
                <w:rFonts w:hint="eastAsia" w:ascii="宋体" w:hAnsi="宋体" w:eastAsia="宋体" w:cs="宋体"/>
                <w:kern w:val="0"/>
                <w:sz w:val="22"/>
                <w:szCs w:val="22"/>
                <w:lang w:eastAsia="zh-CN"/>
              </w:rPr>
              <w:t>。</w:t>
            </w:r>
          </w:p>
        </w:tc>
      </w:tr>
    </w:tbl>
    <w:p w14:paraId="5EBF4C43">
      <w:pPr>
        <w:widowControl/>
        <w:spacing w:before="624" w:beforeLines="200" w:after="624" w:afterLines="200"/>
        <w:ind w:firstLine="2891" w:firstLineChars="800"/>
        <w:jc w:val="both"/>
        <w:outlineLvl w:val="1"/>
        <w:rPr>
          <w:rFonts w:hint="eastAsia" w:ascii="宋体" w:hAnsi="宋体" w:eastAsia="宋体" w:cs="宋体"/>
          <w:b/>
          <w:bCs/>
          <w:color w:val="auto"/>
          <w:kern w:val="0"/>
          <w:sz w:val="36"/>
          <w:szCs w:val="36"/>
          <w:highlight w:val="none"/>
        </w:rPr>
      </w:pPr>
      <w:bookmarkStart w:id="114" w:name="_Toc325726025"/>
      <w:bookmarkStart w:id="115" w:name="_Toc376936756"/>
      <w:bookmarkStart w:id="116" w:name="_Toc496626219"/>
      <w:bookmarkStart w:id="117" w:name="_Toc3308"/>
      <w:r>
        <w:rPr>
          <w:rFonts w:hint="eastAsia" w:ascii="宋体" w:hAnsi="宋体" w:eastAsia="宋体" w:cs="宋体"/>
          <w:b/>
          <w:bCs/>
          <w:color w:val="auto"/>
          <w:kern w:val="0"/>
          <w:sz w:val="36"/>
          <w:szCs w:val="36"/>
          <w:highlight w:val="none"/>
        </w:rPr>
        <w:t>七、</w:t>
      </w:r>
      <w:bookmarkEnd w:id="114"/>
      <w:bookmarkEnd w:id="115"/>
      <w:r>
        <w:rPr>
          <w:rFonts w:hint="eastAsia" w:ascii="宋体" w:hAnsi="宋体" w:eastAsia="宋体" w:cs="宋体"/>
          <w:b/>
          <w:bCs/>
          <w:color w:val="auto"/>
          <w:kern w:val="0"/>
          <w:sz w:val="36"/>
          <w:szCs w:val="36"/>
          <w:highlight w:val="none"/>
        </w:rPr>
        <w:t>成交办法</w:t>
      </w:r>
      <w:bookmarkEnd w:id="116"/>
      <w:bookmarkEnd w:id="117"/>
    </w:p>
    <w:p w14:paraId="0453930A">
      <w:pPr>
        <w:widowControl/>
        <w:spacing w:before="100" w:beforeAutospacing="1" w:after="100" w:afterAutospacing="1"/>
        <w:ind w:firstLine="542"/>
        <w:jc w:val="left"/>
        <w:outlineLvl w:val="2"/>
        <w:rPr>
          <w:rFonts w:hint="eastAsia" w:ascii="宋体" w:hAnsi="宋体" w:eastAsia="宋体" w:cs="宋体"/>
          <w:b/>
          <w:bCs/>
          <w:color w:val="auto"/>
          <w:kern w:val="0"/>
          <w:sz w:val="27"/>
          <w:szCs w:val="27"/>
          <w:highlight w:val="none"/>
        </w:rPr>
      </w:pPr>
      <w:bookmarkStart w:id="118" w:name="_Toc376936757"/>
      <w:bookmarkStart w:id="119" w:name="_Toc325726026"/>
      <w:bookmarkStart w:id="120" w:name="_Toc29173"/>
      <w:bookmarkStart w:id="121" w:name="_Toc496626220"/>
      <w:r>
        <w:rPr>
          <w:rFonts w:hint="eastAsia" w:ascii="宋体" w:hAnsi="宋体" w:eastAsia="宋体" w:cs="宋体"/>
          <w:b/>
          <w:bCs/>
          <w:color w:val="auto"/>
          <w:kern w:val="0"/>
          <w:sz w:val="27"/>
          <w:szCs w:val="27"/>
          <w:highlight w:val="none"/>
        </w:rPr>
        <w:t>21.推荐并确定成交</w:t>
      </w:r>
      <w:bookmarkEnd w:id="118"/>
      <w:bookmarkEnd w:id="119"/>
      <w:r>
        <w:rPr>
          <w:rFonts w:hint="eastAsia" w:ascii="宋体" w:hAnsi="宋体" w:eastAsia="宋体" w:cs="宋体"/>
          <w:b/>
          <w:bCs/>
          <w:color w:val="auto"/>
          <w:kern w:val="0"/>
          <w:sz w:val="27"/>
          <w:szCs w:val="27"/>
          <w:highlight w:val="none"/>
        </w:rPr>
        <w:t>供应商</w:t>
      </w:r>
      <w:bookmarkEnd w:id="120"/>
      <w:bookmarkEnd w:id="121"/>
    </w:p>
    <w:p w14:paraId="0AE25805">
      <w:pPr>
        <w:spacing w:line="360" w:lineRule="auto"/>
        <w:ind w:firstLine="480"/>
        <w:jc w:val="left"/>
        <w:rPr>
          <w:rFonts w:hint="eastAsia" w:ascii="宋体" w:hAnsi="宋体" w:eastAsia="宋体" w:cs="宋体"/>
          <w:color w:val="auto"/>
          <w:highlight w:val="none"/>
        </w:rPr>
      </w:pPr>
      <w:r>
        <w:rPr>
          <w:rFonts w:hint="eastAsia" w:ascii="宋体" w:hAnsi="宋体" w:eastAsia="宋体" w:cs="宋体"/>
          <w:color w:val="auto"/>
          <w:highlight w:val="none"/>
        </w:rPr>
        <w:t>21.1磋商小组根据评审总得分由高到低排序推荐预中标候选人，并由采购人按顺序确定成交供应商。</w:t>
      </w:r>
    </w:p>
    <w:p w14:paraId="03A13713">
      <w:pPr>
        <w:spacing w:line="360" w:lineRule="auto"/>
        <w:ind w:firstLine="480"/>
        <w:jc w:val="left"/>
        <w:rPr>
          <w:rFonts w:hint="eastAsia" w:ascii="宋体" w:hAnsi="宋体" w:eastAsia="宋体" w:cs="宋体"/>
          <w:color w:val="auto"/>
          <w:highlight w:val="none"/>
        </w:rPr>
      </w:pPr>
      <w:r>
        <w:rPr>
          <w:rFonts w:hint="eastAsia" w:ascii="宋体" w:hAnsi="宋体" w:eastAsia="宋体" w:cs="宋体"/>
          <w:color w:val="auto"/>
          <w:highlight w:val="none"/>
        </w:rPr>
        <w:t>21.2成交供应商因不可抗力或自身原因不能履行合同时，采购人可以按照磋商报告推荐的预成交供应商候选人名单排序，确定下一候选人为成交供应商，也可重新开展政府采购活动。</w:t>
      </w:r>
      <w:bookmarkStart w:id="122" w:name="_Toc325726027"/>
    </w:p>
    <w:p w14:paraId="725806AB">
      <w:pPr>
        <w:widowControl/>
        <w:spacing w:before="100" w:beforeAutospacing="1" w:after="100" w:afterAutospacing="1"/>
        <w:ind w:firstLine="542"/>
        <w:jc w:val="left"/>
        <w:outlineLvl w:val="2"/>
        <w:rPr>
          <w:rFonts w:hint="eastAsia" w:ascii="宋体" w:hAnsi="宋体" w:eastAsia="宋体" w:cs="宋体"/>
          <w:b/>
          <w:bCs/>
          <w:color w:val="auto"/>
          <w:kern w:val="0"/>
          <w:sz w:val="27"/>
          <w:szCs w:val="27"/>
          <w:highlight w:val="none"/>
        </w:rPr>
      </w:pPr>
      <w:bookmarkStart w:id="123" w:name="_Toc6860"/>
      <w:bookmarkStart w:id="124" w:name="_Toc325726028"/>
      <w:bookmarkStart w:id="125" w:name="_Toc496626221"/>
      <w:bookmarkStart w:id="126" w:name="_Toc376936759"/>
      <w:r>
        <w:rPr>
          <w:rFonts w:hint="eastAsia" w:ascii="宋体" w:hAnsi="宋体" w:eastAsia="宋体" w:cs="宋体"/>
          <w:b/>
          <w:bCs/>
          <w:color w:val="auto"/>
          <w:kern w:val="0"/>
          <w:sz w:val="27"/>
          <w:szCs w:val="27"/>
          <w:highlight w:val="none"/>
        </w:rPr>
        <w:t>22.成交通知</w:t>
      </w:r>
      <w:bookmarkEnd w:id="123"/>
      <w:bookmarkEnd w:id="124"/>
      <w:bookmarkEnd w:id="125"/>
      <w:bookmarkEnd w:id="126"/>
    </w:p>
    <w:p w14:paraId="7E02A561">
      <w:pPr>
        <w:spacing w:line="360" w:lineRule="auto"/>
        <w:ind w:firstLine="480"/>
        <w:jc w:val="left"/>
        <w:rPr>
          <w:rFonts w:hint="eastAsia" w:ascii="宋体" w:hAnsi="宋体" w:eastAsia="宋体" w:cs="宋体"/>
          <w:color w:val="auto"/>
          <w:highlight w:val="none"/>
        </w:rPr>
      </w:pPr>
      <w:r>
        <w:rPr>
          <w:rFonts w:hint="eastAsia" w:ascii="宋体" w:hAnsi="宋体" w:eastAsia="宋体" w:cs="宋体"/>
          <w:color w:val="auto"/>
          <w:highlight w:val="none"/>
        </w:rPr>
        <w:t>22.1采购代理机构自成交供应商确定之日起2个工作日内发出《成交通知书》，并在</w:t>
      </w:r>
      <w:r>
        <w:rPr>
          <w:rFonts w:hint="eastAsia" w:ascii="宋体" w:hAnsi="宋体" w:cs="宋体"/>
          <w:color w:val="auto"/>
          <w:highlight w:val="none"/>
          <w:lang w:eastAsia="zh-CN"/>
        </w:rPr>
        <w:t>青海政府采购网</w:t>
      </w:r>
      <w:r>
        <w:rPr>
          <w:rFonts w:hint="eastAsia" w:ascii="宋体" w:hAnsi="宋体" w:eastAsia="宋体" w:cs="宋体"/>
          <w:color w:val="auto"/>
          <w:highlight w:val="none"/>
        </w:rPr>
        <w:t>上公告成交结果，公告期限为1个工作日。在公告成交结果的同时，采购代理机构应当向成交供应商发出成交通知书；对未通过资格审查的供应商，告知其未通过的原因；告知未成交供应商本人的评审得分与排序。</w:t>
      </w:r>
    </w:p>
    <w:p w14:paraId="5203BC66">
      <w:pPr>
        <w:spacing w:line="360" w:lineRule="auto"/>
        <w:ind w:firstLine="480"/>
        <w:jc w:val="left"/>
        <w:rPr>
          <w:rFonts w:hint="eastAsia" w:ascii="宋体" w:hAnsi="宋体" w:eastAsia="宋体" w:cs="宋体"/>
          <w:color w:val="auto"/>
          <w:highlight w:val="none"/>
        </w:rPr>
      </w:pPr>
      <w:r>
        <w:rPr>
          <w:rFonts w:hint="eastAsia" w:ascii="宋体" w:hAnsi="宋体" w:eastAsia="宋体" w:cs="宋体"/>
          <w:color w:val="auto"/>
          <w:highlight w:val="none"/>
        </w:rPr>
        <w:t>22.2《成交通知书》发出后，采购人改变成交结果的，或者成交供应商无正当理由放弃成交项目的，依法承担法律责任。</w:t>
      </w:r>
    </w:p>
    <w:p w14:paraId="42F8B363">
      <w:pPr>
        <w:widowControl/>
        <w:spacing w:before="624" w:beforeLines="200" w:after="624" w:afterLines="200"/>
        <w:jc w:val="center"/>
        <w:outlineLvl w:val="1"/>
        <w:rPr>
          <w:rFonts w:hint="eastAsia" w:ascii="宋体" w:hAnsi="宋体" w:eastAsia="宋体" w:cs="宋体"/>
          <w:b/>
          <w:bCs/>
          <w:color w:val="auto"/>
          <w:kern w:val="0"/>
          <w:sz w:val="36"/>
          <w:szCs w:val="36"/>
          <w:highlight w:val="none"/>
        </w:rPr>
      </w:pPr>
      <w:bookmarkStart w:id="127" w:name="_Toc496626222"/>
      <w:bookmarkStart w:id="128" w:name="_Toc376936758"/>
      <w:bookmarkStart w:id="129" w:name="_Toc21345"/>
      <w:r>
        <w:rPr>
          <w:rFonts w:hint="eastAsia" w:ascii="宋体" w:hAnsi="宋体" w:eastAsia="宋体" w:cs="宋体"/>
          <w:b/>
          <w:bCs/>
          <w:color w:val="auto"/>
          <w:kern w:val="0"/>
          <w:sz w:val="36"/>
          <w:szCs w:val="36"/>
          <w:highlight w:val="none"/>
        </w:rPr>
        <w:t>八、授予合同</w:t>
      </w:r>
      <w:bookmarkEnd w:id="122"/>
      <w:bookmarkEnd w:id="127"/>
      <w:bookmarkEnd w:id="128"/>
      <w:bookmarkEnd w:id="129"/>
    </w:p>
    <w:p w14:paraId="3C5CCE4B">
      <w:pPr>
        <w:widowControl/>
        <w:spacing w:before="100" w:beforeAutospacing="1" w:after="100" w:afterAutospacing="1"/>
        <w:ind w:firstLine="542"/>
        <w:jc w:val="left"/>
        <w:outlineLvl w:val="2"/>
        <w:rPr>
          <w:rFonts w:hint="eastAsia" w:ascii="宋体" w:hAnsi="宋体" w:eastAsia="宋体" w:cs="宋体"/>
          <w:b/>
          <w:bCs/>
          <w:color w:val="auto"/>
          <w:kern w:val="0"/>
          <w:sz w:val="27"/>
          <w:szCs w:val="27"/>
          <w:highlight w:val="none"/>
        </w:rPr>
      </w:pPr>
      <w:bookmarkStart w:id="130" w:name="_Toc496626223"/>
      <w:bookmarkStart w:id="131" w:name="_Toc376936760"/>
      <w:bookmarkStart w:id="132" w:name="_Toc8068"/>
      <w:bookmarkStart w:id="133" w:name="_Toc325726029"/>
      <w:r>
        <w:rPr>
          <w:rFonts w:hint="eastAsia" w:ascii="宋体" w:hAnsi="宋体" w:eastAsia="宋体" w:cs="宋体"/>
          <w:b/>
          <w:bCs/>
          <w:color w:val="auto"/>
          <w:kern w:val="0"/>
          <w:sz w:val="27"/>
          <w:szCs w:val="27"/>
          <w:highlight w:val="none"/>
        </w:rPr>
        <w:t>23.签订合同</w:t>
      </w:r>
      <w:bookmarkEnd w:id="130"/>
      <w:bookmarkEnd w:id="131"/>
      <w:bookmarkEnd w:id="132"/>
      <w:bookmarkEnd w:id="133"/>
    </w:p>
    <w:p w14:paraId="28C45538">
      <w:pPr>
        <w:spacing w:line="360" w:lineRule="auto"/>
        <w:ind w:firstLine="480"/>
        <w:jc w:val="left"/>
        <w:rPr>
          <w:rFonts w:hint="eastAsia" w:ascii="宋体" w:hAnsi="宋体" w:eastAsia="宋体" w:cs="宋体"/>
          <w:color w:val="auto"/>
          <w:highlight w:val="none"/>
        </w:rPr>
      </w:pPr>
      <w:bookmarkStart w:id="134" w:name="_Toc325726030"/>
      <w:bookmarkStart w:id="135" w:name="_Toc376936761"/>
      <w:r>
        <w:rPr>
          <w:rFonts w:hint="eastAsia" w:ascii="宋体" w:hAnsi="宋体" w:eastAsia="宋体" w:cs="宋体"/>
          <w:color w:val="auto"/>
          <w:highlight w:val="none"/>
        </w:rPr>
        <w:t>23.1采购人与成交供应商双方应当自《成交通知书》发出之日起30日内，按照磋商文件确定的合同文本以及采购标的、规格型号、采购金额、采购数量、技术和服务要求等事项签订政府采购合同，并报</w:t>
      </w:r>
      <w:r>
        <w:rPr>
          <w:rFonts w:hint="eastAsia" w:ascii="宋体" w:hAnsi="宋体" w:eastAsia="宋体" w:cs="宋体"/>
          <w:color w:val="auto"/>
          <w:highlight w:val="none"/>
          <w:lang w:eastAsia="zh-CN"/>
        </w:rPr>
        <w:t>兰州众信招标有限公司</w:t>
      </w:r>
      <w:r>
        <w:rPr>
          <w:rFonts w:hint="eastAsia" w:ascii="宋体" w:hAnsi="宋体" w:eastAsia="宋体" w:cs="宋体"/>
          <w:color w:val="auto"/>
          <w:highlight w:val="none"/>
        </w:rPr>
        <w:t>审核备案。</w:t>
      </w:r>
    </w:p>
    <w:p w14:paraId="358123AB">
      <w:pPr>
        <w:spacing w:line="360" w:lineRule="auto"/>
        <w:ind w:firstLine="480"/>
        <w:jc w:val="left"/>
        <w:rPr>
          <w:rFonts w:hint="eastAsia" w:ascii="宋体" w:hAnsi="宋体" w:eastAsia="宋体" w:cs="宋体"/>
          <w:color w:val="auto"/>
          <w:highlight w:val="none"/>
        </w:rPr>
      </w:pPr>
      <w:r>
        <w:rPr>
          <w:rFonts w:hint="eastAsia" w:ascii="宋体" w:hAnsi="宋体" w:eastAsia="宋体" w:cs="宋体"/>
          <w:color w:val="auto"/>
          <w:highlight w:val="none"/>
        </w:rPr>
        <w:t>23.2采购人不得向成交供应商提出超出磋商文件以外的任何要求作为订立合同的条件，不得与成交供应商订立背离磋商文件确定的合同文本以及采购标的、规格型号、采购金额、采购数量、技术和服务要求等实质性内容的协议。</w:t>
      </w:r>
    </w:p>
    <w:p w14:paraId="7A9C49FE">
      <w:pPr>
        <w:spacing w:line="360" w:lineRule="auto"/>
        <w:ind w:firstLine="480"/>
        <w:rPr>
          <w:rFonts w:hint="eastAsia" w:ascii="宋体" w:hAnsi="宋体" w:eastAsia="宋体" w:cs="宋体"/>
          <w:color w:val="auto"/>
          <w:szCs w:val="20"/>
          <w:highlight w:val="none"/>
        </w:rPr>
      </w:pPr>
      <w:r>
        <w:rPr>
          <w:rFonts w:hint="eastAsia" w:ascii="宋体" w:hAnsi="宋体" w:eastAsia="宋体" w:cs="宋体"/>
          <w:color w:val="auto"/>
          <w:highlight w:val="none"/>
        </w:rPr>
        <w:t>23.3</w:t>
      </w:r>
      <w:r>
        <w:rPr>
          <w:rFonts w:hint="eastAsia" w:ascii="宋体" w:hAnsi="宋体" w:eastAsia="宋体" w:cs="宋体"/>
          <w:color w:val="auto"/>
          <w:szCs w:val="20"/>
          <w:highlight w:val="none"/>
        </w:rPr>
        <w:t>签订合同时，成交供应商应按规定向采购人提交履约保证金</w:t>
      </w:r>
      <w:r>
        <w:rPr>
          <w:rFonts w:hint="eastAsia" w:ascii="宋体" w:hAnsi="宋体" w:eastAsia="宋体" w:cs="宋体"/>
          <w:color w:val="auto"/>
          <w:highlight w:val="none"/>
          <w:lang w:val="zh-CN"/>
        </w:rPr>
        <w:t>（履约保证金的数额由采购人与成交供应商商定，但数额不得超出采购合同总金额的10%）</w:t>
      </w:r>
      <w:r>
        <w:rPr>
          <w:rFonts w:hint="eastAsia" w:ascii="宋体" w:hAnsi="宋体" w:eastAsia="宋体" w:cs="宋体"/>
          <w:color w:val="auto"/>
          <w:szCs w:val="20"/>
          <w:highlight w:val="none"/>
        </w:rPr>
        <w:t>，履约保证金须缴纳到采购人指定的账户。</w:t>
      </w:r>
    </w:p>
    <w:p w14:paraId="07C134D3">
      <w:pPr>
        <w:spacing w:line="360" w:lineRule="auto"/>
        <w:ind w:firstLine="480"/>
        <w:jc w:val="left"/>
        <w:rPr>
          <w:rFonts w:hint="eastAsia" w:ascii="宋体" w:hAnsi="宋体" w:eastAsia="宋体" w:cs="宋体"/>
          <w:color w:val="auto"/>
          <w:highlight w:val="none"/>
        </w:rPr>
      </w:pPr>
      <w:r>
        <w:rPr>
          <w:rFonts w:hint="eastAsia" w:ascii="宋体" w:hAnsi="宋体" w:eastAsia="宋体" w:cs="宋体"/>
          <w:color w:val="auto"/>
          <w:highlight w:val="none"/>
        </w:rPr>
        <w:t>23.4成交供应商在法定期限内无正当理由拒签合同的，按违约处理。同时，采购代理机构和采购人可依成交供应商候选人排序重新确定成交供应商，并协调双方签订采购合同。</w:t>
      </w:r>
    </w:p>
    <w:p w14:paraId="0FF31D7C">
      <w:pPr>
        <w:spacing w:line="360" w:lineRule="auto"/>
        <w:ind w:firstLine="480"/>
        <w:jc w:val="left"/>
        <w:rPr>
          <w:rFonts w:hint="eastAsia" w:ascii="宋体" w:hAnsi="宋体" w:eastAsia="宋体" w:cs="宋体"/>
          <w:color w:val="auto"/>
          <w:highlight w:val="none"/>
        </w:rPr>
      </w:pPr>
      <w:r>
        <w:rPr>
          <w:rFonts w:hint="eastAsia" w:ascii="宋体" w:hAnsi="宋体" w:eastAsia="宋体" w:cs="宋体"/>
          <w:color w:val="auto"/>
          <w:highlight w:val="none"/>
        </w:rPr>
        <w:t>23.5磋商文件、成交供应商的磋商响应文件、《成交通知书》及其澄清、说明文件等，均为签订采购合同的依据。</w:t>
      </w:r>
    </w:p>
    <w:p w14:paraId="26E720DE">
      <w:pPr>
        <w:spacing w:line="360" w:lineRule="auto"/>
        <w:ind w:firstLine="480"/>
        <w:jc w:val="left"/>
        <w:rPr>
          <w:rFonts w:hint="eastAsia" w:ascii="宋体" w:hAnsi="宋体" w:eastAsia="宋体" w:cs="宋体"/>
          <w:color w:val="auto"/>
          <w:highlight w:val="none"/>
        </w:rPr>
      </w:pPr>
      <w:r>
        <w:rPr>
          <w:rFonts w:hint="eastAsia" w:ascii="宋体" w:hAnsi="宋体" w:eastAsia="宋体" w:cs="宋体"/>
          <w:color w:val="auto"/>
          <w:highlight w:val="none"/>
        </w:rPr>
        <w:t>23.6采购人或采购代理机构应当自采购合同签订之日起2个工作日内，将采购合同在</w:t>
      </w:r>
      <w:r>
        <w:rPr>
          <w:rFonts w:hint="eastAsia" w:ascii="宋体" w:hAnsi="宋体" w:cs="宋体"/>
          <w:color w:val="auto"/>
          <w:highlight w:val="none"/>
          <w:lang w:eastAsia="zh-CN"/>
        </w:rPr>
        <w:t>青海政府采购网</w:t>
      </w:r>
      <w:r>
        <w:rPr>
          <w:rFonts w:hint="eastAsia" w:ascii="宋体" w:hAnsi="宋体" w:eastAsia="宋体" w:cs="宋体"/>
          <w:color w:val="auto"/>
          <w:highlight w:val="none"/>
        </w:rPr>
        <w:t>上公告，但政府采购合同中涉及国家秘密、商业秘密的内容除外。</w:t>
      </w:r>
    </w:p>
    <w:p w14:paraId="7DAAFFBE">
      <w:pPr>
        <w:widowControl/>
        <w:spacing w:before="624" w:beforeLines="200" w:after="624" w:afterLines="200"/>
        <w:jc w:val="center"/>
        <w:outlineLvl w:val="1"/>
        <w:rPr>
          <w:rFonts w:hint="eastAsia" w:ascii="宋体" w:hAnsi="宋体" w:eastAsia="宋体" w:cs="宋体"/>
          <w:b/>
          <w:bCs/>
          <w:color w:val="auto"/>
          <w:kern w:val="0"/>
          <w:sz w:val="36"/>
          <w:szCs w:val="36"/>
          <w:highlight w:val="none"/>
        </w:rPr>
      </w:pPr>
      <w:bookmarkStart w:id="136" w:name="_Toc27622"/>
      <w:bookmarkStart w:id="137" w:name="_Toc496626224"/>
      <w:r>
        <w:rPr>
          <w:rFonts w:hint="eastAsia" w:ascii="宋体" w:hAnsi="宋体" w:eastAsia="宋体" w:cs="宋体"/>
          <w:b/>
          <w:bCs/>
          <w:color w:val="auto"/>
          <w:kern w:val="0"/>
          <w:sz w:val="36"/>
          <w:szCs w:val="36"/>
          <w:highlight w:val="none"/>
        </w:rPr>
        <w:t>九、串通投标的认定及处理办法</w:t>
      </w:r>
      <w:bookmarkEnd w:id="136"/>
      <w:bookmarkEnd w:id="137"/>
    </w:p>
    <w:p w14:paraId="10058A10">
      <w:pPr>
        <w:widowControl/>
        <w:spacing w:before="100" w:beforeAutospacing="1" w:after="100" w:afterAutospacing="1"/>
        <w:ind w:firstLine="542"/>
        <w:jc w:val="left"/>
        <w:outlineLvl w:val="2"/>
        <w:rPr>
          <w:rFonts w:hint="eastAsia" w:ascii="宋体" w:hAnsi="宋体" w:eastAsia="宋体" w:cs="宋体"/>
          <w:b/>
          <w:bCs/>
          <w:color w:val="auto"/>
          <w:kern w:val="0"/>
          <w:sz w:val="27"/>
          <w:szCs w:val="27"/>
          <w:highlight w:val="none"/>
        </w:rPr>
      </w:pPr>
      <w:bookmarkStart w:id="138" w:name="_Toc496626225"/>
      <w:bookmarkStart w:id="139" w:name="_Toc32018"/>
      <w:bookmarkStart w:id="140" w:name="_Toc496004020"/>
      <w:bookmarkStart w:id="141" w:name="_Toc496189563"/>
      <w:r>
        <w:rPr>
          <w:rFonts w:hint="eastAsia" w:ascii="宋体" w:hAnsi="宋体" w:eastAsia="宋体" w:cs="宋体"/>
          <w:b/>
          <w:bCs/>
          <w:color w:val="auto"/>
          <w:kern w:val="0"/>
          <w:sz w:val="27"/>
          <w:szCs w:val="27"/>
          <w:highlight w:val="none"/>
        </w:rPr>
        <w:t>24.串通投标的情形</w:t>
      </w:r>
      <w:bookmarkEnd w:id="138"/>
      <w:bookmarkEnd w:id="139"/>
      <w:bookmarkEnd w:id="140"/>
      <w:bookmarkEnd w:id="141"/>
    </w:p>
    <w:p w14:paraId="43AC745C">
      <w:pPr>
        <w:spacing w:line="360" w:lineRule="auto"/>
        <w:ind w:firstLine="480"/>
        <w:jc w:val="left"/>
        <w:rPr>
          <w:rFonts w:hint="eastAsia" w:ascii="宋体" w:hAnsi="宋体" w:eastAsia="宋体" w:cs="宋体"/>
          <w:color w:val="auto"/>
          <w:highlight w:val="none"/>
        </w:rPr>
      </w:pPr>
      <w:r>
        <w:rPr>
          <w:rFonts w:hint="eastAsia" w:ascii="宋体" w:hAnsi="宋体" w:eastAsia="宋体" w:cs="宋体"/>
          <w:color w:val="auto"/>
          <w:highlight w:val="none"/>
        </w:rPr>
        <w:t>24.1供应商应当遵循公平竞争的原则，不得恶意串通，不得妨碍其他供应商的竞争行为，不得损害采购人或者其他供应商的合法权益。</w:t>
      </w:r>
    </w:p>
    <w:p w14:paraId="70382D55">
      <w:pPr>
        <w:spacing w:line="360" w:lineRule="auto"/>
        <w:ind w:firstLine="480"/>
        <w:jc w:val="left"/>
        <w:rPr>
          <w:rFonts w:hint="eastAsia" w:ascii="宋体" w:hAnsi="宋体" w:eastAsia="宋体" w:cs="宋体"/>
          <w:color w:val="auto"/>
          <w:highlight w:val="none"/>
        </w:rPr>
      </w:pPr>
      <w:r>
        <w:rPr>
          <w:rFonts w:hint="eastAsia" w:ascii="宋体" w:hAnsi="宋体" w:eastAsia="宋体" w:cs="宋体"/>
          <w:color w:val="auto"/>
          <w:highlight w:val="none"/>
        </w:rPr>
        <w:t>24.2 有下列情形之一的，视为供应商串通投标，其投标无效：</w:t>
      </w:r>
    </w:p>
    <w:p w14:paraId="154B9839">
      <w:pPr>
        <w:spacing w:line="360" w:lineRule="auto"/>
        <w:ind w:firstLine="480"/>
        <w:jc w:val="left"/>
        <w:rPr>
          <w:rFonts w:hint="eastAsia" w:ascii="宋体" w:hAnsi="宋体" w:eastAsia="宋体" w:cs="宋体"/>
          <w:color w:val="auto"/>
          <w:highlight w:val="none"/>
        </w:rPr>
      </w:pPr>
      <w:r>
        <w:rPr>
          <w:rFonts w:hint="eastAsia" w:ascii="宋体" w:hAnsi="宋体" w:eastAsia="宋体" w:cs="宋体"/>
          <w:color w:val="auto"/>
          <w:highlight w:val="none"/>
        </w:rPr>
        <w:t>（1）不同供应商的磋商响应文件由同一单位或者个人编制；</w:t>
      </w:r>
    </w:p>
    <w:p w14:paraId="65F0725F">
      <w:pPr>
        <w:spacing w:line="360" w:lineRule="auto"/>
        <w:ind w:firstLine="480"/>
        <w:jc w:val="left"/>
        <w:rPr>
          <w:rFonts w:hint="eastAsia" w:ascii="宋体" w:hAnsi="宋体" w:eastAsia="宋体" w:cs="宋体"/>
          <w:color w:val="auto"/>
          <w:highlight w:val="none"/>
        </w:rPr>
      </w:pPr>
      <w:r>
        <w:rPr>
          <w:rFonts w:hint="eastAsia" w:ascii="宋体" w:hAnsi="宋体" w:eastAsia="宋体" w:cs="宋体"/>
          <w:color w:val="auto"/>
          <w:highlight w:val="none"/>
        </w:rPr>
        <w:t>（2）不同供应商委托同一单位或者个人办理投标事宜；</w:t>
      </w:r>
    </w:p>
    <w:p w14:paraId="71678550">
      <w:pPr>
        <w:spacing w:line="360" w:lineRule="auto"/>
        <w:ind w:firstLine="480"/>
        <w:jc w:val="left"/>
        <w:rPr>
          <w:rFonts w:hint="eastAsia" w:ascii="宋体" w:hAnsi="宋体" w:eastAsia="宋体" w:cs="宋体"/>
          <w:color w:val="auto"/>
          <w:highlight w:val="none"/>
        </w:rPr>
      </w:pPr>
      <w:r>
        <w:rPr>
          <w:rFonts w:hint="eastAsia" w:ascii="宋体" w:hAnsi="宋体" w:eastAsia="宋体" w:cs="宋体"/>
          <w:color w:val="auto"/>
          <w:highlight w:val="none"/>
        </w:rPr>
        <w:t>（3）不同供应商的磋商响应文件载明的项目管理成员或者联系人员为同一人；</w:t>
      </w:r>
    </w:p>
    <w:p w14:paraId="36EFE3C4">
      <w:pPr>
        <w:spacing w:line="360" w:lineRule="auto"/>
        <w:ind w:firstLine="480"/>
        <w:jc w:val="left"/>
        <w:rPr>
          <w:rFonts w:hint="eastAsia" w:ascii="宋体" w:hAnsi="宋体" w:eastAsia="宋体" w:cs="宋体"/>
          <w:color w:val="auto"/>
          <w:highlight w:val="none"/>
        </w:rPr>
      </w:pPr>
      <w:r>
        <w:rPr>
          <w:rFonts w:hint="eastAsia" w:ascii="宋体" w:hAnsi="宋体" w:eastAsia="宋体" w:cs="宋体"/>
          <w:color w:val="auto"/>
          <w:highlight w:val="none"/>
        </w:rPr>
        <w:t>（4）不同供应商的磋商响应文件异常一致或者投标报价呈规律性差异；</w:t>
      </w:r>
    </w:p>
    <w:p w14:paraId="155D8A97">
      <w:pPr>
        <w:spacing w:line="360" w:lineRule="auto"/>
        <w:ind w:firstLine="480"/>
        <w:jc w:val="left"/>
        <w:rPr>
          <w:rFonts w:hint="eastAsia" w:ascii="宋体" w:hAnsi="宋体" w:eastAsia="宋体" w:cs="宋体"/>
          <w:color w:val="auto"/>
          <w:highlight w:val="none"/>
        </w:rPr>
      </w:pPr>
      <w:r>
        <w:rPr>
          <w:rFonts w:hint="eastAsia" w:ascii="宋体" w:hAnsi="宋体" w:eastAsia="宋体" w:cs="宋体"/>
          <w:color w:val="auto"/>
          <w:highlight w:val="none"/>
        </w:rPr>
        <w:t>（5）不同供应商的磋商响应文件相互混装；</w:t>
      </w:r>
    </w:p>
    <w:p w14:paraId="476683F2">
      <w:pPr>
        <w:spacing w:line="360" w:lineRule="auto"/>
        <w:ind w:firstLine="480"/>
        <w:jc w:val="left"/>
        <w:rPr>
          <w:rFonts w:hint="eastAsia" w:ascii="宋体" w:hAnsi="宋体" w:eastAsia="宋体" w:cs="宋体"/>
          <w:b/>
          <w:bCs/>
          <w:color w:val="auto"/>
          <w:kern w:val="0"/>
          <w:sz w:val="36"/>
          <w:szCs w:val="36"/>
          <w:highlight w:val="none"/>
        </w:rPr>
      </w:pPr>
      <w:r>
        <w:rPr>
          <w:rFonts w:hint="eastAsia" w:ascii="宋体" w:hAnsi="宋体" w:eastAsia="宋体" w:cs="宋体"/>
          <w:color w:val="auto"/>
          <w:highlight w:val="none"/>
        </w:rPr>
        <w:t>（6）不同供应商的投标保证金从同一单位或者个人的账户转出。</w:t>
      </w:r>
    </w:p>
    <w:p w14:paraId="3C78D715">
      <w:pPr>
        <w:widowControl/>
        <w:spacing w:before="624" w:beforeLines="200" w:after="624" w:afterLines="200"/>
        <w:jc w:val="center"/>
        <w:outlineLvl w:val="1"/>
        <w:rPr>
          <w:rFonts w:hint="eastAsia" w:ascii="宋体" w:hAnsi="宋体" w:eastAsia="宋体" w:cs="宋体"/>
          <w:b/>
          <w:bCs/>
          <w:color w:val="auto"/>
          <w:kern w:val="0"/>
          <w:sz w:val="36"/>
          <w:szCs w:val="36"/>
          <w:highlight w:val="none"/>
        </w:rPr>
      </w:pPr>
      <w:bookmarkStart w:id="142" w:name="_Toc3211"/>
      <w:bookmarkStart w:id="143" w:name="_Toc496626226"/>
      <w:r>
        <w:rPr>
          <w:rFonts w:hint="eastAsia" w:ascii="宋体" w:hAnsi="宋体" w:eastAsia="宋体" w:cs="宋体"/>
          <w:b/>
          <w:bCs/>
          <w:color w:val="auto"/>
          <w:kern w:val="0"/>
          <w:sz w:val="36"/>
          <w:szCs w:val="36"/>
          <w:highlight w:val="none"/>
        </w:rPr>
        <w:t>十、</w:t>
      </w:r>
      <w:bookmarkEnd w:id="134"/>
      <w:bookmarkEnd w:id="135"/>
      <w:r>
        <w:rPr>
          <w:rFonts w:hint="eastAsia" w:ascii="宋体" w:hAnsi="宋体" w:eastAsia="宋体" w:cs="宋体"/>
          <w:b/>
          <w:bCs/>
          <w:color w:val="auto"/>
          <w:kern w:val="0"/>
          <w:sz w:val="36"/>
          <w:szCs w:val="36"/>
          <w:highlight w:val="none"/>
        </w:rPr>
        <w:t>磋商活动终止</w:t>
      </w:r>
      <w:bookmarkEnd w:id="142"/>
      <w:bookmarkEnd w:id="143"/>
    </w:p>
    <w:p w14:paraId="79ECD77B">
      <w:pPr>
        <w:widowControl/>
        <w:spacing w:before="100" w:beforeAutospacing="1" w:after="100" w:afterAutospacing="1"/>
        <w:ind w:firstLine="542"/>
        <w:jc w:val="left"/>
        <w:outlineLvl w:val="2"/>
        <w:rPr>
          <w:rFonts w:hint="eastAsia" w:ascii="宋体" w:hAnsi="宋体" w:eastAsia="宋体" w:cs="宋体"/>
          <w:b/>
          <w:bCs/>
          <w:color w:val="auto"/>
          <w:kern w:val="0"/>
          <w:sz w:val="27"/>
          <w:szCs w:val="27"/>
          <w:highlight w:val="none"/>
        </w:rPr>
      </w:pPr>
      <w:bookmarkStart w:id="144" w:name="_Toc25430"/>
      <w:bookmarkStart w:id="145" w:name="_Toc496626227"/>
      <w:bookmarkStart w:id="146" w:name="_Toc376936762"/>
      <w:bookmarkStart w:id="147" w:name="_Toc325726031"/>
      <w:r>
        <w:rPr>
          <w:rFonts w:hint="eastAsia" w:ascii="宋体" w:hAnsi="宋体" w:eastAsia="宋体" w:cs="宋体"/>
          <w:b/>
          <w:bCs/>
          <w:color w:val="auto"/>
          <w:kern w:val="0"/>
          <w:sz w:val="27"/>
          <w:szCs w:val="27"/>
          <w:highlight w:val="none"/>
        </w:rPr>
        <w:t>25. 终止情形</w:t>
      </w:r>
      <w:bookmarkEnd w:id="144"/>
      <w:bookmarkEnd w:id="145"/>
    </w:p>
    <w:p w14:paraId="37C20AA2">
      <w:pPr>
        <w:spacing w:line="360" w:lineRule="auto"/>
        <w:ind w:firstLine="480"/>
        <w:jc w:val="left"/>
        <w:rPr>
          <w:rFonts w:hint="eastAsia" w:ascii="宋体" w:hAnsi="宋体" w:eastAsia="宋体" w:cs="宋体"/>
          <w:color w:val="auto"/>
          <w:highlight w:val="none"/>
        </w:rPr>
      </w:pPr>
      <w:r>
        <w:rPr>
          <w:rFonts w:hint="eastAsia" w:ascii="宋体" w:hAnsi="宋体" w:eastAsia="宋体" w:cs="宋体"/>
          <w:color w:val="auto"/>
          <w:highlight w:val="none"/>
        </w:rPr>
        <w:t>25.1在竞争性磋商采购中，出现下列情形之一的，终止磋商活动：</w:t>
      </w:r>
      <w:bookmarkEnd w:id="146"/>
      <w:bookmarkEnd w:id="147"/>
    </w:p>
    <w:p w14:paraId="56E9DA8E">
      <w:pPr>
        <w:spacing w:line="360" w:lineRule="auto"/>
        <w:ind w:firstLine="480"/>
        <w:jc w:val="left"/>
        <w:rPr>
          <w:rFonts w:hint="eastAsia" w:ascii="宋体" w:hAnsi="宋体" w:eastAsia="宋体" w:cs="宋体"/>
          <w:color w:val="auto"/>
          <w:highlight w:val="none"/>
        </w:rPr>
      </w:pPr>
      <w:r>
        <w:rPr>
          <w:rFonts w:hint="eastAsia" w:ascii="宋体" w:hAnsi="宋体" w:eastAsia="宋体" w:cs="宋体"/>
          <w:color w:val="auto"/>
          <w:highlight w:val="none"/>
        </w:rPr>
        <w:t>（1）因情况变化，不再符合规定的竞争性磋商采购方式适用情形的。</w:t>
      </w:r>
    </w:p>
    <w:p w14:paraId="460CD3B8">
      <w:pPr>
        <w:spacing w:line="360" w:lineRule="auto"/>
        <w:ind w:firstLine="480"/>
        <w:jc w:val="left"/>
        <w:rPr>
          <w:rFonts w:hint="eastAsia" w:ascii="宋体" w:hAnsi="宋体" w:eastAsia="宋体" w:cs="宋体"/>
          <w:color w:val="auto"/>
          <w:highlight w:val="none"/>
        </w:rPr>
      </w:pPr>
      <w:r>
        <w:rPr>
          <w:rFonts w:hint="eastAsia" w:ascii="宋体" w:hAnsi="宋体" w:eastAsia="宋体" w:cs="宋体"/>
          <w:color w:val="auto"/>
          <w:highlight w:val="none"/>
        </w:rPr>
        <w:t>（2）出现影响采购活动公正的违法、违规行为的。</w:t>
      </w:r>
    </w:p>
    <w:p w14:paraId="641E474B">
      <w:pPr>
        <w:spacing w:line="360" w:lineRule="auto"/>
        <w:ind w:firstLine="480"/>
        <w:jc w:val="left"/>
        <w:rPr>
          <w:rFonts w:hint="eastAsia" w:ascii="宋体" w:hAnsi="宋体" w:eastAsia="宋体" w:cs="宋体"/>
          <w:color w:val="auto"/>
          <w:highlight w:val="none"/>
        </w:rPr>
      </w:pPr>
      <w:r>
        <w:rPr>
          <w:rFonts w:hint="eastAsia" w:ascii="宋体" w:hAnsi="宋体" w:eastAsia="宋体" w:cs="宋体"/>
          <w:color w:val="auto"/>
          <w:highlight w:val="none"/>
        </w:rPr>
        <w:t>（3）符合要求的供应商或者报价未超过采购预算额度的供应商数量不满足相关规定的。</w:t>
      </w:r>
    </w:p>
    <w:p w14:paraId="588A36EA">
      <w:pPr>
        <w:spacing w:line="360" w:lineRule="auto"/>
        <w:ind w:firstLine="480"/>
        <w:jc w:val="left"/>
        <w:rPr>
          <w:rFonts w:hint="eastAsia" w:ascii="宋体" w:hAnsi="宋体" w:eastAsia="宋体" w:cs="宋体"/>
          <w:color w:val="auto"/>
          <w:highlight w:val="none"/>
        </w:rPr>
      </w:pPr>
      <w:r>
        <w:rPr>
          <w:rFonts w:hint="eastAsia" w:ascii="宋体" w:hAnsi="宋体" w:eastAsia="宋体" w:cs="宋体"/>
          <w:color w:val="auto"/>
          <w:highlight w:val="none"/>
        </w:rPr>
        <w:t>（4）因重大变故，采购任务取消的。</w:t>
      </w:r>
    </w:p>
    <w:p w14:paraId="0B96D71E">
      <w:pPr>
        <w:spacing w:line="360" w:lineRule="auto"/>
        <w:ind w:firstLine="480"/>
        <w:rPr>
          <w:rFonts w:hint="eastAsia" w:ascii="宋体" w:hAnsi="宋体" w:eastAsia="宋体" w:cs="宋体"/>
          <w:color w:val="auto"/>
          <w:szCs w:val="20"/>
          <w:highlight w:val="none"/>
        </w:rPr>
      </w:pPr>
      <w:r>
        <w:rPr>
          <w:rFonts w:hint="eastAsia" w:ascii="宋体" w:hAnsi="宋体" w:eastAsia="宋体" w:cs="宋体"/>
          <w:color w:val="auto"/>
          <w:highlight w:val="none"/>
        </w:rPr>
        <w:t>25.2终止磋商活动</w:t>
      </w:r>
      <w:r>
        <w:rPr>
          <w:rFonts w:hint="eastAsia" w:ascii="宋体" w:hAnsi="宋体" w:eastAsia="宋体" w:cs="宋体"/>
          <w:color w:val="auto"/>
          <w:szCs w:val="20"/>
          <w:highlight w:val="none"/>
        </w:rPr>
        <w:t>后，由</w:t>
      </w:r>
      <w:r>
        <w:rPr>
          <w:rFonts w:hint="eastAsia" w:ascii="宋体" w:hAnsi="宋体" w:eastAsia="宋体" w:cs="宋体"/>
          <w:color w:val="auto"/>
          <w:highlight w:val="none"/>
        </w:rPr>
        <w:t>采购代理机构</w:t>
      </w:r>
      <w:r>
        <w:rPr>
          <w:rFonts w:hint="eastAsia" w:ascii="宋体" w:hAnsi="宋体" w:eastAsia="宋体" w:cs="宋体"/>
          <w:color w:val="auto"/>
          <w:szCs w:val="20"/>
          <w:highlight w:val="none"/>
        </w:rPr>
        <w:t>发布终止公告并说明原因。</w:t>
      </w:r>
      <w:bookmarkStart w:id="148" w:name="_Toc325726032"/>
    </w:p>
    <w:p w14:paraId="310A0D74">
      <w:pPr>
        <w:widowControl/>
        <w:spacing w:before="624" w:beforeLines="200" w:after="624" w:afterLines="200"/>
        <w:jc w:val="center"/>
        <w:outlineLvl w:val="1"/>
        <w:rPr>
          <w:rFonts w:hint="eastAsia" w:ascii="宋体" w:hAnsi="宋体" w:eastAsia="宋体" w:cs="宋体"/>
          <w:b/>
          <w:bCs/>
          <w:color w:val="auto"/>
          <w:kern w:val="0"/>
          <w:sz w:val="36"/>
          <w:szCs w:val="36"/>
          <w:highlight w:val="none"/>
        </w:rPr>
      </w:pPr>
      <w:bookmarkStart w:id="149" w:name="_Toc496626228"/>
      <w:bookmarkStart w:id="150" w:name="_Toc376936763"/>
      <w:bookmarkStart w:id="151" w:name="_Toc9410"/>
      <w:r>
        <w:rPr>
          <w:rFonts w:hint="eastAsia" w:ascii="宋体" w:hAnsi="宋体" w:eastAsia="宋体" w:cs="宋体"/>
          <w:b/>
          <w:bCs/>
          <w:color w:val="auto"/>
          <w:kern w:val="0"/>
          <w:sz w:val="36"/>
          <w:szCs w:val="36"/>
          <w:highlight w:val="none"/>
        </w:rPr>
        <w:t>十一、处罚</w:t>
      </w:r>
      <w:bookmarkEnd w:id="148"/>
      <w:bookmarkEnd w:id="149"/>
      <w:bookmarkEnd w:id="150"/>
      <w:bookmarkEnd w:id="151"/>
    </w:p>
    <w:p w14:paraId="30F5E90B">
      <w:pPr>
        <w:widowControl/>
        <w:spacing w:before="100" w:beforeAutospacing="1" w:after="100" w:afterAutospacing="1"/>
        <w:ind w:firstLine="542"/>
        <w:jc w:val="left"/>
        <w:outlineLvl w:val="2"/>
        <w:rPr>
          <w:rFonts w:hint="eastAsia" w:ascii="宋体" w:hAnsi="宋体" w:eastAsia="宋体" w:cs="宋体"/>
          <w:b/>
          <w:bCs/>
          <w:color w:val="auto"/>
          <w:kern w:val="0"/>
          <w:sz w:val="27"/>
          <w:szCs w:val="27"/>
          <w:highlight w:val="none"/>
        </w:rPr>
      </w:pPr>
      <w:bookmarkStart w:id="152" w:name="_Toc20170"/>
      <w:bookmarkStart w:id="153" w:name="_Toc496626229"/>
      <w:bookmarkStart w:id="154" w:name="_Toc325726033"/>
      <w:bookmarkStart w:id="155" w:name="_Toc376936764"/>
      <w:r>
        <w:rPr>
          <w:rFonts w:hint="eastAsia" w:ascii="宋体" w:hAnsi="宋体" w:eastAsia="宋体" w:cs="宋体"/>
          <w:b/>
          <w:bCs/>
          <w:color w:val="auto"/>
          <w:kern w:val="0"/>
          <w:sz w:val="27"/>
          <w:szCs w:val="27"/>
          <w:highlight w:val="none"/>
        </w:rPr>
        <w:t>26.处罚情形</w:t>
      </w:r>
      <w:bookmarkEnd w:id="152"/>
      <w:bookmarkEnd w:id="153"/>
      <w:bookmarkEnd w:id="154"/>
      <w:bookmarkEnd w:id="155"/>
    </w:p>
    <w:p w14:paraId="45B5409A">
      <w:pPr>
        <w:spacing w:line="360" w:lineRule="auto"/>
        <w:ind w:firstLine="480"/>
        <w:jc w:val="left"/>
        <w:rPr>
          <w:rFonts w:hint="eastAsia" w:ascii="宋体" w:hAnsi="宋体" w:eastAsia="宋体" w:cs="宋体"/>
          <w:color w:val="auto"/>
          <w:highlight w:val="none"/>
        </w:rPr>
      </w:pPr>
      <w:r>
        <w:rPr>
          <w:rFonts w:hint="eastAsia" w:ascii="宋体" w:hAnsi="宋体" w:eastAsia="宋体" w:cs="宋体"/>
          <w:color w:val="auto"/>
          <w:highlight w:val="none"/>
        </w:rPr>
        <w:t>26.1有下列情形之一的，供应商的磋商保证金不予退还；成交供应商的成交结果无效，履约保证金不予退还。</w:t>
      </w:r>
    </w:p>
    <w:p w14:paraId="795108A4">
      <w:pPr>
        <w:spacing w:line="360" w:lineRule="auto"/>
        <w:ind w:firstLine="480"/>
        <w:jc w:val="left"/>
        <w:rPr>
          <w:rFonts w:hint="eastAsia" w:ascii="宋体" w:hAnsi="宋体" w:eastAsia="宋体" w:cs="宋体"/>
          <w:color w:val="auto"/>
          <w:highlight w:val="none"/>
        </w:rPr>
      </w:pPr>
      <w:r>
        <w:rPr>
          <w:rFonts w:hint="eastAsia" w:ascii="宋体" w:hAnsi="宋体" w:eastAsia="宋体" w:cs="宋体"/>
          <w:color w:val="auto"/>
          <w:highlight w:val="none"/>
        </w:rPr>
        <w:t>（1）供应商在提交磋商响应文件截止时间后撤回磋商响应文件的；</w:t>
      </w:r>
    </w:p>
    <w:p w14:paraId="65AB6456">
      <w:pPr>
        <w:spacing w:line="360" w:lineRule="auto"/>
        <w:ind w:firstLine="480"/>
        <w:jc w:val="left"/>
        <w:rPr>
          <w:rFonts w:hint="eastAsia" w:ascii="宋体" w:hAnsi="宋体" w:eastAsia="宋体" w:cs="宋体"/>
          <w:color w:val="auto"/>
          <w:highlight w:val="none"/>
        </w:rPr>
      </w:pPr>
      <w:r>
        <w:rPr>
          <w:rFonts w:hint="eastAsia" w:ascii="宋体" w:hAnsi="宋体" w:eastAsia="宋体" w:cs="宋体"/>
          <w:color w:val="auto"/>
          <w:highlight w:val="none"/>
        </w:rPr>
        <w:t>（2）供应商在响应文件中提供虚假材料的；</w:t>
      </w:r>
    </w:p>
    <w:p w14:paraId="569AA886">
      <w:pPr>
        <w:spacing w:line="360" w:lineRule="auto"/>
        <w:ind w:firstLine="480"/>
        <w:jc w:val="left"/>
        <w:rPr>
          <w:rFonts w:hint="eastAsia" w:ascii="宋体" w:hAnsi="宋体" w:eastAsia="宋体" w:cs="宋体"/>
          <w:color w:val="auto"/>
          <w:highlight w:val="none"/>
        </w:rPr>
      </w:pPr>
      <w:r>
        <w:rPr>
          <w:rFonts w:hint="eastAsia" w:ascii="宋体" w:hAnsi="宋体" w:eastAsia="宋体" w:cs="宋体"/>
          <w:color w:val="auto"/>
          <w:highlight w:val="none"/>
        </w:rPr>
        <w:t>（3）采取不正当手段诋毁、排挤其他供应商的；</w:t>
      </w:r>
    </w:p>
    <w:p w14:paraId="01A5BBD0">
      <w:pPr>
        <w:spacing w:line="360" w:lineRule="auto"/>
        <w:ind w:firstLine="480"/>
        <w:jc w:val="left"/>
        <w:rPr>
          <w:rFonts w:hint="eastAsia" w:ascii="宋体" w:hAnsi="宋体" w:eastAsia="宋体" w:cs="宋体"/>
          <w:color w:val="auto"/>
          <w:highlight w:val="none"/>
        </w:rPr>
      </w:pPr>
      <w:r>
        <w:rPr>
          <w:rFonts w:hint="eastAsia" w:ascii="宋体" w:hAnsi="宋体" w:eastAsia="宋体" w:cs="宋体"/>
          <w:color w:val="auto"/>
          <w:highlight w:val="none"/>
        </w:rPr>
        <w:t>（4）有恶意串通等不正当竞争行为的；</w:t>
      </w:r>
    </w:p>
    <w:p w14:paraId="4CC16FCB">
      <w:pPr>
        <w:spacing w:line="360" w:lineRule="auto"/>
        <w:ind w:firstLine="480"/>
        <w:jc w:val="left"/>
        <w:rPr>
          <w:rFonts w:hint="eastAsia" w:ascii="宋体" w:hAnsi="宋体" w:eastAsia="宋体" w:cs="宋体"/>
          <w:color w:val="auto"/>
          <w:highlight w:val="none"/>
        </w:rPr>
      </w:pPr>
      <w:r>
        <w:rPr>
          <w:rFonts w:hint="eastAsia" w:ascii="宋体" w:hAnsi="宋体" w:eastAsia="宋体" w:cs="宋体"/>
          <w:color w:val="auto"/>
          <w:highlight w:val="none"/>
        </w:rPr>
        <w:t>（5）成交后无正当理由拒不与采购人签订采购合同的；</w:t>
      </w:r>
    </w:p>
    <w:p w14:paraId="0070B977">
      <w:pPr>
        <w:spacing w:line="360" w:lineRule="auto"/>
        <w:ind w:firstLine="480"/>
        <w:jc w:val="left"/>
        <w:rPr>
          <w:rFonts w:hint="eastAsia" w:ascii="宋体" w:hAnsi="宋体" w:eastAsia="宋体" w:cs="宋体"/>
          <w:color w:val="auto"/>
          <w:highlight w:val="none"/>
        </w:rPr>
      </w:pPr>
      <w:r>
        <w:rPr>
          <w:rFonts w:hint="eastAsia" w:ascii="宋体" w:hAnsi="宋体" w:eastAsia="宋体" w:cs="宋体"/>
          <w:color w:val="auto"/>
          <w:highlight w:val="none"/>
        </w:rPr>
        <w:t>（6）未按照磋商文件、磋商响应文件确定的事项签订采购合同的；</w:t>
      </w:r>
    </w:p>
    <w:p w14:paraId="32A9FDC7">
      <w:pPr>
        <w:spacing w:line="360" w:lineRule="auto"/>
        <w:ind w:firstLine="480"/>
        <w:jc w:val="left"/>
        <w:rPr>
          <w:rFonts w:hint="eastAsia" w:ascii="宋体" w:hAnsi="宋体" w:eastAsia="宋体" w:cs="宋体"/>
          <w:color w:val="auto"/>
          <w:highlight w:val="none"/>
        </w:rPr>
      </w:pPr>
      <w:r>
        <w:rPr>
          <w:rFonts w:hint="eastAsia" w:ascii="宋体" w:hAnsi="宋体" w:eastAsia="宋体" w:cs="宋体"/>
          <w:color w:val="auto"/>
          <w:highlight w:val="none"/>
        </w:rPr>
        <w:t>（7）擅自变更、中止或者终止政府采购合同的；</w:t>
      </w:r>
    </w:p>
    <w:p w14:paraId="350817EC">
      <w:pPr>
        <w:spacing w:line="360" w:lineRule="auto"/>
        <w:ind w:firstLine="480"/>
        <w:jc w:val="left"/>
        <w:rPr>
          <w:rFonts w:hint="eastAsia" w:ascii="宋体" w:hAnsi="宋体" w:eastAsia="宋体" w:cs="宋体"/>
          <w:color w:val="auto"/>
          <w:highlight w:val="none"/>
        </w:rPr>
      </w:pPr>
      <w:r>
        <w:rPr>
          <w:rFonts w:hint="eastAsia" w:ascii="宋体" w:hAnsi="宋体" w:eastAsia="宋体" w:cs="宋体"/>
          <w:color w:val="auto"/>
          <w:highlight w:val="none"/>
        </w:rPr>
        <w:t>（8）成交供应商签订合同后，因种种原因不能履约或无故拖延履约期的；</w:t>
      </w:r>
    </w:p>
    <w:p w14:paraId="059306DD">
      <w:pPr>
        <w:spacing w:line="360" w:lineRule="auto"/>
        <w:ind w:firstLine="480"/>
        <w:jc w:val="left"/>
        <w:rPr>
          <w:rFonts w:hint="eastAsia" w:ascii="宋体" w:hAnsi="宋体" w:eastAsia="宋体" w:cs="宋体"/>
          <w:color w:val="auto"/>
          <w:highlight w:val="none"/>
        </w:rPr>
      </w:pPr>
      <w:r>
        <w:rPr>
          <w:rFonts w:hint="eastAsia" w:ascii="宋体" w:hAnsi="宋体" w:eastAsia="宋体" w:cs="宋体"/>
          <w:color w:val="auto"/>
          <w:highlight w:val="none"/>
        </w:rPr>
        <w:t>（9）法律、法规规定的其他情形的。</w:t>
      </w:r>
    </w:p>
    <w:p w14:paraId="4A3FE195">
      <w:pPr>
        <w:spacing w:line="360" w:lineRule="auto"/>
        <w:ind w:firstLine="480"/>
        <w:jc w:val="left"/>
        <w:rPr>
          <w:rFonts w:hint="eastAsia" w:ascii="宋体" w:hAnsi="宋体" w:eastAsia="宋体" w:cs="宋体"/>
          <w:color w:val="auto"/>
          <w:highlight w:val="none"/>
        </w:rPr>
      </w:pPr>
      <w:r>
        <w:rPr>
          <w:rFonts w:hint="eastAsia" w:ascii="宋体" w:hAnsi="宋体" w:eastAsia="宋体" w:cs="宋体"/>
          <w:color w:val="auto"/>
          <w:highlight w:val="none"/>
        </w:rPr>
        <w:t>26.2出现上述情况，情节严重的，报省财政厅依法进行处理。</w:t>
      </w:r>
    </w:p>
    <w:p w14:paraId="5A11E592">
      <w:pPr>
        <w:widowControl/>
        <w:spacing w:before="624" w:beforeLines="200" w:after="624" w:afterLines="200"/>
        <w:jc w:val="center"/>
        <w:outlineLvl w:val="1"/>
        <w:rPr>
          <w:rFonts w:hint="eastAsia" w:ascii="宋体" w:hAnsi="宋体" w:eastAsia="宋体" w:cs="宋体"/>
          <w:b/>
          <w:bCs/>
          <w:color w:val="auto"/>
          <w:kern w:val="0"/>
          <w:sz w:val="36"/>
          <w:szCs w:val="36"/>
          <w:highlight w:val="none"/>
        </w:rPr>
      </w:pPr>
      <w:bookmarkStart w:id="156" w:name="_Toc1727"/>
      <w:bookmarkStart w:id="157" w:name="_Toc496626230"/>
      <w:bookmarkStart w:id="158" w:name="_Toc376936765"/>
      <w:bookmarkStart w:id="159" w:name="_Toc325726034"/>
      <w:r>
        <w:rPr>
          <w:rFonts w:hint="eastAsia" w:ascii="宋体" w:hAnsi="宋体" w:eastAsia="宋体" w:cs="宋体"/>
          <w:b/>
          <w:bCs/>
          <w:color w:val="auto"/>
          <w:kern w:val="0"/>
          <w:sz w:val="36"/>
          <w:szCs w:val="36"/>
          <w:highlight w:val="none"/>
        </w:rPr>
        <w:t>十二、其他</w:t>
      </w:r>
      <w:bookmarkEnd w:id="156"/>
      <w:bookmarkEnd w:id="157"/>
      <w:bookmarkEnd w:id="158"/>
      <w:bookmarkEnd w:id="159"/>
    </w:p>
    <w:p w14:paraId="41371B1C">
      <w:pPr>
        <w:spacing w:line="360" w:lineRule="auto"/>
        <w:ind w:firstLine="480"/>
        <w:jc w:val="left"/>
        <w:rPr>
          <w:rFonts w:hint="eastAsia" w:ascii="宋体" w:hAnsi="宋体" w:eastAsia="宋体" w:cs="宋体"/>
          <w:color w:val="auto"/>
          <w:highlight w:val="none"/>
        </w:rPr>
      </w:pPr>
      <w:r>
        <w:rPr>
          <w:rFonts w:hint="eastAsia" w:ascii="宋体" w:hAnsi="宋体" w:eastAsia="宋体" w:cs="宋体"/>
          <w:color w:val="auto"/>
          <w:highlight w:val="none"/>
        </w:rPr>
        <w:t>其他未尽事宜，按照《中华人民共和国政府采购法》、《中华人民共和国</w:t>
      </w:r>
      <w:r>
        <w:rPr>
          <w:rFonts w:hint="eastAsia" w:ascii="宋体" w:hAnsi="宋体" w:eastAsia="宋体" w:cs="宋体"/>
          <w:color w:val="auto"/>
          <w:highlight w:val="none"/>
          <w:lang w:eastAsia="zh-CN"/>
        </w:rPr>
        <w:t>民法典</w:t>
      </w:r>
      <w:r>
        <w:rPr>
          <w:rFonts w:hint="eastAsia" w:ascii="宋体" w:hAnsi="宋体" w:eastAsia="宋体" w:cs="宋体"/>
          <w:color w:val="auto"/>
          <w:highlight w:val="none"/>
        </w:rPr>
        <w:t>》、《中华人民共和国政府采购法实施条例》、《政府采购竞争性磋商采购方式管理暂行办法》等法律法规的有关条款执行。</w:t>
      </w:r>
    </w:p>
    <w:p w14:paraId="64A78398">
      <w:pPr>
        <w:spacing w:line="360" w:lineRule="auto"/>
        <w:ind w:firstLine="480"/>
        <w:jc w:val="left"/>
        <w:rPr>
          <w:rFonts w:hint="eastAsia" w:ascii="宋体" w:hAnsi="宋体" w:eastAsia="宋体" w:cs="宋体"/>
          <w:color w:val="auto"/>
          <w:highlight w:val="none"/>
        </w:rPr>
      </w:pPr>
    </w:p>
    <w:p w14:paraId="2A1CCBA2">
      <w:pPr>
        <w:spacing w:line="360" w:lineRule="auto"/>
        <w:ind w:firstLine="480"/>
        <w:jc w:val="left"/>
        <w:rPr>
          <w:rFonts w:hint="eastAsia" w:ascii="宋体" w:hAnsi="宋体" w:eastAsia="宋体" w:cs="宋体"/>
          <w:color w:val="auto"/>
          <w:highlight w:val="none"/>
        </w:rPr>
      </w:pPr>
    </w:p>
    <w:p w14:paraId="13388AAF">
      <w:pPr>
        <w:spacing w:line="360" w:lineRule="auto"/>
        <w:ind w:firstLine="480"/>
        <w:jc w:val="left"/>
        <w:rPr>
          <w:rFonts w:hint="eastAsia" w:ascii="宋体" w:hAnsi="宋体" w:eastAsia="宋体" w:cs="宋体"/>
          <w:color w:val="auto"/>
          <w:highlight w:val="none"/>
        </w:rPr>
      </w:pPr>
    </w:p>
    <w:p w14:paraId="295FFAD9">
      <w:pPr>
        <w:spacing w:line="360" w:lineRule="auto"/>
        <w:ind w:firstLine="480"/>
        <w:jc w:val="left"/>
        <w:rPr>
          <w:rFonts w:hint="eastAsia" w:ascii="宋体" w:hAnsi="宋体" w:eastAsia="宋体" w:cs="宋体"/>
          <w:color w:val="auto"/>
          <w:highlight w:val="none"/>
        </w:rPr>
      </w:pPr>
    </w:p>
    <w:p w14:paraId="0B2F8429">
      <w:pPr>
        <w:spacing w:line="360" w:lineRule="auto"/>
        <w:ind w:firstLine="480"/>
        <w:jc w:val="left"/>
        <w:rPr>
          <w:rFonts w:hint="eastAsia" w:ascii="宋体" w:hAnsi="宋体" w:eastAsia="宋体" w:cs="宋体"/>
          <w:color w:val="auto"/>
          <w:highlight w:val="none"/>
        </w:rPr>
      </w:pPr>
    </w:p>
    <w:p w14:paraId="536A7F5D">
      <w:pPr>
        <w:pStyle w:val="9"/>
        <w:rPr>
          <w:rFonts w:hint="eastAsia" w:ascii="宋体" w:hAnsi="宋体" w:eastAsia="宋体" w:cs="宋体"/>
          <w:color w:val="auto"/>
          <w:highlight w:val="none"/>
        </w:rPr>
      </w:pPr>
    </w:p>
    <w:p w14:paraId="6DD8231A">
      <w:pPr>
        <w:keepNext/>
        <w:keepLines/>
        <w:widowControl/>
        <w:snapToGrid w:val="0"/>
        <w:spacing w:line="400" w:lineRule="atLeast"/>
        <w:jc w:val="center"/>
        <w:outlineLvl w:val="0"/>
        <w:rPr>
          <w:rFonts w:hint="eastAsia" w:ascii="宋体" w:hAnsi="宋体" w:eastAsia="宋体" w:cs="宋体"/>
          <w:b/>
          <w:color w:val="auto"/>
          <w:kern w:val="28"/>
          <w:sz w:val="36"/>
          <w:szCs w:val="20"/>
          <w:highlight w:val="none"/>
        </w:rPr>
      </w:pPr>
      <w:bookmarkStart w:id="160" w:name="_Toc376936766"/>
      <w:bookmarkStart w:id="161" w:name="_Toc31207"/>
      <w:bookmarkStart w:id="162" w:name="_Toc496626231"/>
    </w:p>
    <w:p w14:paraId="1DDA5793">
      <w:pPr>
        <w:keepNext/>
        <w:keepLines/>
        <w:widowControl/>
        <w:snapToGrid w:val="0"/>
        <w:spacing w:line="400" w:lineRule="atLeast"/>
        <w:jc w:val="center"/>
        <w:outlineLvl w:val="0"/>
        <w:rPr>
          <w:rFonts w:hint="eastAsia" w:ascii="宋体" w:hAnsi="宋体" w:eastAsia="宋体" w:cs="宋体"/>
          <w:b/>
          <w:color w:val="auto"/>
          <w:kern w:val="28"/>
          <w:sz w:val="36"/>
          <w:szCs w:val="20"/>
          <w:highlight w:val="none"/>
        </w:rPr>
      </w:pPr>
      <w:r>
        <w:rPr>
          <w:rFonts w:hint="eastAsia" w:ascii="宋体" w:hAnsi="宋体" w:eastAsia="宋体" w:cs="宋体"/>
          <w:b/>
          <w:color w:val="auto"/>
          <w:kern w:val="28"/>
          <w:sz w:val="36"/>
          <w:szCs w:val="20"/>
          <w:highlight w:val="none"/>
        </w:rPr>
        <w:t xml:space="preserve">第三部分  </w:t>
      </w:r>
      <w:bookmarkEnd w:id="160"/>
      <w:r>
        <w:rPr>
          <w:rFonts w:hint="eastAsia" w:ascii="宋体" w:hAnsi="宋体" w:eastAsia="宋体" w:cs="宋体"/>
          <w:b/>
          <w:color w:val="auto"/>
          <w:kern w:val="28"/>
          <w:sz w:val="36"/>
          <w:szCs w:val="20"/>
          <w:highlight w:val="none"/>
        </w:rPr>
        <w:t>青海省政府采购项目合同书范本</w:t>
      </w:r>
      <w:bookmarkEnd w:id="161"/>
    </w:p>
    <w:p w14:paraId="33C74C3A">
      <w:pPr>
        <w:keepNext/>
        <w:keepLines/>
        <w:widowControl/>
        <w:snapToGrid w:val="0"/>
        <w:spacing w:line="400" w:lineRule="atLeast"/>
        <w:jc w:val="center"/>
        <w:outlineLvl w:val="0"/>
        <w:rPr>
          <w:rFonts w:hint="eastAsia" w:ascii="宋体" w:hAnsi="宋体" w:eastAsia="宋体" w:cs="宋体"/>
          <w:b/>
          <w:color w:val="auto"/>
          <w:kern w:val="28"/>
          <w:sz w:val="36"/>
          <w:szCs w:val="20"/>
          <w:highlight w:val="none"/>
        </w:rPr>
      </w:pPr>
      <w:bookmarkStart w:id="163" w:name="_Toc22472"/>
      <w:r>
        <w:rPr>
          <w:rFonts w:hint="eastAsia" w:ascii="宋体" w:hAnsi="宋体" w:eastAsia="宋体" w:cs="宋体"/>
          <w:b/>
          <w:color w:val="auto"/>
          <w:kern w:val="28"/>
          <w:sz w:val="36"/>
          <w:szCs w:val="20"/>
          <w:highlight w:val="none"/>
        </w:rPr>
        <w:t>（货物类）</w:t>
      </w:r>
      <w:bookmarkEnd w:id="162"/>
      <w:bookmarkEnd w:id="163"/>
    </w:p>
    <w:p w14:paraId="02F59868">
      <w:pPr>
        <w:ind w:firstLine="480"/>
        <w:rPr>
          <w:rFonts w:hint="eastAsia" w:ascii="宋体" w:hAnsi="宋体" w:eastAsia="宋体" w:cs="宋体"/>
          <w:color w:val="auto"/>
          <w:highlight w:val="none"/>
        </w:rPr>
      </w:pPr>
    </w:p>
    <w:p w14:paraId="06C7CDCD">
      <w:pPr>
        <w:ind w:firstLine="480"/>
        <w:rPr>
          <w:rFonts w:hint="eastAsia" w:ascii="宋体" w:hAnsi="宋体" w:eastAsia="宋体" w:cs="宋体"/>
          <w:color w:val="auto"/>
          <w:highlight w:val="none"/>
        </w:rPr>
      </w:pPr>
      <w:bookmarkStart w:id="164" w:name="_Toc375576842"/>
      <w:bookmarkStart w:id="165" w:name="_Toc373954603"/>
      <w:bookmarkStart w:id="166" w:name="_Toc373936315"/>
    </w:p>
    <w:p w14:paraId="515903A8">
      <w:pPr>
        <w:ind w:firstLine="480"/>
        <w:rPr>
          <w:rFonts w:hint="eastAsia" w:ascii="宋体" w:hAnsi="宋体" w:eastAsia="宋体" w:cs="宋体"/>
          <w:color w:val="auto"/>
          <w:highlight w:val="none"/>
        </w:rPr>
      </w:pPr>
    </w:p>
    <w:p w14:paraId="4E42B6CC">
      <w:pPr>
        <w:ind w:firstLine="480"/>
        <w:rPr>
          <w:rFonts w:hint="eastAsia" w:ascii="宋体" w:hAnsi="宋体" w:eastAsia="宋体" w:cs="宋体"/>
          <w:color w:val="auto"/>
          <w:highlight w:val="none"/>
        </w:rPr>
      </w:pPr>
    </w:p>
    <w:p w14:paraId="6A81E8F9">
      <w:pPr>
        <w:rPr>
          <w:rFonts w:hint="eastAsia" w:ascii="宋体" w:hAnsi="宋体" w:eastAsia="宋体" w:cs="宋体"/>
          <w:color w:val="auto"/>
          <w:highlight w:val="none"/>
        </w:rPr>
      </w:pPr>
    </w:p>
    <w:p w14:paraId="110BA81F">
      <w:pPr>
        <w:pStyle w:val="2"/>
        <w:ind w:firstLine="1378" w:firstLineChars="286"/>
        <w:jc w:val="both"/>
        <w:rPr>
          <w:rFonts w:hint="eastAsia" w:ascii="宋体" w:hAnsi="宋体" w:eastAsia="宋体" w:cs="宋体"/>
          <w:color w:val="auto"/>
          <w:sz w:val="48"/>
          <w:szCs w:val="48"/>
          <w:highlight w:val="none"/>
        </w:rPr>
      </w:pPr>
    </w:p>
    <w:p w14:paraId="6A2C18F2">
      <w:pPr>
        <w:pStyle w:val="2"/>
        <w:ind w:firstLine="1378" w:firstLineChars="286"/>
        <w:jc w:val="both"/>
        <w:rPr>
          <w:rFonts w:hint="eastAsia" w:ascii="宋体" w:hAnsi="宋体" w:eastAsia="宋体" w:cs="宋体"/>
          <w:color w:val="auto"/>
          <w:sz w:val="48"/>
          <w:szCs w:val="48"/>
          <w:highlight w:val="none"/>
        </w:rPr>
      </w:pPr>
      <w:bookmarkStart w:id="167" w:name="_Toc496626232"/>
      <w:bookmarkStart w:id="168" w:name="_Toc16071"/>
      <w:r>
        <w:rPr>
          <w:rFonts w:hint="eastAsia" w:ascii="宋体" w:hAnsi="宋体" w:eastAsia="宋体" w:cs="宋体"/>
          <w:color w:val="auto"/>
          <w:sz w:val="48"/>
          <w:szCs w:val="48"/>
          <w:highlight w:val="none"/>
        </w:rPr>
        <w:t>青海省政府采购项目合同</w:t>
      </w:r>
      <w:bookmarkEnd w:id="164"/>
      <w:bookmarkEnd w:id="165"/>
      <w:bookmarkEnd w:id="166"/>
      <w:r>
        <w:rPr>
          <w:rFonts w:hint="eastAsia" w:ascii="宋体" w:hAnsi="宋体" w:eastAsia="宋体" w:cs="宋体"/>
          <w:color w:val="auto"/>
          <w:sz w:val="48"/>
          <w:szCs w:val="48"/>
          <w:highlight w:val="none"/>
        </w:rPr>
        <w:t>书</w:t>
      </w:r>
      <w:bookmarkEnd w:id="167"/>
      <w:bookmarkEnd w:id="168"/>
    </w:p>
    <w:p w14:paraId="2AFA10B4">
      <w:pPr>
        <w:ind w:firstLine="480"/>
        <w:rPr>
          <w:rFonts w:hint="eastAsia" w:ascii="宋体" w:hAnsi="宋体" w:eastAsia="宋体" w:cs="宋体"/>
          <w:color w:val="auto"/>
          <w:highlight w:val="none"/>
        </w:rPr>
      </w:pPr>
    </w:p>
    <w:p w14:paraId="1728FD75">
      <w:pPr>
        <w:ind w:firstLine="480"/>
        <w:rPr>
          <w:rFonts w:hint="eastAsia" w:ascii="宋体" w:hAnsi="宋体" w:eastAsia="宋体" w:cs="宋体"/>
          <w:color w:val="auto"/>
          <w:highlight w:val="none"/>
        </w:rPr>
      </w:pPr>
    </w:p>
    <w:p w14:paraId="247C21DB">
      <w:pPr>
        <w:ind w:firstLine="480"/>
        <w:rPr>
          <w:rFonts w:hint="eastAsia" w:ascii="宋体" w:hAnsi="宋体" w:eastAsia="宋体" w:cs="宋体"/>
          <w:color w:val="auto"/>
          <w:highlight w:val="none"/>
        </w:rPr>
      </w:pPr>
    </w:p>
    <w:p w14:paraId="05277632">
      <w:pPr>
        <w:pStyle w:val="9"/>
        <w:rPr>
          <w:rFonts w:hint="eastAsia" w:ascii="宋体" w:hAnsi="宋体" w:eastAsia="宋体" w:cs="宋体"/>
          <w:color w:val="auto"/>
          <w:highlight w:val="none"/>
        </w:rPr>
      </w:pPr>
    </w:p>
    <w:p w14:paraId="74745A7B">
      <w:pPr>
        <w:pStyle w:val="9"/>
        <w:rPr>
          <w:rFonts w:hint="eastAsia" w:ascii="宋体" w:hAnsi="宋体" w:eastAsia="宋体" w:cs="宋体"/>
          <w:color w:val="auto"/>
          <w:highlight w:val="none"/>
        </w:rPr>
      </w:pPr>
    </w:p>
    <w:p w14:paraId="620D8B54">
      <w:pPr>
        <w:rPr>
          <w:rFonts w:hint="eastAsia" w:ascii="宋体" w:hAnsi="宋体" w:eastAsia="宋体" w:cs="宋体"/>
          <w:color w:val="auto"/>
          <w:highlight w:val="none"/>
        </w:rPr>
      </w:pPr>
    </w:p>
    <w:p w14:paraId="16452B26">
      <w:pPr>
        <w:ind w:firstLine="480"/>
        <w:rPr>
          <w:rFonts w:hint="eastAsia" w:ascii="宋体" w:hAnsi="宋体" w:eastAsia="宋体" w:cs="宋体"/>
          <w:color w:val="auto"/>
          <w:highlight w:val="none"/>
        </w:rPr>
      </w:pPr>
    </w:p>
    <w:p w14:paraId="64783F1E">
      <w:pPr>
        <w:spacing w:line="360" w:lineRule="auto"/>
        <w:ind w:left="2709" w:leftChars="286" w:hanging="2108" w:hangingChars="700"/>
        <w:rPr>
          <w:rFonts w:hint="eastAsia" w:ascii="宋体" w:hAnsi="宋体" w:eastAsia="宋体" w:cs="宋体"/>
          <w:b/>
          <w:color w:val="auto"/>
          <w:sz w:val="30"/>
          <w:szCs w:val="30"/>
          <w:highlight w:val="none"/>
          <w:u w:val="single"/>
          <w:lang w:val="en-US" w:eastAsia="zh-CN"/>
        </w:rPr>
      </w:pPr>
      <w:r>
        <w:rPr>
          <w:rFonts w:hint="eastAsia" w:ascii="宋体" w:hAnsi="宋体" w:eastAsia="宋体" w:cs="宋体"/>
          <w:b/>
          <w:color w:val="auto"/>
          <w:sz w:val="30"/>
          <w:szCs w:val="30"/>
          <w:highlight w:val="none"/>
        </w:rPr>
        <w:t>采购项目名称：</w:t>
      </w:r>
      <w:r>
        <w:rPr>
          <w:rFonts w:hint="eastAsia" w:ascii="宋体" w:hAnsi="宋体" w:eastAsia="宋体" w:cs="宋体"/>
          <w:b/>
          <w:color w:val="auto"/>
          <w:spacing w:val="-20"/>
          <w:sz w:val="30"/>
          <w:szCs w:val="30"/>
          <w:highlight w:val="none"/>
          <w:u w:val="single"/>
        </w:rPr>
        <w:t xml:space="preserve"> </w:t>
      </w:r>
      <w:r>
        <w:rPr>
          <w:rFonts w:hint="eastAsia" w:ascii="宋体" w:hAnsi="宋体" w:eastAsia="宋体" w:cs="宋体"/>
          <w:b/>
          <w:color w:val="auto"/>
          <w:sz w:val="30"/>
          <w:szCs w:val="30"/>
          <w:highlight w:val="none"/>
          <w:u w:val="single"/>
        </w:rPr>
        <w:t xml:space="preserve">  </w:t>
      </w:r>
      <w:r>
        <w:rPr>
          <w:rFonts w:hint="eastAsia" w:ascii="宋体" w:hAnsi="宋体" w:eastAsia="宋体" w:cs="宋体"/>
          <w:b/>
          <w:color w:val="auto"/>
          <w:sz w:val="30"/>
          <w:szCs w:val="30"/>
          <w:highlight w:val="none"/>
          <w:u w:val="single"/>
          <w:lang w:val="en-US" w:eastAsia="zh-CN"/>
        </w:rPr>
        <w:t xml:space="preserve">                           </w:t>
      </w:r>
    </w:p>
    <w:p w14:paraId="15D5D264">
      <w:pPr>
        <w:spacing w:line="360" w:lineRule="auto"/>
        <w:ind w:firstLine="602"/>
        <w:rPr>
          <w:rFonts w:hint="eastAsia" w:ascii="宋体" w:hAnsi="宋体" w:eastAsia="宋体" w:cs="宋体"/>
          <w:b/>
          <w:color w:val="auto"/>
          <w:sz w:val="30"/>
          <w:szCs w:val="30"/>
          <w:highlight w:val="none"/>
          <w:u w:val="single"/>
        </w:rPr>
      </w:pPr>
      <w:r>
        <w:rPr>
          <w:rFonts w:hint="eastAsia" w:ascii="宋体" w:hAnsi="宋体" w:eastAsia="宋体" w:cs="宋体"/>
          <w:b/>
          <w:color w:val="auto"/>
          <w:sz w:val="30"/>
          <w:szCs w:val="30"/>
          <w:highlight w:val="none"/>
        </w:rPr>
        <w:t>采购项目编号：</w:t>
      </w:r>
      <w:r>
        <w:rPr>
          <w:rFonts w:hint="eastAsia" w:ascii="宋体" w:hAnsi="宋体" w:eastAsia="宋体" w:cs="宋体"/>
          <w:b/>
          <w:color w:val="auto"/>
          <w:sz w:val="30"/>
          <w:szCs w:val="30"/>
          <w:highlight w:val="none"/>
          <w:u w:val="single"/>
        </w:rPr>
        <w:t xml:space="preserve">  </w:t>
      </w:r>
      <w:r>
        <w:rPr>
          <w:rFonts w:hint="eastAsia" w:ascii="宋体" w:hAnsi="宋体" w:cs="宋体"/>
          <w:b/>
          <w:bCs/>
          <w:color w:val="auto"/>
          <w:kern w:val="0"/>
          <w:sz w:val="30"/>
          <w:szCs w:val="30"/>
          <w:highlight w:val="none"/>
          <w:u w:val="single"/>
          <w:lang w:val="zh-CN"/>
        </w:rPr>
        <w:t>兰州众信磋商（服务）2025-001号</w:t>
      </w:r>
      <w:r>
        <w:rPr>
          <w:rFonts w:hint="eastAsia" w:ascii="宋体" w:hAnsi="宋体" w:eastAsia="宋体" w:cs="宋体"/>
          <w:b/>
          <w:color w:val="auto"/>
          <w:sz w:val="30"/>
          <w:szCs w:val="30"/>
          <w:highlight w:val="none"/>
          <w:u w:val="single"/>
        </w:rPr>
        <w:t xml:space="preserve">   </w:t>
      </w:r>
      <w:r>
        <w:rPr>
          <w:rFonts w:hint="eastAsia" w:ascii="宋体" w:hAnsi="宋体" w:eastAsia="宋体" w:cs="宋体"/>
          <w:b/>
          <w:color w:val="auto"/>
          <w:sz w:val="30"/>
          <w:szCs w:val="30"/>
          <w:highlight w:val="none"/>
        </w:rPr>
        <w:t xml:space="preserve">                                              </w:t>
      </w:r>
    </w:p>
    <w:p w14:paraId="5D7892A9">
      <w:pPr>
        <w:spacing w:line="360" w:lineRule="auto"/>
        <w:ind w:firstLine="602"/>
        <w:rPr>
          <w:rFonts w:hint="eastAsia" w:ascii="宋体" w:hAnsi="宋体" w:eastAsia="宋体" w:cs="宋体"/>
          <w:b/>
          <w:color w:val="auto"/>
          <w:sz w:val="30"/>
          <w:szCs w:val="30"/>
          <w:highlight w:val="none"/>
          <w:u w:val="single"/>
        </w:rPr>
      </w:pPr>
      <w:r>
        <w:rPr>
          <w:rFonts w:hint="eastAsia" w:ascii="宋体" w:hAnsi="宋体" w:eastAsia="宋体" w:cs="宋体"/>
          <w:b/>
          <w:color w:val="auto"/>
          <w:sz w:val="30"/>
          <w:szCs w:val="30"/>
          <w:highlight w:val="none"/>
        </w:rPr>
        <w:t>采购合同编号：</w:t>
      </w:r>
      <w:r>
        <w:rPr>
          <w:rFonts w:hint="eastAsia" w:ascii="宋体" w:hAnsi="宋体" w:eastAsia="宋体" w:cs="宋体"/>
          <w:b/>
          <w:color w:val="auto"/>
          <w:sz w:val="30"/>
          <w:szCs w:val="30"/>
          <w:highlight w:val="none"/>
          <w:u w:val="single"/>
        </w:rPr>
        <w:t xml:space="preserve">        </w:t>
      </w:r>
      <w:r>
        <w:rPr>
          <w:rFonts w:hint="eastAsia" w:ascii="宋体" w:hAnsi="宋体" w:eastAsia="宋体" w:cs="宋体"/>
          <w:b/>
          <w:color w:val="auto"/>
          <w:sz w:val="30"/>
          <w:szCs w:val="30"/>
          <w:highlight w:val="none"/>
          <w:u w:val="single"/>
          <w:lang w:val="en-US" w:eastAsia="zh-CN"/>
        </w:rPr>
        <w:t>LZZX</w:t>
      </w:r>
      <w:r>
        <w:rPr>
          <w:rFonts w:hint="eastAsia" w:ascii="宋体" w:hAnsi="宋体" w:eastAsia="宋体" w:cs="宋体"/>
          <w:b/>
          <w:color w:val="auto"/>
          <w:sz w:val="30"/>
          <w:szCs w:val="30"/>
          <w:highlight w:val="none"/>
          <w:u w:val="single"/>
        </w:rPr>
        <w:t>-</w:t>
      </w:r>
      <w:r>
        <w:rPr>
          <w:rFonts w:hint="eastAsia" w:ascii="宋体" w:hAnsi="宋体" w:eastAsia="宋体" w:cs="宋体"/>
          <w:b/>
          <w:color w:val="auto"/>
          <w:sz w:val="30"/>
          <w:szCs w:val="30"/>
          <w:highlight w:val="none"/>
          <w:u w:val="single"/>
          <w:lang w:eastAsia="zh-CN"/>
        </w:rPr>
        <w:t>202</w:t>
      </w:r>
      <w:r>
        <w:rPr>
          <w:rFonts w:hint="eastAsia" w:ascii="宋体" w:hAnsi="宋体" w:cs="宋体"/>
          <w:b/>
          <w:color w:val="auto"/>
          <w:sz w:val="30"/>
          <w:szCs w:val="30"/>
          <w:highlight w:val="none"/>
          <w:u w:val="single"/>
          <w:lang w:val="en-US" w:eastAsia="zh-CN"/>
        </w:rPr>
        <w:t>5</w:t>
      </w:r>
      <w:r>
        <w:rPr>
          <w:rFonts w:hint="eastAsia" w:ascii="宋体" w:hAnsi="宋体" w:eastAsia="宋体" w:cs="宋体"/>
          <w:b/>
          <w:color w:val="auto"/>
          <w:sz w:val="30"/>
          <w:szCs w:val="30"/>
          <w:highlight w:val="none"/>
          <w:u w:val="single"/>
        </w:rPr>
        <w:t>-</w:t>
      </w:r>
      <w:r>
        <w:rPr>
          <w:rFonts w:hint="eastAsia" w:ascii="宋体" w:hAnsi="宋体" w:cs="宋体"/>
          <w:b/>
          <w:color w:val="auto"/>
          <w:sz w:val="30"/>
          <w:szCs w:val="30"/>
          <w:highlight w:val="none"/>
          <w:u w:val="single"/>
          <w:lang w:val="en-US" w:eastAsia="zh-CN"/>
        </w:rPr>
        <w:t>001</w:t>
      </w:r>
      <w:r>
        <w:rPr>
          <w:rFonts w:hint="eastAsia" w:ascii="宋体" w:hAnsi="宋体" w:eastAsia="宋体" w:cs="宋体"/>
          <w:b/>
          <w:color w:val="auto"/>
          <w:sz w:val="30"/>
          <w:szCs w:val="30"/>
          <w:highlight w:val="none"/>
          <w:u w:val="single"/>
        </w:rPr>
        <w:t xml:space="preserve">号            </w:t>
      </w:r>
    </w:p>
    <w:p w14:paraId="5163A01E">
      <w:pPr>
        <w:spacing w:line="360" w:lineRule="auto"/>
        <w:ind w:firstLine="602"/>
        <w:rPr>
          <w:rFonts w:hint="eastAsia" w:ascii="宋体" w:hAnsi="宋体" w:eastAsia="宋体" w:cs="宋体"/>
          <w:b/>
          <w:color w:val="auto"/>
          <w:sz w:val="30"/>
          <w:szCs w:val="30"/>
          <w:highlight w:val="none"/>
        </w:rPr>
      </w:pPr>
      <w:r>
        <w:rPr>
          <w:rFonts w:hint="eastAsia" w:ascii="宋体" w:hAnsi="宋体" w:eastAsia="宋体" w:cs="宋体"/>
          <w:b/>
          <w:color w:val="auto"/>
          <w:sz w:val="30"/>
          <w:szCs w:val="30"/>
          <w:highlight w:val="none"/>
        </w:rPr>
        <w:t>合同金额（人民币）：</w:t>
      </w:r>
      <w:r>
        <w:rPr>
          <w:rFonts w:hint="eastAsia" w:ascii="宋体" w:hAnsi="宋体" w:eastAsia="宋体" w:cs="宋体"/>
          <w:b/>
          <w:color w:val="auto"/>
          <w:sz w:val="30"/>
          <w:szCs w:val="30"/>
          <w:highlight w:val="none"/>
          <w:u w:val="single"/>
        </w:rPr>
        <w:t xml:space="preserve">                             </w:t>
      </w:r>
      <w:r>
        <w:rPr>
          <w:rFonts w:hint="eastAsia" w:ascii="宋体" w:hAnsi="宋体" w:eastAsia="宋体" w:cs="宋体"/>
          <w:b/>
          <w:color w:val="auto"/>
          <w:sz w:val="30"/>
          <w:szCs w:val="30"/>
          <w:highlight w:val="none"/>
        </w:rPr>
        <w:t xml:space="preserve">                                     </w:t>
      </w:r>
    </w:p>
    <w:p w14:paraId="1BABCD37">
      <w:pPr>
        <w:spacing w:line="360" w:lineRule="auto"/>
        <w:ind w:firstLine="602"/>
        <w:jc w:val="left"/>
        <w:rPr>
          <w:rFonts w:hint="eastAsia" w:ascii="宋体" w:hAnsi="宋体" w:eastAsia="宋体" w:cs="宋体"/>
          <w:b/>
          <w:color w:val="auto"/>
          <w:sz w:val="30"/>
          <w:szCs w:val="30"/>
          <w:highlight w:val="none"/>
        </w:rPr>
      </w:pPr>
      <w:r>
        <w:rPr>
          <w:rFonts w:hint="eastAsia" w:ascii="宋体" w:hAnsi="宋体" w:eastAsia="宋体" w:cs="宋体"/>
          <w:b/>
          <w:color w:val="auto"/>
          <w:sz w:val="30"/>
          <w:szCs w:val="30"/>
          <w:highlight w:val="none"/>
        </w:rPr>
        <w:t>采购单位（委托方）：</w:t>
      </w:r>
      <w:r>
        <w:rPr>
          <w:rFonts w:hint="eastAsia" w:ascii="宋体" w:hAnsi="宋体" w:eastAsia="宋体" w:cs="宋体"/>
          <w:b/>
          <w:color w:val="auto"/>
          <w:sz w:val="30"/>
          <w:szCs w:val="30"/>
          <w:highlight w:val="none"/>
          <w:u w:val="single"/>
        </w:rPr>
        <w:t xml:space="preserve">                        </w:t>
      </w:r>
      <w:r>
        <w:rPr>
          <w:rFonts w:hint="eastAsia" w:ascii="宋体" w:hAnsi="宋体" w:eastAsia="宋体" w:cs="宋体"/>
          <w:b/>
          <w:color w:val="auto"/>
          <w:sz w:val="30"/>
          <w:szCs w:val="30"/>
          <w:highlight w:val="none"/>
        </w:rPr>
        <w:t>（盖章）</w:t>
      </w:r>
    </w:p>
    <w:p w14:paraId="15854728">
      <w:pPr>
        <w:spacing w:line="360" w:lineRule="auto"/>
        <w:ind w:firstLine="602"/>
        <w:jc w:val="left"/>
        <w:rPr>
          <w:rFonts w:hint="eastAsia" w:ascii="宋体" w:hAnsi="宋体" w:eastAsia="宋体" w:cs="宋体"/>
          <w:b/>
          <w:color w:val="auto"/>
          <w:sz w:val="30"/>
          <w:szCs w:val="30"/>
          <w:highlight w:val="none"/>
          <w:u w:val="single"/>
        </w:rPr>
      </w:pPr>
      <w:r>
        <w:rPr>
          <w:rFonts w:hint="eastAsia" w:ascii="宋体" w:hAnsi="宋体" w:eastAsia="宋体" w:cs="宋体"/>
          <w:b/>
          <w:color w:val="auto"/>
          <w:sz w:val="30"/>
          <w:szCs w:val="30"/>
          <w:highlight w:val="none"/>
        </w:rPr>
        <w:t>成交供应商（受托方）：</w:t>
      </w:r>
      <w:r>
        <w:rPr>
          <w:rFonts w:hint="eastAsia" w:ascii="宋体" w:hAnsi="宋体" w:eastAsia="宋体" w:cs="宋体"/>
          <w:b/>
          <w:color w:val="auto"/>
          <w:sz w:val="30"/>
          <w:szCs w:val="30"/>
          <w:highlight w:val="none"/>
          <w:u w:val="single"/>
        </w:rPr>
        <w:t xml:space="preserve">                      </w:t>
      </w:r>
      <w:r>
        <w:rPr>
          <w:rFonts w:hint="eastAsia" w:ascii="宋体" w:hAnsi="宋体" w:eastAsia="宋体" w:cs="宋体"/>
          <w:b/>
          <w:color w:val="auto"/>
          <w:sz w:val="30"/>
          <w:szCs w:val="30"/>
          <w:highlight w:val="none"/>
        </w:rPr>
        <w:t>（盖章）</w:t>
      </w:r>
    </w:p>
    <w:p w14:paraId="0DFD1A6B">
      <w:pPr>
        <w:spacing w:line="360" w:lineRule="auto"/>
        <w:ind w:firstLine="602"/>
        <w:rPr>
          <w:rFonts w:hint="eastAsia" w:ascii="宋体" w:hAnsi="宋体" w:eastAsia="宋体" w:cs="宋体"/>
          <w:b/>
          <w:color w:val="auto"/>
          <w:sz w:val="30"/>
          <w:szCs w:val="30"/>
          <w:highlight w:val="none"/>
          <w:u w:val="single"/>
        </w:rPr>
      </w:pPr>
      <w:r>
        <w:rPr>
          <w:rFonts w:hint="eastAsia" w:ascii="宋体" w:hAnsi="宋体" w:eastAsia="宋体" w:cs="宋体"/>
          <w:b/>
          <w:color w:val="auto"/>
          <w:sz w:val="30"/>
          <w:szCs w:val="30"/>
          <w:highlight w:val="none"/>
        </w:rPr>
        <w:t>磋商日期：</w:t>
      </w:r>
      <w:r>
        <w:rPr>
          <w:rFonts w:hint="eastAsia" w:ascii="宋体" w:hAnsi="宋体" w:eastAsia="宋体" w:cs="宋体"/>
          <w:b/>
          <w:color w:val="auto"/>
          <w:sz w:val="30"/>
          <w:szCs w:val="30"/>
          <w:highlight w:val="none"/>
          <w:u w:val="single"/>
        </w:rPr>
        <w:t xml:space="preserve">                                      </w:t>
      </w:r>
      <w:bookmarkStart w:id="169" w:name="_Toc325726036"/>
      <w:bookmarkStart w:id="170" w:name="_Toc376936767"/>
    </w:p>
    <w:p w14:paraId="0192EAB6">
      <w:pPr>
        <w:pStyle w:val="6"/>
        <w:rPr>
          <w:rFonts w:hint="eastAsia" w:ascii="宋体" w:hAnsi="宋体" w:eastAsia="宋体" w:cs="宋体"/>
          <w:b/>
          <w:bCs/>
          <w:color w:val="auto"/>
          <w:sz w:val="21"/>
          <w:szCs w:val="21"/>
          <w:highlight w:val="none"/>
        </w:rPr>
      </w:pPr>
    </w:p>
    <w:p w14:paraId="70D653DF">
      <w:pP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br w:type="page"/>
      </w:r>
    </w:p>
    <w:p w14:paraId="063E9D69">
      <w:pPr>
        <w:autoSpaceDE w:val="0"/>
        <w:autoSpaceDN w:val="0"/>
        <w:spacing w:line="360" w:lineRule="auto"/>
        <w:ind w:firstLine="480"/>
        <w:rPr>
          <w:rFonts w:hint="default" w:ascii="宋体" w:hAnsi="宋体" w:cs="宋体"/>
          <w:b/>
          <w:bCs/>
          <w:color w:val="000000"/>
          <w:kern w:val="0"/>
          <w:highlight w:val="none"/>
          <w:lang w:val="zh-CN" w:eastAsia="zh-CN"/>
        </w:rPr>
      </w:pPr>
      <w:bookmarkStart w:id="171" w:name="_Toc19345"/>
      <w:bookmarkStart w:id="172" w:name="_Toc15036"/>
      <w:bookmarkStart w:id="173" w:name="_Toc4963"/>
      <w:r>
        <w:rPr>
          <w:rFonts w:hint="eastAsia" w:ascii="宋体" w:hAnsi="宋体" w:cs="宋体"/>
          <w:b/>
          <w:bCs/>
          <w:color w:val="000000"/>
          <w:kern w:val="0"/>
          <w:highlight w:val="none"/>
          <w:lang w:val="zh-CN"/>
        </w:rPr>
        <w:t>采 购 人（以下简称甲方）：</w:t>
      </w:r>
      <w:bookmarkEnd w:id="171"/>
      <w:bookmarkEnd w:id="172"/>
      <w:bookmarkEnd w:id="173"/>
      <w:r>
        <w:rPr>
          <w:rFonts w:hint="eastAsia" w:ascii="宋体" w:hAnsi="宋体" w:cs="宋体"/>
          <w:b/>
          <w:bCs/>
          <w:color w:val="000000"/>
          <w:kern w:val="0"/>
          <w:highlight w:val="none"/>
          <w:lang w:val="zh-CN" w:eastAsia="zh-CN"/>
        </w:rPr>
        <w:t xml:space="preserve">                             </w:t>
      </w:r>
    </w:p>
    <w:p w14:paraId="216D59B4">
      <w:pPr>
        <w:autoSpaceDE w:val="0"/>
        <w:autoSpaceDN w:val="0"/>
        <w:spacing w:line="360" w:lineRule="auto"/>
        <w:ind w:firstLine="480"/>
        <w:rPr>
          <w:rFonts w:hint="default" w:ascii="宋体" w:hAnsi="宋体" w:cs="宋体"/>
          <w:color w:val="000000"/>
          <w:kern w:val="0"/>
          <w:highlight w:val="none"/>
          <w:lang w:val="zh-CN" w:eastAsia="zh-CN"/>
        </w:rPr>
      </w:pPr>
      <w:bookmarkStart w:id="174" w:name="_Toc20456"/>
      <w:bookmarkStart w:id="175" w:name="_Toc31756"/>
      <w:bookmarkStart w:id="176" w:name="_Toc13063"/>
      <w:r>
        <w:rPr>
          <w:rFonts w:hint="eastAsia" w:ascii="宋体" w:hAnsi="宋体" w:cs="宋体"/>
          <w:b/>
          <w:bCs/>
          <w:color w:val="000000"/>
          <w:kern w:val="0"/>
          <w:highlight w:val="none"/>
          <w:lang w:val="zh-CN"/>
        </w:rPr>
        <w:t>供 应 商（以下简称乙方）：</w:t>
      </w:r>
      <w:bookmarkEnd w:id="174"/>
      <w:bookmarkEnd w:id="175"/>
      <w:bookmarkEnd w:id="176"/>
      <w:r>
        <w:rPr>
          <w:rFonts w:hint="eastAsia" w:ascii="宋体" w:hAnsi="宋体" w:cs="宋体"/>
          <w:color w:val="000000"/>
          <w:kern w:val="0"/>
          <w:highlight w:val="none"/>
          <w:lang w:val="zh-CN" w:eastAsia="zh-CN"/>
        </w:rPr>
        <w:t xml:space="preserve">                             </w:t>
      </w:r>
    </w:p>
    <w:p w14:paraId="426E6523">
      <w:pPr>
        <w:pStyle w:val="7"/>
        <w:spacing w:after="0" w:line="360" w:lineRule="auto"/>
        <w:ind w:left="0" w:leftChars="0" w:firstLine="480"/>
        <w:rPr>
          <w:rFonts w:ascii="宋体" w:hAnsi="宋体" w:cs="宋体"/>
          <w:color w:val="000000"/>
          <w:kern w:val="0"/>
          <w:highlight w:val="none"/>
          <w:lang w:val="zh-CN"/>
        </w:rPr>
      </w:pPr>
      <w:r>
        <w:rPr>
          <w:rFonts w:hint="eastAsia" w:ascii="宋体" w:hAnsi="宋体" w:cs="宋体"/>
          <w:color w:val="000000"/>
          <w:kern w:val="0"/>
          <w:highlight w:val="none"/>
          <w:lang w:val="zh-CN"/>
        </w:rPr>
        <w:t>甲、乙双方根据XXXX年XX月XX日（</w:t>
      </w:r>
      <w:r>
        <w:rPr>
          <w:rFonts w:hint="eastAsia" w:ascii="宋体" w:hAnsi="宋体" w:cs="宋体"/>
          <w:color w:val="000000"/>
          <w:kern w:val="0"/>
          <w:highlight w:val="none"/>
          <w:u w:val="single"/>
          <w:lang w:val="zh-CN"/>
        </w:rPr>
        <w:t>采购项目名称）</w:t>
      </w:r>
      <w:r>
        <w:rPr>
          <w:rFonts w:hint="eastAsia" w:ascii="宋体" w:hAnsi="宋体" w:cs="宋体"/>
          <w:color w:val="000000"/>
          <w:kern w:val="0"/>
          <w:highlight w:val="none"/>
          <w:lang w:val="zh-CN"/>
        </w:rPr>
        <w:t>采购项目（</w:t>
      </w:r>
      <w:r>
        <w:rPr>
          <w:rFonts w:hint="eastAsia" w:ascii="宋体" w:hAnsi="宋体" w:cs="宋体"/>
          <w:color w:val="000000"/>
          <w:kern w:val="0"/>
          <w:highlight w:val="none"/>
          <w:u w:val="single"/>
          <w:lang w:val="zh-CN"/>
        </w:rPr>
        <w:t>采购项目编号</w:t>
      </w:r>
      <w:r>
        <w:rPr>
          <w:rFonts w:hint="eastAsia" w:ascii="宋体" w:hAnsi="宋体" w:cs="宋体"/>
          <w:color w:val="000000"/>
          <w:kern w:val="0"/>
          <w:highlight w:val="none"/>
          <w:lang w:val="zh-CN"/>
        </w:rPr>
        <w:t>）的磋商文件要求和</w:t>
      </w:r>
      <w:r>
        <w:rPr>
          <w:rFonts w:hint="eastAsia" w:ascii="宋体" w:hAnsi="宋体" w:cs="宋体"/>
          <w:color w:val="000000"/>
          <w:kern w:val="0"/>
          <w:highlight w:val="none"/>
          <w:u w:val="single"/>
          <w:lang w:val="zh-CN"/>
        </w:rPr>
        <w:t>采购代理机构</w:t>
      </w:r>
      <w:r>
        <w:rPr>
          <w:rFonts w:hint="eastAsia" w:ascii="宋体" w:hAnsi="宋体" w:cs="宋体"/>
          <w:color w:val="000000"/>
          <w:kern w:val="0"/>
          <w:highlight w:val="none"/>
          <w:lang w:val="zh-CN"/>
        </w:rPr>
        <w:t>出具的《中标通知书》，并经双方协商一致，签订本合同协议书。</w:t>
      </w:r>
    </w:p>
    <w:p w14:paraId="47290209">
      <w:pPr>
        <w:autoSpaceDE w:val="0"/>
        <w:autoSpaceDN w:val="0"/>
        <w:spacing w:line="360" w:lineRule="auto"/>
        <w:rPr>
          <w:rFonts w:ascii="宋体" w:hAnsi="宋体" w:cs="宋体"/>
          <w:color w:val="000000"/>
          <w:kern w:val="0"/>
          <w:highlight w:val="none"/>
          <w:lang w:val="zh-CN"/>
        </w:rPr>
      </w:pPr>
      <w:r>
        <w:rPr>
          <w:rFonts w:hint="eastAsia" w:ascii="宋体" w:hAnsi="宋体" w:cs="宋体"/>
          <w:color w:val="000000"/>
          <w:kern w:val="0"/>
          <w:highlight w:val="none"/>
          <w:lang w:val="zh-CN"/>
        </w:rPr>
        <w:t>一、签订本采购合同的依据</w:t>
      </w:r>
    </w:p>
    <w:p w14:paraId="785E2346">
      <w:pPr>
        <w:autoSpaceDE w:val="0"/>
        <w:autoSpaceDN w:val="0"/>
        <w:spacing w:line="360" w:lineRule="auto"/>
        <w:ind w:firstLine="480"/>
        <w:rPr>
          <w:rFonts w:ascii="宋体" w:hAnsi="宋体" w:cs="宋体"/>
          <w:color w:val="000000"/>
          <w:kern w:val="0"/>
          <w:highlight w:val="none"/>
          <w:lang w:val="zh-CN"/>
        </w:rPr>
      </w:pPr>
      <w:r>
        <w:rPr>
          <w:rFonts w:hint="eastAsia" w:ascii="宋体" w:hAnsi="宋体" w:cs="宋体"/>
          <w:color w:val="000000"/>
          <w:kern w:val="0"/>
          <w:highlight w:val="none"/>
          <w:lang w:val="zh-CN"/>
        </w:rPr>
        <w:t>本政府采购合同所附下列文件是构成本政府采购合同不可分割的部分：</w:t>
      </w:r>
    </w:p>
    <w:p w14:paraId="24022086">
      <w:pPr>
        <w:autoSpaceDE w:val="0"/>
        <w:autoSpaceDN w:val="0"/>
        <w:spacing w:line="360" w:lineRule="auto"/>
        <w:ind w:firstLine="480"/>
        <w:rPr>
          <w:rFonts w:ascii="宋体" w:hAnsi="宋体" w:cs="宋体"/>
          <w:color w:val="000000"/>
          <w:kern w:val="0"/>
          <w:highlight w:val="none"/>
          <w:lang w:val="zh-CN"/>
        </w:rPr>
      </w:pPr>
      <w:r>
        <w:rPr>
          <w:rFonts w:hint="eastAsia" w:ascii="宋体" w:hAnsi="宋体" w:cs="宋体"/>
          <w:color w:val="000000"/>
          <w:kern w:val="0"/>
          <w:highlight w:val="none"/>
          <w:lang w:val="en-US" w:eastAsia="zh-CN"/>
        </w:rPr>
        <w:t>1</w:t>
      </w:r>
      <w:r>
        <w:rPr>
          <w:rFonts w:hint="eastAsia" w:ascii="宋体" w:hAnsi="宋体" w:cs="宋体"/>
          <w:color w:val="000000"/>
          <w:kern w:val="0"/>
          <w:highlight w:val="none"/>
          <w:lang w:val="zh-CN"/>
        </w:rPr>
        <w:t>.磋商文件中规定的政府采购合同通用条款；</w:t>
      </w:r>
    </w:p>
    <w:p w14:paraId="523B2B3D">
      <w:pPr>
        <w:autoSpaceDE w:val="0"/>
        <w:autoSpaceDN w:val="0"/>
        <w:spacing w:line="360" w:lineRule="auto"/>
        <w:ind w:firstLine="480"/>
        <w:rPr>
          <w:rFonts w:ascii="宋体" w:hAnsi="宋体" w:cs="宋体"/>
          <w:color w:val="000000"/>
          <w:kern w:val="0"/>
          <w:highlight w:val="none"/>
          <w:lang w:val="zh-CN"/>
        </w:rPr>
      </w:pPr>
      <w:r>
        <w:rPr>
          <w:rFonts w:hint="eastAsia" w:ascii="宋体" w:hAnsi="宋体" w:cs="宋体"/>
          <w:color w:val="000000"/>
          <w:kern w:val="0"/>
          <w:highlight w:val="none"/>
          <w:lang w:val="en-US" w:eastAsia="zh-CN"/>
        </w:rPr>
        <w:t>2</w:t>
      </w:r>
      <w:r>
        <w:rPr>
          <w:rFonts w:hint="eastAsia" w:ascii="宋体" w:hAnsi="宋体" w:cs="宋体"/>
          <w:color w:val="000000"/>
          <w:kern w:val="0"/>
          <w:highlight w:val="none"/>
          <w:lang w:val="zh-CN"/>
        </w:rPr>
        <w:t>.</w:t>
      </w:r>
      <w:r>
        <w:rPr>
          <w:rFonts w:hint="eastAsia" w:ascii="宋体" w:hAnsi="宋体" w:cs="宋体"/>
          <w:color w:val="000000"/>
          <w:kern w:val="0"/>
          <w:highlight w:val="none"/>
          <w:lang w:val="en-US" w:eastAsia="zh-CN"/>
        </w:rPr>
        <w:t>成交</w:t>
      </w:r>
      <w:r>
        <w:rPr>
          <w:rFonts w:hint="eastAsia" w:ascii="宋体" w:hAnsi="宋体" w:cs="宋体"/>
          <w:color w:val="000000"/>
          <w:kern w:val="0"/>
          <w:highlight w:val="none"/>
          <w:lang w:val="zh-CN"/>
        </w:rPr>
        <w:t>通知书；</w:t>
      </w:r>
    </w:p>
    <w:p w14:paraId="1737A705">
      <w:pPr>
        <w:autoSpaceDE w:val="0"/>
        <w:autoSpaceDN w:val="0"/>
        <w:spacing w:line="360" w:lineRule="auto"/>
        <w:ind w:firstLine="480"/>
        <w:rPr>
          <w:rFonts w:ascii="宋体" w:hAnsi="宋体" w:cs="宋体"/>
          <w:color w:val="000000"/>
          <w:kern w:val="0"/>
          <w:highlight w:val="none"/>
          <w:lang w:val="zh-CN"/>
        </w:rPr>
      </w:pPr>
      <w:r>
        <w:rPr>
          <w:rFonts w:hint="eastAsia" w:ascii="宋体" w:hAnsi="宋体" w:cs="宋体"/>
          <w:color w:val="000000"/>
          <w:kern w:val="0"/>
          <w:highlight w:val="none"/>
          <w:lang w:val="en-US" w:eastAsia="zh-CN"/>
        </w:rPr>
        <w:t>3</w:t>
      </w:r>
      <w:r>
        <w:rPr>
          <w:rFonts w:hint="eastAsia" w:ascii="宋体" w:hAnsi="宋体" w:cs="宋体"/>
          <w:color w:val="000000"/>
          <w:kern w:val="0"/>
          <w:highlight w:val="none"/>
          <w:lang w:val="zh-CN"/>
        </w:rPr>
        <w:t>.履约保证金缴费证明。（</w:t>
      </w:r>
      <w:r>
        <w:rPr>
          <w:rFonts w:hint="eastAsia" w:ascii="宋体" w:hAnsi="宋体" w:cs="宋体"/>
          <w:color w:val="000000"/>
          <w:kern w:val="0"/>
          <w:highlight w:val="none"/>
          <w:lang w:val="en-US" w:eastAsia="zh-CN"/>
        </w:rPr>
        <w:t>如有</w:t>
      </w:r>
      <w:r>
        <w:rPr>
          <w:rFonts w:hint="eastAsia" w:ascii="宋体" w:hAnsi="宋体" w:cs="宋体"/>
          <w:color w:val="000000"/>
          <w:kern w:val="0"/>
          <w:highlight w:val="none"/>
          <w:lang w:val="zh-CN"/>
        </w:rPr>
        <w:t>）</w:t>
      </w:r>
    </w:p>
    <w:p w14:paraId="4191969D">
      <w:pPr>
        <w:autoSpaceDE w:val="0"/>
        <w:autoSpaceDN w:val="0"/>
        <w:spacing w:line="360" w:lineRule="auto"/>
        <w:rPr>
          <w:rFonts w:ascii="宋体" w:hAnsi="宋体" w:cs="宋体"/>
          <w:color w:val="000000"/>
          <w:kern w:val="0"/>
          <w:highlight w:val="none"/>
          <w:lang w:val="zh-CN"/>
        </w:rPr>
      </w:pPr>
      <w:r>
        <w:rPr>
          <w:rFonts w:hint="eastAsia" w:ascii="宋体" w:hAnsi="宋体" w:cs="宋体"/>
          <w:color w:val="000000"/>
          <w:kern w:val="0"/>
          <w:highlight w:val="none"/>
          <w:lang w:val="zh-CN"/>
        </w:rPr>
        <w:t xml:space="preserve">二、合同标的及金额                                     </w:t>
      </w:r>
    </w:p>
    <w:p w14:paraId="499B9616">
      <w:pPr>
        <w:autoSpaceDE w:val="0"/>
        <w:autoSpaceDN w:val="0"/>
        <w:spacing w:line="360" w:lineRule="auto"/>
        <w:ind w:firstLine="420" w:firstLineChars="200"/>
        <w:jc w:val="left"/>
        <w:rPr>
          <w:rFonts w:ascii="宋体" w:hAnsi="宋体" w:cs="宋体"/>
          <w:color w:val="000000"/>
          <w:kern w:val="0"/>
          <w:highlight w:val="none"/>
          <w:lang w:val="zh-CN"/>
        </w:rPr>
      </w:pPr>
      <w:r>
        <w:rPr>
          <w:rFonts w:hint="eastAsia" w:ascii="宋体" w:hAnsi="宋体" w:cs="宋体"/>
          <w:color w:val="000000"/>
          <w:kern w:val="0"/>
          <w:highlight w:val="none"/>
          <w:lang w:val="zh-CN"/>
        </w:rPr>
        <w:t>本采购合同的总金额为人民币</w:t>
      </w:r>
      <w:r>
        <w:rPr>
          <w:rFonts w:hint="eastAsia" w:ascii="宋体" w:hAnsi="宋体" w:cs="宋体"/>
          <w:color w:val="000000"/>
          <w:kern w:val="0"/>
          <w:highlight w:val="none"/>
          <w:u w:val="single"/>
        </w:rPr>
        <w:t xml:space="preserve">           </w:t>
      </w:r>
      <w:r>
        <w:rPr>
          <w:rFonts w:hint="eastAsia" w:ascii="宋体" w:hAnsi="宋体" w:cs="宋体"/>
          <w:color w:val="000000"/>
          <w:kern w:val="0"/>
          <w:highlight w:val="none"/>
          <w:lang w:val="zh-CN"/>
        </w:rPr>
        <w:t>（大写）</w:t>
      </w:r>
      <w:r>
        <w:rPr>
          <w:rFonts w:hint="eastAsia" w:ascii="宋体" w:hAnsi="宋体" w:cs="宋体"/>
          <w:color w:val="000000"/>
          <w:kern w:val="0"/>
          <w:highlight w:val="none"/>
          <w:u w:val="single"/>
          <w:lang w:val="zh-CN"/>
        </w:rPr>
        <w:t xml:space="preserve">                 </w:t>
      </w:r>
      <w:r>
        <w:rPr>
          <w:rFonts w:hint="eastAsia" w:ascii="宋体" w:hAnsi="宋体" w:cs="宋体"/>
          <w:color w:val="000000"/>
          <w:kern w:val="0"/>
          <w:highlight w:val="none"/>
          <w:lang w:val="zh-CN"/>
        </w:rPr>
        <w:t>元。</w:t>
      </w:r>
    </w:p>
    <w:p w14:paraId="10A5EBEF">
      <w:pPr>
        <w:autoSpaceDE w:val="0"/>
        <w:autoSpaceDN w:val="0"/>
        <w:spacing w:line="360" w:lineRule="auto"/>
        <w:ind w:firstLine="360"/>
        <w:rPr>
          <w:rFonts w:ascii="宋体" w:hAnsi="宋体" w:cs="宋体"/>
          <w:color w:val="000000"/>
          <w:kern w:val="0"/>
          <w:highlight w:val="none"/>
        </w:rPr>
      </w:pPr>
      <w:r>
        <w:rPr>
          <w:rFonts w:hint="eastAsia" w:ascii="宋体" w:hAnsi="宋体" w:cs="宋体"/>
          <w:color w:val="000000"/>
          <w:kern w:val="0"/>
          <w:highlight w:val="none"/>
          <w:lang w:val="zh-CN"/>
        </w:rPr>
        <w:t>本合同以人民币进行结算，合同总价包括：服务费、招标代理费、税金及不可预见费等全部费用。</w:t>
      </w:r>
    </w:p>
    <w:p w14:paraId="5B62CCE8">
      <w:pPr>
        <w:autoSpaceDE w:val="0"/>
        <w:autoSpaceDN w:val="0"/>
        <w:spacing w:line="360" w:lineRule="auto"/>
        <w:rPr>
          <w:rFonts w:ascii="宋体" w:hAnsi="宋体" w:cs="宋体"/>
          <w:color w:val="000000"/>
          <w:kern w:val="0"/>
          <w:highlight w:val="none"/>
        </w:rPr>
      </w:pPr>
      <w:r>
        <w:rPr>
          <w:rFonts w:hint="eastAsia" w:ascii="宋体" w:hAnsi="宋体" w:cs="宋体"/>
          <w:color w:val="000000"/>
          <w:kern w:val="0"/>
          <w:highlight w:val="none"/>
          <w:lang w:val="zh-CN"/>
        </w:rPr>
        <w:t>三、交付时间、地点和要求</w:t>
      </w:r>
    </w:p>
    <w:p w14:paraId="354DC9F1">
      <w:pPr>
        <w:autoSpaceDE w:val="0"/>
        <w:autoSpaceDN w:val="0"/>
        <w:spacing w:line="360" w:lineRule="auto"/>
        <w:ind w:firstLine="360"/>
        <w:jc w:val="left"/>
        <w:rPr>
          <w:rFonts w:ascii="宋体" w:hAnsi="宋体" w:cs="宋体"/>
          <w:color w:val="000000"/>
          <w:kern w:val="0"/>
          <w:highlight w:val="none"/>
        </w:rPr>
      </w:pPr>
      <w:r>
        <w:rPr>
          <w:rFonts w:hint="eastAsia" w:ascii="宋体" w:hAnsi="宋体" w:cs="宋体"/>
          <w:color w:val="000000"/>
          <w:kern w:val="0"/>
          <w:highlight w:val="none"/>
        </w:rPr>
        <w:t>1.</w:t>
      </w:r>
      <w:r>
        <w:rPr>
          <w:rFonts w:hint="eastAsia" w:ascii="宋体" w:hAnsi="宋体" w:cs="宋体"/>
          <w:color w:val="000000"/>
          <w:kern w:val="0"/>
          <w:highlight w:val="none"/>
          <w:lang w:val="zh-CN"/>
        </w:rPr>
        <w:t>服务</w:t>
      </w:r>
      <w:r>
        <w:rPr>
          <w:rFonts w:hint="eastAsia" w:ascii="宋体" w:hAnsi="宋体" w:cs="宋体"/>
          <w:color w:val="000000"/>
          <w:kern w:val="0"/>
          <w:highlight w:val="none"/>
          <w:lang w:val="en-US" w:eastAsia="zh-CN"/>
        </w:rPr>
        <w:t>期</w:t>
      </w:r>
      <w:r>
        <w:rPr>
          <w:rFonts w:hint="eastAsia" w:ascii="宋体" w:hAnsi="宋体" w:cs="宋体"/>
          <w:color w:val="000000"/>
          <w:kern w:val="0"/>
          <w:highlight w:val="none"/>
          <w:lang w:val="zh-CN"/>
        </w:rPr>
        <w:t>：</w:t>
      </w:r>
      <w:r>
        <w:rPr>
          <w:rFonts w:hint="eastAsia" w:ascii="宋体" w:hAnsi="宋体" w:cs="宋体"/>
          <w:color w:val="000000"/>
          <w:kern w:val="0"/>
          <w:highlight w:val="none"/>
          <w:u w:val="single"/>
          <w:lang w:val="en-US" w:eastAsia="zh-CN"/>
        </w:rPr>
        <w:t xml:space="preserve">          </w:t>
      </w:r>
      <w:r>
        <w:rPr>
          <w:rFonts w:hint="eastAsia" w:ascii="宋体" w:hAnsi="宋体" w:cs="宋体"/>
          <w:color w:val="000000"/>
          <w:kern w:val="0"/>
          <w:highlight w:val="none"/>
          <w:lang w:val="zh-CN"/>
        </w:rPr>
        <w:t>；服务地点：</w:t>
      </w:r>
      <w:r>
        <w:rPr>
          <w:rFonts w:hint="eastAsia" w:ascii="宋体" w:hAnsi="宋体" w:cs="宋体"/>
          <w:color w:val="000000"/>
          <w:kern w:val="0"/>
          <w:highlight w:val="none"/>
          <w:u w:val="single"/>
          <w:lang w:val="en-US" w:eastAsia="zh-CN"/>
        </w:rPr>
        <w:t xml:space="preserve">          </w:t>
      </w:r>
      <w:r>
        <w:rPr>
          <w:rFonts w:hint="eastAsia" w:ascii="宋体" w:hAnsi="宋体" w:cs="宋体"/>
          <w:color w:val="000000"/>
          <w:kern w:val="0"/>
          <w:highlight w:val="none"/>
          <w:u w:val="single"/>
        </w:rPr>
        <w:t xml:space="preserve"> </w:t>
      </w:r>
      <w:r>
        <w:rPr>
          <w:rFonts w:hint="eastAsia" w:ascii="宋体" w:hAnsi="宋体" w:cs="宋体"/>
          <w:color w:val="000000"/>
          <w:kern w:val="0"/>
          <w:highlight w:val="none"/>
          <w:lang w:val="zh-CN"/>
        </w:rPr>
        <w:t>。</w:t>
      </w:r>
    </w:p>
    <w:p w14:paraId="12D4C464">
      <w:pPr>
        <w:autoSpaceDE w:val="0"/>
        <w:autoSpaceDN w:val="0"/>
        <w:spacing w:line="360" w:lineRule="auto"/>
        <w:rPr>
          <w:rFonts w:ascii="宋体" w:hAnsi="宋体" w:cs="宋体"/>
          <w:color w:val="000000"/>
          <w:kern w:val="0"/>
          <w:highlight w:val="none"/>
          <w:lang w:val="zh-CN"/>
        </w:rPr>
      </w:pPr>
      <w:r>
        <w:rPr>
          <w:rFonts w:hint="eastAsia" w:ascii="宋体" w:hAnsi="宋体" w:cs="宋体"/>
          <w:color w:val="000000"/>
          <w:kern w:val="0"/>
          <w:highlight w:val="none"/>
          <w:lang w:val="zh-CN"/>
        </w:rPr>
        <w:t>四、付款方式</w:t>
      </w:r>
    </w:p>
    <w:p w14:paraId="243C0C24">
      <w:pPr>
        <w:autoSpaceDE w:val="0"/>
        <w:autoSpaceDN w:val="0"/>
        <w:spacing w:line="360" w:lineRule="auto"/>
        <w:ind w:firstLine="420" w:firstLineChars="200"/>
        <w:rPr>
          <w:rFonts w:hint="eastAsia" w:ascii="宋体" w:hAnsi="宋体" w:cs="宋体"/>
          <w:color w:val="000000"/>
          <w:kern w:val="0"/>
          <w:highlight w:val="none"/>
          <w:lang w:val="zh-CN"/>
        </w:rPr>
      </w:pPr>
      <w:r>
        <w:rPr>
          <w:rFonts w:hint="eastAsia" w:ascii="宋体" w:hAnsi="宋体" w:cs="宋体"/>
          <w:color w:val="000000"/>
          <w:kern w:val="0"/>
          <w:highlight w:val="none"/>
          <w:lang w:val="zh-CN"/>
        </w:rPr>
        <w:t>签订合同时具体要求</w:t>
      </w:r>
    </w:p>
    <w:p w14:paraId="203CD605">
      <w:pPr>
        <w:autoSpaceDE w:val="0"/>
        <w:autoSpaceDN w:val="0"/>
        <w:spacing w:line="360" w:lineRule="auto"/>
        <w:rPr>
          <w:rFonts w:hint="eastAsia" w:ascii="宋体" w:hAnsi="宋体" w:cs="宋体"/>
          <w:color w:val="000000"/>
          <w:kern w:val="0"/>
          <w:highlight w:val="none"/>
          <w:lang w:val="zh-CN"/>
        </w:rPr>
      </w:pPr>
      <w:r>
        <w:rPr>
          <w:rFonts w:hint="eastAsia" w:ascii="宋体" w:hAnsi="宋体" w:cs="宋体"/>
          <w:color w:val="000000"/>
          <w:kern w:val="0"/>
          <w:highlight w:val="none"/>
          <w:lang w:val="zh-CN"/>
        </w:rPr>
        <w:t>五、合同的变更、终止与转让</w:t>
      </w:r>
    </w:p>
    <w:p w14:paraId="3F54CA6B">
      <w:pPr>
        <w:autoSpaceDE w:val="0"/>
        <w:autoSpaceDN w:val="0"/>
        <w:spacing w:line="360" w:lineRule="auto"/>
        <w:rPr>
          <w:rFonts w:hint="eastAsia" w:ascii="宋体" w:hAnsi="宋体" w:cs="宋体"/>
          <w:color w:val="000000"/>
          <w:kern w:val="0"/>
          <w:highlight w:val="none"/>
          <w:lang w:val="zh-CN"/>
        </w:rPr>
      </w:pPr>
      <w:r>
        <w:rPr>
          <w:rFonts w:hint="eastAsia" w:ascii="宋体" w:hAnsi="宋体" w:cs="宋体"/>
          <w:color w:val="000000"/>
          <w:kern w:val="0"/>
          <w:highlight w:val="none"/>
          <w:lang w:val="zh-CN"/>
        </w:rPr>
        <w:t>1.除《中华人民共和国政府采购法》第50条规定的情形外，本合同一经签订，甲乙双方不得擅自变更、中止或终止。</w:t>
      </w:r>
    </w:p>
    <w:p w14:paraId="749AFD09">
      <w:pPr>
        <w:autoSpaceDE w:val="0"/>
        <w:autoSpaceDN w:val="0"/>
        <w:spacing w:line="360" w:lineRule="auto"/>
        <w:rPr>
          <w:rFonts w:hint="eastAsia" w:ascii="宋体" w:hAnsi="宋体" w:cs="宋体"/>
          <w:color w:val="000000"/>
          <w:kern w:val="0"/>
          <w:highlight w:val="none"/>
          <w:lang w:val="zh-CN"/>
        </w:rPr>
      </w:pPr>
      <w:r>
        <w:rPr>
          <w:rFonts w:hint="eastAsia" w:ascii="宋体" w:hAnsi="宋体" w:cs="宋体"/>
          <w:color w:val="000000"/>
          <w:kern w:val="0"/>
          <w:highlight w:val="none"/>
          <w:lang w:val="zh-CN"/>
        </w:rPr>
        <w:t>2.乙方不得擅自转让其应履行的合同义务。</w:t>
      </w:r>
    </w:p>
    <w:p w14:paraId="4A016038">
      <w:pPr>
        <w:autoSpaceDE w:val="0"/>
        <w:autoSpaceDN w:val="0"/>
        <w:spacing w:line="360" w:lineRule="auto"/>
        <w:rPr>
          <w:rFonts w:hint="eastAsia" w:ascii="宋体" w:hAnsi="宋体" w:cs="宋体"/>
          <w:color w:val="000000"/>
          <w:kern w:val="0"/>
          <w:highlight w:val="none"/>
          <w:lang w:val="zh-CN"/>
        </w:rPr>
      </w:pPr>
      <w:r>
        <w:rPr>
          <w:rFonts w:hint="eastAsia" w:ascii="宋体" w:hAnsi="宋体" w:cs="宋体"/>
          <w:color w:val="000000"/>
          <w:kern w:val="0"/>
          <w:highlight w:val="none"/>
          <w:lang w:val="zh-CN"/>
        </w:rPr>
        <w:t>六、违约责任</w:t>
      </w:r>
    </w:p>
    <w:p w14:paraId="0AD65D3A">
      <w:pPr>
        <w:autoSpaceDE w:val="0"/>
        <w:autoSpaceDN w:val="0"/>
        <w:spacing w:line="360" w:lineRule="auto"/>
        <w:rPr>
          <w:rFonts w:hint="eastAsia" w:ascii="宋体" w:hAnsi="宋体" w:cs="宋体"/>
          <w:color w:val="000000"/>
          <w:kern w:val="0"/>
          <w:highlight w:val="none"/>
          <w:lang w:val="zh-CN"/>
        </w:rPr>
      </w:pPr>
      <w:r>
        <w:rPr>
          <w:rFonts w:hint="eastAsia" w:ascii="宋体" w:hAnsi="宋体" w:cs="宋体"/>
          <w:color w:val="000000"/>
          <w:kern w:val="0"/>
          <w:highlight w:val="none"/>
          <w:lang w:val="zh-CN"/>
        </w:rPr>
        <w:t>1.乙方提供的服务如侵犯了第三方权益而引发纠纷或诉讼的，均由乙方负责交涉并承担全部责任。</w:t>
      </w:r>
    </w:p>
    <w:p w14:paraId="64E51131">
      <w:pPr>
        <w:autoSpaceDE w:val="0"/>
        <w:autoSpaceDN w:val="0"/>
        <w:spacing w:line="360" w:lineRule="auto"/>
        <w:rPr>
          <w:rFonts w:hint="eastAsia" w:ascii="宋体" w:hAnsi="宋体" w:cs="宋体"/>
          <w:color w:val="000000"/>
          <w:kern w:val="0"/>
          <w:highlight w:val="none"/>
          <w:lang w:val="zh-CN"/>
        </w:rPr>
      </w:pPr>
      <w:r>
        <w:rPr>
          <w:rFonts w:hint="eastAsia" w:ascii="宋体" w:hAnsi="宋体" w:cs="宋体"/>
          <w:color w:val="000000"/>
          <w:kern w:val="0"/>
          <w:highlight w:val="none"/>
          <w:lang w:val="zh-CN"/>
        </w:rPr>
        <w:t>2.甲方无故延期接受项目服务和乙方逾期交付的，每天应向对方偿付未交付的3‰的违约金，但违约金累计不得超过违约款的5%，超过30天对方有权解除合同，违约方承担因此给对方造成的经济损失。</w:t>
      </w:r>
    </w:p>
    <w:p w14:paraId="53D74B63">
      <w:pPr>
        <w:autoSpaceDE w:val="0"/>
        <w:autoSpaceDN w:val="0"/>
        <w:spacing w:line="360" w:lineRule="auto"/>
        <w:rPr>
          <w:rFonts w:hint="eastAsia" w:ascii="宋体" w:hAnsi="宋体" w:cs="宋体"/>
          <w:color w:val="000000"/>
          <w:kern w:val="0"/>
          <w:highlight w:val="none"/>
          <w:lang w:val="zh-CN"/>
        </w:rPr>
      </w:pPr>
      <w:r>
        <w:rPr>
          <w:rFonts w:hint="eastAsia" w:ascii="宋体" w:hAnsi="宋体" w:cs="宋体"/>
          <w:color w:val="000000"/>
          <w:kern w:val="0"/>
          <w:highlight w:val="none"/>
          <w:lang w:val="zh-CN"/>
        </w:rPr>
        <w:t>3.乙方未按本合同和磋商响应文件中规定的服务承诺提供售后服务的，乙方应按本合同合计金额的5%向甲方支付违约金。</w:t>
      </w:r>
    </w:p>
    <w:p w14:paraId="47AFC4C2">
      <w:pPr>
        <w:autoSpaceDE w:val="0"/>
        <w:autoSpaceDN w:val="0"/>
        <w:spacing w:line="360" w:lineRule="auto"/>
        <w:rPr>
          <w:rFonts w:hint="eastAsia" w:ascii="宋体" w:hAnsi="宋体" w:cs="宋体"/>
          <w:color w:val="000000"/>
          <w:kern w:val="0"/>
          <w:highlight w:val="none"/>
          <w:lang w:val="zh-CN"/>
        </w:rPr>
      </w:pPr>
      <w:r>
        <w:rPr>
          <w:rFonts w:hint="eastAsia" w:ascii="宋体" w:hAnsi="宋体" w:cs="宋体"/>
          <w:color w:val="000000"/>
          <w:kern w:val="0"/>
          <w:highlight w:val="none"/>
          <w:lang w:val="zh-CN"/>
        </w:rPr>
        <w:t>4.其它违约行为按违约款额5%收取违约金并赔偿经济损失。</w:t>
      </w:r>
    </w:p>
    <w:p w14:paraId="1D5D1DAB">
      <w:pPr>
        <w:autoSpaceDE w:val="0"/>
        <w:autoSpaceDN w:val="0"/>
        <w:spacing w:line="360" w:lineRule="auto"/>
        <w:rPr>
          <w:rFonts w:hint="eastAsia" w:ascii="宋体" w:hAnsi="宋体" w:cs="宋体"/>
          <w:color w:val="000000"/>
          <w:kern w:val="0"/>
          <w:highlight w:val="none"/>
          <w:lang w:val="zh-CN"/>
        </w:rPr>
      </w:pPr>
      <w:r>
        <w:rPr>
          <w:rFonts w:hint="eastAsia" w:ascii="宋体" w:hAnsi="宋体" w:cs="宋体"/>
          <w:color w:val="000000"/>
          <w:kern w:val="0"/>
          <w:highlight w:val="none"/>
          <w:lang w:val="zh-CN"/>
        </w:rPr>
        <w:t>七、知识产权：</w:t>
      </w:r>
    </w:p>
    <w:p w14:paraId="02A45454">
      <w:pPr>
        <w:autoSpaceDE w:val="0"/>
        <w:autoSpaceDN w:val="0"/>
        <w:spacing w:line="360" w:lineRule="auto"/>
        <w:rPr>
          <w:rFonts w:hint="eastAsia" w:ascii="宋体" w:hAnsi="宋体" w:cs="宋体"/>
          <w:color w:val="000000"/>
          <w:kern w:val="0"/>
          <w:highlight w:val="none"/>
          <w:lang w:val="zh-CN"/>
        </w:rPr>
      </w:pPr>
      <w:r>
        <w:rPr>
          <w:rFonts w:hint="eastAsia" w:ascii="宋体" w:hAnsi="宋体" w:cs="宋体"/>
          <w:color w:val="000000"/>
          <w:kern w:val="0"/>
          <w:highlight w:val="none"/>
          <w:lang w:val="zh-CN"/>
        </w:rPr>
        <w:t>八、其他约定：</w:t>
      </w:r>
    </w:p>
    <w:p w14:paraId="43D7266F">
      <w:pPr>
        <w:autoSpaceDE w:val="0"/>
        <w:autoSpaceDN w:val="0"/>
        <w:spacing w:line="360" w:lineRule="auto"/>
        <w:rPr>
          <w:rFonts w:hint="eastAsia" w:ascii="宋体" w:hAnsi="宋体" w:cs="宋体"/>
          <w:color w:val="000000"/>
          <w:kern w:val="0"/>
          <w:highlight w:val="none"/>
          <w:lang w:val="zh-CN"/>
        </w:rPr>
      </w:pPr>
      <w:r>
        <w:rPr>
          <w:rFonts w:hint="eastAsia" w:ascii="宋体" w:hAnsi="宋体" w:cs="宋体"/>
          <w:color w:val="000000"/>
          <w:kern w:val="0"/>
          <w:highlight w:val="none"/>
          <w:lang w:val="zh-CN"/>
        </w:rPr>
        <w:t>九、合同争议解决</w:t>
      </w:r>
    </w:p>
    <w:p w14:paraId="26260311">
      <w:pPr>
        <w:autoSpaceDE w:val="0"/>
        <w:autoSpaceDN w:val="0"/>
        <w:spacing w:line="360" w:lineRule="auto"/>
        <w:rPr>
          <w:rFonts w:hint="eastAsia" w:ascii="宋体" w:hAnsi="宋体" w:cs="宋体"/>
          <w:color w:val="000000"/>
          <w:kern w:val="0"/>
          <w:highlight w:val="none"/>
          <w:lang w:val="zh-CN"/>
        </w:rPr>
      </w:pPr>
      <w:r>
        <w:rPr>
          <w:rFonts w:hint="eastAsia" w:ascii="宋体" w:hAnsi="宋体" w:cs="宋体"/>
          <w:color w:val="000000"/>
          <w:kern w:val="0"/>
          <w:highlight w:val="none"/>
          <w:lang w:val="en-US" w:eastAsia="zh-CN"/>
        </w:rPr>
        <w:t>1</w:t>
      </w:r>
      <w:r>
        <w:rPr>
          <w:rFonts w:hint="eastAsia" w:ascii="宋体" w:hAnsi="宋体" w:cs="宋体"/>
          <w:color w:val="000000"/>
          <w:kern w:val="0"/>
          <w:highlight w:val="none"/>
          <w:lang w:val="zh-CN"/>
        </w:rPr>
        <w:t>.因履行本合同引起的或与本合同有关的争议，甲乙双方应首先通过友好协商解决，如果协商不能解决，可向甲方所在地仲裁委员会申请仲裁或向甲方所在地人民法院提起诉讼。</w:t>
      </w:r>
    </w:p>
    <w:p w14:paraId="3A2D4BB8">
      <w:pPr>
        <w:autoSpaceDE w:val="0"/>
        <w:autoSpaceDN w:val="0"/>
        <w:spacing w:line="360" w:lineRule="auto"/>
        <w:rPr>
          <w:rFonts w:hint="eastAsia" w:ascii="宋体" w:hAnsi="宋体" w:cs="宋体"/>
          <w:color w:val="000000"/>
          <w:kern w:val="0"/>
          <w:highlight w:val="none"/>
          <w:lang w:val="zh-CN"/>
        </w:rPr>
      </w:pPr>
      <w:r>
        <w:rPr>
          <w:rFonts w:hint="eastAsia" w:ascii="宋体" w:hAnsi="宋体" w:cs="宋体"/>
          <w:color w:val="000000"/>
          <w:kern w:val="0"/>
          <w:highlight w:val="none"/>
          <w:lang w:val="zh-CN"/>
        </w:rPr>
        <w:t>3.诉讼期间，本合同继续履行。</w:t>
      </w:r>
    </w:p>
    <w:p w14:paraId="65B44A56">
      <w:pPr>
        <w:autoSpaceDE w:val="0"/>
        <w:autoSpaceDN w:val="0"/>
        <w:spacing w:line="360" w:lineRule="auto"/>
        <w:rPr>
          <w:rFonts w:ascii="宋体" w:hAnsi="宋体" w:cs="宋体"/>
          <w:color w:val="000000"/>
          <w:kern w:val="0"/>
          <w:highlight w:val="none"/>
        </w:rPr>
      </w:pPr>
      <w:r>
        <w:rPr>
          <w:rFonts w:hint="eastAsia" w:ascii="宋体" w:hAnsi="宋体" w:cs="宋体"/>
          <w:color w:val="000000"/>
          <w:kern w:val="0"/>
          <w:highlight w:val="none"/>
          <w:lang w:val="zh-CN"/>
        </w:rPr>
        <w:t>十、合同生效及其它</w:t>
      </w:r>
      <w:r>
        <w:rPr>
          <w:rFonts w:hint="eastAsia" w:ascii="宋体" w:hAnsi="宋体" w:cs="宋体"/>
          <w:color w:val="000000"/>
          <w:kern w:val="0"/>
          <w:highlight w:val="none"/>
        </w:rPr>
        <w:t>：</w:t>
      </w:r>
    </w:p>
    <w:p w14:paraId="5C2A4846">
      <w:pPr>
        <w:autoSpaceDE w:val="0"/>
        <w:autoSpaceDN w:val="0"/>
        <w:spacing w:line="360" w:lineRule="auto"/>
        <w:ind w:firstLine="360"/>
        <w:rPr>
          <w:rFonts w:ascii="宋体" w:hAnsi="宋体" w:cs="宋体"/>
          <w:color w:val="000000"/>
          <w:kern w:val="0"/>
          <w:highlight w:val="none"/>
        </w:rPr>
      </w:pPr>
      <w:r>
        <w:rPr>
          <w:rFonts w:hint="eastAsia" w:ascii="宋体" w:hAnsi="宋体" w:cs="宋体"/>
          <w:color w:val="000000"/>
          <w:kern w:val="0"/>
          <w:highlight w:val="none"/>
        </w:rPr>
        <w:t>1.</w:t>
      </w:r>
      <w:r>
        <w:rPr>
          <w:rFonts w:hint="eastAsia" w:ascii="宋体" w:hAnsi="宋体" w:cs="宋体"/>
          <w:color w:val="000000"/>
          <w:kern w:val="0"/>
          <w:highlight w:val="none"/>
          <w:lang w:val="zh-CN"/>
        </w:rPr>
        <w:t>本合同一式</w:t>
      </w:r>
      <w:r>
        <w:rPr>
          <w:rFonts w:hint="eastAsia" w:ascii="宋体" w:hAnsi="宋体" w:cs="宋体"/>
          <w:color w:val="000000"/>
          <w:kern w:val="0"/>
          <w:highlight w:val="none"/>
          <w:u w:val="dashDotHeavy"/>
          <w:lang w:val="zh-CN"/>
        </w:rPr>
        <w:t>八</w:t>
      </w:r>
      <w:r>
        <w:rPr>
          <w:rFonts w:hint="eastAsia" w:ascii="宋体" w:hAnsi="宋体" w:cs="宋体"/>
          <w:color w:val="000000"/>
          <w:kern w:val="0"/>
          <w:highlight w:val="none"/>
          <w:lang w:val="zh-CN"/>
        </w:rPr>
        <w:t>份，经双方签字，并加盖公章即为生效。</w:t>
      </w:r>
    </w:p>
    <w:p w14:paraId="2D99C601">
      <w:pPr>
        <w:autoSpaceDE w:val="0"/>
        <w:autoSpaceDN w:val="0"/>
        <w:spacing w:line="360" w:lineRule="auto"/>
        <w:ind w:firstLine="360"/>
        <w:rPr>
          <w:rFonts w:ascii="宋体" w:hAnsi="宋体" w:cs="宋体"/>
          <w:color w:val="000000"/>
          <w:kern w:val="0"/>
          <w:highlight w:val="none"/>
        </w:rPr>
      </w:pPr>
      <w:r>
        <w:rPr>
          <w:rFonts w:hint="eastAsia" w:ascii="宋体" w:hAnsi="宋体" w:cs="宋体"/>
          <w:color w:val="000000"/>
          <w:kern w:val="0"/>
          <w:highlight w:val="none"/>
        </w:rPr>
        <w:t>2.</w:t>
      </w:r>
      <w:r>
        <w:rPr>
          <w:rFonts w:hint="eastAsia" w:ascii="宋体" w:hAnsi="宋体" w:cs="宋体"/>
          <w:color w:val="000000"/>
          <w:kern w:val="0"/>
          <w:highlight w:val="none"/>
          <w:lang w:val="zh-CN"/>
        </w:rPr>
        <w:t>本合同未尽事宜，按</w:t>
      </w:r>
      <w:r>
        <w:rPr>
          <w:rFonts w:hint="eastAsia" w:ascii="宋体" w:hAnsi="宋体" w:cs="宋体"/>
          <w:color w:val="000000"/>
          <w:kern w:val="0"/>
          <w:highlight w:val="none"/>
          <w:lang w:val="en-US" w:eastAsia="zh-CN"/>
        </w:rPr>
        <w:t>民法典</w:t>
      </w:r>
      <w:r>
        <w:rPr>
          <w:rFonts w:hint="eastAsia" w:ascii="宋体" w:hAnsi="宋体" w:cs="宋体"/>
          <w:color w:val="000000"/>
          <w:kern w:val="0"/>
          <w:highlight w:val="none"/>
          <w:lang w:val="zh-CN"/>
        </w:rPr>
        <w:t>有关规定处理。</w:t>
      </w:r>
    </w:p>
    <w:p w14:paraId="2F2E08D8">
      <w:pPr>
        <w:autoSpaceDE w:val="0"/>
        <w:autoSpaceDN w:val="0"/>
        <w:spacing w:line="360" w:lineRule="auto"/>
        <w:ind w:firstLine="360"/>
        <w:rPr>
          <w:rFonts w:ascii="宋体" w:hAnsi="宋体"/>
          <w:highlight w:val="none"/>
        </w:rPr>
      </w:pPr>
      <w:r>
        <w:rPr>
          <w:rFonts w:hint="eastAsia" w:ascii="宋体" w:hAnsi="宋体" w:cs="宋体"/>
          <w:color w:val="000000"/>
          <w:kern w:val="0"/>
          <w:highlight w:val="none"/>
        </w:rPr>
        <w:t>3.</w:t>
      </w:r>
      <w:r>
        <w:rPr>
          <w:rFonts w:hint="eastAsia" w:ascii="宋体" w:hAnsi="宋体" w:cs="宋体"/>
          <w:color w:val="000000"/>
          <w:kern w:val="0"/>
          <w:highlight w:val="none"/>
          <w:lang w:val="zh-CN"/>
        </w:rPr>
        <w:t>本合同的组成包含《合同通用条款》。</w:t>
      </w:r>
    </w:p>
    <w:p w14:paraId="656ABBD1">
      <w:pPr>
        <w:autoSpaceDE w:val="0"/>
        <w:autoSpaceDN w:val="0"/>
        <w:spacing w:line="360" w:lineRule="auto"/>
        <w:ind w:firstLine="480"/>
        <w:rPr>
          <w:rFonts w:ascii="宋体" w:hAnsi="宋体" w:cs="宋体"/>
          <w:color w:val="000000"/>
          <w:kern w:val="0"/>
          <w:highlight w:val="none"/>
          <w:lang w:val="zh-CN"/>
        </w:rPr>
      </w:pPr>
      <w:r>
        <w:rPr>
          <w:rFonts w:ascii="宋体" w:hAnsi="宋体" w:cs="宋体"/>
          <w:color w:val="000000"/>
          <w:kern w:val="0"/>
          <w:highlight w:val="none"/>
          <w:lang w:val="zh-CN"/>
        </w:rPr>
        <w:t xml:space="preserve">甲方： </w:t>
      </w:r>
      <w:r>
        <w:rPr>
          <w:rFonts w:hint="eastAsia" w:ascii="宋体" w:hAnsi="宋体" w:cs="宋体"/>
          <w:color w:val="000000"/>
          <w:kern w:val="0"/>
          <w:highlight w:val="none"/>
        </w:rPr>
        <w:t xml:space="preserve">                             </w:t>
      </w:r>
      <w:r>
        <w:rPr>
          <w:rFonts w:hint="eastAsia" w:ascii="宋体" w:hAnsi="宋体" w:cs="宋体"/>
          <w:color w:val="000000"/>
          <w:kern w:val="0"/>
          <w:highlight w:val="none"/>
          <w:lang w:val="en-US" w:eastAsia="zh-CN"/>
        </w:rPr>
        <w:t xml:space="preserve">           </w:t>
      </w:r>
      <w:r>
        <w:rPr>
          <w:rFonts w:ascii="宋体" w:hAnsi="宋体" w:cs="宋体"/>
          <w:color w:val="000000"/>
          <w:kern w:val="0"/>
          <w:highlight w:val="none"/>
          <w:lang w:val="zh-CN"/>
        </w:rPr>
        <w:t>乙方：</w:t>
      </w:r>
    </w:p>
    <w:p w14:paraId="32F87A51">
      <w:pPr>
        <w:autoSpaceDE w:val="0"/>
        <w:autoSpaceDN w:val="0"/>
        <w:spacing w:line="360" w:lineRule="auto"/>
        <w:ind w:firstLine="480"/>
        <w:rPr>
          <w:rFonts w:ascii="宋体" w:hAnsi="宋体" w:cs="宋体"/>
          <w:color w:val="000000"/>
          <w:kern w:val="0"/>
          <w:highlight w:val="none"/>
          <w:lang w:val="zh-CN"/>
        </w:rPr>
      </w:pPr>
    </w:p>
    <w:p w14:paraId="04A6ED23">
      <w:pPr>
        <w:autoSpaceDE w:val="0"/>
        <w:autoSpaceDN w:val="0"/>
        <w:spacing w:line="360" w:lineRule="auto"/>
        <w:ind w:firstLine="480"/>
        <w:rPr>
          <w:rFonts w:ascii="宋体" w:hAnsi="宋体" w:cs="宋体"/>
          <w:color w:val="000000"/>
          <w:kern w:val="0"/>
          <w:highlight w:val="none"/>
          <w:lang w:val="zh-CN"/>
        </w:rPr>
      </w:pPr>
      <w:r>
        <w:rPr>
          <w:rFonts w:ascii="宋体" w:hAnsi="宋体" w:cs="宋体"/>
          <w:color w:val="000000"/>
          <w:kern w:val="0"/>
          <w:highlight w:val="none"/>
          <w:lang w:val="zh-CN"/>
        </w:rPr>
        <w:t xml:space="preserve">甲方盖章                             </w:t>
      </w:r>
      <w:r>
        <w:rPr>
          <w:rFonts w:hint="eastAsia" w:ascii="宋体" w:hAnsi="宋体" w:cs="宋体"/>
          <w:color w:val="000000"/>
          <w:kern w:val="0"/>
          <w:highlight w:val="none"/>
          <w:lang w:val="en-US" w:eastAsia="zh-CN"/>
        </w:rPr>
        <w:t xml:space="preserve">          </w:t>
      </w:r>
      <w:r>
        <w:rPr>
          <w:rFonts w:ascii="宋体" w:hAnsi="宋体" w:cs="宋体"/>
          <w:color w:val="000000"/>
          <w:kern w:val="0"/>
          <w:highlight w:val="none"/>
          <w:lang w:val="zh-CN"/>
        </w:rPr>
        <w:t>乙方盖章</w:t>
      </w:r>
    </w:p>
    <w:p w14:paraId="0CAEE984">
      <w:pPr>
        <w:autoSpaceDE w:val="0"/>
        <w:autoSpaceDN w:val="0"/>
        <w:spacing w:line="360" w:lineRule="auto"/>
        <w:ind w:firstLine="480"/>
        <w:rPr>
          <w:rFonts w:ascii="宋体" w:hAnsi="宋体" w:cs="宋体"/>
          <w:color w:val="000000"/>
          <w:kern w:val="0"/>
          <w:highlight w:val="none"/>
          <w:lang w:val="zh-CN"/>
        </w:rPr>
      </w:pPr>
    </w:p>
    <w:p w14:paraId="27B297DA">
      <w:pPr>
        <w:autoSpaceDE w:val="0"/>
        <w:autoSpaceDN w:val="0"/>
        <w:spacing w:line="360" w:lineRule="auto"/>
        <w:ind w:firstLine="480"/>
        <w:rPr>
          <w:rFonts w:ascii="宋体" w:hAnsi="宋体" w:cs="宋体"/>
          <w:color w:val="000000"/>
          <w:kern w:val="0"/>
          <w:highlight w:val="none"/>
          <w:lang w:val="zh-CN"/>
        </w:rPr>
      </w:pPr>
      <w:r>
        <w:rPr>
          <w:rFonts w:ascii="宋体" w:hAnsi="宋体" w:cs="宋体"/>
          <w:color w:val="000000"/>
          <w:kern w:val="0"/>
          <w:highlight w:val="none"/>
          <w:lang w:val="zh-CN"/>
        </w:rPr>
        <w:t>法定代表人</w:t>
      </w:r>
      <w:r>
        <w:rPr>
          <w:rFonts w:hint="eastAsia" w:ascii="宋体" w:hAnsi="宋体" w:cs="宋体"/>
          <w:color w:val="000000"/>
          <w:kern w:val="0"/>
          <w:highlight w:val="none"/>
          <w:lang w:val="en-US" w:eastAsia="zh-CN"/>
        </w:rPr>
        <w:t>或被授权人</w:t>
      </w:r>
      <w:r>
        <w:rPr>
          <w:rFonts w:ascii="宋体" w:hAnsi="宋体" w:cs="宋体"/>
          <w:color w:val="000000"/>
          <w:kern w:val="0"/>
          <w:highlight w:val="none"/>
          <w:lang w:val="zh-CN"/>
        </w:rPr>
        <w:t>签字：                     法定代表人签字：</w:t>
      </w:r>
    </w:p>
    <w:p w14:paraId="0D8BED5D">
      <w:pPr>
        <w:autoSpaceDE w:val="0"/>
        <w:autoSpaceDN w:val="0"/>
        <w:spacing w:line="360" w:lineRule="auto"/>
        <w:ind w:firstLine="480"/>
        <w:rPr>
          <w:rFonts w:ascii="宋体" w:hAnsi="宋体" w:cs="宋体"/>
          <w:color w:val="000000"/>
          <w:kern w:val="0"/>
          <w:highlight w:val="none"/>
          <w:lang w:val="zh-CN"/>
        </w:rPr>
      </w:pPr>
    </w:p>
    <w:p w14:paraId="0EB7927D">
      <w:pPr>
        <w:autoSpaceDE w:val="0"/>
        <w:autoSpaceDN w:val="0"/>
        <w:spacing w:line="360" w:lineRule="auto"/>
        <w:ind w:firstLine="480"/>
        <w:rPr>
          <w:rFonts w:ascii="宋体" w:hAnsi="宋体" w:cs="宋体"/>
          <w:color w:val="000000"/>
          <w:kern w:val="0"/>
          <w:highlight w:val="none"/>
          <w:lang w:val="zh-CN"/>
        </w:rPr>
      </w:pPr>
      <w:r>
        <w:rPr>
          <w:rFonts w:ascii="宋体" w:hAnsi="宋体" w:cs="宋体"/>
          <w:color w:val="000000"/>
          <w:kern w:val="0"/>
          <w:highlight w:val="none"/>
          <w:lang w:val="zh-CN"/>
        </w:rPr>
        <w:t xml:space="preserve">经办人签字：                      </w:t>
      </w:r>
      <w:r>
        <w:rPr>
          <w:rFonts w:hint="eastAsia" w:ascii="宋体" w:hAnsi="宋体" w:cs="宋体"/>
          <w:color w:val="000000"/>
          <w:kern w:val="0"/>
          <w:highlight w:val="none"/>
        </w:rPr>
        <w:t xml:space="preserve"> </w:t>
      </w:r>
      <w:r>
        <w:rPr>
          <w:rFonts w:ascii="宋体" w:hAnsi="宋体" w:cs="宋体"/>
          <w:color w:val="000000"/>
          <w:kern w:val="0"/>
          <w:highlight w:val="none"/>
          <w:lang w:val="zh-CN"/>
        </w:rPr>
        <w:t xml:space="preserve"> </w:t>
      </w:r>
      <w:r>
        <w:rPr>
          <w:rFonts w:hint="eastAsia" w:ascii="宋体" w:hAnsi="宋体" w:cs="宋体"/>
          <w:color w:val="000000"/>
          <w:kern w:val="0"/>
          <w:highlight w:val="none"/>
          <w:lang w:val="en-US" w:eastAsia="zh-CN"/>
        </w:rPr>
        <w:t xml:space="preserve">           </w:t>
      </w:r>
      <w:r>
        <w:rPr>
          <w:rFonts w:ascii="宋体" w:hAnsi="宋体" w:cs="宋体"/>
          <w:color w:val="000000"/>
          <w:kern w:val="0"/>
          <w:highlight w:val="none"/>
          <w:lang w:val="zh-CN"/>
        </w:rPr>
        <w:t xml:space="preserve">授权代理人签字：                          </w:t>
      </w:r>
    </w:p>
    <w:p w14:paraId="2BB72E73">
      <w:pPr>
        <w:autoSpaceDE w:val="0"/>
        <w:autoSpaceDN w:val="0"/>
        <w:spacing w:line="360" w:lineRule="auto"/>
        <w:ind w:firstLine="480"/>
        <w:rPr>
          <w:rFonts w:ascii="宋体" w:hAnsi="宋体" w:cs="宋体"/>
          <w:color w:val="000000"/>
          <w:kern w:val="0"/>
          <w:highlight w:val="none"/>
          <w:lang w:val="zh-CN"/>
        </w:rPr>
      </w:pPr>
    </w:p>
    <w:p w14:paraId="6FE4251C">
      <w:pPr>
        <w:autoSpaceDE w:val="0"/>
        <w:autoSpaceDN w:val="0"/>
        <w:spacing w:line="360" w:lineRule="auto"/>
        <w:ind w:firstLine="480"/>
        <w:rPr>
          <w:rFonts w:ascii="宋体" w:hAnsi="宋体" w:cs="宋体"/>
          <w:color w:val="000000"/>
          <w:kern w:val="0"/>
          <w:highlight w:val="none"/>
          <w:lang w:val="zh-CN"/>
        </w:rPr>
      </w:pPr>
      <w:r>
        <w:rPr>
          <w:rFonts w:ascii="宋体" w:hAnsi="宋体" w:cs="宋体"/>
          <w:color w:val="000000"/>
          <w:kern w:val="0"/>
          <w:highlight w:val="none"/>
          <w:lang w:val="zh-CN"/>
        </w:rPr>
        <w:t xml:space="preserve">电话、传真：                        </w:t>
      </w:r>
      <w:r>
        <w:rPr>
          <w:rFonts w:hint="eastAsia" w:ascii="宋体" w:hAnsi="宋体" w:cs="宋体"/>
          <w:color w:val="000000"/>
          <w:kern w:val="0"/>
          <w:highlight w:val="none"/>
          <w:lang w:val="en-US" w:eastAsia="zh-CN"/>
        </w:rPr>
        <w:t xml:space="preserve">           </w:t>
      </w:r>
      <w:r>
        <w:rPr>
          <w:rFonts w:ascii="宋体" w:hAnsi="宋体" w:cs="宋体"/>
          <w:color w:val="000000"/>
          <w:kern w:val="0"/>
          <w:highlight w:val="none"/>
          <w:lang w:val="zh-CN"/>
        </w:rPr>
        <w:t>乙方付款信息：</w:t>
      </w:r>
    </w:p>
    <w:p w14:paraId="69A03AC1">
      <w:pPr>
        <w:autoSpaceDE w:val="0"/>
        <w:autoSpaceDN w:val="0"/>
        <w:spacing w:line="360" w:lineRule="auto"/>
        <w:ind w:firstLine="1260" w:firstLineChars="600"/>
        <w:rPr>
          <w:rFonts w:ascii="宋体" w:hAnsi="宋体" w:cs="宋体"/>
          <w:color w:val="000000"/>
          <w:kern w:val="0"/>
          <w:highlight w:val="none"/>
          <w:lang w:val="zh-CN"/>
        </w:rPr>
      </w:pPr>
      <w:r>
        <w:rPr>
          <w:rFonts w:hint="eastAsia" w:ascii="宋体" w:hAnsi="宋体" w:cs="宋体"/>
          <w:color w:val="000000"/>
          <w:kern w:val="0"/>
          <w:highlight w:val="none"/>
        </w:rPr>
        <w:t xml:space="preserve">                           </w:t>
      </w:r>
      <w:r>
        <w:rPr>
          <w:rFonts w:hint="eastAsia" w:ascii="宋体" w:hAnsi="宋体" w:cs="宋体"/>
          <w:color w:val="000000"/>
          <w:kern w:val="0"/>
          <w:highlight w:val="none"/>
          <w:lang w:val="en-US" w:eastAsia="zh-CN"/>
        </w:rPr>
        <w:t xml:space="preserve"> </w:t>
      </w:r>
      <w:r>
        <w:rPr>
          <w:rFonts w:hint="eastAsia" w:ascii="宋体" w:hAnsi="宋体" w:cs="宋体"/>
          <w:color w:val="000000"/>
          <w:kern w:val="0"/>
          <w:highlight w:val="none"/>
        </w:rPr>
        <w:t xml:space="preserve"> </w:t>
      </w:r>
      <w:r>
        <w:rPr>
          <w:rFonts w:hint="eastAsia" w:ascii="宋体" w:hAnsi="宋体" w:cs="宋体"/>
          <w:color w:val="000000"/>
          <w:kern w:val="0"/>
          <w:highlight w:val="none"/>
          <w:lang w:val="en-US" w:eastAsia="zh-CN"/>
        </w:rPr>
        <w:t xml:space="preserve">           </w:t>
      </w:r>
      <w:r>
        <w:rPr>
          <w:rFonts w:ascii="宋体" w:hAnsi="宋体" w:cs="宋体"/>
          <w:color w:val="000000"/>
          <w:kern w:val="0"/>
          <w:highlight w:val="none"/>
          <w:lang w:val="zh-CN"/>
        </w:rPr>
        <w:t>公司名称：</w:t>
      </w:r>
    </w:p>
    <w:p w14:paraId="5F673AA3">
      <w:pPr>
        <w:autoSpaceDE w:val="0"/>
        <w:autoSpaceDN w:val="0"/>
        <w:spacing w:line="360" w:lineRule="auto"/>
        <w:ind w:firstLine="5460" w:firstLineChars="2600"/>
        <w:rPr>
          <w:rFonts w:ascii="宋体" w:hAnsi="宋体" w:cs="宋体"/>
          <w:color w:val="000000"/>
          <w:kern w:val="0"/>
          <w:highlight w:val="none"/>
          <w:lang w:val="zh-CN"/>
        </w:rPr>
      </w:pPr>
      <w:r>
        <w:rPr>
          <w:rFonts w:ascii="宋体" w:hAnsi="宋体" w:cs="宋体"/>
          <w:color w:val="000000"/>
          <w:kern w:val="0"/>
          <w:highlight w:val="none"/>
          <w:lang w:val="zh-CN"/>
        </w:rPr>
        <w:t>开户行：</w:t>
      </w:r>
    </w:p>
    <w:p w14:paraId="14DCF08D">
      <w:pPr>
        <w:autoSpaceDE w:val="0"/>
        <w:autoSpaceDN w:val="0"/>
        <w:spacing w:line="360" w:lineRule="auto"/>
        <w:ind w:firstLine="480"/>
        <w:rPr>
          <w:rFonts w:ascii="宋体" w:hAnsi="宋体" w:cs="宋体"/>
          <w:color w:val="000000"/>
          <w:kern w:val="0"/>
          <w:highlight w:val="none"/>
          <w:lang w:val="zh-CN"/>
        </w:rPr>
      </w:pPr>
      <w:r>
        <w:rPr>
          <w:rFonts w:ascii="宋体" w:hAnsi="宋体" w:cs="宋体"/>
          <w:color w:val="000000"/>
          <w:kern w:val="0"/>
          <w:highlight w:val="none"/>
          <w:lang w:val="zh-CN"/>
        </w:rPr>
        <w:t>日期：</w:t>
      </w:r>
      <w:r>
        <w:rPr>
          <w:rFonts w:hint="eastAsia" w:ascii="宋体" w:hAnsi="宋体" w:cs="宋体"/>
          <w:color w:val="000000"/>
          <w:kern w:val="0"/>
          <w:highlight w:val="none"/>
        </w:rPr>
        <w:t xml:space="preserve">                               </w:t>
      </w:r>
      <w:r>
        <w:rPr>
          <w:rFonts w:hint="eastAsia" w:ascii="宋体" w:hAnsi="宋体" w:cs="宋体"/>
          <w:color w:val="000000"/>
          <w:kern w:val="0"/>
          <w:highlight w:val="none"/>
          <w:lang w:val="en-US" w:eastAsia="zh-CN"/>
        </w:rPr>
        <w:t xml:space="preserve">           </w:t>
      </w:r>
      <w:r>
        <w:rPr>
          <w:rFonts w:hint="eastAsia" w:ascii="宋体" w:hAnsi="宋体" w:cs="宋体"/>
          <w:color w:val="000000"/>
          <w:kern w:val="0"/>
          <w:highlight w:val="none"/>
          <w:lang w:val="zh-CN"/>
        </w:rPr>
        <w:t>日期</w:t>
      </w:r>
      <w:r>
        <w:rPr>
          <w:rFonts w:ascii="宋体" w:hAnsi="宋体" w:cs="宋体"/>
          <w:color w:val="000000"/>
          <w:kern w:val="0"/>
          <w:highlight w:val="none"/>
          <w:lang w:val="zh-CN"/>
        </w:rPr>
        <w:t>：</w:t>
      </w:r>
    </w:p>
    <w:p w14:paraId="5FCED586">
      <w:pPr>
        <w:jc w:val="both"/>
        <w:rPr>
          <w:rFonts w:hint="eastAsia" w:ascii="宋体" w:hAnsi="宋体"/>
          <w:b/>
          <w:sz w:val="36"/>
          <w:szCs w:val="36"/>
          <w:highlight w:val="none"/>
        </w:rPr>
      </w:pPr>
    </w:p>
    <w:p w14:paraId="3C024B66">
      <w:pPr>
        <w:pStyle w:val="6"/>
        <w:rPr>
          <w:rFonts w:hint="eastAsia" w:ascii="宋体" w:hAnsi="宋体"/>
          <w:b/>
          <w:sz w:val="36"/>
          <w:szCs w:val="36"/>
          <w:highlight w:val="none"/>
        </w:rPr>
      </w:pPr>
    </w:p>
    <w:p w14:paraId="026428EB">
      <w:pPr>
        <w:pStyle w:val="24"/>
        <w:rPr>
          <w:rFonts w:hint="eastAsia"/>
          <w:highlight w:val="none"/>
        </w:rPr>
      </w:pPr>
    </w:p>
    <w:p w14:paraId="7D3CBF38">
      <w:pPr>
        <w:pStyle w:val="10"/>
        <w:rPr>
          <w:rFonts w:hint="eastAsia" w:ascii="宋体" w:hAnsi="宋体"/>
          <w:b/>
          <w:sz w:val="36"/>
          <w:szCs w:val="36"/>
          <w:highlight w:val="none"/>
        </w:rPr>
      </w:pPr>
    </w:p>
    <w:p w14:paraId="73E6B04E">
      <w:pPr>
        <w:pStyle w:val="10"/>
        <w:rPr>
          <w:rFonts w:hint="eastAsia" w:ascii="宋体" w:hAnsi="宋体"/>
          <w:b/>
          <w:sz w:val="36"/>
          <w:szCs w:val="36"/>
          <w:highlight w:val="none"/>
        </w:rPr>
      </w:pPr>
    </w:p>
    <w:p w14:paraId="1AF729BB">
      <w:pPr>
        <w:pStyle w:val="10"/>
        <w:rPr>
          <w:rFonts w:hint="eastAsia" w:ascii="宋体" w:hAnsi="宋体"/>
          <w:b/>
          <w:sz w:val="36"/>
          <w:szCs w:val="36"/>
          <w:highlight w:val="none"/>
        </w:rPr>
      </w:pPr>
    </w:p>
    <w:p w14:paraId="1E966CD5">
      <w:pPr>
        <w:jc w:val="center"/>
        <w:rPr>
          <w:rFonts w:ascii="宋体"/>
          <w:b/>
          <w:sz w:val="36"/>
          <w:szCs w:val="36"/>
          <w:highlight w:val="none"/>
        </w:rPr>
      </w:pPr>
      <w:r>
        <w:rPr>
          <w:rFonts w:hint="eastAsia" w:ascii="宋体" w:hAnsi="宋体"/>
          <w:b/>
          <w:sz w:val="36"/>
          <w:szCs w:val="36"/>
          <w:highlight w:val="none"/>
        </w:rPr>
        <w:t>合同通用条款</w:t>
      </w:r>
    </w:p>
    <w:p w14:paraId="17C83B03">
      <w:pPr>
        <w:spacing w:line="360" w:lineRule="auto"/>
        <w:ind w:firstLine="480"/>
        <w:rPr>
          <w:rFonts w:ascii="宋体"/>
          <w:highlight w:val="none"/>
        </w:rPr>
      </w:pPr>
    </w:p>
    <w:p w14:paraId="123536FA">
      <w:pPr>
        <w:spacing w:line="360" w:lineRule="auto"/>
        <w:ind w:firstLine="480"/>
        <w:rPr>
          <w:rFonts w:ascii="宋体"/>
          <w:highlight w:val="none"/>
        </w:rPr>
      </w:pPr>
      <w:r>
        <w:rPr>
          <w:rFonts w:hint="eastAsia" w:ascii="宋体" w:hAnsi="宋体"/>
          <w:highlight w:val="none"/>
        </w:rPr>
        <w:t>根据《中华人民共和国</w:t>
      </w:r>
      <w:r>
        <w:rPr>
          <w:rFonts w:hint="eastAsia" w:ascii="宋体" w:hAnsi="宋体"/>
          <w:highlight w:val="none"/>
          <w:lang w:eastAsia="zh-CN"/>
        </w:rPr>
        <w:t>民法典</w:t>
      </w:r>
      <w:r>
        <w:rPr>
          <w:rFonts w:hint="eastAsia" w:ascii="宋体" w:hAnsi="宋体"/>
          <w:highlight w:val="none"/>
        </w:rPr>
        <w:t>》、《中华人民共和国政府采购法》的规定，合同双方经协商达成一致，自愿订立本合同，遵循公平原则明确双方的权利、义务，确保双方诚实守信地履行合同。</w:t>
      </w:r>
    </w:p>
    <w:p w14:paraId="21B1C06D">
      <w:pPr>
        <w:spacing w:line="360" w:lineRule="auto"/>
        <w:ind w:firstLine="482"/>
        <w:rPr>
          <w:rFonts w:ascii="宋体"/>
          <w:b/>
          <w:highlight w:val="none"/>
        </w:rPr>
      </w:pPr>
      <w:r>
        <w:rPr>
          <w:rFonts w:ascii="宋体" w:hAnsi="宋体"/>
          <w:b/>
          <w:highlight w:val="none"/>
        </w:rPr>
        <w:t>1.</w:t>
      </w:r>
      <w:r>
        <w:rPr>
          <w:rFonts w:hint="eastAsia" w:ascii="宋体" w:hAnsi="宋体"/>
          <w:b/>
          <w:highlight w:val="none"/>
        </w:rPr>
        <w:t>定义</w:t>
      </w:r>
    </w:p>
    <w:p w14:paraId="6F1E67E3">
      <w:pPr>
        <w:spacing w:line="360" w:lineRule="auto"/>
        <w:ind w:firstLine="480"/>
        <w:rPr>
          <w:rFonts w:ascii="宋体"/>
          <w:highlight w:val="none"/>
        </w:rPr>
      </w:pPr>
      <w:r>
        <w:rPr>
          <w:rFonts w:hint="eastAsia" w:ascii="宋体" w:hAnsi="宋体"/>
          <w:highlight w:val="none"/>
        </w:rPr>
        <w:t>本合同中的下列术语应解释为：</w:t>
      </w:r>
    </w:p>
    <w:p w14:paraId="73A90794">
      <w:pPr>
        <w:spacing w:line="360" w:lineRule="auto"/>
        <w:ind w:firstLine="480"/>
        <w:rPr>
          <w:rFonts w:ascii="宋体"/>
          <w:highlight w:val="none"/>
        </w:rPr>
      </w:pPr>
      <w:r>
        <w:rPr>
          <w:rFonts w:ascii="宋体" w:hAnsi="宋体"/>
          <w:highlight w:val="none"/>
        </w:rPr>
        <w:t xml:space="preserve">1.1 </w:t>
      </w:r>
      <w:r>
        <w:rPr>
          <w:rFonts w:hint="eastAsia" w:ascii="宋体" w:hAnsi="宋体"/>
          <w:highlight w:val="none"/>
        </w:rPr>
        <w:t>“合同</w:t>
      </w:r>
      <w:r>
        <w:rPr>
          <w:rFonts w:hint="eastAsia" w:ascii="宋体"/>
          <w:highlight w:val="none"/>
        </w:rPr>
        <w:t>”</w:t>
      </w:r>
      <w:r>
        <w:rPr>
          <w:rFonts w:hint="eastAsia" w:ascii="宋体" w:hAnsi="宋体"/>
          <w:highlight w:val="none"/>
        </w:rPr>
        <w:t>指甲乙双方签署的、载明的甲乙双方权利义务的协议，包括所有的附件、附录和上述文件所提到的构成合同的所有文件。</w:t>
      </w:r>
    </w:p>
    <w:p w14:paraId="7AC585B5">
      <w:pPr>
        <w:spacing w:line="360" w:lineRule="auto"/>
        <w:ind w:firstLine="480"/>
        <w:rPr>
          <w:rFonts w:ascii="宋体"/>
          <w:highlight w:val="none"/>
        </w:rPr>
      </w:pPr>
      <w:r>
        <w:rPr>
          <w:rFonts w:ascii="宋体" w:hAnsi="宋体"/>
          <w:highlight w:val="none"/>
        </w:rPr>
        <w:t xml:space="preserve">1.2 </w:t>
      </w:r>
      <w:r>
        <w:rPr>
          <w:rFonts w:hint="eastAsia" w:ascii="宋体" w:hAnsi="宋体"/>
          <w:highlight w:val="none"/>
        </w:rPr>
        <w:t>“合同金额</w:t>
      </w:r>
      <w:r>
        <w:rPr>
          <w:rFonts w:hint="eastAsia" w:ascii="宋体"/>
          <w:highlight w:val="none"/>
        </w:rPr>
        <w:t>”</w:t>
      </w:r>
      <w:r>
        <w:rPr>
          <w:rFonts w:hint="eastAsia" w:ascii="宋体" w:hAnsi="宋体"/>
          <w:highlight w:val="none"/>
        </w:rPr>
        <w:t>指根据合同规定，乙方在正确地完全履行合同义务后甲方应付给乙方的价款。</w:t>
      </w:r>
    </w:p>
    <w:p w14:paraId="79DC7A0F">
      <w:pPr>
        <w:spacing w:line="360" w:lineRule="auto"/>
        <w:ind w:firstLine="480"/>
        <w:rPr>
          <w:rFonts w:ascii="宋体"/>
          <w:highlight w:val="none"/>
        </w:rPr>
      </w:pPr>
      <w:r>
        <w:rPr>
          <w:rFonts w:ascii="宋体" w:hAnsi="宋体"/>
          <w:highlight w:val="none"/>
        </w:rPr>
        <w:t xml:space="preserve">1.3 </w:t>
      </w:r>
      <w:r>
        <w:rPr>
          <w:rFonts w:hint="eastAsia" w:ascii="宋体" w:hAnsi="宋体"/>
          <w:highlight w:val="none"/>
        </w:rPr>
        <w:t>“合同条款”指本合同条款。</w:t>
      </w:r>
    </w:p>
    <w:p w14:paraId="7D3AFCA9">
      <w:pPr>
        <w:spacing w:line="360" w:lineRule="auto"/>
        <w:ind w:firstLine="480"/>
        <w:rPr>
          <w:rFonts w:ascii="宋体"/>
          <w:highlight w:val="none"/>
        </w:rPr>
      </w:pPr>
      <w:r>
        <w:rPr>
          <w:rFonts w:ascii="宋体" w:hAnsi="宋体"/>
          <w:highlight w:val="none"/>
        </w:rPr>
        <w:t>1.</w:t>
      </w:r>
      <w:r>
        <w:rPr>
          <w:rFonts w:hint="eastAsia" w:ascii="宋体" w:hAnsi="宋体"/>
          <w:highlight w:val="none"/>
          <w:lang w:val="en-US" w:eastAsia="zh-CN"/>
        </w:rPr>
        <w:t>4</w:t>
      </w:r>
      <w:r>
        <w:rPr>
          <w:rFonts w:ascii="宋体" w:hAnsi="宋体"/>
          <w:highlight w:val="none"/>
        </w:rPr>
        <w:t xml:space="preserve"> </w:t>
      </w:r>
      <w:r>
        <w:rPr>
          <w:rFonts w:hint="eastAsia" w:ascii="宋体" w:hAnsi="宋体"/>
          <w:highlight w:val="none"/>
        </w:rPr>
        <w:t>“工作日”指国家法定工作日，“天”指日历天数。</w:t>
      </w:r>
    </w:p>
    <w:p w14:paraId="2B5684C8">
      <w:pPr>
        <w:spacing w:line="360" w:lineRule="auto"/>
        <w:ind w:firstLine="482"/>
        <w:rPr>
          <w:rFonts w:ascii="宋体"/>
          <w:b/>
          <w:highlight w:val="none"/>
        </w:rPr>
      </w:pPr>
      <w:r>
        <w:rPr>
          <w:rFonts w:hint="eastAsia" w:ascii="宋体" w:hAnsi="宋体"/>
          <w:b/>
          <w:highlight w:val="none"/>
          <w:lang w:val="en-US" w:eastAsia="zh-CN"/>
        </w:rPr>
        <w:t>2</w:t>
      </w:r>
      <w:r>
        <w:rPr>
          <w:rFonts w:ascii="宋体" w:hAnsi="宋体"/>
          <w:b/>
          <w:highlight w:val="none"/>
        </w:rPr>
        <w:t>.</w:t>
      </w:r>
      <w:r>
        <w:rPr>
          <w:rFonts w:hint="eastAsia" w:ascii="宋体" w:hAnsi="宋体"/>
          <w:b/>
          <w:highlight w:val="none"/>
        </w:rPr>
        <w:t>知识产权</w:t>
      </w:r>
    </w:p>
    <w:p w14:paraId="1F1A4080">
      <w:pPr>
        <w:spacing w:line="360" w:lineRule="auto"/>
        <w:ind w:firstLine="480"/>
        <w:rPr>
          <w:rFonts w:ascii="宋体"/>
          <w:highlight w:val="none"/>
        </w:rPr>
      </w:pPr>
      <w:r>
        <w:rPr>
          <w:rFonts w:hint="eastAsia" w:ascii="宋体" w:hAnsi="宋体"/>
          <w:highlight w:val="none"/>
          <w:lang w:val="en-US" w:eastAsia="zh-CN"/>
        </w:rPr>
        <w:t>2</w:t>
      </w:r>
      <w:r>
        <w:rPr>
          <w:rFonts w:ascii="宋体" w:hAnsi="宋体"/>
          <w:highlight w:val="none"/>
        </w:rPr>
        <w:t>.</w:t>
      </w:r>
      <w:r>
        <w:rPr>
          <w:rFonts w:hint="eastAsia" w:ascii="宋体" w:hAnsi="宋体"/>
          <w:highlight w:val="none"/>
          <w:lang w:val="en-US" w:eastAsia="zh-CN"/>
        </w:rPr>
        <w:t>1</w:t>
      </w:r>
      <w:r>
        <w:rPr>
          <w:rFonts w:hint="eastAsia" w:ascii="宋体" w:hAnsi="宋体"/>
          <w:highlight w:val="none"/>
        </w:rPr>
        <w:t>在本合同生效时已经存在并为各方合法拥有或使用的所有技术、资料和信息的知识产权，仍应属于其各自的原权利人所有或享有，另有约定的除外。</w:t>
      </w:r>
    </w:p>
    <w:p w14:paraId="0AE7DAFE">
      <w:pPr>
        <w:spacing w:line="360" w:lineRule="auto"/>
        <w:ind w:firstLine="482"/>
        <w:rPr>
          <w:rFonts w:ascii="宋体"/>
          <w:b/>
          <w:highlight w:val="none"/>
        </w:rPr>
      </w:pPr>
      <w:r>
        <w:rPr>
          <w:rFonts w:hint="eastAsia" w:ascii="宋体" w:hAnsi="宋体"/>
          <w:b/>
          <w:highlight w:val="none"/>
          <w:lang w:val="en-US" w:eastAsia="zh-CN"/>
        </w:rPr>
        <w:t>3</w:t>
      </w:r>
      <w:r>
        <w:rPr>
          <w:rFonts w:ascii="宋体" w:hAnsi="宋体"/>
          <w:b/>
          <w:highlight w:val="none"/>
        </w:rPr>
        <w:t>.</w:t>
      </w:r>
      <w:r>
        <w:rPr>
          <w:rFonts w:hint="eastAsia" w:ascii="宋体" w:hAnsi="宋体"/>
          <w:b/>
          <w:highlight w:val="none"/>
        </w:rPr>
        <w:t>保密</w:t>
      </w:r>
    </w:p>
    <w:p w14:paraId="2EA3FE75">
      <w:pPr>
        <w:spacing w:line="360" w:lineRule="auto"/>
        <w:ind w:firstLine="480"/>
        <w:rPr>
          <w:rFonts w:ascii="宋体"/>
          <w:highlight w:val="none"/>
        </w:rPr>
      </w:pPr>
      <w:r>
        <w:rPr>
          <w:rFonts w:hint="eastAsia" w:ascii="宋体" w:hAnsi="宋体"/>
          <w:highlight w:val="none"/>
          <w:lang w:val="en-US" w:eastAsia="zh-CN"/>
        </w:rPr>
        <w:t>3</w:t>
      </w:r>
      <w:r>
        <w:rPr>
          <w:rFonts w:ascii="宋体" w:hAnsi="宋体"/>
          <w:highlight w:val="none"/>
        </w:rPr>
        <w:t>.1</w:t>
      </w:r>
      <w:r>
        <w:rPr>
          <w:rFonts w:hint="eastAsia" w:ascii="宋体" w:hAnsi="宋体"/>
          <w:highlight w:val="none"/>
        </w:rPr>
        <w:t>在本合同履行期间及履行完毕后的任何时候，任何一方均应对因履行本合同从对方获取或知悉的保密信息承担保密责任，未经对方书面同意不得向第三方透露，否则应赔偿由此给对方造成的全部损失。</w:t>
      </w:r>
    </w:p>
    <w:p w14:paraId="7B546E13">
      <w:pPr>
        <w:spacing w:line="360" w:lineRule="auto"/>
        <w:ind w:firstLine="480"/>
        <w:rPr>
          <w:rFonts w:ascii="宋体"/>
          <w:highlight w:val="none"/>
        </w:rPr>
      </w:pPr>
      <w:r>
        <w:rPr>
          <w:rFonts w:hint="eastAsia" w:ascii="宋体" w:hAnsi="宋体"/>
          <w:highlight w:val="none"/>
          <w:lang w:val="en-US" w:eastAsia="zh-CN"/>
        </w:rPr>
        <w:t>3</w:t>
      </w:r>
      <w:r>
        <w:rPr>
          <w:rFonts w:ascii="宋体" w:hAnsi="宋体"/>
          <w:highlight w:val="none"/>
        </w:rPr>
        <w:t>.2</w:t>
      </w:r>
      <w:r>
        <w:rPr>
          <w:rFonts w:hint="eastAsia" w:ascii="宋体" w:hAnsi="宋体"/>
          <w:highlight w:val="none"/>
        </w:rPr>
        <w:t>保密信息指任何一方因履行本合同所知悉的任何以口头、书面、图表或电子形式存在的对方信息，具体包括：</w:t>
      </w:r>
    </w:p>
    <w:p w14:paraId="421A43A1">
      <w:pPr>
        <w:spacing w:line="360" w:lineRule="auto"/>
        <w:ind w:firstLine="480"/>
        <w:rPr>
          <w:rFonts w:ascii="宋体"/>
          <w:highlight w:val="none"/>
        </w:rPr>
      </w:pPr>
      <w:r>
        <w:rPr>
          <w:rFonts w:hint="eastAsia" w:ascii="宋体" w:hAnsi="宋体"/>
          <w:highlight w:val="none"/>
          <w:lang w:val="en-US" w:eastAsia="zh-CN"/>
        </w:rPr>
        <w:t>3</w:t>
      </w:r>
      <w:r>
        <w:rPr>
          <w:rFonts w:ascii="宋体" w:hAnsi="宋体"/>
          <w:highlight w:val="none"/>
        </w:rPr>
        <w:t>.2.1</w:t>
      </w:r>
      <w:r>
        <w:rPr>
          <w:rFonts w:hint="eastAsia" w:ascii="宋体" w:hAnsi="宋体"/>
          <w:highlight w:val="none"/>
        </w:rPr>
        <w:t>任何涉及对方过去、现在或将来的商业计划、规章制度、操作规程、处理手段、财务信息；</w:t>
      </w:r>
    </w:p>
    <w:p w14:paraId="70C6D70A">
      <w:pPr>
        <w:spacing w:line="360" w:lineRule="auto"/>
        <w:ind w:firstLine="480"/>
        <w:rPr>
          <w:rFonts w:ascii="宋体"/>
          <w:highlight w:val="none"/>
        </w:rPr>
      </w:pPr>
      <w:r>
        <w:rPr>
          <w:rFonts w:hint="eastAsia" w:ascii="宋体" w:hAnsi="宋体"/>
          <w:highlight w:val="none"/>
          <w:lang w:val="en-US" w:eastAsia="zh-CN"/>
        </w:rPr>
        <w:t>3</w:t>
      </w:r>
      <w:r>
        <w:rPr>
          <w:rFonts w:ascii="宋体" w:hAnsi="宋体"/>
          <w:highlight w:val="none"/>
        </w:rPr>
        <w:t>.2.2</w:t>
      </w:r>
      <w:r>
        <w:rPr>
          <w:rFonts w:hint="eastAsia" w:ascii="宋体" w:hAnsi="宋体"/>
          <w:highlight w:val="none"/>
        </w:rPr>
        <w:t>乙方应根据甲方的要求签署相应的保密协议，保密协议与本条款存在不一致的，以保密协议为准。</w:t>
      </w:r>
    </w:p>
    <w:p w14:paraId="5969B9DF">
      <w:pPr>
        <w:spacing w:line="360" w:lineRule="auto"/>
        <w:ind w:firstLine="482"/>
        <w:rPr>
          <w:rFonts w:ascii="宋体"/>
          <w:b/>
          <w:highlight w:val="none"/>
        </w:rPr>
      </w:pPr>
      <w:r>
        <w:rPr>
          <w:rFonts w:hint="eastAsia" w:ascii="宋体" w:hAnsi="宋体"/>
          <w:b/>
          <w:highlight w:val="none"/>
          <w:lang w:val="en-US" w:eastAsia="zh-CN"/>
        </w:rPr>
        <w:t>4</w:t>
      </w:r>
      <w:r>
        <w:rPr>
          <w:rFonts w:ascii="宋体" w:hAnsi="宋体"/>
          <w:b/>
          <w:highlight w:val="none"/>
        </w:rPr>
        <w:t>.</w:t>
      </w:r>
      <w:r>
        <w:rPr>
          <w:rFonts w:hint="eastAsia" w:ascii="宋体" w:hAnsi="宋体"/>
          <w:b/>
          <w:highlight w:val="none"/>
        </w:rPr>
        <w:t>付款条件</w:t>
      </w:r>
    </w:p>
    <w:p w14:paraId="4FF8D932">
      <w:pPr>
        <w:spacing w:line="360" w:lineRule="auto"/>
        <w:ind w:firstLine="480"/>
        <w:rPr>
          <w:rFonts w:ascii="宋体"/>
          <w:highlight w:val="none"/>
        </w:rPr>
      </w:pPr>
      <w:r>
        <w:rPr>
          <w:rFonts w:hint="eastAsia" w:ascii="宋体" w:hAnsi="宋体"/>
          <w:highlight w:val="none"/>
        </w:rPr>
        <w:t>本合同条款下的付款方法和条件在“合同专用条款”中具体规定。</w:t>
      </w:r>
    </w:p>
    <w:p w14:paraId="6C7D2564">
      <w:pPr>
        <w:spacing w:line="360" w:lineRule="auto"/>
        <w:ind w:firstLine="482"/>
        <w:rPr>
          <w:rFonts w:ascii="宋体"/>
          <w:b/>
          <w:highlight w:val="none"/>
        </w:rPr>
      </w:pPr>
      <w:r>
        <w:rPr>
          <w:rFonts w:hint="eastAsia" w:ascii="宋体" w:hAnsi="宋体"/>
          <w:b/>
          <w:highlight w:val="none"/>
          <w:lang w:val="en-US" w:eastAsia="zh-CN"/>
        </w:rPr>
        <w:t>5</w:t>
      </w:r>
      <w:r>
        <w:rPr>
          <w:rFonts w:ascii="宋体" w:hAnsi="宋体"/>
          <w:b/>
          <w:highlight w:val="none"/>
        </w:rPr>
        <w:t>.</w:t>
      </w:r>
      <w:r>
        <w:rPr>
          <w:rFonts w:hint="eastAsia" w:ascii="宋体" w:hAnsi="宋体"/>
          <w:b/>
          <w:highlight w:val="none"/>
        </w:rPr>
        <w:t>履约保证金</w:t>
      </w:r>
    </w:p>
    <w:p w14:paraId="69149F2B">
      <w:pPr>
        <w:spacing w:line="360" w:lineRule="auto"/>
        <w:ind w:firstLine="480"/>
        <w:rPr>
          <w:rFonts w:ascii="宋体"/>
          <w:highlight w:val="none"/>
        </w:rPr>
      </w:pPr>
      <w:r>
        <w:rPr>
          <w:rFonts w:hint="eastAsia" w:ascii="宋体" w:hAnsi="宋体"/>
          <w:highlight w:val="none"/>
          <w:lang w:val="en-US" w:eastAsia="zh-CN"/>
        </w:rPr>
        <w:t>5</w:t>
      </w:r>
      <w:r>
        <w:rPr>
          <w:rFonts w:ascii="宋体" w:hAnsi="宋体"/>
          <w:highlight w:val="none"/>
        </w:rPr>
        <w:t>.1</w:t>
      </w:r>
      <w:r>
        <w:rPr>
          <w:rFonts w:hint="eastAsia" w:ascii="宋体" w:hAnsi="宋体"/>
          <w:highlight w:val="none"/>
        </w:rPr>
        <w:t>乙方应在合同签订后，按合同专用条款的约定提交履约保证金。</w:t>
      </w:r>
    </w:p>
    <w:p w14:paraId="1D5E3554">
      <w:pPr>
        <w:spacing w:line="360" w:lineRule="auto"/>
        <w:ind w:firstLine="480"/>
        <w:rPr>
          <w:rFonts w:ascii="宋体"/>
          <w:highlight w:val="none"/>
        </w:rPr>
      </w:pPr>
      <w:r>
        <w:rPr>
          <w:rFonts w:hint="eastAsia" w:ascii="宋体" w:hAnsi="宋体"/>
          <w:highlight w:val="none"/>
          <w:lang w:val="en-US" w:eastAsia="zh-CN"/>
        </w:rPr>
        <w:t>5</w:t>
      </w:r>
      <w:r>
        <w:rPr>
          <w:rFonts w:ascii="宋体" w:hAnsi="宋体"/>
          <w:highlight w:val="none"/>
        </w:rPr>
        <w:t>.2</w:t>
      </w:r>
      <w:r>
        <w:rPr>
          <w:rFonts w:hint="eastAsia" w:ascii="宋体" w:hAnsi="宋体"/>
          <w:highlight w:val="none"/>
        </w:rPr>
        <w:t>履约保证金用于补偿甲方因卖方不能履行其合同义务而蒙受的损失。</w:t>
      </w:r>
    </w:p>
    <w:p w14:paraId="61ABFDEA">
      <w:pPr>
        <w:spacing w:line="360" w:lineRule="auto"/>
        <w:ind w:firstLine="480"/>
        <w:rPr>
          <w:rFonts w:ascii="宋体"/>
          <w:highlight w:val="none"/>
        </w:rPr>
      </w:pPr>
      <w:r>
        <w:rPr>
          <w:rFonts w:hint="eastAsia" w:ascii="宋体" w:hAnsi="宋体"/>
          <w:highlight w:val="none"/>
          <w:lang w:val="en-US" w:eastAsia="zh-CN"/>
        </w:rPr>
        <w:t>5</w:t>
      </w:r>
      <w:r>
        <w:rPr>
          <w:rFonts w:ascii="宋体" w:hAnsi="宋体"/>
          <w:highlight w:val="none"/>
        </w:rPr>
        <w:t>.3</w:t>
      </w:r>
      <w:r>
        <w:rPr>
          <w:rFonts w:hint="eastAsia" w:ascii="宋体" w:hAnsi="宋体"/>
          <w:highlight w:val="none"/>
        </w:rPr>
        <w:t>履约保证金应使用本合同货币，按下述方式之一提交（磋商文件中另有约定的除外）：</w:t>
      </w:r>
    </w:p>
    <w:p w14:paraId="673A40CF">
      <w:pPr>
        <w:spacing w:line="360" w:lineRule="auto"/>
        <w:ind w:firstLine="480"/>
        <w:rPr>
          <w:rFonts w:ascii="宋体"/>
          <w:highlight w:val="none"/>
        </w:rPr>
      </w:pPr>
      <w:r>
        <w:rPr>
          <w:rFonts w:hint="eastAsia" w:ascii="宋体" w:hAnsi="宋体"/>
          <w:highlight w:val="none"/>
          <w:lang w:val="en-US" w:eastAsia="zh-CN"/>
        </w:rPr>
        <w:t>5</w:t>
      </w:r>
      <w:r>
        <w:rPr>
          <w:rFonts w:ascii="宋体" w:hAnsi="宋体"/>
          <w:highlight w:val="none"/>
        </w:rPr>
        <w:t>.3.1</w:t>
      </w:r>
      <w:r>
        <w:rPr>
          <w:rFonts w:hint="eastAsia" w:ascii="宋体" w:hAnsi="宋体"/>
          <w:highlight w:val="none"/>
        </w:rPr>
        <w:t>甲方可接受的在中华人民共和国注册和营业的银行出具的履约保函；</w:t>
      </w:r>
      <w:r>
        <w:rPr>
          <w:rFonts w:ascii="宋体" w:hAnsi="宋体"/>
          <w:highlight w:val="none"/>
        </w:rPr>
        <w:t xml:space="preserve"> </w:t>
      </w:r>
    </w:p>
    <w:p w14:paraId="30ACD4F4">
      <w:pPr>
        <w:spacing w:line="360" w:lineRule="auto"/>
        <w:ind w:firstLine="480"/>
        <w:rPr>
          <w:rFonts w:ascii="宋体"/>
          <w:highlight w:val="none"/>
        </w:rPr>
      </w:pPr>
      <w:r>
        <w:rPr>
          <w:rFonts w:hint="eastAsia" w:ascii="宋体" w:hAnsi="宋体"/>
          <w:highlight w:val="none"/>
          <w:lang w:val="en-US" w:eastAsia="zh-CN"/>
        </w:rPr>
        <w:t>5</w:t>
      </w:r>
      <w:r>
        <w:rPr>
          <w:rFonts w:ascii="宋体" w:hAnsi="宋体"/>
          <w:highlight w:val="none"/>
        </w:rPr>
        <w:t xml:space="preserve">.3.2 </w:t>
      </w:r>
      <w:r>
        <w:rPr>
          <w:rFonts w:hint="eastAsia" w:ascii="宋体" w:hAnsi="宋体"/>
          <w:highlight w:val="none"/>
        </w:rPr>
        <w:t>支票、汇票或现金。</w:t>
      </w:r>
    </w:p>
    <w:p w14:paraId="28CE4CD3">
      <w:pPr>
        <w:spacing w:line="360" w:lineRule="auto"/>
        <w:ind w:firstLine="480"/>
        <w:rPr>
          <w:rFonts w:ascii="宋体"/>
          <w:highlight w:val="none"/>
        </w:rPr>
      </w:pPr>
      <w:r>
        <w:rPr>
          <w:rFonts w:hint="eastAsia" w:ascii="宋体" w:hAnsi="宋体"/>
          <w:highlight w:val="none"/>
          <w:lang w:val="en-US" w:eastAsia="zh-CN"/>
        </w:rPr>
        <w:t>5</w:t>
      </w:r>
      <w:r>
        <w:rPr>
          <w:rFonts w:ascii="宋体" w:hAnsi="宋体"/>
          <w:highlight w:val="none"/>
        </w:rPr>
        <w:t>.4</w:t>
      </w:r>
      <w:r>
        <w:rPr>
          <w:rFonts w:hint="eastAsia" w:ascii="宋体" w:hAnsi="宋体"/>
          <w:highlight w:val="none"/>
        </w:rPr>
        <w:t>乙方未能按合同规定履行其义务，甲方有权从履约保证金中取得补偿。验收合格后，甲方将履约保证金退还乙方或转为质量保证金。</w:t>
      </w:r>
    </w:p>
    <w:p w14:paraId="5DC40473">
      <w:pPr>
        <w:spacing w:line="360" w:lineRule="auto"/>
        <w:ind w:firstLine="482"/>
        <w:rPr>
          <w:rFonts w:ascii="宋体"/>
          <w:b/>
          <w:highlight w:val="none"/>
        </w:rPr>
      </w:pPr>
      <w:r>
        <w:rPr>
          <w:rFonts w:hint="eastAsia" w:ascii="宋体" w:hAnsi="宋体"/>
          <w:b/>
          <w:highlight w:val="none"/>
          <w:lang w:val="en-US" w:eastAsia="zh-CN"/>
        </w:rPr>
        <w:t>6</w:t>
      </w:r>
      <w:r>
        <w:rPr>
          <w:rFonts w:ascii="宋体" w:hAnsi="宋体"/>
          <w:b/>
          <w:highlight w:val="none"/>
        </w:rPr>
        <w:t>.</w:t>
      </w:r>
      <w:r>
        <w:rPr>
          <w:rFonts w:hint="eastAsia" w:ascii="宋体" w:hAnsi="宋体"/>
          <w:b/>
          <w:highlight w:val="none"/>
        </w:rPr>
        <w:t>索赔</w:t>
      </w:r>
    </w:p>
    <w:p w14:paraId="07CF8DBF">
      <w:pPr>
        <w:spacing w:line="360" w:lineRule="auto"/>
        <w:ind w:firstLine="480"/>
        <w:rPr>
          <w:rFonts w:ascii="宋体"/>
          <w:highlight w:val="none"/>
        </w:rPr>
      </w:pPr>
      <w:r>
        <w:rPr>
          <w:rFonts w:hint="eastAsia" w:ascii="宋体" w:hAnsi="宋体"/>
          <w:highlight w:val="none"/>
          <w:lang w:val="en-US" w:eastAsia="zh-CN"/>
        </w:rPr>
        <w:t>6</w:t>
      </w:r>
      <w:r>
        <w:rPr>
          <w:rFonts w:ascii="宋体" w:hAnsi="宋体"/>
          <w:highlight w:val="none"/>
        </w:rPr>
        <w:t>.</w:t>
      </w:r>
      <w:r>
        <w:rPr>
          <w:rFonts w:hint="eastAsia" w:ascii="宋体" w:hAnsi="宋体"/>
          <w:highlight w:val="none"/>
          <w:lang w:val="en-US" w:eastAsia="zh-CN"/>
        </w:rPr>
        <w:t>1</w:t>
      </w:r>
      <w:r>
        <w:rPr>
          <w:rFonts w:hint="eastAsia" w:ascii="宋体" w:hAnsi="宋体"/>
          <w:highlight w:val="none"/>
        </w:rPr>
        <w:t>在履约保证期和检验期内，乙方对甲方提出的索赔负有责任，乙方应按照甲方同意的下列一种或多种方式解决索赔事宜：</w:t>
      </w:r>
    </w:p>
    <w:p w14:paraId="1675C268">
      <w:pPr>
        <w:spacing w:line="360" w:lineRule="auto"/>
        <w:ind w:firstLine="480"/>
        <w:rPr>
          <w:rFonts w:ascii="宋体"/>
          <w:highlight w:val="none"/>
        </w:rPr>
      </w:pPr>
      <w:r>
        <w:rPr>
          <w:rFonts w:hint="eastAsia" w:ascii="宋体" w:hAnsi="宋体"/>
          <w:highlight w:val="none"/>
          <w:lang w:val="en-US" w:eastAsia="zh-CN"/>
        </w:rPr>
        <w:t>6</w:t>
      </w:r>
      <w:r>
        <w:rPr>
          <w:rFonts w:ascii="宋体" w:hAnsi="宋体"/>
          <w:highlight w:val="none"/>
        </w:rPr>
        <w:t>.</w:t>
      </w:r>
      <w:r>
        <w:rPr>
          <w:rFonts w:hint="eastAsia" w:ascii="宋体" w:hAnsi="宋体"/>
          <w:highlight w:val="none"/>
          <w:lang w:val="en-US" w:eastAsia="zh-CN"/>
        </w:rPr>
        <w:t>2</w:t>
      </w:r>
      <w:r>
        <w:rPr>
          <w:rFonts w:hint="eastAsia" w:ascii="宋体" w:hAnsi="宋体"/>
          <w:highlight w:val="none"/>
        </w:rPr>
        <w:t>乙方收到甲方发出的索赔通知之日起</w:t>
      </w:r>
      <w:r>
        <w:rPr>
          <w:rFonts w:ascii="宋体" w:hAnsi="宋体"/>
          <w:highlight w:val="none"/>
        </w:rPr>
        <w:t>5</w:t>
      </w:r>
      <w:r>
        <w:rPr>
          <w:rFonts w:hint="eastAsia" w:ascii="宋体" w:hAnsi="宋体"/>
          <w:highlight w:val="none"/>
        </w:rPr>
        <w:t>个工作日内未作答复的，甲方可从合同款或履约保证金中扣回索赔金额，如金额不足以补偿索赔金额，乙方应补足差额部分。</w:t>
      </w:r>
    </w:p>
    <w:p w14:paraId="48C4A7E2">
      <w:pPr>
        <w:spacing w:line="360" w:lineRule="auto"/>
        <w:ind w:firstLine="482"/>
        <w:rPr>
          <w:rFonts w:ascii="宋体"/>
          <w:b/>
          <w:highlight w:val="none"/>
        </w:rPr>
      </w:pPr>
      <w:r>
        <w:rPr>
          <w:rFonts w:hint="eastAsia" w:ascii="宋体" w:hAnsi="宋体"/>
          <w:b/>
          <w:highlight w:val="none"/>
          <w:lang w:val="en-US" w:eastAsia="zh-CN"/>
        </w:rPr>
        <w:t>7</w:t>
      </w:r>
      <w:r>
        <w:rPr>
          <w:rFonts w:ascii="宋体" w:hAnsi="宋体"/>
          <w:b/>
          <w:highlight w:val="none"/>
        </w:rPr>
        <w:t>.</w:t>
      </w:r>
      <w:r>
        <w:rPr>
          <w:rFonts w:hint="eastAsia" w:ascii="宋体" w:hAnsi="宋体"/>
          <w:b/>
          <w:highlight w:val="none"/>
        </w:rPr>
        <w:t>违约赔偿</w:t>
      </w:r>
    </w:p>
    <w:p w14:paraId="1E845E8D">
      <w:pPr>
        <w:spacing w:line="360" w:lineRule="auto"/>
        <w:ind w:firstLine="480"/>
        <w:rPr>
          <w:rFonts w:ascii="宋体"/>
          <w:highlight w:val="none"/>
        </w:rPr>
      </w:pPr>
      <w:r>
        <w:rPr>
          <w:rFonts w:hint="eastAsia" w:ascii="宋体" w:hAnsi="宋体"/>
          <w:highlight w:val="none"/>
        </w:rPr>
        <w:t>除不可抗力因素外，乙方没有按照合同规定的时间提供服务，甲方可要求乙方支付违约金。违约金每日按合同总价款的千分之五计收。</w:t>
      </w:r>
    </w:p>
    <w:p w14:paraId="2342EAD3">
      <w:pPr>
        <w:spacing w:line="360" w:lineRule="auto"/>
        <w:ind w:firstLine="482"/>
        <w:rPr>
          <w:rFonts w:ascii="宋体"/>
          <w:b/>
          <w:highlight w:val="none"/>
        </w:rPr>
      </w:pPr>
      <w:r>
        <w:rPr>
          <w:rFonts w:hint="eastAsia" w:ascii="宋体" w:hAnsi="宋体"/>
          <w:b/>
          <w:highlight w:val="none"/>
          <w:lang w:val="en-US" w:eastAsia="zh-CN"/>
        </w:rPr>
        <w:t>8</w:t>
      </w:r>
      <w:r>
        <w:rPr>
          <w:rFonts w:ascii="宋体" w:hAnsi="宋体"/>
          <w:b/>
          <w:highlight w:val="none"/>
        </w:rPr>
        <w:t>.</w:t>
      </w:r>
      <w:r>
        <w:rPr>
          <w:rFonts w:hint="eastAsia" w:ascii="宋体" w:hAnsi="宋体"/>
          <w:b/>
          <w:highlight w:val="none"/>
        </w:rPr>
        <w:t>不可抗力</w:t>
      </w:r>
    </w:p>
    <w:p w14:paraId="60234CF1">
      <w:pPr>
        <w:spacing w:line="360" w:lineRule="auto"/>
        <w:ind w:firstLine="480"/>
        <w:rPr>
          <w:rFonts w:ascii="宋体"/>
          <w:highlight w:val="none"/>
        </w:rPr>
      </w:pPr>
      <w:r>
        <w:rPr>
          <w:rFonts w:hint="eastAsia" w:ascii="宋体" w:hAnsi="宋体"/>
          <w:highlight w:val="none"/>
          <w:lang w:val="en-US" w:eastAsia="zh-CN"/>
        </w:rPr>
        <w:t>8</w:t>
      </w:r>
      <w:r>
        <w:rPr>
          <w:rFonts w:ascii="宋体" w:hAnsi="宋体"/>
          <w:highlight w:val="none"/>
        </w:rPr>
        <w:t>.1.</w:t>
      </w:r>
      <w:r>
        <w:rPr>
          <w:rFonts w:hint="eastAsia" w:ascii="宋体" w:hAnsi="宋体"/>
          <w:highlight w:val="none"/>
        </w:rPr>
        <w:t>双方中任何一方遭遇法律规定的不可抗力，致使合同履行受阻时，履行合同的期限应予延长，延长的期限应相当于不可抗力所影响的时间。</w:t>
      </w:r>
    </w:p>
    <w:p w14:paraId="24FE9453">
      <w:pPr>
        <w:spacing w:line="360" w:lineRule="auto"/>
        <w:ind w:firstLine="480"/>
        <w:rPr>
          <w:rFonts w:ascii="宋体"/>
          <w:highlight w:val="none"/>
        </w:rPr>
      </w:pPr>
      <w:r>
        <w:rPr>
          <w:rFonts w:hint="eastAsia" w:ascii="宋体" w:hAnsi="宋体"/>
          <w:highlight w:val="none"/>
          <w:lang w:val="en-US" w:eastAsia="zh-CN"/>
        </w:rPr>
        <w:t>8</w:t>
      </w:r>
      <w:r>
        <w:rPr>
          <w:rFonts w:ascii="宋体" w:hAnsi="宋体"/>
          <w:highlight w:val="none"/>
        </w:rPr>
        <w:t>.2</w:t>
      </w:r>
      <w:r>
        <w:rPr>
          <w:rFonts w:hint="eastAsia" w:ascii="宋体" w:hAnsi="宋体"/>
          <w:highlight w:val="none"/>
        </w:rPr>
        <w:t>受事故影响的一方应在不可抗力的事故发生后以书面形式通知另一方。</w:t>
      </w:r>
    </w:p>
    <w:p w14:paraId="2451A084">
      <w:pPr>
        <w:spacing w:line="360" w:lineRule="auto"/>
        <w:ind w:firstLine="480"/>
        <w:rPr>
          <w:rFonts w:ascii="宋体"/>
          <w:highlight w:val="none"/>
        </w:rPr>
      </w:pPr>
      <w:r>
        <w:rPr>
          <w:rFonts w:hint="eastAsia" w:ascii="宋体" w:hAnsi="宋体"/>
          <w:highlight w:val="none"/>
          <w:lang w:val="en-US" w:eastAsia="zh-CN"/>
        </w:rPr>
        <w:t>8</w:t>
      </w:r>
      <w:r>
        <w:rPr>
          <w:rFonts w:ascii="宋体" w:hAnsi="宋体"/>
          <w:highlight w:val="none"/>
        </w:rPr>
        <w:t>.3</w:t>
      </w:r>
      <w:r>
        <w:rPr>
          <w:rFonts w:hint="eastAsia" w:ascii="宋体" w:hAnsi="宋体"/>
          <w:highlight w:val="none"/>
        </w:rPr>
        <w:t>不可抗力使合同的某些内容有变更必要的，</w:t>
      </w:r>
      <w:r>
        <w:rPr>
          <w:rFonts w:ascii="宋体" w:hAnsi="宋体"/>
          <w:highlight w:val="none"/>
        </w:rPr>
        <w:t xml:space="preserve"> </w:t>
      </w:r>
      <w:r>
        <w:rPr>
          <w:rFonts w:hint="eastAsia" w:ascii="宋体" w:hAnsi="宋体"/>
          <w:highlight w:val="none"/>
        </w:rPr>
        <w:t>双方应通过协商达成进一步履行合同的协议，因不可抗力致使合同不能履行的，合同终止。</w:t>
      </w:r>
    </w:p>
    <w:p w14:paraId="488702F2">
      <w:pPr>
        <w:spacing w:line="360" w:lineRule="auto"/>
        <w:ind w:firstLine="482"/>
        <w:rPr>
          <w:rFonts w:ascii="宋体"/>
          <w:b/>
          <w:highlight w:val="none"/>
        </w:rPr>
      </w:pPr>
      <w:r>
        <w:rPr>
          <w:rFonts w:hint="eastAsia" w:ascii="宋体" w:hAnsi="宋体"/>
          <w:b/>
          <w:highlight w:val="none"/>
          <w:lang w:val="en-US" w:eastAsia="zh-CN"/>
        </w:rPr>
        <w:t>9</w:t>
      </w:r>
      <w:r>
        <w:rPr>
          <w:rFonts w:ascii="宋体" w:hAnsi="宋体"/>
          <w:b/>
          <w:highlight w:val="none"/>
        </w:rPr>
        <w:t>.</w:t>
      </w:r>
      <w:r>
        <w:rPr>
          <w:rFonts w:hint="eastAsia" w:ascii="宋体" w:hAnsi="宋体"/>
          <w:b/>
          <w:highlight w:val="none"/>
        </w:rPr>
        <w:t>税费</w:t>
      </w:r>
    </w:p>
    <w:p w14:paraId="56045831">
      <w:pPr>
        <w:spacing w:line="360" w:lineRule="auto"/>
        <w:ind w:firstLine="480"/>
        <w:rPr>
          <w:rFonts w:ascii="宋体"/>
          <w:highlight w:val="none"/>
        </w:rPr>
      </w:pPr>
      <w:r>
        <w:rPr>
          <w:rFonts w:hint="eastAsia" w:ascii="宋体" w:hAnsi="宋体"/>
          <w:highlight w:val="none"/>
        </w:rPr>
        <w:t>与本合同有关的一切税费均由乙方承担。</w:t>
      </w:r>
    </w:p>
    <w:p w14:paraId="3BCB69BC">
      <w:pPr>
        <w:spacing w:line="360" w:lineRule="auto"/>
        <w:ind w:firstLine="482"/>
        <w:rPr>
          <w:rFonts w:ascii="宋体"/>
          <w:b/>
          <w:highlight w:val="none"/>
        </w:rPr>
      </w:pPr>
      <w:r>
        <w:rPr>
          <w:rFonts w:ascii="宋体" w:hAnsi="宋体"/>
          <w:b/>
          <w:highlight w:val="none"/>
        </w:rPr>
        <w:t>1</w:t>
      </w:r>
      <w:r>
        <w:rPr>
          <w:rFonts w:hint="eastAsia" w:ascii="宋体" w:hAnsi="宋体"/>
          <w:b/>
          <w:highlight w:val="none"/>
          <w:lang w:val="en-US" w:eastAsia="zh-CN"/>
        </w:rPr>
        <w:t>0</w:t>
      </w:r>
      <w:r>
        <w:rPr>
          <w:rFonts w:ascii="宋体" w:hAnsi="宋体"/>
          <w:b/>
          <w:highlight w:val="none"/>
        </w:rPr>
        <w:t>.</w:t>
      </w:r>
      <w:r>
        <w:rPr>
          <w:rFonts w:hint="eastAsia" w:ascii="宋体" w:hAnsi="宋体"/>
          <w:b/>
          <w:highlight w:val="none"/>
        </w:rPr>
        <w:t>合同争议的解决</w:t>
      </w:r>
    </w:p>
    <w:p w14:paraId="5DBD6B3D">
      <w:pPr>
        <w:spacing w:line="360" w:lineRule="auto"/>
        <w:ind w:firstLine="480"/>
        <w:rPr>
          <w:rFonts w:ascii="宋体"/>
          <w:highlight w:val="none"/>
        </w:rPr>
      </w:pPr>
      <w:r>
        <w:rPr>
          <w:rFonts w:ascii="宋体" w:hAnsi="宋体"/>
          <w:highlight w:val="none"/>
        </w:rPr>
        <w:t>1</w:t>
      </w:r>
      <w:r>
        <w:rPr>
          <w:rFonts w:hint="eastAsia" w:ascii="宋体" w:hAnsi="宋体"/>
          <w:highlight w:val="none"/>
          <w:lang w:val="en-US" w:eastAsia="zh-CN"/>
        </w:rPr>
        <w:t>0</w:t>
      </w:r>
      <w:r>
        <w:rPr>
          <w:rFonts w:ascii="宋体" w:hAnsi="宋体"/>
          <w:highlight w:val="none"/>
        </w:rPr>
        <w:t>.1</w:t>
      </w:r>
      <w:r>
        <w:rPr>
          <w:rFonts w:hint="eastAsia" w:ascii="宋体" w:hAnsi="宋体"/>
          <w:highlight w:val="none"/>
        </w:rPr>
        <w:t>甲方和乙方由于本合同的履行而发生任何争议时，双方可先通过协商解决。</w:t>
      </w:r>
    </w:p>
    <w:p w14:paraId="22B4BC3C">
      <w:pPr>
        <w:spacing w:line="360" w:lineRule="auto"/>
        <w:ind w:firstLine="480"/>
        <w:rPr>
          <w:rFonts w:ascii="宋体"/>
          <w:highlight w:val="none"/>
        </w:rPr>
      </w:pPr>
      <w:r>
        <w:rPr>
          <w:rFonts w:ascii="宋体" w:hAnsi="宋体"/>
          <w:highlight w:val="none"/>
        </w:rPr>
        <w:t>1</w:t>
      </w:r>
      <w:r>
        <w:rPr>
          <w:rFonts w:hint="eastAsia" w:ascii="宋体" w:hAnsi="宋体"/>
          <w:highlight w:val="none"/>
          <w:lang w:val="en-US" w:eastAsia="zh-CN"/>
        </w:rPr>
        <w:t>0</w:t>
      </w:r>
      <w:r>
        <w:rPr>
          <w:rFonts w:ascii="宋体" w:hAnsi="宋体"/>
          <w:highlight w:val="none"/>
        </w:rPr>
        <w:t>.2</w:t>
      </w:r>
      <w:r>
        <w:rPr>
          <w:rFonts w:hint="eastAsia" w:ascii="宋体" w:hAnsi="宋体"/>
          <w:highlight w:val="none"/>
        </w:rPr>
        <w:t>任何一方不愿通过协商或通过协商仍不能解决争议，则双方中任何一方均应向甲方所在地人民法院起诉。</w:t>
      </w:r>
    </w:p>
    <w:p w14:paraId="4E204EBB">
      <w:pPr>
        <w:spacing w:line="360" w:lineRule="auto"/>
        <w:ind w:firstLine="482"/>
        <w:rPr>
          <w:rFonts w:ascii="宋体"/>
          <w:b/>
          <w:highlight w:val="none"/>
        </w:rPr>
      </w:pPr>
      <w:r>
        <w:rPr>
          <w:rFonts w:hint="eastAsia" w:ascii="宋体" w:hAnsi="宋体"/>
          <w:b/>
          <w:highlight w:val="none"/>
          <w:lang w:val="en-US" w:eastAsia="zh-CN"/>
        </w:rPr>
        <w:t>11</w:t>
      </w:r>
      <w:r>
        <w:rPr>
          <w:rFonts w:ascii="宋体" w:hAnsi="宋体"/>
          <w:b/>
          <w:highlight w:val="none"/>
        </w:rPr>
        <w:t>.</w:t>
      </w:r>
      <w:r>
        <w:rPr>
          <w:rFonts w:hint="eastAsia" w:ascii="宋体" w:hAnsi="宋体"/>
          <w:b/>
          <w:highlight w:val="none"/>
        </w:rPr>
        <w:t>违约解除合同</w:t>
      </w:r>
    </w:p>
    <w:p w14:paraId="0B8A41D0">
      <w:pPr>
        <w:spacing w:line="360" w:lineRule="auto"/>
        <w:ind w:firstLine="480"/>
        <w:rPr>
          <w:rFonts w:ascii="宋体"/>
          <w:highlight w:val="none"/>
        </w:rPr>
      </w:pPr>
      <w:r>
        <w:rPr>
          <w:rFonts w:hint="eastAsia" w:ascii="宋体" w:hAnsi="宋体"/>
          <w:highlight w:val="none"/>
          <w:lang w:val="en-US" w:eastAsia="zh-CN"/>
        </w:rPr>
        <w:t>11</w:t>
      </w:r>
      <w:r>
        <w:rPr>
          <w:rFonts w:ascii="宋体" w:hAnsi="宋体"/>
          <w:highlight w:val="none"/>
        </w:rPr>
        <w:t>.1</w:t>
      </w:r>
      <w:r>
        <w:rPr>
          <w:rFonts w:hint="eastAsia" w:ascii="宋体" w:hAnsi="宋体"/>
          <w:highlight w:val="none"/>
        </w:rPr>
        <w:t>出现下列情形之一的，视为乙方违约。甲方可向乙方发出书面通知，部分或全部终止合同，同时保留向乙方索赔的权利。</w:t>
      </w:r>
    </w:p>
    <w:p w14:paraId="655383A7">
      <w:pPr>
        <w:spacing w:line="360" w:lineRule="auto"/>
        <w:ind w:firstLine="480"/>
        <w:rPr>
          <w:rFonts w:ascii="宋体"/>
          <w:highlight w:val="none"/>
        </w:rPr>
      </w:pPr>
      <w:r>
        <w:rPr>
          <w:rFonts w:hint="eastAsia" w:ascii="宋体" w:hAnsi="宋体"/>
          <w:highlight w:val="none"/>
          <w:lang w:val="en-US" w:eastAsia="zh-CN"/>
        </w:rPr>
        <w:t>11</w:t>
      </w:r>
      <w:r>
        <w:rPr>
          <w:rFonts w:ascii="宋体" w:hAnsi="宋体"/>
          <w:highlight w:val="none"/>
        </w:rPr>
        <w:t>.1.1</w:t>
      </w:r>
      <w:r>
        <w:rPr>
          <w:rFonts w:hint="eastAsia" w:ascii="宋体" w:hAnsi="宋体"/>
          <w:highlight w:val="none"/>
        </w:rPr>
        <w:t>乙方未能在合同规定的限期或甲方同意延长的限期内，提供全部或部分</w:t>
      </w:r>
      <w:r>
        <w:rPr>
          <w:rFonts w:hint="eastAsia" w:ascii="宋体" w:hAnsi="宋体"/>
          <w:highlight w:val="none"/>
          <w:lang w:eastAsia="zh-CN"/>
        </w:rPr>
        <w:t>服务</w:t>
      </w:r>
      <w:r>
        <w:rPr>
          <w:rFonts w:hint="eastAsia" w:ascii="宋体" w:hAnsi="宋体"/>
          <w:highlight w:val="none"/>
        </w:rPr>
        <w:t>的；</w:t>
      </w:r>
      <w:r>
        <w:rPr>
          <w:rFonts w:ascii="宋体" w:hAnsi="宋体"/>
          <w:highlight w:val="none"/>
        </w:rPr>
        <w:t xml:space="preserve"> </w:t>
      </w:r>
    </w:p>
    <w:p w14:paraId="5A96ED70">
      <w:pPr>
        <w:spacing w:line="360" w:lineRule="auto"/>
        <w:ind w:firstLine="480"/>
        <w:rPr>
          <w:rFonts w:ascii="宋体"/>
          <w:highlight w:val="none"/>
        </w:rPr>
      </w:pPr>
      <w:r>
        <w:rPr>
          <w:rFonts w:hint="eastAsia" w:ascii="宋体" w:hAnsi="宋体"/>
          <w:highlight w:val="none"/>
          <w:lang w:val="en-US" w:eastAsia="zh-CN"/>
        </w:rPr>
        <w:t>11</w:t>
      </w:r>
      <w:r>
        <w:rPr>
          <w:rFonts w:ascii="宋体" w:hAnsi="宋体"/>
          <w:highlight w:val="none"/>
        </w:rPr>
        <w:t>.1.2</w:t>
      </w:r>
      <w:r>
        <w:rPr>
          <w:rFonts w:hint="eastAsia" w:ascii="宋体" w:hAnsi="宋体"/>
          <w:highlight w:val="none"/>
        </w:rPr>
        <w:t>乙方未能履行合同规定的其它主要义务的；</w:t>
      </w:r>
    </w:p>
    <w:p w14:paraId="2E16C2C8">
      <w:pPr>
        <w:spacing w:line="360" w:lineRule="auto"/>
        <w:ind w:firstLine="480"/>
        <w:rPr>
          <w:rFonts w:ascii="宋体"/>
          <w:highlight w:val="none"/>
        </w:rPr>
      </w:pPr>
      <w:r>
        <w:rPr>
          <w:rFonts w:hint="eastAsia" w:ascii="宋体" w:hAnsi="宋体"/>
          <w:highlight w:val="none"/>
          <w:lang w:val="en-US" w:eastAsia="zh-CN"/>
        </w:rPr>
        <w:t>11</w:t>
      </w:r>
      <w:r>
        <w:rPr>
          <w:rFonts w:ascii="宋体" w:hAnsi="宋体"/>
          <w:highlight w:val="none"/>
        </w:rPr>
        <w:t>.1.3</w:t>
      </w:r>
      <w:r>
        <w:rPr>
          <w:rFonts w:hint="eastAsia" w:ascii="宋体" w:hAnsi="宋体"/>
          <w:highlight w:val="none"/>
        </w:rPr>
        <w:t>乙方在本合同履行过程中有欺诈行为的。</w:t>
      </w:r>
    </w:p>
    <w:p w14:paraId="0BA374DA">
      <w:pPr>
        <w:spacing w:line="360" w:lineRule="auto"/>
        <w:ind w:firstLine="482"/>
        <w:rPr>
          <w:rFonts w:ascii="宋体"/>
          <w:b/>
          <w:highlight w:val="none"/>
        </w:rPr>
      </w:pPr>
      <w:r>
        <w:rPr>
          <w:rFonts w:hint="eastAsia" w:ascii="宋体" w:hAnsi="宋体"/>
          <w:b/>
          <w:highlight w:val="none"/>
          <w:lang w:val="en-US" w:eastAsia="zh-CN"/>
        </w:rPr>
        <w:t>12</w:t>
      </w:r>
      <w:r>
        <w:rPr>
          <w:rFonts w:ascii="宋体" w:hAnsi="宋体"/>
          <w:b/>
          <w:highlight w:val="none"/>
        </w:rPr>
        <w:t>.</w:t>
      </w:r>
      <w:r>
        <w:rPr>
          <w:rFonts w:hint="eastAsia" w:ascii="宋体" w:hAnsi="宋体"/>
          <w:b/>
          <w:highlight w:val="none"/>
        </w:rPr>
        <w:t>破产终止合同</w:t>
      </w:r>
    </w:p>
    <w:p w14:paraId="627433A4">
      <w:pPr>
        <w:spacing w:line="360" w:lineRule="auto"/>
        <w:ind w:firstLine="480"/>
        <w:rPr>
          <w:rFonts w:ascii="宋体"/>
          <w:highlight w:val="none"/>
        </w:rPr>
      </w:pPr>
      <w:r>
        <w:rPr>
          <w:rFonts w:hint="eastAsia" w:ascii="宋体" w:hAnsi="宋体"/>
          <w:highlight w:val="none"/>
        </w:rPr>
        <w:t>乙方破产而无法完全履行本合同义务时，甲方可以书面方式通知乙方终止合同而不给予乙方补偿。该合同的终止将不损害或不影响甲方已经采取或将要采取任何行动或补救措施的权利。</w:t>
      </w:r>
    </w:p>
    <w:p w14:paraId="550FEFD4">
      <w:pPr>
        <w:spacing w:line="360" w:lineRule="auto"/>
        <w:ind w:firstLine="482"/>
        <w:rPr>
          <w:rFonts w:ascii="宋体"/>
          <w:b/>
          <w:highlight w:val="none"/>
        </w:rPr>
      </w:pPr>
      <w:r>
        <w:rPr>
          <w:rFonts w:hint="eastAsia" w:ascii="宋体" w:hAnsi="宋体"/>
          <w:b/>
          <w:highlight w:val="none"/>
          <w:lang w:val="en-US" w:eastAsia="zh-CN"/>
        </w:rPr>
        <w:t>13</w:t>
      </w:r>
      <w:r>
        <w:rPr>
          <w:rFonts w:ascii="宋体" w:hAnsi="宋体"/>
          <w:b/>
          <w:highlight w:val="none"/>
        </w:rPr>
        <w:t>.</w:t>
      </w:r>
      <w:r>
        <w:rPr>
          <w:rFonts w:hint="eastAsia" w:ascii="宋体" w:hAnsi="宋体"/>
          <w:b/>
          <w:highlight w:val="none"/>
        </w:rPr>
        <w:t>转让和分包</w:t>
      </w:r>
    </w:p>
    <w:p w14:paraId="37D67886">
      <w:pPr>
        <w:spacing w:line="360" w:lineRule="auto"/>
        <w:ind w:firstLine="480"/>
        <w:rPr>
          <w:rFonts w:ascii="宋体"/>
          <w:highlight w:val="none"/>
        </w:rPr>
      </w:pPr>
      <w:r>
        <w:rPr>
          <w:rFonts w:hint="eastAsia" w:ascii="宋体" w:hAnsi="宋体"/>
          <w:highlight w:val="none"/>
          <w:lang w:val="en-US" w:eastAsia="zh-CN"/>
        </w:rPr>
        <w:t>13</w:t>
      </w:r>
      <w:r>
        <w:rPr>
          <w:rFonts w:ascii="宋体" w:hAnsi="宋体"/>
          <w:highlight w:val="none"/>
        </w:rPr>
        <w:t>.1</w:t>
      </w:r>
      <w:r>
        <w:rPr>
          <w:rFonts w:hint="eastAsia" w:ascii="宋体" w:hAnsi="宋体"/>
          <w:highlight w:val="none"/>
        </w:rPr>
        <w:t>政府采购合同不能转让。</w:t>
      </w:r>
    </w:p>
    <w:p w14:paraId="49C012A4">
      <w:pPr>
        <w:spacing w:line="360" w:lineRule="auto"/>
        <w:ind w:firstLine="480"/>
        <w:rPr>
          <w:rFonts w:ascii="宋体"/>
          <w:highlight w:val="none"/>
        </w:rPr>
      </w:pPr>
      <w:r>
        <w:rPr>
          <w:rFonts w:hint="eastAsia" w:ascii="宋体" w:hAnsi="宋体"/>
          <w:highlight w:val="none"/>
          <w:lang w:val="en-US" w:eastAsia="zh-CN"/>
        </w:rPr>
        <w:t>13</w:t>
      </w:r>
      <w:r>
        <w:rPr>
          <w:rFonts w:ascii="宋体" w:hAnsi="宋体"/>
          <w:highlight w:val="none"/>
        </w:rPr>
        <w:t>.2</w:t>
      </w:r>
      <w:r>
        <w:rPr>
          <w:rFonts w:hint="eastAsia" w:ascii="宋体" w:hAnsi="宋体"/>
          <w:highlight w:val="none"/>
        </w:rPr>
        <w:t>经甲方书面同意乙方可以将合同条款下非主体、非关键性工作分包给他人完成。接受分包的人应当具备相应的资格条件，并不得再次分包。分包后不能解除卖方履行本合同的责任和义务，接受分包的人与乙方共同对甲方连带承担合同的责任和义务。</w:t>
      </w:r>
    </w:p>
    <w:p w14:paraId="7B1B0E8D">
      <w:pPr>
        <w:spacing w:line="360" w:lineRule="auto"/>
        <w:ind w:firstLine="482"/>
        <w:rPr>
          <w:rFonts w:ascii="宋体"/>
          <w:b/>
          <w:highlight w:val="none"/>
        </w:rPr>
      </w:pPr>
      <w:r>
        <w:rPr>
          <w:rFonts w:hint="eastAsia" w:ascii="宋体" w:hAnsi="宋体"/>
          <w:b/>
          <w:highlight w:val="none"/>
          <w:lang w:val="en-US" w:eastAsia="zh-CN"/>
        </w:rPr>
        <w:t>14</w:t>
      </w:r>
      <w:r>
        <w:rPr>
          <w:rFonts w:ascii="宋体" w:hAnsi="宋体"/>
          <w:b/>
          <w:highlight w:val="none"/>
        </w:rPr>
        <w:t>.</w:t>
      </w:r>
      <w:r>
        <w:rPr>
          <w:rFonts w:hint="eastAsia" w:ascii="宋体" w:hAnsi="宋体"/>
          <w:b/>
          <w:highlight w:val="none"/>
        </w:rPr>
        <w:t>合同修改</w:t>
      </w:r>
    </w:p>
    <w:p w14:paraId="14742D81">
      <w:pPr>
        <w:spacing w:line="360" w:lineRule="auto"/>
        <w:ind w:firstLine="480"/>
        <w:rPr>
          <w:rFonts w:ascii="宋体"/>
          <w:highlight w:val="none"/>
        </w:rPr>
      </w:pPr>
      <w:r>
        <w:rPr>
          <w:rFonts w:hint="eastAsia" w:ascii="宋体" w:hAnsi="宋体"/>
          <w:highlight w:val="none"/>
        </w:rPr>
        <w:t>甲方和乙方都不得擅自变更本合同，但合同继续履行将损害国家和社会公共利益的除外。如必须对合同条款进行改动时，当事人双方须共同签署书面文件，</w:t>
      </w:r>
      <w:r>
        <w:rPr>
          <w:rFonts w:hint="eastAsia" w:ascii="宋体" w:hAnsi="宋体"/>
          <w:highlight w:val="none"/>
          <w:lang w:eastAsia="zh-CN"/>
        </w:rPr>
        <w:t>作</w:t>
      </w:r>
      <w:r>
        <w:rPr>
          <w:rFonts w:hint="eastAsia" w:ascii="宋体" w:hAnsi="宋体"/>
          <w:highlight w:val="none"/>
        </w:rPr>
        <w:t>为合同的补充。</w:t>
      </w:r>
    </w:p>
    <w:p w14:paraId="14BF38DB">
      <w:pPr>
        <w:spacing w:line="360" w:lineRule="auto"/>
        <w:ind w:firstLine="482"/>
        <w:rPr>
          <w:rFonts w:ascii="宋体"/>
          <w:b/>
          <w:highlight w:val="none"/>
        </w:rPr>
      </w:pPr>
      <w:r>
        <w:rPr>
          <w:rFonts w:hint="eastAsia" w:ascii="宋体" w:hAnsi="宋体"/>
          <w:b/>
          <w:highlight w:val="none"/>
          <w:lang w:val="en-US" w:eastAsia="zh-CN"/>
        </w:rPr>
        <w:t>15</w:t>
      </w:r>
      <w:r>
        <w:rPr>
          <w:rFonts w:ascii="宋体" w:hAnsi="宋体"/>
          <w:b/>
          <w:highlight w:val="none"/>
        </w:rPr>
        <w:t>.</w:t>
      </w:r>
      <w:r>
        <w:rPr>
          <w:rFonts w:hint="eastAsia" w:ascii="宋体" w:hAnsi="宋体"/>
          <w:b/>
          <w:highlight w:val="none"/>
        </w:rPr>
        <w:t>通知</w:t>
      </w:r>
    </w:p>
    <w:p w14:paraId="5D430CFD">
      <w:pPr>
        <w:spacing w:line="360" w:lineRule="auto"/>
        <w:ind w:firstLine="480"/>
        <w:rPr>
          <w:rFonts w:ascii="宋体"/>
          <w:highlight w:val="none"/>
        </w:rPr>
      </w:pPr>
      <w:r>
        <w:rPr>
          <w:rFonts w:hint="eastAsia" w:ascii="宋体" w:hAnsi="宋体"/>
          <w:highlight w:val="none"/>
        </w:rPr>
        <w:t>本合同任何一方给另一方的通知，都应以书面形式发送，而另一方也应以书面形式确认并发送到对方明确的地址。</w:t>
      </w:r>
    </w:p>
    <w:p w14:paraId="5E979E3C">
      <w:pPr>
        <w:spacing w:line="360" w:lineRule="auto"/>
        <w:ind w:firstLine="482"/>
        <w:rPr>
          <w:rFonts w:ascii="宋体"/>
          <w:b/>
          <w:highlight w:val="none"/>
        </w:rPr>
      </w:pPr>
      <w:r>
        <w:rPr>
          <w:rFonts w:hint="eastAsia" w:ascii="宋体" w:hAnsi="宋体"/>
          <w:b/>
          <w:highlight w:val="none"/>
          <w:lang w:val="en-US" w:eastAsia="zh-CN"/>
        </w:rPr>
        <w:t>16</w:t>
      </w:r>
      <w:r>
        <w:rPr>
          <w:rFonts w:ascii="宋体" w:hAnsi="宋体"/>
          <w:b/>
          <w:highlight w:val="none"/>
        </w:rPr>
        <w:t>.</w:t>
      </w:r>
      <w:r>
        <w:rPr>
          <w:rFonts w:hint="eastAsia" w:ascii="宋体" w:hAnsi="宋体"/>
          <w:b/>
          <w:highlight w:val="none"/>
        </w:rPr>
        <w:t>计量单位</w:t>
      </w:r>
    </w:p>
    <w:p w14:paraId="2F68C658">
      <w:pPr>
        <w:spacing w:line="360" w:lineRule="auto"/>
        <w:ind w:firstLine="480"/>
        <w:rPr>
          <w:rFonts w:ascii="宋体"/>
          <w:highlight w:val="none"/>
        </w:rPr>
      </w:pPr>
      <w:r>
        <w:rPr>
          <w:rFonts w:hint="eastAsia" w:ascii="宋体" w:hAnsi="宋体"/>
          <w:highlight w:val="none"/>
        </w:rPr>
        <w:t>除技术规范中另有规定外</w:t>
      </w:r>
      <w:r>
        <w:rPr>
          <w:rFonts w:hint="eastAsia" w:ascii="宋体" w:hAnsi="宋体"/>
          <w:highlight w:val="none"/>
          <w:lang w:eastAsia="zh-CN"/>
        </w:rPr>
        <w:t>，</w:t>
      </w:r>
      <w:r>
        <w:rPr>
          <w:rFonts w:hint="eastAsia" w:ascii="宋体" w:hAnsi="宋体"/>
          <w:highlight w:val="none"/>
        </w:rPr>
        <w:t>计量单位均使用国家法定计量单位。</w:t>
      </w:r>
    </w:p>
    <w:p w14:paraId="1215AA42">
      <w:pPr>
        <w:spacing w:line="360" w:lineRule="auto"/>
        <w:ind w:firstLine="482"/>
        <w:rPr>
          <w:rFonts w:ascii="宋体"/>
          <w:b/>
          <w:highlight w:val="none"/>
        </w:rPr>
      </w:pPr>
      <w:r>
        <w:rPr>
          <w:rFonts w:hint="eastAsia" w:ascii="宋体" w:hAnsi="宋体"/>
          <w:b/>
          <w:highlight w:val="none"/>
          <w:lang w:val="en-US" w:eastAsia="zh-CN"/>
        </w:rPr>
        <w:t>17</w:t>
      </w:r>
      <w:r>
        <w:rPr>
          <w:rFonts w:ascii="宋体" w:hAnsi="宋体"/>
          <w:b/>
          <w:highlight w:val="none"/>
        </w:rPr>
        <w:t>.</w:t>
      </w:r>
      <w:r>
        <w:rPr>
          <w:rFonts w:hint="eastAsia" w:ascii="宋体" w:hAnsi="宋体"/>
          <w:b/>
          <w:highlight w:val="none"/>
        </w:rPr>
        <w:t>适用法律</w:t>
      </w:r>
    </w:p>
    <w:p w14:paraId="7A0E3C41">
      <w:pPr>
        <w:spacing w:line="360" w:lineRule="auto"/>
        <w:ind w:firstLine="480"/>
        <w:rPr>
          <w:rFonts w:hint="eastAsia" w:ascii="宋体" w:hAnsi="宋体"/>
          <w:highlight w:val="none"/>
        </w:rPr>
      </w:pPr>
      <w:r>
        <w:rPr>
          <w:rFonts w:hint="eastAsia" w:ascii="宋体" w:hAnsi="宋体"/>
          <w:highlight w:val="none"/>
        </w:rPr>
        <w:t>本合同按照中华人民共和国的相关法律进行解释。</w:t>
      </w:r>
    </w:p>
    <w:p w14:paraId="6E7D0707">
      <w:pPr>
        <w:keepNext/>
        <w:keepLines/>
        <w:widowControl/>
        <w:snapToGrid w:val="0"/>
        <w:spacing w:line="400" w:lineRule="atLeast"/>
        <w:ind w:firstLine="1270" w:firstLineChars="605"/>
        <w:outlineLvl w:val="0"/>
        <w:rPr>
          <w:rFonts w:hint="eastAsia" w:ascii="宋体" w:hAnsi="宋体" w:eastAsia="宋体" w:cs="宋体"/>
          <w:b/>
          <w:color w:val="auto"/>
          <w:kern w:val="28"/>
          <w:sz w:val="36"/>
          <w:szCs w:val="20"/>
          <w:highlight w:val="none"/>
        </w:rPr>
      </w:pPr>
      <w:r>
        <w:rPr>
          <w:rFonts w:hint="eastAsia" w:ascii="宋体" w:hAnsi="宋体" w:eastAsia="宋体" w:cs="宋体"/>
          <w:color w:val="auto"/>
          <w:highlight w:val="none"/>
        </w:rPr>
        <w:br w:type="page"/>
      </w:r>
    </w:p>
    <w:p w14:paraId="561652B3">
      <w:pPr>
        <w:keepNext/>
        <w:keepLines/>
        <w:widowControl/>
        <w:snapToGrid w:val="0"/>
        <w:spacing w:line="400" w:lineRule="atLeast"/>
        <w:ind w:firstLine="2187" w:firstLineChars="605"/>
        <w:outlineLvl w:val="0"/>
        <w:rPr>
          <w:rFonts w:hint="eastAsia" w:ascii="宋体" w:hAnsi="宋体" w:eastAsia="宋体" w:cs="宋体"/>
          <w:b/>
          <w:color w:val="auto"/>
          <w:kern w:val="28"/>
          <w:sz w:val="36"/>
          <w:szCs w:val="20"/>
          <w:highlight w:val="none"/>
        </w:rPr>
      </w:pPr>
      <w:bookmarkStart w:id="177" w:name="_Toc21458"/>
      <w:bookmarkStart w:id="178" w:name="_Toc496004028"/>
      <w:bookmarkStart w:id="179" w:name="_Toc496626233"/>
      <w:r>
        <w:rPr>
          <w:rFonts w:hint="eastAsia" w:ascii="宋体" w:hAnsi="宋体" w:eastAsia="宋体" w:cs="宋体"/>
          <w:b/>
          <w:color w:val="auto"/>
          <w:kern w:val="28"/>
          <w:sz w:val="36"/>
          <w:szCs w:val="20"/>
          <w:highlight w:val="none"/>
        </w:rPr>
        <w:t>第四部分  磋商响应文件格式</w:t>
      </w:r>
      <w:bookmarkEnd w:id="177"/>
      <w:bookmarkEnd w:id="178"/>
      <w:bookmarkEnd w:id="179"/>
    </w:p>
    <w:p w14:paraId="54CE340F">
      <w:pPr>
        <w:keepNext/>
        <w:keepLines/>
        <w:widowControl/>
        <w:snapToGrid w:val="0"/>
        <w:spacing w:line="400" w:lineRule="atLeast"/>
        <w:outlineLvl w:val="0"/>
        <w:rPr>
          <w:rFonts w:hint="eastAsia" w:ascii="宋体" w:hAnsi="宋体" w:eastAsia="宋体" w:cs="宋体"/>
          <w:b/>
          <w:color w:val="auto"/>
          <w:kern w:val="28"/>
          <w:sz w:val="36"/>
          <w:szCs w:val="20"/>
          <w:highlight w:val="none"/>
        </w:rPr>
      </w:pPr>
    </w:p>
    <w:p w14:paraId="1143FF73">
      <w:pPr>
        <w:keepNext/>
        <w:keepLines/>
        <w:widowControl/>
        <w:snapToGrid w:val="0"/>
        <w:spacing w:line="400" w:lineRule="atLeast"/>
        <w:jc w:val="center"/>
        <w:outlineLvl w:val="0"/>
        <w:rPr>
          <w:rFonts w:hint="eastAsia" w:ascii="宋体" w:hAnsi="宋体" w:eastAsia="宋体" w:cs="宋体"/>
          <w:b/>
          <w:color w:val="auto"/>
          <w:kern w:val="28"/>
          <w:sz w:val="36"/>
          <w:szCs w:val="20"/>
          <w:highlight w:val="none"/>
        </w:rPr>
      </w:pPr>
      <w:bookmarkStart w:id="180" w:name="_Toc496626234"/>
      <w:bookmarkStart w:id="181" w:name="_Toc496004029"/>
      <w:bookmarkStart w:id="182" w:name="_Toc4806"/>
      <w:r>
        <w:rPr>
          <w:rFonts w:hint="eastAsia" w:ascii="宋体" w:hAnsi="宋体" w:eastAsia="宋体" w:cs="宋体"/>
          <w:b/>
          <w:color w:val="auto"/>
          <w:kern w:val="28"/>
          <w:sz w:val="36"/>
          <w:szCs w:val="20"/>
          <w:highlight w:val="none"/>
        </w:rPr>
        <w:t>磋商响应文件的组成</w:t>
      </w:r>
      <w:bookmarkEnd w:id="180"/>
      <w:bookmarkEnd w:id="181"/>
      <w:bookmarkEnd w:id="182"/>
    </w:p>
    <w:p w14:paraId="454FE0DE">
      <w:pPr>
        <w:spacing w:line="500" w:lineRule="exact"/>
        <w:ind w:firstLine="480"/>
        <w:rPr>
          <w:rFonts w:hint="eastAsia" w:ascii="宋体" w:hAnsi="宋体" w:eastAsia="宋体" w:cs="宋体"/>
          <w:color w:val="auto"/>
          <w:highlight w:val="none"/>
        </w:rPr>
      </w:pPr>
      <w:r>
        <w:rPr>
          <w:rFonts w:hint="eastAsia" w:ascii="宋体" w:hAnsi="宋体" w:eastAsia="宋体" w:cs="宋体"/>
          <w:color w:val="auto"/>
          <w:highlight w:val="none"/>
        </w:rPr>
        <w:t>（一）资格</w:t>
      </w:r>
      <w:r>
        <w:rPr>
          <w:rFonts w:hint="eastAsia" w:ascii="宋体" w:hAnsi="宋体" w:cs="宋体"/>
          <w:color w:val="auto"/>
          <w:highlight w:val="none"/>
          <w:lang w:val="en-US" w:eastAsia="zh-CN"/>
        </w:rPr>
        <w:t>性</w:t>
      </w:r>
      <w:r>
        <w:rPr>
          <w:rFonts w:hint="eastAsia" w:ascii="宋体" w:hAnsi="宋体" w:eastAsia="宋体" w:cs="宋体"/>
          <w:color w:val="auto"/>
          <w:highlight w:val="none"/>
        </w:rPr>
        <w:t>审查文件</w:t>
      </w:r>
    </w:p>
    <w:p w14:paraId="17BE9B0B">
      <w:pPr>
        <w:spacing w:line="500" w:lineRule="exact"/>
        <w:ind w:firstLine="480"/>
        <w:rPr>
          <w:rFonts w:hint="eastAsia" w:ascii="宋体" w:hAnsi="宋体" w:eastAsia="宋体" w:cs="宋体"/>
          <w:color w:val="auto"/>
          <w:highlight w:val="none"/>
        </w:rPr>
      </w:pPr>
      <w:r>
        <w:rPr>
          <w:rFonts w:hint="eastAsia" w:ascii="宋体" w:hAnsi="宋体" w:eastAsia="宋体" w:cs="宋体"/>
          <w:color w:val="auto"/>
          <w:highlight w:val="none"/>
        </w:rPr>
        <w:t>1、磋商函…………………………………………………………………（附件1）</w:t>
      </w:r>
    </w:p>
    <w:p w14:paraId="2B6B42F5">
      <w:pPr>
        <w:spacing w:line="500" w:lineRule="exact"/>
        <w:ind w:firstLine="480"/>
        <w:rPr>
          <w:rFonts w:hint="eastAsia" w:ascii="宋体" w:hAnsi="宋体" w:eastAsia="宋体" w:cs="宋体"/>
          <w:color w:val="auto"/>
          <w:highlight w:val="none"/>
        </w:rPr>
      </w:pPr>
      <w:r>
        <w:rPr>
          <w:rFonts w:hint="eastAsia" w:ascii="宋体" w:hAnsi="宋体" w:eastAsia="宋体" w:cs="宋体"/>
          <w:color w:val="auto"/>
          <w:highlight w:val="none"/>
        </w:rPr>
        <w:t>2、法定代表人证明书……………………………………………………（附件2）</w:t>
      </w:r>
    </w:p>
    <w:p w14:paraId="1AFCEED1">
      <w:pPr>
        <w:spacing w:line="500" w:lineRule="exact"/>
        <w:ind w:firstLine="480"/>
        <w:rPr>
          <w:rFonts w:hint="eastAsia" w:ascii="宋体" w:hAnsi="宋体" w:eastAsia="宋体" w:cs="宋体"/>
          <w:color w:val="auto"/>
          <w:highlight w:val="none"/>
        </w:rPr>
      </w:pPr>
      <w:r>
        <w:rPr>
          <w:rFonts w:hint="eastAsia" w:ascii="宋体" w:hAnsi="宋体" w:eastAsia="宋体" w:cs="宋体"/>
          <w:color w:val="auto"/>
          <w:highlight w:val="none"/>
        </w:rPr>
        <w:t>3、法定代表人授权书……………………………………………………（附件3）</w:t>
      </w:r>
    </w:p>
    <w:p w14:paraId="616E043D">
      <w:pPr>
        <w:spacing w:line="500" w:lineRule="exact"/>
        <w:ind w:firstLine="480"/>
        <w:rPr>
          <w:rFonts w:hint="eastAsia" w:ascii="宋体" w:hAnsi="宋体" w:eastAsia="宋体" w:cs="宋体"/>
          <w:color w:val="auto"/>
          <w:highlight w:val="none"/>
        </w:rPr>
      </w:pPr>
      <w:r>
        <w:rPr>
          <w:rFonts w:hint="eastAsia" w:ascii="宋体" w:hAnsi="宋体" w:eastAsia="宋体" w:cs="宋体"/>
          <w:color w:val="auto"/>
          <w:highlight w:val="none"/>
        </w:rPr>
        <w:t>4、供应商承诺函…………………………………………………………（附件4）</w:t>
      </w:r>
    </w:p>
    <w:p w14:paraId="3643EFAF">
      <w:pPr>
        <w:spacing w:line="500" w:lineRule="exact"/>
        <w:ind w:firstLine="480"/>
        <w:rPr>
          <w:rFonts w:hint="eastAsia" w:ascii="宋体" w:hAnsi="宋体" w:eastAsia="宋体" w:cs="宋体"/>
          <w:color w:val="auto"/>
          <w:highlight w:val="none"/>
        </w:rPr>
      </w:pPr>
      <w:r>
        <w:rPr>
          <w:rFonts w:hint="eastAsia" w:ascii="宋体" w:hAnsi="宋体" w:eastAsia="宋体" w:cs="宋体"/>
          <w:color w:val="auto"/>
          <w:highlight w:val="none"/>
        </w:rPr>
        <w:t>5、供应商诚信承诺书……………………………………………………（附件5）</w:t>
      </w:r>
    </w:p>
    <w:p w14:paraId="4984C72F">
      <w:pPr>
        <w:spacing w:line="500" w:lineRule="exact"/>
        <w:ind w:firstLine="480"/>
        <w:rPr>
          <w:rFonts w:hint="eastAsia" w:ascii="宋体" w:hAnsi="宋体" w:eastAsia="宋体" w:cs="宋体"/>
          <w:color w:val="auto"/>
          <w:highlight w:val="none"/>
        </w:rPr>
      </w:pPr>
      <w:r>
        <w:rPr>
          <w:rFonts w:hint="eastAsia" w:ascii="宋体" w:hAnsi="宋体" w:eastAsia="宋体" w:cs="宋体"/>
          <w:color w:val="auto"/>
          <w:highlight w:val="none"/>
        </w:rPr>
        <w:t>6、供应商资格证明文件…………………………………………………（附件6）</w:t>
      </w:r>
    </w:p>
    <w:p w14:paraId="7EAD534B">
      <w:pPr>
        <w:spacing w:line="500" w:lineRule="exact"/>
        <w:ind w:firstLine="480"/>
        <w:rPr>
          <w:rFonts w:hint="eastAsia" w:ascii="宋体" w:hAnsi="宋体" w:eastAsia="宋体" w:cs="宋体"/>
          <w:color w:val="auto"/>
          <w:highlight w:val="none"/>
        </w:rPr>
      </w:pPr>
      <w:r>
        <w:rPr>
          <w:rFonts w:hint="eastAsia" w:ascii="宋体" w:hAnsi="宋体" w:eastAsia="宋体" w:cs="宋体"/>
          <w:color w:val="auto"/>
          <w:highlight w:val="none"/>
        </w:rPr>
        <w:t>7、财务状况、缴纳税收和社会保障资金证明…………………………（附件7）</w:t>
      </w:r>
    </w:p>
    <w:p w14:paraId="7DF3814B">
      <w:pPr>
        <w:spacing w:line="500" w:lineRule="exact"/>
        <w:ind w:firstLine="480"/>
        <w:rPr>
          <w:rFonts w:hint="eastAsia" w:ascii="宋体" w:hAnsi="宋体" w:eastAsia="宋体" w:cs="宋体"/>
          <w:color w:val="auto"/>
          <w:highlight w:val="none"/>
        </w:rPr>
      </w:pPr>
      <w:r>
        <w:rPr>
          <w:rFonts w:hint="eastAsia" w:ascii="宋体" w:hAnsi="宋体" w:eastAsia="宋体" w:cs="宋体"/>
          <w:color w:val="auto"/>
          <w:highlight w:val="none"/>
        </w:rPr>
        <w:t>8、无重大违法记录声明…………………………………………………（附件8）</w:t>
      </w:r>
    </w:p>
    <w:p w14:paraId="162F8A09">
      <w:pPr>
        <w:spacing w:line="500" w:lineRule="exact"/>
        <w:ind w:firstLine="480"/>
        <w:rPr>
          <w:rFonts w:hint="eastAsia" w:ascii="宋体" w:hAnsi="宋体" w:eastAsia="宋体" w:cs="宋体"/>
          <w:color w:val="auto"/>
          <w:highlight w:val="none"/>
          <w:lang w:eastAsia="zh-CN"/>
        </w:rPr>
      </w:pPr>
      <w:r>
        <w:rPr>
          <w:rFonts w:hint="eastAsia" w:ascii="宋体" w:hAnsi="宋体" w:eastAsia="宋体" w:cs="宋体"/>
          <w:color w:val="auto"/>
          <w:highlight w:val="none"/>
          <w:lang w:val="en-US" w:eastAsia="zh-CN"/>
        </w:rPr>
        <w:t>9、</w:t>
      </w:r>
      <w:r>
        <w:rPr>
          <w:rFonts w:hint="eastAsia" w:ascii="宋体" w:hAnsi="宋体" w:eastAsia="宋体" w:cs="宋体"/>
          <w:color w:val="auto"/>
          <w:highlight w:val="none"/>
          <w:lang w:val="zh-CN"/>
        </w:rPr>
        <w:t>具备履行合同所必需的设备和专业技术能力的证明材料</w:t>
      </w:r>
      <w:r>
        <w:rPr>
          <w:rFonts w:hint="eastAsia" w:ascii="宋体" w:hAnsi="宋体" w:eastAsia="宋体" w:cs="宋体"/>
          <w:color w:val="auto"/>
          <w:highlight w:val="none"/>
        </w:rPr>
        <w:t>…………</w:t>
      </w:r>
      <w:r>
        <w:rPr>
          <w:rFonts w:hint="eastAsia" w:ascii="宋体" w:hAnsi="宋体" w:eastAsia="宋体" w:cs="宋体"/>
          <w:color w:val="auto"/>
          <w:highlight w:val="none"/>
          <w:lang w:eastAsia="zh-CN"/>
        </w:rPr>
        <w:t>（附件</w:t>
      </w:r>
      <w:r>
        <w:rPr>
          <w:rFonts w:hint="eastAsia" w:ascii="宋体" w:hAnsi="宋体" w:eastAsia="宋体" w:cs="宋体"/>
          <w:color w:val="auto"/>
          <w:highlight w:val="none"/>
          <w:lang w:val="en-US" w:eastAsia="zh-CN"/>
        </w:rPr>
        <w:t>9</w:t>
      </w:r>
      <w:r>
        <w:rPr>
          <w:rFonts w:hint="eastAsia" w:ascii="宋体" w:hAnsi="宋体" w:eastAsia="宋体" w:cs="宋体"/>
          <w:color w:val="auto"/>
          <w:highlight w:val="none"/>
          <w:lang w:eastAsia="zh-CN"/>
        </w:rPr>
        <w:t>）</w:t>
      </w:r>
    </w:p>
    <w:p w14:paraId="71DF48B7">
      <w:pPr>
        <w:spacing w:line="500" w:lineRule="exact"/>
        <w:ind w:firstLine="480"/>
        <w:rPr>
          <w:rFonts w:hint="eastAsia" w:ascii="宋体" w:hAnsi="宋体" w:eastAsia="宋体" w:cs="宋体"/>
          <w:color w:val="auto"/>
          <w:highlight w:val="none"/>
        </w:rPr>
      </w:pPr>
      <w:r>
        <w:rPr>
          <w:rFonts w:hint="eastAsia" w:ascii="宋体" w:hAnsi="宋体" w:eastAsia="宋体" w:cs="宋体"/>
          <w:color w:val="auto"/>
          <w:highlight w:val="none"/>
        </w:rPr>
        <w:t>（二）符合性审查文件</w:t>
      </w:r>
    </w:p>
    <w:p w14:paraId="0754902A">
      <w:pPr>
        <w:spacing w:line="500" w:lineRule="exact"/>
        <w:ind w:firstLine="480"/>
        <w:rPr>
          <w:rFonts w:hint="eastAsia" w:ascii="宋体" w:hAnsi="宋体" w:eastAsia="宋体" w:cs="宋体"/>
          <w:color w:val="auto"/>
          <w:highlight w:val="none"/>
        </w:rPr>
      </w:pPr>
      <w:r>
        <w:rPr>
          <w:rFonts w:hint="eastAsia" w:ascii="宋体" w:hAnsi="宋体" w:eastAsia="宋体" w:cs="宋体"/>
          <w:color w:val="auto"/>
          <w:highlight w:val="none"/>
        </w:rPr>
        <w:t>1、竞争性磋商首次报价表………………………………………………（附件</w:t>
      </w:r>
      <w:r>
        <w:rPr>
          <w:rFonts w:hint="eastAsia" w:ascii="宋体" w:hAnsi="宋体" w:cs="宋体"/>
          <w:color w:val="auto"/>
          <w:highlight w:val="none"/>
          <w:lang w:val="en-US" w:eastAsia="zh-CN"/>
        </w:rPr>
        <w:t>10</w:t>
      </w:r>
      <w:r>
        <w:rPr>
          <w:rFonts w:hint="eastAsia" w:ascii="宋体" w:hAnsi="宋体" w:eastAsia="宋体" w:cs="宋体"/>
          <w:color w:val="auto"/>
          <w:highlight w:val="none"/>
        </w:rPr>
        <w:t>）</w:t>
      </w:r>
    </w:p>
    <w:p w14:paraId="23908738">
      <w:pPr>
        <w:spacing w:line="500" w:lineRule="exact"/>
        <w:ind w:firstLine="480"/>
        <w:rPr>
          <w:rFonts w:hint="eastAsia" w:ascii="宋体" w:hAnsi="宋体" w:eastAsia="宋体" w:cs="宋体"/>
          <w:color w:val="auto"/>
          <w:highlight w:val="none"/>
        </w:rPr>
      </w:pPr>
      <w:r>
        <w:rPr>
          <w:rFonts w:hint="eastAsia" w:ascii="宋体" w:hAnsi="宋体" w:eastAsia="宋体" w:cs="宋体"/>
          <w:color w:val="auto"/>
          <w:highlight w:val="none"/>
        </w:rPr>
        <w:t>2、</w:t>
      </w:r>
      <w:r>
        <w:rPr>
          <w:rFonts w:hint="eastAsia" w:ascii="宋体" w:hAnsi="宋体" w:cs="宋体"/>
          <w:color w:val="auto"/>
          <w:highlight w:val="none"/>
          <w:lang w:val="en-US" w:eastAsia="zh-CN"/>
        </w:rPr>
        <w:t>服务响应</w:t>
      </w:r>
      <w:r>
        <w:rPr>
          <w:rFonts w:hint="eastAsia" w:ascii="宋体" w:hAnsi="宋体" w:eastAsia="宋体" w:cs="宋体"/>
          <w:color w:val="auto"/>
          <w:highlight w:val="none"/>
        </w:rPr>
        <w:t>表……………………………………………………………（附件</w:t>
      </w:r>
      <w:r>
        <w:rPr>
          <w:rFonts w:hint="eastAsia" w:ascii="宋体" w:hAnsi="宋体" w:eastAsia="宋体" w:cs="宋体"/>
          <w:color w:val="auto"/>
          <w:highlight w:val="none"/>
          <w:lang w:val="en-US" w:eastAsia="zh-CN"/>
        </w:rPr>
        <w:t>1</w:t>
      </w:r>
      <w:r>
        <w:rPr>
          <w:rFonts w:hint="eastAsia" w:ascii="宋体" w:hAnsi="宋体" w:cs="宋体"/>
          <w:color w:val="auto"/>
          <w:highlight w:val="none"/>
          <w:lang w:val="en-US" w:eastAsia="zh-CN"/>
        </w:rPr>
        <w:t>1</w:t>
      </w:r>
      <w:r>
        <w:rPr>
          <w:rFonts w:hint="eastAsia" w:ascii="宋体" w:hAnsi="宋体" w:eastAsia="宋体" w:cs="宋体"/>
          <w:color w:val="auto"/>
          <w:highlight w:val="none"/>
        </w:rPr>
        <w:t>）</w:t>
      </w:r>
    </w:p>
    <w:p w14:paraId="59FABDD8">
      <w:pPr>
        <w:spacing w:line="500" w:lineRule="exact"/>
        <w:ind w:firstLine="480"/>
        <w:rPr>
          <w:rFonts w:hint="eastAsia" w:ascii="宋体" w:hAnsi="宋体" w:eastAsia="宋体" w:cs="宋体"/>
          <w:color w:val="auto"/>
          <w:highlight w:val="none"/>
        </w:rPr>
      </w:pPr>
      <w:r>
        <w:rPr>
          <w:rFonts w:hint="eastAsia" w:ascii="宋体" w:hAnsi="宋体" w:eastAsia="宋体" w:cs="宋体"/>
          <w:color w:val="auto"/>
          <w:highlight w:val="none"/>
        </w:rPr>
        <w:t>3、</w:t>
      </w:r>
      <w:r>
        <w:rPr>
          <w:rFonts w:hint="eastAsia" w:ascii="宋体" w:hAnsi="宋体" w:cs="宋体"/>
          <w:color w:val="auto"/>
          <w:highlight w:val="none"/>
          <w:lang w:val="en-US" w:eastAsia="zh-CN"/>
        </w:rPr>
        <w:t>服务方案</w:t>
      </w:r>
      <w:r>
        <w:rPr>
          <w:rFonts w:hint="eastAsia" w:ascii="宋体" w:hAnsi="宋体" w:eastAsia="宋体" w:cs="宋体"/>
          <w:color w:val="auto"/>
          <w:highlight w:val="none"/>
        </w:rPr>
        <w:t>………………………………………………………………（附件1</w:t>
      </w:r>
      <w:r>
        <w:rPr>
          <w:rFonts w:hint="eastAsia" w:ascii="宋体" w:hAnsi="宋体" w:cs="宋体"/>
          <w:color w:val="auto"/>
          <w:highlight w:val="none"/>
          <w:lang w:val="en-US" w:eastAsia="zh-CN"/>
        </w:rPr>
        <w:t>2</w:t>
      </w:r>
      <w:r>
        <w:rPr>
          <w:rFonts w:hint="eastAsia" w:ascii="宋体" w:hAnsi="宋体" w:eastAsia="宋体" w:cs="宋体"/>
          <w:color w:val="auto"/>
          <w:highlight w:val="none"/>
        </w:rPr>
        <w:t>）</w:t>
      </w:r>
    </w:p>
    <w:p w14:paraId="55899949">
      <w:pPr>
        <w:spacing w:line="500" w:lineRule="exact"/>
        <w:ind w:firstLine="480"/>
        <w:rPr>
          <w:rFonts w:hint="eastAsia" w:ascii="宋体" w:hAnsi="宋体" w:eastAsia="宋体" w:cs="宋体"/>
          <w:color w:val="auto"/>
          <w:highlight w:val="none"/>
        </w:rPr>
      </w:pPr>
      <w:r>
        <w:rPr>
          <w:rFonts w:hint="eastAsia" w:ascii="宋体" w:hAnsi="宋体" w:eastAsia="宋体" w:cs="宋体"/>
          <w:color w:val="auto"/>
          <w:highlight w:val="none"/>
        </w:rPr>
        <w:t>4、其他资格证明材料……………………………………………………（附件</w:t>
      </w:r>
      <w:r>
        <w:rPr>
          <w:rFonts w:hint="eastAsia" w:ascii="宋体" w:hAnsi="宋体" w:cs="宋体"/>
          <w:color w:val="auto"/>
          <w:highlight w:val="none"/>
          <w:lang w:val="en-US" w:eastAsia="zh-CN"/>
        </w:rPr>
        <w:t>13</w:t>
      </w:r>
      <w:r>
        <w:rPr>
          <w:rFonts w:hint="eastAsia" w:ascii="宋体" w:hAnsi="宋体" w:eastAsia="宋体" w:cs="宋体"/>
          <w:color w:val="auto"/>
          <w:highlight w:val="none"/>
        </w:rPr>
        <w:t>）</w:t>
      </w:r>
    </w:p>
    <w:p w14:paraId="373F5F46">
      <w:pPr>
        <w:spacing w:line="500" w:lineRule="exact"/>
        <w:ind w:firstLine="480"/>
        <w:rPr>
          <w:rFonts w:hint="eastAsia" w:ascii="宋体" w:hAnsi="宋体" w:eastAsia="宋体" w:cs="宋体"/>
          <w:color w:val="auto"/>
          <w:highlight w:val="none"/>
        </w:rPr>
      </w:pPr>
      <w:r>
        <w:rPr>
          <w:rFonts w:hint="eastAsia" w:ascii="宋体" w:hAnsi="宋体" w:cs="宋体"/>
          <w:color w:val="auto"/>
          <w:highlight w:val="none"/>
          <w:lang w:val="en-US" w:eastAsia="zh-CN"/>
        </w:rPr>
        <w:t>5</w:t>
      </w:r>
      <w:r>
        <w:rPr>
          <w:rFonts w:hint="eastAsia" w:ascii="宋体" w:hAnsi="宋体" w:eastAsia="宋体" w:cs="宋体"/>
          <w:color w:val="auto"/>
          <w:highlight w:val="none"/>
        </w:rPr>
        <w:t>、供应商类似业绩证明材料……………………………………………（附件</w:t>
      </w:r>
      <w:r>
        <w:rPr>
          <w:rFonts w:hint="eastAsia" w:ascii="宋体" w:hAnsi="宋体" w:cs="宋体"/>
          <w:color w:val="auto"/>
          <w:highlight w:val="none"/>
          <w:lang w:val="en-US" w:eastAsia="zh-CN"/>
        </w:rPr>
        <w:t>14</w:t>
      </w:r>
      <w:r>
        <w:rPr>
          <w:rFonts w:hint="eastAsia" w:ascii="宋体" w:hAnsi="宋体" w:eastAsia="宋体" w:cs="宋体"/>
          <w:color w:val="auto"/>
          <w:highlight w:val="none"/>
        </w:rPr>
        <w:t>）</w:t>
      </w:r>
    </w:p>
    <w:p w14:paraId="168A1F9B">
      <w:pPr>
        <w:spacing w:line="500" w:lineRule="exact"/>
        <w:ind w:firstLine="480"/>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6、</w:t>
      </w:r>
      <w:r>
        <w:rPr>
          <w:rFonts w:hint="eastAsia" w:ascii="宋体" w:hAnsi="宋体" w:eastAsia="宋体" w:cs="宋体"/>
          <w:color w:val="auto"/>
          <w:highlight w:val="none"/>
        </w:rPr>
        <w:t>中小企业声明函………………………………………………………（附件</w:t>
      </w:r>
      <w:r>
        <w:rPr>
          <w:rFonts w:hint="eastAsia" w:ascii="宋体" w:hAnsi="宋体" w:cs="宋体"/>
          <w:color w:val="auto"/>
          <w:highlight w:val="none"/>
          <w:lang w:val="en-US" w:eastAsia="zh-CN"/>
        </w:rPr>
        <w:t>15</w:t>
      </w:r>
      <w:r>
        <w:rPr>
          <w:rFonts w:hint="eastAsia" w:ascii="宋体" w:hAnsi="宋体" w:eastAsia="宋体" w:cs="宋体"/>
          <w:color w:val="auto"/>
          <w:highlight w:val="none"/>
        </w:rPr>
        <w:t>）</w:t>
      </w:r>
    </w:p>
    <w:p w14:paraId="22022327">
      <w:pPr>
        <w:spacing w:line="500" w:lineRule="exact"/>
        <w:ind w:firstLine="480"/>
        <w:rPr>
          <w:rFonts w:hint="eastAsia" w:ascii="宋体" w:hAnsi="宋体" w:eastAsia="宋体" w:cs="宋体"/>
          <w:color w:val="auto"/>
          <w:highlight w:val="none"/>
        </w:rPr>
      </w:pPr>
      <w:r>
        <w:rPr>
          <w:rFonts w:hint="eastAsia" w:ascii="宋体" w:hAnsi="宋体" w:cs="宋体"/>
          <w:color w:val="auto"/>
          <w:highlight w:val="none"/>
          <w:lang w:val="en-US" w:eastAsia="zh-CN"/>
        </w:rPr>
        <w:t>7</w:t>
      </w:r>
      <w:r>
        <w:rPr>
          <w:rFonts w:hint="eastAsia" w:ascii="宋体" w:hAnsi="宋体" w:eastAsia="宋体" w:cs="宋体"/>
          <w:color w:val="auto"/>
          <w:highlight w:val="none"/>
        </w:rPr>
        <w:t>、残疾人福利性单位声明函……………………………………………（附件</w:t>
      </w:r>
      <w:r>
        <w:rPr>
          <w:rFonts w:hint="eastAsia" w:ascii="宋体" w:hAnsi="宋体" w:cs="宋体"/>
          <w:color w:val="auto"/>
          <w:highlight w:val="none"/>
          <w:lang w:val="en-US" w:eastAsia="zh-CN"/>
        </w:rPr>
        <w:t>16</w:t>
      </w:r>
      <w:r>
        <w:rPr>
          <w:rFonts w:hint="eastAsia" w:ascii="宋体" w:hAnsi="宋体" w:eastAsia="宋体" w:cs="宋体"/>
          <w:color w:val="auto"/>
          <w:highlight w:val="none"/>
        </w:rPr>
        <w:t>）</w:t>
      </w:r>
    </w:p>
    <w:p w14:paraId="79A99461">
      <w:pPr>
        <w:spacing w:line="500" w:lineRule="exact"/>
        <w:ind w:firstLine="480"/>
        <w:rPr>
          <w:rFonts w:hint="eastAsia" w:ascii="宋体" w:hAnsi="宋体" w:eastAsia="宋体" w:cs="宋体"/>
          <w:color w:val="auto"/>
          <w:highlight w:val="none"/>
        </w:rPr>
      </w:pPr>
      <w:r>
        <w:rPr>
          <w:rFonts w:hint="eastAsia" w:ascii="宋体" w:hAnsi="宋体" w:cs="宋体"/>
          <w:color w:val="auto"/>
          <w:highlight w:val="none"/>
          <w:lang w:val="en-US" w:eastAsia="zh-CN"/>
        </w:rPr>
        <w:t>8</w:t>
      </w:r>
      <w:r>
        <w:rPr>
          <w:rFonts w:hint="eastAsia" w:ascii="宋体" w:hAnsi="宋体" w:eastAsia="宋体" w:cs="宋体"/>
          <w:color w:val="auto"/>
          <w:highlight w:val="none"/>
        </w:rPr>
        <w:t>、供应商认为在其他方面有必要说明的事项…………………………（附件</w:t>
      </w:r>
      <w:r>
        <w:rPr>
          <w:rFonts w:hint="eastAsia" w:ascii="宋体" w:hAnsi="宋体" w:cs="宋体"/>
          <w:color w:val="auto"/>
          <w:highlight w:val="none"/>
          <w:lang w:val="en-US" w:eastAsia="zh-CN"/>
        </w:rPr>
        <w:t>17</w:t>
      </w:r>
      <w:r>
        <w:rPr>
          <w:rFonts w:hint="eastAsia" w:ascii="宋体" w:hAnsi="宋体" w:eastAsia="宋体" w:cs="宋体"/>
          <w:color w:val="auto"/>
          <w:highlight w:val="none"/>
        </w:rPr>
        <w:t>）</w:t>
      </w:r>
    </w:p>
    <w:p w14:paraId="04E38928">
      <w:pPr>
        <w:ind w:firstLine="174" w:firstLineChars="83"/>
        <w:rPr>
          <w:rFonts w:hint="eastAsia" w:ascii="宋体" w:hAnsi="宋体" w:eastAsia="宋体" w:cs="宋体"/>
          <w:b/>
          <w:color w:val="auto"/>
          <w:highlight w:val="none"/>
        </w:rPr>
      </w:pPr>
      <w:r>
        <w:rPr>
          <w:rFonts w:hint="eastAsia" w:ascii="宋体" w:hAnsi="宋体" w:eastAsia="宋体" w:cs="宋体"/>
          <w:color w:val="auto"/>
          <w:highlight w:val="none"/>
        </w:rPr>
        <w:br w:type="page"/>
      </w:r>
      <w:bookmarkEnd w:id="169"/>
      <w:bookmarkEnd w:id="170"/>
      <w:r>
        <w:rPr>
          <w:rFonts w:hint="eastAsia" w:ascii="宋体" w:hAnsi="宋体" w:eastAsia="宋体" w:cs="宋体"/>
          <w:b/>
          <w:color w:val="auto"/>
          <w:highlight w:val="none"/>
        </w:rPr>
        <w:t>（磋商响应文件封面）</w:t>
      </w:r>
    </w:p>
    <w:p w14:paraId="00C68DD3">
      <w:pPr>
        <w:spacing w:line="360" w:lineRule="auto"/>
        <w:ind w:firstLine="2088" w:firstLineChars="400"/>
        <w:rPr>
          <w:rFonts w:hint="eastAsia" w:ascii="宋体" w:hAnsi="宋体" w:eastAsia="宋体" w:cs="宋体"/>
          <w:b/>
          <w:color w:val="auto"/>
          <w:sz w:val="52"/>
          <w:szCs w:val="52"/>
          <w:highlight w:val="none"/>
        </w:rPr>
      </w:pPr>
    </w:p>
    <w:p w14:paraId="63EF250E">
      <w:pPr>
        <w:spacing w:line="360" w:lineRule="auto"/>
        <w:ind w:firstLine="2088" w:firstLineChars="400"/>
        <w:rPr>
          <w:rFonts w:hint="eastAsia" w:ascii="宋体" w:hAnsi="宋体" w:eastAsia="宋体" w:cs="宋体"/>
          <w:b/>
          <w:color w:val="auto"/>
          <w:sz w:val="52"/>
          <w:szCs w:val="52"/>
          <w:highlight w:val="none"/>
        </w:rPr>
      </w:pPr>
      <w:r>
        <w:rPr>
          <w:rFonts w:hint="eastAsia" w:ascii="宋体" w:hAnsi="宋体" w:eastAsia="宋体" w:cs="宋体"/>
          <w:b/>
          <w:color w:val="auto"/>
          <w:sz w:val="52"/>
          <w:szCs w:val="52"/>
          <w:highlight w:val="none"/>
        </w:rPr>
        <w:t>青海省政府采购项目</w:t>
      </w:r>
    </w:p>
    <w:p w14:paraId="3A0CD999">
      <w:pPr>
        <w:spacing w:line="360" w:lineRule="auto"/>
        <w:ind w:firstLine="826" w:firstLineChars="392"/>
        <w:rPr>
          <w:rFonts w:hint="eastAsia" w:ascii="宋体" w:hAnsi="宋体" w:eastAsia="宋体" w:cs="宋体"/>
          <w:b/>
          <w:color w:val="auto"/>
          <w:szCs w:val="21"/>
          <w:highlight w:val="none"/>
        </w:rPr>
      </w:pPr>
    </w:p>
    <w:p w14:paraId="66773950">
      <w:pPr>
        <w:spacing w:line="360" w:lineRule="auto"/>
        <w:ind w:firstLine="2364" w:firstLineChars="327"/>
        <w:rPr>
          <w:rFonts w:hint="eastAsia" w:ascii="宋体" w:hAnsi="宋体" w:eastAsia="宋体" w:cs="宋体"/>
          <w:b/>
          <w:color w:val="auto"/>
          <w:sz w:val="72"/>
          <w:szCs w:val="72"/>
          <w:highlight w:val="none"/>
        </w:rPr>
      </w:pPr>
    </w:p>
    <w:p w14:paraId="53A8288E">
      <w:pPr>
        <w:spacing w:line="360" w:lineRule="auto"/>
        <w:ind w:firstLine="2364" w:firstLineChars="327"/>
        <w:rPr>
          <w:rFonts w:hint="eastAsia" w:ascii="宋体" w:hAnsi="宋体" w:eastAsia="宋体" w:cs="宋体"/>
          <w:b/>
          <w:color w:val="auto"/>
          <w:sz w:val="72"/>
          <w:szCs w:val="72"/>
          <w:highlight w:val="none"/>
        </w:rPr>
      </w:pPr>
      <w:r>
        <w:rPr>
          <w:rFonts w:hint="eastAsia" w:ascii="宋体" w:hAnsi="宋体" w:eastAsia="宋体" w:cs="宋体"/>
          <w:b/>
          <w:color w:val="auto"/>
          <w:sz w:val="72"/>
          <w:szCs w:val="72"/>
          <w:highlight w:val="none"/>
        </w:rPr>
        <w:t>磋商响应文件</w:t>
      </w:r>
    </w:p>
    <w:p w14:paraId="7A0A2062">
      <w:pPr>
        <w:adjustRightInd w:val="0"/>
        <w:spacing w:line="360" w:lineRule="auto"/>
        <w:jc w:val="center"/>
        <w:textAlignment w:val="baseline"/>
        <w:rPr>
          <w:rFonts w:hint="eastAsia" w:ascii="宋体" w:hAnsi="宋体" w:eastAsia="宋体" w:cs="宋体"/>
          <w:b/>
          <w:bCs/>
          <w:color w:val="auto"/>
          <w:sz w:val="36"/>
          <w:szCs w:val="36"/>
          <w:highlight w:val="none"/>
        </w:rPr>
      </w:pPr>
      <w:r>
        <w:rPr>
          <w:rFonts w:hint="eastAsia" w:ascii="宋体" w:hAnsi="宋体" w:eastAsia="宋体" w:cs="宋体"/>
          <w:b/>
          <w:bCs/>
          <w:color w:val="auto"/>
          <w:sz w:val="36"/>
          <w:szCs w:val="36"/>
          <w:highlight w:val="none"/>
        </w:rPr>
        <w:t>（资格</w:t>
      </w:r>
      <w:r>
        <w:rPr>
          <w:rFonts w:hint="eastAsia" w:ascii="宋体" w:hAnsi="宋体" w:cs="宋体"/>
          <w:b/>
          <w:bCs/>
          <w:color w:val="auto"/>
          <w:sz w:val="36"/>
          <w:szCs w:val="36"/>
          <w:highlight w:val="none"/>
          <w:lang w:val="en-US" w:eastAsia="zh-CN"/>
        </w:rPr>
        <w:t>性</w:t>
      </w:r>
      <w:r>
        <w:rPr>
          <w:rFonts w:hint="eastAsia" w:ascii="宋体" w:hAnsi="宋体" w:eastAsia="宋体" w:cs="宋体"/>
          <w:b/>
          <w:bCs/>
          <w:color w:val="auto"/>
          <w:sz w:val="36"/>
          <w:szCs w:val="36"/>
          <w:highlight w:val="none"/>
        </w:rPr>
        <w:t>审查文件）</w:t>
      </w:r>
    </w:p>
    <w:p w14:paraId="2FB4FD86">
      <w:pPr>
        <w:spacing w:line="360" w:lineRule="auto"/>
        <w:ind w:firstLine="689" w:firstLineChars="327"/>
        <w:rPr>
          <w:rFonts w:hint="eastAsia" w:ascii="宋体" w:hAnsi="宋体" w:eastAsia="宋体" w:cs="宋体"/>
          <w:b/>
          <w:color w:val="auto"/>
          <w:highlight w:val="none"/>
        </w:rPr>
      </w:pPr>
    </w:p>
    <w:p w14:paraId="58081D5C">
      <w:pPr>
        <w:adjustRightInd w:val="0"/>
        <w:spacing w:line="360" w:lineRule="auto"/>
        <w:textAlignment w:val="baseline"/>
        <w:rPr>
          <w:rFonts w:hint="eastAsia" w:ascii="宋体" w:hAnsi="宋体" w:eastAsia="宋体" w:cs="宋体"/>
          <w:b/>
          <w:bCs/>
          <w:color w:val="auto"/>
          <w:sz w:val="32"/>
          <w:highlight w:val="none"/>
        </w:rPr>
      </w:pPr>
    </w:p>
    <w:p w14:paraId="58099CB5">
      <w:pPr>
        <w:adjustRightInd w:val="0"/>
        <w:spacing w:line="360" w:lineRule="auto"/>
        <w:ind w:left="2512" w:right="-248" w:rightChars="-118" w:hanging="2512" w:hangingChars="695"/>
        <w:textAlignment w:val="baseline"/>
        <w:rPr>
          <w:rFonts w:hint="eastAsia" w:ascii="宋体" w:hAnsi="宋体" w:cs="宋体"/>
          <w:b/>
          <w:color w:val="auto"/>
          <w:sz w:val="36"/>
          <w:szCs w:val="36"/>
          <w:highlight w:val="none"/>
          <w:lang w:eastAsia="zh-CN"/>
        </w:rPr>
      </w:pPr>
      <w:r>
        <w:rPr>
          <w:rFonts w:hint="eastAsia" w:ascii="宋体" w:hAnsi="宋体" w:eastAsia="宋体" w:cs="宋体"/>
          <w:b/>
          <w:bCs/>
          <w:color w:val="auto"/>
          <w:sz w:val="36"/>
          <w:szCs w:val="36"/>
          <w:highlight w:val="none"/>
        </w:rPr>
        <w:t>采购项目编号</w:t>
      </w:r>
      <w:r>
        <w:rPr>
          <w:rFonts w:hint="eastAsia" w:ascii="宋体" w:hAnsi="宋体" w:eastAsia="宋体" w:cs="宋体"/>
          <w:b/>
          <w:color w:val="auto"/>
          <w:sz w:val="36"/>
          <w:szCs w:val="36"/>
          <w:highlight w:val="none"/>
        </w:rPr>
        <w:t>：</w:t>
      </w:r>
    </w:p>
    <w:p w14:paraId="3014F38D">
      <w:pPr>
        <w:adjustRightInd w:val="0"/>
        <w:spacing w:line="360" w:lineRule="auto"/>
        <w:ind w:right="-248" w:rightChars="-118"/>
        <w:textAlignment w:val="baseline"/>
        <w:rPr>
          <w:rFonts w:hint="eastAsia" w:ascii="宋体" w:hAnsi="宋体" w:eastAsia="宋体" w:cs="宋体"/>
          <w:b/>
          <w:bCs/>
          <w:color w:val="auto"/>
          <w:sz w:val="36"/>
          <w:szCs w:val="36"/>
          <w:highlight w:val="none"/>
        </w:rPr>
      </w:pPr>
      <w:r>
        <w:rPr>
          <w:rFonts w:hint="eastAsia" w:ascii="宋体" w:hAnsi="宋体" w:eastAsia="宋体" w:cs="宋体"/>
          <w:b/>
          <w:bCs/>
          <w:color w:val="auto"/>
          <w:sz w:val="36"/>
          <w:szCs w:val="36"/>
          <w:highlight w:val="none"/>
        </w:rPr>
        <w:t xml:space="preserve">采购项目名称: </w:t>
      </w:r>
    </w:p>
    <w:p w14:paraId="4FA9041F">
      <w:pPr>
        <w:adjustRightInd w:val="0"/>
        <w:spacing w:line="360" w:lineRule="auto"/>
        <w:ind w:left="-248" w:leftChars="-118" w:firstLine="1"/>
        <w:jc w:val="center"/>
        <w:textAlignment w:val="baseline"/>
        <w:rPr>
          <w:rFonts w:hint="eastAsia" w:ascii="宋体" w:hAnsi="宋体" w:eastAsia="宋体" w:cs="宋体"/>
          <w:b/>
          <w:bCs/>
          <w:color w:val="auto"/>
          <w:sz w:val="36"/>
          <w:szCs w:val="36"/>
          <w:highlight w:val="none"/>
        </w:rPr>
      </w:pPr>
      <w:r>
        <w:rPr>
          <w:rFonts w:hint="eastAsia" w:ascii="宋体" w:hAnsi="宋体" w:eastAsia="宋体" w:cs="宋体"/>
          <w:b/>
          <w:bCs/>
          <w:color w:val="auto"/>
          <w:sz w:val="36"/>
          <w:szCs w:val="36"/>
          <w:highlight w:val="none"/>
        </w:rPr>
        <w:t xml:space="preserve">  </w:t>
      </w:r>
    </w:p>
    <w:p w14:paraId="62187D09">
      <w:pPr>
        <w:adjustRightInd w:val="0"/>
        <w:spacing w:line="360" w:lineRule="auto"/>
        <w:ind w:left="-248" w:leftChars="-118" w:firstLine="1"/>
        <w:jc w:val="center"/>
        <w:textAlignment w:val="baseline"/>
        <w:rPr>
          <w:rFonts w:hint="eastAsia" w:ascii="宋体" w:hAnsi="宋体" w:eastAsia="宋体" w:cs="宋体"/>
          <w:b/>
          <w:bCs/>
          <w:color w:val="auto"/>
          <w:sz w:val="36"/>
          <w:szCs w:val="36"/>
          <w:highlight w:val="none"/>
        </w:rPr>
      </w:pPr>
    </w:p>
    <w:p w14:paraId="270B5196">
      <w:pPr>
        <w:adjustRightInd w:val="0"/>
        <w:spacing w:line="360" w:lineRule="auto"/>
        <w:ind w:left="-248" w:leftChars="-118" w:firstLine="1"/>
        <w:jc w:val="center"/>
        <w:textAlignment w:val="baseline"/>
        <w:rPr>
          <w:rFonts w:hint="eastAsia" w:ascii="宋体" w:hAnsi="宋体" w:eastAsia="宋体" w:cs="宋体"/>
          <w:b/>
          <w:bCs/>
          <w:color w:val="auto"/>
          <w:sz w:val="36"/>
          <w:szCs w:val="36"/>
          <w:highlight w:val="none"/>
        </w:rPr>
      </w:pPr>
    </w:p>
    <w:p w14:paraId="0F286B19">
      <w:pPr>
        <w:adjustRightInd w:val="0"/>
        <w:spacing w:line="360" w:lineRule="auto"/>
        <w:ind w:left="-248" w:leftChars="-118" w:firstLine="1"/>
        <w:jc w:val="center"/>
        <w:textAlignment w:val="baseline"/>
        <w:rPr>
          <w:rFonts w:hint="eastAsia" w:ascii="宋体" w:hAnsi="宋体" w:eastAsia="宋体" w:cs="宋体"/>
          <w:b/>
          <w:color w:val="auto"/>
          <w:sz w:val="36"/>
          <w:szCs w:val="36"/>
          <w:highlight w:val="none"/>
        </w:rPr>
      </w:pPr>
      <w:r>
        <w:rPr>
          <w:rFonts w:hint="eastAsia" w:ascii="宋体" w:hAnsi="宋体" w:eastAsia="宋体" w:cs="宋体"/>
          <w:b/>
          <w:bCs/>
          <w:color w:val="auto"/>
          <w:sz w:val="36"/>
          <w:szCs w:val="36"/>
          <w:highlight w:val="none"/>
        </w:rPr>
        <w:t>投标单位</w:t>
      </w:r>
      <w:r>
        <w:rPr>
          <w:rFonts w:hint="eastAsia" w:ascii="宋体" w:hAnsi="宋体" w:eastAsia="宋体" w:cs="宋体"/>
          <w:b/>
          <w:color w:val="auto"/>
          <w:sz w:val="36"/>
          <w:szCs w:val="36"/>
          <w:highlight w:val="none"/>
        </w:rPr>
        <w:t>：</w:t>
      </w:r>
    </w:p>
    <w:p w14:paraId="1A1390CA">
      <w:pPr>
        <w:spacing w:line="360" w:lineRule="auto"/>
        <w:ind w:firstLine="3534" w:firstLineChars="1100"/>
        <w:rPr>
          <w:rFonts w:hint="eastAsia" w:ascii="宋体" w:hAnsi="宋体" w:eastAsia="宋体" w:cs="宋体"/>
          <w:b/>
          <w:color w:val="auto"/>
          <w:sz w:val="32"/>
          <w:highlight w:val="none"/>
        </w:rPr>
      </w:pPr>
      <w:r>
        <w:rPr>
          <w:rFonts w:hint="eastAsia" w:ascii="宋体" w:hAnsi="宋体" w:eastAsia="宋体" w:cs="宋体"/>
          <w:b/>
          <w:color w:val="auto"/>
          <w:sz w:val="32"/>
          <w:highlight w:val="none"/>
        </w:rPr>
        <w:t>年  月  日</w:t>
      </w:r>
    </w:p>
    <w:p w14:paraId="7515A496">
      <w:pPr>
        <w:widowControl/>
        <w:snapToGrid w:val="0"/>
        <w:spacing w:line="360" w:lineRule="auto"/>
        <w:jc w:val="left"/>
        <w:outlineLvl w:val="1"/>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br w:type="page"/>
      </w:r>
      <w:bookmarkStart w:id="183" w:name="_Toc1823"/>
      <w:bookmarkStart w:id="184" w:name="_Toc496626235"/>
      <w:r>
        <w:rPr>
          <w:rFonts w:hint="eastAsia" w:ascii="宋体" w:hAnsi="宋体" w:eastAsia="宋体" w:cs="宋体"/>
          <w:b/>
          <w:color w:val="auto"/>
          <w:sz w:val="28"/>
          <w:szCs w:val="28"/>
          <w:highlight w:val="none"/>
        </w:rPr>
        <w:t>附件</w:t>
      </w:r>
      <w:bookmarkStart w:id="185" w:name="_Toc325726037"/>
      <w:bookmarkStart w:id="186" w:name="_Toc376936768"/>
      <w:r>
        <w:rPr>
          <w:rFonts w:hint="eastAsia" w:ascii="宋体" w:hAnsi="宋体" w:eastAsia="宋体" w:cs="宋体"/>
          <w:b/>
          <w:color w:val="auto"/>
          <w:sz w:val="28"/>
          <w:szCs w:val="28"/>
          <w:highlight w:val="none"/>
        </w:rPr>
        <w:t>1：磋商函</w:t>
      </w:r>
      <w:bookmarkEnd w:id="183"/>
      <w:bookmarkEnd w:id="184"/>
      <w:bookmarkEnd w:id="185"/>
      <w:bookmarkEnd w:id="186"/>
    </w:p>
    <w:p w14:paraId="69DD1B4A">
      <w:pPr>
        <w:ind w:firstLine="3813" w:firstLineChars="1055"/>
        <w:rPr>
          <w:rFonts w:hint="eastAsia" w:ascii="宋体" w:hAnsi="宋体" w:eastAsia="宋体" w:cs="宋体"/>
          <w:b/>
          <w:color w:val="auto"/>
          <w:sz w:val="36"/>
          <w:szCs w:val="36"/>
          <w:highlight w:val="none"/>
        </w:rPr>
      </w:pPr>
    </w:p>
    <w:p w14:paraId="0CC75C4D">
      <w:pPr>
        <w:ind w:firstLine="3813" w:firstLineChars="1055"/>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磋商函</w:t>
      </w:r>
    </w:p>
    <w:p w14:paraId="143017F9">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b/>
          <w:color w:val="auto"/>
          <w:highlight w:val="none"/>
        </w:rPr>
      </w:pPr>
    </w:p>
    <w:p w14:paraId="06316BD0">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b/>
          <w:color w:val="auto"/>
          <w:highlight w:val="none"/>
          <w:lang w:eastAsia="zh-CN"/>
        </w:rPr>
      </w:pPr>
      <w:r>
        <w:rPr>
          <w:rFonts w:hint="eastAsia" w:ascii="宋体" w:hAnsi="宋体" w:eastAsia="宋体" w:cs="宋体"/>
          <w:b/>
          <w:color w:val="auto"/>
          <w:highlight w:val="none"/>
        </w:rPr>
        <w:t>致：</w:t>
      </w:r>
      <w:r>
        <w:rPr>
          <w:rFonts w:hint="eastAsia" w:ascii="宋体" w:hAnsi="宋体" w:eastAsia="宋体" w:cs="宋体"/>
          <w:b/>
          <w:color w:val="auto"/>
          <w:highlight w:val="none"/>
          <w:lang w:eastAsia="zh-CN"/>
        </w:rPr>
        <w:t>兰州众信招标有限公司</w:t>
      </w:r>
    </w:p>
    <w:p w14:paraId="5A3387D3">
      <w:pPr>
        <w:keepNext w:val="0"/>
        <w:keepLines w:val="0"/>
        <w:pageBreakBefore w:val="0"/>
        <w:widowControl w:val="0"/>
        <w:kinsoku/>
        <w:wordWrap/>
        <w:overflowPunct/>
        <w:topLinePunct w:val="0"/>
        <w:autoSpaceDE/>
        <w:autoSpaceDN/>
        <w:bidi w:val="0"/>
        <w:adjustRightInd w:val="0"/>
        <w:snapToGrid/>
        <w:spacing w:line="360" w:lineRule="auto"/>
        <w:ind w:firstLine="480"/>
        <w:textAlignment w:val="baseline"/>
        <w:rPr>
          <w:rFonts w:hint="eastAsia" w:ascii="宋体" w:hAnsi="宋体" w:eastAsia="宋体" w:cs="宋体"/>
          <w:color w:val="auto"/>
          <w:highlight w:val="none"/>
        </w:rPr>
      </w:pPr>
    </w:p>
    <w:p w14:paraId="42597F14">
      <w:pPr>
        <w:keepNext w:val="0"/>
        <w:keepLines w:val="0"/>
        <w:pageBreakBefore w:val="0"/>
        <w:widowControl w:val="0"/>
        <w:kinsoku/>
        <w:wordWrap/>
        <w:overflowPunct/>
        <w:topLinePunct w:val="0"/>
        <w:autoSpaceDE/>
        <w:autoSpaceDN/>
        <w:bidi w:val="0"/>
        <w:adjustRightInd w:val="0"/>
        <w:snapToGrid/>
        <w:spacing w:line="360" w:lineRule="auto"/>
        <w:ind w:firstLine="688" w:firstLineChars="328"/>
        <w:textAlignment w:val="baseline"/>
        <w:rPr>
          <w:rFonts w:hint="eastAsia" w:ascii="宋体" w:hAnsi="宋体" w:eastAsia="宋体" w:cs="宋体"/>
          <w:color w:val="auto"/>
          <w:highlight w:val="none"/>
        </w:rPr>
      </w:pPr>
      <w:r>
        <w:rPr>
          <w:rFonts w:hint="eastAsia" w:ascii="宋体" w:hAnsi="宋体" w:eastAsia="宋体" w:cs="宋体"/>
          <w:color w:val="auto"/>
          <w:highlight w:val="none"/>
        </w:rPr>
        <w:t>我们收到</w:t>
      </w:r>
      <w:r>
        <w:rPr>
          <w:rFonts w:hint="eastAsia" w:ascii="宋体" w:hAnsi="宋体" w:cs="宋体"/>
          <w:color w:val="auto"/>
          <w:highlight w:val="none"/>
          <w:lang w:eastAsia="zh-CN"/>
        </w:rPr>
        <w:t>兰州众信磋商（服务）2025-001号</w:t>
      </w:r>
      <w:r>
        <w:rPr>
          <w:rFonts w:hint="eastAsia" w:ascii="宋体" w:hAnsi="宋体" w:eastAsia="宋体" w:cs="宋体"/>
          <w:color w:val="auto"/>
          <w:highlight w:val="none"/>
        </w:rPr>
        <w:t xml:space="preserve">磋商文件，经研究，法定代表人（姓名、职务）正式授权（委托代理人姓名、职务）代表供应商（供应商名称、地址）提交磋商响应文件。    </w:t>
      </w:r>
    </w:p>
    <w:p w14:paraId="42237EE5">
      <w:pPr>
        <w:keepNext w:val="0"/>
        <w:keepLines w:val="0"/>
        <w:pageBreakBefore w:val="0"/>
        <w:widowControl w:val="0"/>
        <w:kinsoku/>
        <w:wordWrap/>
        <w:overflowPunct/>
        <w:topLinePunct w:val="0"/>
        <w:autoSpaceDE/>
        <w:autoSpaceDN/>
        <w:bidi w:val="0"/>
        <w:adjustRightInd w:val="0"/>
        <w:snapToGrid/>
        <w:spacing w:line="360" w:lineRule="auto"/>
        <w:ind w:firstLine="371" w:firstLineChars="177"/>
        <w:textAlignment w:val="baseline"/>
        <w:rPr>
          <w:rFonts w:hint="eastAsia" w:ascii="宋体" w:hAnsi="宋体" w:eastAsia="宋体" w:cs="宋体"/>
          <w:color w:val="auto"/>
          <w:highlight w:val="none"/>
        </w:rPr>
      </w:pPr>
      <w:r>
        <w:rPr>
          <w:rFonts w:hint="eastAsia" w:ascii="宋体" w:hAnsi="宋体" w:eastAsia="宋体" w:cs="宋体"/>
          <w:color w:val="auto"/>
          <w:highlight w:val="none"/>
        </w:rPr>
        <w:t>据此函，签字代表宣布同意如下：</w:t>
      </w:r>
    </w:p>
    <w:p w14:paraId="70096CFD">
      <w:pPr>
        <w:keepNext w:val="0"/>
        <w:keepLines w:val="0"/>
        <w:pageBreakBefore w:val="0"/>
        <w:widowControl w:val="0"/>
        <w:kinsoku/>
        <w:wordWrap/>
        <w:overflowPunct/>
        <w:topLinePunct w:val="0"/>
        <w:autoSpaceDE/>
        <w:autoSpaceDN/>
        <w:bidi w:val="0"/>
        <w:adjustRightInd w:val="0"/>
        <w:snapToGrid/>
        <w:spacing w:line="360" w:lineRule="auto"/>
        <w:ind w:firstLine="371" w:firstLineChars="177"/>
        <w:textAlignment w:val="baseline"/>
        <w:rPr>
          <w:rFonts w:hint="eastAsia" w:ascii="宋体" w:hAnsi="宋体" w:eastAsia="宋体" w:cs="宋体"/>
          <w:color w:val="auto"/>
          <w:highlight w:val="none"/>
        </w:rPr>
      </w:pPr>
      <w:r>
        <w:rPr>
          <w:rFonts w:hint="eastAsia" w:ascii="宋体" w:hAnsi="宋体" w:eastAsia="宋体" w:cs="宋体"/>
          <w:color w:val="auto"/>
          <w:highlight w:val="none"/>
        </w:rPr>
        <w:t>1、我方已详阅磋商文件的全部内容，包括澄清、修改条款等有关附件，承诺对其完全理解并接受。</w:t>
      </w:r>
    </w:p>
    <w:p w14:paraId="67BC55BC">
      <w:pPr>
        <w:keepNext w:val="0"/>
        <w:keepLines w:val="0"/>
        <w:pageBreakBefore w:val="0"/>
        <w:widowControl w:val="0"/>
        <w:kinsoku/>
        <w:wordWrap/>
        <w:overflowPunct/>
        <w:topLinePunct w:val="0"/>
        <w:autoSpaceDE/>
        <w:autoSpaceDN/>
        <w:bidi w:val="0"/>
        <w:adjustRightInd w:val="0"/>
        <w:snapToGrid/>
        <w:spacing w:line="360" w:lineRule="auto"/>
        <w:ind w:firstLine="371" w:firstLineChars="177"/>
        <w:textAlignment w:val="baseline"/>
        <w:rPr>
          <w:rFonts w:hint="eastAsia"/>
        </w:rPr>
      </w:pPr>
      <w:r>
        <w:rPr>
          <w:rFonts w:hint="eastAsia" w:ascii="宋体" w:hAnsi="宋体" w:eastAsia="宋体" w:cs="宋体"/>
          <w:color w:val="auto"/>
          <w:highlight w:val="none"/>
        </w:rPr>
        <w:t>2、磋商有效期自开标之日起60天内有效。</w:t>
      </w:r>
    </w:p>
    <w:p w14:paraId="06FD3498">
      <w:pPr>
        <w:keepNext w:val="0"/>
        <w:keepLines w:val="0"/>
        <w:pageBreakBefore w:val="0"/>
        <w:widowControl w:val="0"/>
        <w:kinsoku/>
        <w:wordWrap/>
        <w:overflowPunct/>
        <w:topLinePunct w:val="0"/>
        <w:autoSpaceDE/>
        <w:autoSpaceDN/>
        <w:bidi w:val="0"/>
        <w:adjustRightInd w:val="0"/>
        <w:snapToGrid/>
        <w:spacing w:line="360" w:lineRule="auto"/>
        <w:ind w:firstLine="371" w:firstLineChars="177"/>
        <w:textAlignment w:val="baseline"/>
        <w:rPr>
          <w:rFonts w:hint="eastAsia" w:ascii="宋体" w:hAnsi="宋体" w:eastAsia="宋体" w:cs="宋体"/>
          <w:color w:val="auto"/>
          <w:highlight w:val="none"/>
        </w:rPr>
      </w:pPr>
      <w:r>
        <w:rPr>
          <w:rFonts w:hint="eastAsia" w:ascii="宋体" w:hAnsi="宋体" w:eastAsia="宋体" w:cs="宋体"/>
          <w:color w:val="auto"/>
          <w:highlight w:val="none"/>
        </w:rPr>
        <w:t>3、我方同意按照贵方要求提供与磋商有关的一切数据或资料，理解并接受贵方制定的评标办法。</w:t>
      </w:r>
    </w:p>
    <w:p w14:paraId="521E5352">
      <w:pPr>
        <w:keepNext w:val="0"/>
        <w:keepLines w:val="0"/>
        <w:pageBreakBefore w:val="0"/>
        <w:widowControl w:val="0"/>
        <w:kinsoku/>
        <w:wordWrap/>
        <w:overflowPunct/>
        <w:topLinePunct w:val="0"/>
        <w:autoSpaceDE/>
        <w:autoSpaceDN/>
        <w:bidi w:val="0"/>
        <w:adjustRightInd w:val="0"/>
        <w:snapToGrid/>
        <w:spacing w:line="360" w:lineRule="auto"/>
        <w:ind w:firstLine="371" w:firstLineChars="177"/>
        <w:textAlignment w:val="baseline"/>
        <w:rPr>
          <w:rFonts w:hint="eastAsia" w:ascii="宋体" w:hAnsi="宋体" w:eastAsia="宋体" w:cs="宋体"/>
          <w:color w:val="auto"/>
          <w:highlight w:val="none"/>
        </w:rPr>
      </w:pPr>
      <w:r>
        <w:rPr>
          <w:rFonts w:hint="eastAsia" w:ascii="宋体" w:hAnsi="宋体" w:eastAsia="宋体" w:cs="宋体"/>
          <w:color w:val="auto"/>
          <w:highlight w:val="none"/>
        </w:rPr>
        <w:t>4、与本磋商有关的一切正式往来通讯请寄：</w:t>
      </w:r>
    </w:p>
    <w:p w14:paraId="431DFED4">
      <w:pPr>
        <w:keepNext w:val="0"/>
        <w:keepLines w:val="0"/>
        <w:pageBreakBefore w:val="0"/>
        <w:widowControl w:val="0"/>
        <w:kinsoku/>
        <w:wordWrap/>
        <w:overflowPunct/>
        <w:topLinePunct w:val="0"/>
        <w:autoSpaceDE/>
        <w:autoSpaceDN/>
        <w:bidi w:val="0"/>
        <w:adjustRightInd w:val="0"/>
        <w:snapToGrid/>
        <w:spacing w:line="360" w:lineRule="auto"/>
        <w:ind w:firstLine="371" w:firstLineChars="177"/>
        <w:textAlignment w:val="baseline"/>
        <w:rPr>
          <w:rFonts w:hint="eastAsia" w:ascii="宋体" w:hAnsi="宋体" w:eastAsia="宋体" w:cs="宋体"/>
          <w:color w:val="auto"/>
          <w:highlight w:val="none"/>
        </w:rPr>
      </w:pPr>
      <w:r>
        <w:rPr>
          <w:rFonts w:hint="eastAsia" w:ascii="宋体" w:hAnsi="宋体" w:eastAsia="宋体" w:cs="宋体"/>
          <w:color w:val="auto"/>
          <w:highlight w:val="none"/>
        </w:rPr>
        <w:t>地址：_______________   邮编：______________</w:t>
      </w:r>
    </w:p>
    <w:p w14:paraId="7F33EC81">
      <w:pPr>
        <w:keepNext w:val="0"/>
        <w:keepLines w:val="0"/>
        <w:pageBreakBefore w:val="0"/>
        <w:widowControl w:val="0"/>
        <w:kinsoku/>
        <w:wordWrap/>
        <w:overflowPunct/>
        <w:topLinePunct w:val="0"/>
        <w:autoSpaceDE/>
        <w:autoSpaceDN/>
        <w:bidi w:val="0"/>
        <w:adjustRightInd w:val="0"/>
        <w:snapToGrid/>
        <w:spacing w:line="360" w:lineRule="auto"/>
        <w:ind w:firstLine="371" w:firstLineChars="177"/>
        <w:textAlignment w:val="baseline"/>
        <w:rPr>
          <w:rFonts w:hint="eastAsia" w:ascii="宋体" w:hAnsi="宋体" w:eastAsia="宋体" w:cs="宋体"/>
          <w:color w:val="auto"/>
          <w:highlight w:val="none"/>
        </w:rPr>
      </w:pPr>
      <w:r>
        <w:rPr>
          <w:rFonts w:hint="eastAsia" w:ascii="宋体" w:hAnsi="宋体" w:eastAsia="宋体" w:cs="宋体"/>
          <w:color w:val="auto"/>
          <w:highlight w:val="none"/>
        </w:rPr>
        <w:t>电话：_______________   传真：______________</w:t>
      </w:r>
    </w:p>
    <w:p w14:paraId="46CF1986">
      <w:pPr>
        <w:keepNext w:val="0"/>
        <w:keepLines w:val="0"/>
        <w:pageBreakBefore w:val="0"/>
        <w:widowControl w:val="0"/>
        <w:kinsoku/>
        <w:wordWrap/>
        <w:overflowPunct/>
        <w:topLinePunct w:val="0"/>
        <w:autoSpaceDE/>
        <w:autoSpaceDN/>
        <w:bidi w:val="0"/>
        <w:adjustRightInd w:val="0"/>
        <w:snapToGrid/>
        <w:spacing w:line="360" w:lineRule="auto"/>
        <w:ind w:firstLine="371" w:firstLineChars="177"/>
        <w:textAlignment w:val="baseline"/>
        <w:rPr>
          <w:rFonts w:hint="eastAsia" w:ascii="宋体" w:hAnsi="宋体" w:eastAsia="宋体" w:cs="宋体"/>
          <w:color w:val="auto"/>
          <w:highlight w:val="none"/>
        </w:rPr>
      </w:pPr>
      <w:r>
        <w:rPr>
          <w:rFonts w:hint="eastAsia" w:ascii="宋体" w:hAnsi="宋体" w:eastAsia="宋体" w:cs="宋体"/>
          <w:color w:val="auto"/>
          <w:highlight w:val="none"/>
        </w:rPr>
        <w:t>法定代表人姓名： ___________ 职务：____________</w:t>
      </w:r>
    </w:p>
    <w:p w14:paraId="48D753EC">
      <w:pPr>
        <w:adjustRightInd w:val="0"/>
        <w:ind w:firstLine="480"/>
        <w:textAlignment w:val="baseline"/>
        <w:rPr>
          <w:rFonts w:hint="eastAsia" w:ascii="宋体" w:hAnsi="宋体" w:eastAsia="宋体" w:cs="宋体"/>
          <w:color w:val="auto"/>
          <w:highlight w:val="none"/>
        </w:rPr>
      </w:pPr>
    </w:p>
    <w:p w14:paraId="4E3A3FDB">
      <w:pPr>
        <w:ind w:firstLine="480"/>
        <w:jc w:val="center"/>
        <w:rPr>
          <w:rFonts w:hint="eastAsia" w:ascii="宋体" w:hAnsi="宋体" w:eastAsia="宋体" w:cs="宋体"/>
          <w:color w:val="auto"/>
          <w:highlight w:val="none"/>
        </w:rPr>
      </w:pPr>
    </w:p>
    <w:p w14:paraId="0442FA8F">
      <w:pPr>
        <w:ind w:firstLine="480"/>
        <w:jc w:val="center"/>
        <w:rPr>
          <w:rFonts w:hint="eastAsia" w:ascii="宋体" w:hAnsi="宋体" w:eastAsia="宋体" w:cs="宋体"/>
          <w:color w:val="auto"/>
          <w:highlight w:val="none"/>
        </w:rPr>
      </w:pPr>
    </w:p>
    <w:p w14:paraId="79485D60">
      <w:pPr>
        <w:adjustRightInd w:val="0"/>
        <w:textAlignment w:val="baseline"/>
        <w:rPr>
          <w:rFonts w:hint="eastAsia" w:ascii="宋体" w:hAnsi="宋体" w:eastAsia="宋体" w:cs="宋体"/>
          <w:color w:val="auto"/>
          <w:sz w:val="28"/>
          <w:szCs w:val="28"/>
          <w:highlight w:val="none"/>
        </w:rPr>
      </w:pPr>
    </w:p>
    <w:p w14:paraId="3B801112">
      <w:pPr>
        <w:keepNext w:val="0"/>
        <w:keepLines w:val="0"/>
        <w:pageBreakBefore w:val="0"/>
        <w:widowControl w:val="0"/>
        <w:kinsoku/>
        <w:wordWrap/>
        <w:overflowPunct/>
        <w:topLinePunct w:val="0"/>
        <w:autoSpaceDE/>
        <w:autoSpaceDN/>
        <w:bidi w:val="0"/>
        <w:adjustRightInd w:val="0"/>
        <w:snapToGrid/>
        <w:spacing w:line="360" w:lineRule="auto"/>
        <w:textAlignment w:val="baseline"/>
        <w:rPr>
          <w:rFonts w:hint="eastAsia" w:ascii="宋体" w:hAnsi="宋体" w:eastAsia="宋体" w:cs="宋体"/>
          <w:color w:val="auto"/>
          <w:sz w:val="28"/>
          <w:szCs w:val="28"/>
          <w:highlight w:val="none"/>
        </w:rPr>
      </w:pPr>
    </w:p>
    <w:p w14:paraId="3A355C6E">
      <w:pPr>
        <w:keepNext w:val="0"/>
        <w:keepLines w:val="0"/>
        <w:pageBreakBefore w:val="0"/>
        <w:widowControl w:val="0"/>
        <w:kinsoku/>
        <w:wordWrap/>
        <w:overflowPunct/>
        <w:topLinePunct w:val="0"/>
        <w:autoSpaceDE/>
        <w:autoSpaceDN/>
        <w:bidi w:val="0"/>
        <w:snapToGrid/>
        <w:spacing w:line="360" w:lineRule="auto"/>
        <w:ind w:firstLine="560"/>
        <w:jc w:val="center"/>
        <w:rPr>
          <w:rFonts w:hint="eastAsia" w:ascii="宋体" w:hAnsi="宋体" w:eastAsia="宋体" w:cs="宋体"/>
          <w:b/>
          <w:color w:val="auto"/>
          <w:highlight w:val="none"/>
        </w:rPr>
      </w:pPr>
      <w:r>
        <w:rPr>
          <w:rFonts w:hint="eastAsia" w:ascii="宋体" w:hAnsi="宋体" w:eastAsia="宋体" w:cs="宋体"/>
          <w:color w:val="auto"/>
          <w:sz w:val="28"/>
          <w:szCs w:val="28"/>
          <w:highlight w:val="none"/>
        </w:rPr>
        <w:t xml:space="preserve">            </w:t>
      </w:r>
      <w:r>
        <w:rPr>
          <w:rFonts w:hint="eastAsia" w:ascii="宋体" w:hAnsi="宋体" w:eastAsia="宋体" w:cs="宋体"/>
          <w:b/>
          <w:color w:val="auto"/>
          <w:highlight w:val="none"/>
        </w:rPr>
        <w:t>投标单位：</w:t>
      </w:r>
      <w:r>
        <w:rPr>
          <w:rFonts w:hint="eastAsia" w:ascii="宋体" w:hAnsi="宋体" w:eastAsia="宋体" w:cs="宋体"/>
          <w:color w:val="auto"/>
          <w:kern w:val="0"/>
          <w:highlight w:val="none"/>
          <w:u w:val="single"/>
        </w:rPr>
        <w:t xml:space="preserve">       </w:t>
      </w:r>
      <w:r>
        <w:rPr>
          <w:rFonts w:hint="eastAsia" w:ascii="宋体" w:hAnsi="宋体" w:eastAsia="宋体" w:cs="宋体"/>
          <w:b/>
          <w:color w:val="auto"/>
          <w:highlight w:val="none"/>
        </w:rPr>
        <w:t>（公章）</w:t>
      </w:r>
    </w:p>
    <w:p w14:paraId="26FB2FC4">
      <w:pPr>
        <w:keepNext w:val="0"/>
        <w:keepLines w:val="0"/>
        <w:pageBreakBefore w:val="0"/>
        <w:widowControl w:val="0"/>
        <w:kinsoku/>
        <w:wordWrap/>
        <w:overflowPunct/>
        <w:topLinePunct w:val="0"/>
        <w:autoSpaceDE/>
        <w:autoSpaceDN/>
        <w:bidi w:val="0"/>
        <w:snapToGrid/>
        <w:spacing w:line="360" w:lineRule="auto"/>
        <w:ind w:firstLine="482"/>
        <w:jc w:val="center"/>
        <w:rPr>
          <w:rFonts w:hint="eastAsia" w:ascii="宋体" w:hAnsi="宋体" w:eastAsia="宋体" w:cs="宋体"/>
          <w:b/>
          <w:color w:val="auto"/>
          <w:highlight w:val="none"/>
        </w:rPr>
      </w:pPr>
      <w:r>
        <w:rPr>
          <w:rFonts w:hint="eastAsia" w:ascii="宋体" w:hAnsi="宋体" w:eastAsia="宋体" w:cs="宋体"/>
          <w:b/>
          <w:color w:val="auto"/>
          <w:highlight w:val="none"/>
        </w:rPr>
        <w:t xml:space="preserve">        法定代表人或委托代理人：</w:t>
      </w:r>
      <w:r>
        <w:rPr>
          <w:rFonts w:hint="eastAsia" w:ascii="宋体" w:hAnsi="宋体" w:eastAsia="宋体" w:cs="宋体"/>
          <w:color w:val="auto"/>
          <w:kern w:val="0"/>
          <w:highlight w:val="none"/>
          <w:u w:val="single"/>
        </w:rPr>
        <w:t xml:space="preserve">       </w:t>
      </w:r>
      <w:r>
        <w:rPr>
          <w:rFonts w:hint="eastAsia" w:ascii="宋体" w:hAnsi="宋体" w:eastAsia="宋体" w:cs="宋体"/>
          <w:b/>
          <w:color w:val="auto"/>
          <w:highlight w:val="none"/>
        </w:rPr>
        <w:t>（签字或盖章）</w:t>
      </w:r>
    </w:p>
    <w:p w14:paraId="5BF69941">
      <w:pPr>
        <w:keepNext w:val="0"/>
        <w:keepLines w:val="0"/>
        <w:pageBreakBefore w:val="0"/>
        <w:widowControl w:val="0"/>
        <w:kinsoku/>
        <w:wordWrap/>
        <w:overflowPunct/>
        <w:topLinePunct w:val="0"/>
        <w:autoSpaceDE/>
        <w:autoSpaceDN/>
        <w:bidi w:val="0"/>
        <w:snapToGrid/>
        <w:spacing w:line="360" w:lineRule="auto"/>
        <w:ind w:firstLine="480"/>
        <w:jc w:val="center"/>
        <w:rPr>
          <w:rFonts w:hint="eastAsia" w:ascii="宋体" w:hAnsi="宋体" w:eastAsia="宋体" w:cs="宋体"/>
          <w:color w:val="auto"/>
          <w:highlight w:val="none"/>
        </w:rPr>
      </w:pPr>
    </w:p>
    <w:p w14:paraId="5039AEAF">
      <w:pPr>
        <w:keepNext w:val="0"/>
        <w:keepLines w:val="0"/>
        <w:pageBreakBefore w:val="0"/>
        <w:widowControl w:val="0"/>
        <w:kinsoku/>
        <w:wordWrap/>
        <w:overflowPunct/>
        <w:topLinePunct w:val="0"/>
        <w:autoSpaceDE/>
        <w:autoSpaceDN/>
        <w:bidi w:val="0"/>
        <w:snapToGrid/>
        <w:spacing w:line="360" w:lineRule="auto"/>
        <w:ind w:firstLine="480"/>
        <w:jc w:val="center"/>
        <w:rPr>
          <w:rFonts w:hint="eastAsia" w:ascii="宋体" w:hAnsi="宋体" w:eastAsia="宋体" w:cs="宋体"/>
          <w:b/>
          <w:color w:val="auto"/>
          <w:highlight w:val="none"/>
        </w:rPr>
      </w:pPr>
      <w:r>
        <w:rPr>
          <w:rFonts w:hint="eastAsia" w:ascii="宋体" w:hAnsi="宋体" w:eastAsia="宋体" w:cs="宋体"/>
          <w:color w:val="auto"/>
          <w:highlight w:val="none"/>
        </w:rPr>
        <w:t xml:space="preserve">              </w:t>
      </w:r>
      <w:r>
        <w:rPr>
          <w:rFonts w:hint="eastAsia" w:ascii="宋体" w:hAnsi="宋体" w:eastAsia="宋体" w:cs="宋体"/>
          <w:b/>
          <w:color w:val="auto"/>
          <w:highlight w:val="none"/>
        </w:rPr>
        <w:t xml:space="preserve"> 年   月  日</w:t>
      </w:r>
    </w:p>
    <w:p w14:paraId="6C140DCC">
      <w:pPr>
        <w:ind w:firstLine="482"/>
        <w:jc w:val="center"/>
        <w:rPr>
          <w:rFonts w:hint="eastAsia" w:ascii="宋体" w:hAnsi="宋体" w:eastAsia="宋体" w:cs="宋体"/>
          <w:b/>
          <w:color w:val="auto"/>
          <w:highlight w:val="none"/>
        </w:rPr>
      </w:pPr>
    </w:p>
    <w:p w14:paraId="43899961">
      <w:pPr>
        <w:widowControl/>
        <w:snapToGrid w:val="0"/>
        <w:spacing w:line="360" w:lineRule="auto"/>
        <w:outlineLvl w:val="1"/>
        <w:rPr>
          <w:rFonts w:hint="eastAsia" w:ascii="宋体" w:hAnsi="宋体" w:eastAsia="宋体" w:cs="宋体"/>
          <w:b/>
          <w:color w:val="auto"/>
          <w:sz w:val="28"/>
          <w:szCs w:val="28"/>
          <w:highlight w:val="none"/>
        </w:rPr>
      </w:pPr>
      <w:bookmarkStart w:id="187" w:name="_Toc21545"/>
      <w:bookmarkStart w:id="188" w:name="_Toc496626236"/>
      <w:r>
        <w:rPr>
          <w:rFonts w:hint="eastAsia" w:ascii="宋体" w:hAnsi="宋体" w:eastAsia="宋体" w:cs="宋体"/>
          <w:b/>
          <w:color w:val="auto"/>
          <w:sz w:val="28"/>
          <w:szCs w:val="28"/>
          <w:highlight w:val="none"/>
        </w:rPr>
        <w:t>附件</w:t>
      </w:r>
      <w:bookmarkStart w:id="189" w:name="_Toc325726043"/>
      <w:bookmarkStart w:id="190" w:name="_Toc376936774"/>
      <w:bookmarkStart w:id="191" w:name="_Toc325726042"/>
      <w:bookmarkStart w:id="192" w:name="_Toc376936773"/>
      <w:r>
        <w:rPr>
          <w:rFonts w:hint="eastAsia" w:ascii="宋体" w:hAnsi="宋体" w:eastAsia="宋体" w:cs="宋体"/>
          <w:b/>
          <w:color w:val="auto"/>
          <w:sz w:val="28"/>
          <w:szCs w:val="28"/>
          <w:highlight w:val="none"/>
        </w:rPr>
        <w:t>2：法定代表人证明书</w:t>
      </w:r>
      <w:bookmarkEnd w:id="187"/>
      <w:bookmarkEnd w:id="188"/>
      <w:bookmarkEnd w:id="189"/>
      <w:bookmarkEnd w:id="190"/>
    </w:p>
    <w:p w14:paraId="6B8BA3F6">
      <w:pPr>
        <w:ind w:firstLine="723"/>
        <w:jc w:val="center"/>
        <w:rPr>
          <w:rFonts w:hint="eastAsia" w:ascii="宋体" w:hAnsi="宋体" w:eastAsia="宋体" w:cs="宋体"/>
          <w:b/>
          <w:bCs/>
          <w:color w:val="auto"/>
          <w:sz w:val="36"/>
          <w:szCs w:val="36"/>
          <w:highlight w:val="none"/>
        </w:rPr>
      </w:pPr>
    </w:p>
    <w:p w14:paraId="33E8B766">
      <w:pPr>
        <w:ind w:firstLine="723"/>
        <w:jc w:val="center"/>
        <w:rPr>
          <w:rFonts w:hint="eastAsia" w:ascii="宋体" w:hAnsi="宋体" w:eastAsia="宋体" w:cs="宋体"/>
          <w:b/>
          <w:bCs/>
          <w:color w:val="auto"/>
          <w:sz w:val="36"/>
          <w:szCs w:val="36"/>
          <w:highlight w:val="none"/>
        </w:rPr>
      </w:pPr>
      <w:r>
        <w:rPr>
          <w:rFonts w:hint="eastAsia" w:ascii="宋体" w:hAnsi="宋体" w:eastAsia="宋体" w:cs="宋体"/>
          <w:b/>
          <w:bCs/>
          <w:color w:val="auto"/>
          <w:sz w:val="36"/>
          <w:szCs w:val="36"/>
          <w:highlight w:val="none"/>
        </w:rPr>
        <w:t>法定代表人证明书</w:t>
      </w:r>
    </w:p>
    <w:p w14:paraId="0237B4BF">
      <w:pPr>
        <w:rPr>
          <w:rFonts w:hint="eastAsia" w:ascii="宋体" w:hAnsi="宋体" w:eastAsia="宋体" w:cs="宋体"/>
          <w:b/>
          <w:bCs/>
          <w:color w:val="auto"/>
          <w:highlight w:val="none"/>
        </w:rPr>
      </w:pPr>
    </w:p>
    <w:p w14:paraId="7DFEA41C">
      <w:pPr>
        <w:keepNext w:val="0"/>
        <w:keepLines w:val="0"/>
        <w:pageBreakBefore w:val="0"/>
        <w:widowControl w:val="0"/>
        <w:kinsoku/>
        <w:wordWrap/>
        <w:overflowPunct/>
        <w:topLinePunct w:val="0"/>
        <w:bidi w:val="0"/>
        <w:snapToGrid/>
        <w:spacing w:line="360" w:lineRule="auto"/>
        <w:textAlignment w:val="auto"/>
        <w:rPr>
          <w:rFonts w:hint="eastAsia" w:ascii="宋体" w:hAnsi="宋体" w:eastAsia="宋体" w:cs="宋体"/>
          <w:b/>
          <w:bCs/>
          <w:color w:val="auto"/>
          <w:highlight w:val="none"/>
          <w:lang w:eastAsia="zh-CN"/>
        </w:rPr>
      </w:pPr>
      <w:r>
        <w:rPr>
          <w:rFonts w:hint="eastAsia" w:ascii="宋体" w:hAnsi="宋体" w:eastAsia="宋体" w:cs="宋体"/>
          <w:b/>
          <w:bCs/>
          <w:color w:val="auto"/>
          <w:highlight w:val="none"/>
        </w:rPr>
        <w:t>致：</w:t>
      </w:r>
      <w:r>
        <w:rPr>
          <w:rFonts w:hint="eastAsia" w:ascii="宋体" w:hAnsi="宋体" w:eastAsia="宋体" w:cs="宋体"/>
          <w:b/>
          <w:bCs/>
          <w:color w:val="auto"/>
          <w:highlight w:val="none"/>
          <w:lang w:eastAsia="zh-CN"/>
        </w:rPr>
        <w:t>兰州众信招标有限公司</w:t>
      </w:r>
    </w:p>
    <w:p w14:paraId="23100B64">
      <w:pPr>
        <w:keepNext w:val="0"/>
        <w:keepLines w:val="0"/>
        <w:pageBreakBefore w:val="0"/>
        <w:widowControl w:val="0"/>
        <w:kinsoku/>
        <w:wordWrap/>
        <w:overflowPunct/>
        <w:topLinePunct w:val="0"/>
        <w:autoSpaceDE w:val="0"/>
        <w:autoSpaceDN w:val="0"/>
        <w:bidi w:val="0"/>
        <w:adjustRightInd w:val="0"/>
        <w:snapToGrid/>
        <w:spacing w:line="360" w:lineRule="auto"/>
        <w:ind w:firstLine="480"/>
        <w:jc w:val="left"/>
        <w:textAlignment w:val="auto"/>
        <w:rPr>
          <w:rFonts w:hint="eastAsia" w:ascii="宋体" w:hAnsi="宋体" w:eastAsia="宋体" w:cs="宋体"/>
          <w:color w:val="auto"/>
          <w:kern w:val="0"/>
          <w:highlight w:val="none"/>
        </w:rPr>
      </w:pPr>
    </w:p>
    <w:p w14:paraId="59A539C1">
      <w:pPr>
        <w:keepNext w:val="0"/>
        <w:keepLines w:val="0"/>
        <w:pageBreakBefore w:val="0"/>
        <w:widowControl w:val="0"/>
        <w:kinsoku/>
        <w:wordWrap/>
        <w:overflowPunct/>
        <w:topLinePunct w:val="0"/>
        <w:autoSpaceDE w:val="0"/>
        <w:autoSpaceDN w:val="0"/>
        <w:bidi w:val="0"/>
        <w:adjustRightInd w:val="0"/>
        <w:snapToGrid/>
        <w:spacing w:line="360" w:lineRule="auto"/>
        <w:ind w:firstLine="480"/>
        <w:jc w:val="left"/>
        <w:textAlignment w:val="auto"/>
        <w:rPr>
          <w:rFonts w:hint="eastAsia" w:ascii="宋体" w:hAnsi="宋体" w:eastAsia="宋体" w:cs="宋体"/>
          <w:color w:val="auto"/>
          <w:highlight w:val="none"/>
        </w:rPr>
      </w:pPr>
      <w:r>
        <w:rPr>
          <w:rFonts w:hint="eastAsia" w:ascii="宋体" w:hAnsi="宋体" w:eastAsia="宋体" w:cs="宋体"/>
          <w:color w:val="auto"/>
          <w:highlight w:val="none"/>
          <w:u w:val="single"/>
        </w:rPr>
        <w:t xml:space="preserve">  （法定代表人姓名）  </w:t>
      </w:r>
      <w:r>
        <w:rPr>
          <w:rFonts w:hint="eastAsia" w:ascii="宋体" w:hAnsi="宋体" w:eastAsia="宋体" w:cs="宋体"/>
          <w:color w:val="auto"/>
          <w:kern w:val="0"/>
          <w:highlight w:val="none"/>
        </w:rPr>
        <w:t>现任我单位</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职务，为法定代表人，特此证明。</w:t>
      </w:r>
    </w:p>
    <w:p w14:paraId="31F62FAB">
      <w:pPr>
        <w:keepNext w:val="0"/>
        <w:keepLines w:val="0"/>
        <w:pageBreakBefore w:val="0"/>
        <w:widowControl w:val="0"/>
        <w:kinsoku/>
        <w:wordWrap/>
        <w:overflowPunct/>
        <w:topLinePunct w:val="0"/>
        <w:autoSpaceDE w:val="0"/>
        <w:autoSpaceDN w:val="0"/>
        <w:bidi w:val="0"/>
        <w:adjustRightInd w:val="0"/>
        <w:snapToGrid/>
        <w:spacing w:line="360" w:lineRule="auto"/>
        <w:ind w:firstLine="480"/>
        <w:jc w:val="left"/>
        <w:textAlignment w:val="auto"/>
        <w:rPr>
          <w:rFonts w:hint="eastAsia" w:ascii="宋体" w:hAnsi="宋体" w:eastAsia="宋体" w:cs="宋体"/>
          <w:color w:val="auto"/>
          <w:highlight w:val="none"/>
        </w:rPr>
      </w:pPr>
    </w:p>
    <w:p w14:paraId="485DE475">
      <w:pPr>
        <w:keepNext w:val="0"/>
        <w:keepLines w:val="0"/>
        <w:pageBreakBefore w:val="0"/>
        <w:widowControl w:val="0"/>
        <w:kinsoku/>
        <w:wordWrap/>
        <w:overflowPunct/>
        <w:topLinePunct w:val="0"/>
        <w:autoSpaceDE w:val="0"/>
        <w:autoSpaceDN w:val="0"/>
        <w:bidi w:val="0"/>
        <w:adjustRightInd w:val="0"/>
        <w:snapToGrid/>
        <w:spacing w:line="360" w:lineRule="auto"/>
        <w:ind w:firstLine="480"/>
        <w:jc w:val="left"/>
        <w:textAlignment w:val="auto"/>
        <w:rPr>
          <w:rFonts w:hint="eastAsia" w:ascii="宋体" w:hAnsi="宋体" w:eastAsia="宋体" w:cs="宋体"/>
          <w:color w:val="auto"/>
          <w:kern w:val="0"/>
          <w:highlight w:val="none"/>
        </w:rPr>
      </w:pPr>
      <w:r>
        <w:rPr>
          <w:rFonts w:hint="eastAsia" w:ascii="宋体" w:hAnsi="宋体" w:eastAsia="宋体" w:cs="宋体"/>
          <w:color w:val="auto"/>
          <w:highlight w:val="none"/>
        </w:rPr>
        <w:t>法定代表人基本情况：</w:t>
      </w:r>
    </w:p>
    <w:p w14:paraId="6BD3FB67">
      <w:pPr>
        <w:keepNext w:val="0"/>
        <w:keepLines w:val="0"/>
        <w:pageBreakBefore w:val="0"/>
        <w:widowControl w:val="0"/>
        <w:kinsoku/>
        <w:wordWrap/>
        <w:overflowPunct/>
        <w:topLinePunct w:val="0"/>
        <w:autoSpaceDE w:val="0"/>
        <w:autoSpaceDN w:val="0"/>
        <w:bidi w:val="0"/>
        <w:adjustRightInd w:val="0"/>
        <w:snapToGrid/>
        <w:spacing w:line="360" w:lineRule="auto"/>
        <w:ind w:firstLine="480"/>
        <w:jc w:val="left"/>
        <w:textAlignment w:val="auto"/>
        <w:rPr>
          <w:rFonts w:hint="eastAsia" w:ascii="宋体" w:hAnsi="宋体" w:eastAsia="宋体" w:cs="宋体"/>
          <w:color w:val="auto"/>
          <w:kern w:val="0"/>
          <w:highlight w:val="none"/>
        </w:rPr>
      </w:pPr>
      <w:r>
        <w:rPr>
          <w:rFonts w:hint="eastAsia" w:ascii="宋体" w:hAnsi="宋体" w:eastAsia="宋体" w:cs="宋体"/>
          <w:color w:val="auto"/>
          <w:kern w:val="0"/>
          <w:highlight w:val="none"/>
        </w:rPr>
        <w:t>性别：</w:t>
      </w:r>
      <w:r>
        <w:rPr>
          <w:rFonts w:hint="eastAsia" w:ascii="宋体" w:hAnsi="宋体" w:eastAsia="宋体" w:cs="宋体"/>
          <w:color w:val="auto"/>
          <w:kern w:val="0"/>
          <w:highlight w:val="none"/>
          <w:u w:val="single"/>
        </w:rPr>
        <w:t xml:space="preserve">      </w:t>
      </w:r>
      <w:r>
        <w:rPr>
          <w:rFonts w:hint="eastAsia" w:ascii="宋体" w:hAnsi="宋体" w:eastAsia="宋体" w:cs="宋体"/>
          <w:color w:val="auto"/>
          <w:kern w:val="0"/>
          <w:highlight w:val="none"/>
        </w:rPr>
        <w:t>年龄：</w:t>
      </w:r>
      <w:r>
        <w:rPr>
          <w:rFonts w:hint="eastAsia" w:ascii="宋体" w:hAnsi="宋体" w:eastAsia="宋体" w:cs="宋体"/>
          <w:color w:val="auto"/>
          <w:kern w:val="0"/>
          <w:highlight w:val="none"/>
          <w:u w:val="single"/>
        </w:rPr>
        <w:t xml:space="preserve">       </w:t>
      </w:r>
      <w:r>
        <w:rPr>
          <w:rFonts w:hint="eastAsia" w:ascii="宋体" w:hAnsi="宋体" w:eastAsia="宋体" w:cs="宋体"/>
          <w:color w:val="auto"/>
          <w:kern w:val="0"/>
          <w:highlight w:val="none"/>
        </w:rPr>
        <w:t>民族：</w:t>
      </w:r>
      <w:r>
        <w:rPr>
          <w:rFonts w:hint="eastAsia" w:ascii="宋体" w:hAnsi="宋体" w:eastAsia="宋体" w:cs="宋体"/>
          <w:color w:val="auto"/>
          <w:kern w:val="0"/>
          <w:highlight w:val="none"/>
          <w:u w:val="single"/>
        </w:rPr>
        <w:t xml:space="preserve">     </w:t>
      </w:r>
    </w:p>
    <w:p w14:paraId="2CC4ED17">
      <w:pPr>
        <w:keepNext w:val="0"/>
        <w:keepLines w:val="0"/>
        <w:pageBreakBefore w:val="0"/>
        <w:widowControl w:val="0"/>
        <w:kinsoku/>
        <w:wordWrap/>
        <w:overflowPunct/>
        <w:topLinePunct w:val="0"/>
        <w:autoSpaceDE w:val="0"/>
        <w:autoSpaceDN w:val="0"/>
        <w:bidi w:val="0"/>
        <w:adjustRightInd w:val="0"/>
        <w:snapToGrid/>
        <w:spacing w:line="360" w:lineRule="auto"/>
        <w:ind w:firstLine="480"/>
        <w:jc w:val="left"/>
        <w:textAlignment w:val="auto"/>
        <w:rPr>
          <w:rFonts w:hint="eastAsia" w:ascii="宋体" w:hAnsi="宋体" w:eastAsia="宋体" w:cs="宋体"/>
          <w:color w:val="auto"/>
          <w:kern w:val="0"/>
          <w:highlight w:val="none"/>
        </w:rPr>
      </w:pPr>
      <w:r>
        <w:rPr>
          <w:rFonts w:hint="eastAsia" w:ascii="宋体" w:hAnsi="宋体" w:eastAsia="宋体" w:cs="宋体"/>
          <w:color w:val="auto"/>
          <w:kern w:val="0"/>
          <w:highlight w:val="none"/>
        </w:rPr>
        <w:t>地址：</w:t>
      </w:r>
      <w:r>
        <w:rPr>
          <w:rFonts w:hint="eastAsia" w:ascii="宋体" w:hAnsi="宋体" w:eastAsia="宋体" w:cs="宋体"/>
          <w:color w:val="auto"/>
          <w:highlight w:val="none"/>
          <w:u w:val="single"/>
        </w:rPr>
        <w:t xml:space="preserve">                 </w:t>
      </w:r>
    </w:p>
    <w:p w14:paraId="33F6BC1F">
      <w:pPr>
        <w:keepNext w:val="0"/>
        <w:keepLines w:val="0"/>
        <w:pageBreakBefore w:val="0"/>
        <w:widowControl w:val="0"/>
        <w:kinsoku/>
        <w:wordWrap/>
        <w:overflowPunct/>
        <w:topLinePunct w:val="0"/>
        <w:autoSpaceDE w:val="0"/>
        <w:autoSpaceDN w:val="0"/>
        <w:bidi w:val="0"/>
        <w:adjustRightInd w:val="0"/>
        <w:snapToGrid/>
        <w:spacing w:line="360" w:lineRule="auto"/>
        <w:ind w:firstLine="480"/>
        <w:jc w:val="left"/>
        <w:textAlignment w:val="auto"/>
        <w:rPr>
          <w:rFonts w:hint="eastAsia" w:ascii="宋体" w:hAnsi="宋体" w:eastAsia="宋体" w:cs="宋体"/>
          <w:color w:val="auto"/>
          <w:highlight w:val="none"/>
          <w:u w:val="single"/>
        </w:rPr>
      </w:pPr>
      <w:r>
        <w:rPr>
          <w:rFonts w:hint="eastAsia" w:ascii="宋体" w:hAnsi="宋体" w:eastAsia="宋体" w:cs="宋体"/>
          <w:color w:val="auto"/>
          <w:kern w:val="0"/>
          <w:highlight w:val="none"/>
        </w:rPr>
        <w:t>身份证号码：</w:t>
      </w:r>
      <w:r>
        <w:rPr>
          <w:rFonts w:hint="eastAsia" w:ascii="宋体" w:hAnsi="宋体" w:eastAsia="宋体" w:cs="宋体"/>
          <w:color w:val="auto"/>
          <w:highlight w:val="none"/>
          <w:u w:val="single"/>
        </w:rPr>
        <w:t xml:space="preserve">                 </w:t>
      </w:r>
    </w:p>
    <w:p w14:paraId="23D8A20B">
      <w:pPr>
        <w:keepNext w:val="0"/>
        <w:keepLines w:val="0"/>
        <w:pageBreakBefore w:val="0"/>
        <w:widowControl w:val="0"/>
        <w:kinsoku/>
        <w:wordWrap/>
        <w:overflowPunct/>
        <w:topLinePunct w:val="0"/>
        <w:autoSpaceDE w:val="0"/>
        <w:autoSpaceDN w:val="0"/>
        <w:bidi w:val="0"/>
        <w:adjustRightInd w:val="0"/>
        <w:snapToGrid/>
        <w:spacing w:line="360" w:lineRule="auto"/>
        <w:ind w:firstLine="480"/>
        <w:jc w:val="left"/>
        <w:textAlignment w:val="auto"/>
        <w:rPr>
          <w:rFonts w:hint="eastAsia" w:ascii="宋体" w:hAnsi="宋体" w:eastAsia="宋体" w:cs="宋体"/>
          <w:color w:val="auto"/>
          <w:kern w:val="0"/>
          <w:highlight w:val="none"/>
        </w:rPr>
      </w:pPr>
      <w:r>
        <w:rPr>
          <w:rFonts w:hint="eastAsia" w:ascii="宋体" w:hAnsi="宋体" w:eastAsia="宋体" w:cs="宋体"/>
          <w:color w:val="auto"/>
          <w:kern w:val="0"/>
          <w:highlight w:val="none"/>
        </w:rPr>
        <w:t>附法定代表人第二代身份证双面扫描（或复印）件</w:t>
      </w:r>
    </w:p>
    <w:p w14:paraId="205A6801">
      <w:pPr>
        <w:keepNext w:val="0"/>
        <w:keepLines w:val="0"/>
        <w:pageBreakBefore w:val="0"/>
        <w:widowControl w:val="0"/>
        <w:kinsoku/>
        <w:wordWrap/>
        <w:overflowPunct/>
        <w:topLinePunct w:val="0"/>
        <w:autoSpaceDE w:val="0"/>
        <w:autoSpaceDN w:val="0"/>
        <w:bidi w:val="0"/>
        <w:adjustRightInd w:val="0"/>
        <w:snapToGrid/>
        <w:spacing w:line="360" w:lineRule="auto"/>
        <w:ind w:firstLine="480"/>
        <w:jc w:val="left"/>
        <w:textAlignment w:val="auto"/>
        <w:rPr>
          <w:rFonts w:hint="eastAsia" w:ascii="宋体" w:hAnsi="宋体" w:eastAsia="宋体" w:cs="宋体"/>
          <w:color w:val="auto"/>
          <w:kern w:val="0"/>
          <w:highlight w:val="none"/>
        </w:rPr>
      </w:pPr>
    </w:p>
    <w:p w14:paraId="312CE89B">
      <w:pPr>
        <w:keepNext w:val="0"/>
        <w:keepLines w:val="0"/>
        <w:pageBreakBefore w:val="0"/>
        <w:widowControl w:val="0"/>
        <w:kinsoku/>
        <w:wordWrap/>
        <w:overflowPunct/>
        <w:topLinePunct w:val="0"/>
        <w:autoSpaceDE w:val="0"/>
        <w:autoSpaceDN w:val="0"/>
        <w:bidi w:val="0"/>
        <w:adjustRightInd w:val="0"/>
        <w:snapToGrid/>
        <w:spacing w:line="360" w:lineRule="auto"/>
        <w:ind w:firstLine="480"/>
        <w:jc w:val="left"/>
        <w:textAlignment w:val="auto"/>
        <w:rPr>
          <w:rFonts w:hint="eastAsia" w:ascii="宋体" w:hAnsi="宋体" w:eastAsia="宋体" w:cs="宋体"/>
          <w:color w:val="auto"/>
          <w:kern w:val="0"/>
          <w:highlight w:val="none"/>
        </w:rPr>
      </w:pPr>
    </w:p>
    <w:p w14:paraId="5089E3C7">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eastAsia" w:ascii="宋体" w:hAnsi="宋体" w:eastAsia="宋体" w:cs="宋体"/>
          <w:color w:val="auto"/>
          <w:kern w:val="0"/>
          <w:highlight w:val="none"/>
        </w:rPr>
      </w:pPr>
    </w:p>
    <w:p w14:paraId="2E8A01CA">
      <w:pPr>
        <w:keepNext w:val="0"/>
        <w:keepLines w:val="0"/>
        <w:pageBreakBefore w:val="0"/>
        <w:widowControl w:val="0"/>
        <w:kinsoku/>
        <w:wordWrap/>
        <w:overflowPunct/>
        <w:topLinePunct w:val="0"/>
        <w:autoSpaceDE w:val="0"/>
        <w:autoSpaceDN w:val="0"/>
        <w:bidi w:val="0"/>
        <w:adjustRightInd w:val="0"/>
        <w:snapToGrid/>
        <w:spacing w:line="360" w:lineRule="auto"/>
        <w:ind w:firstLine="480"/>
        <w:jc w:val="left"/>
        <w:textAlignment w:val="auto"/>
        <w:rPr>
          <w:rFonts w:hint="eastAsia" w:ascii="宋体" w:hAnsi="宋体" w:eastAsia="宋体" w:cs="宋体"/>
          <w:color w:val="auto"/>
          <w:kern w:val="0"/>
          <w:highlight w:val="none"/>
        </w:rPr>
      </w:pPr>
    </w:p>
    <w:p w14:paraId="0187BB93">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eastAsia" w:ascii="宋体" w:hAnsi="宋体" w:eastAsia="宋体" w:cs="宋体"/>
          <w:color w:val="auto"/>
          <w:kern w:val="0"/>
          <w:highlight w:val="none"/>
        </w:rPr>
      </w:pPr>
    </w:p>
    <w:p w14:paraId="05D52E04">
      <w:pPr>
        <w:keepNext w:val="0"/>
        <w:keepLines w:val="0"/>
        <w:pageBreakBefore w:val="0"/>
        <w:widowControl w:val="0"/>
        <w:kinsoku/>
        <w:wordWrap/>
        <w:overflowPunct/>
        <w:topLinePunct w:val="0"/>
        <w:bidi w:val="0"/>
        <w:snapToGrid/>
        <w:spacing w:line="360" w:lineRule="auto"/>
        <w:ind w:firstLine="3584" w:firstLineChars="1700"/>
        <w:textAlignment w:val="auto"/>
        <w:rPr>
          <w:rFonts w:hint="eastAsia" w:ascii="宋体" w:hAnsi="宋体" w:eastAsia="宋体" w:cs="宋体"/>
          <w:b/>
          <w:color w:val="auto"/>
          <w:highlight w:val="none"/>
        </w:rPr>
      </w:pPr>
      <w:r>
        <w:rPr>
          <w:rFonts w:hint="eastAsia" w:ascii="宋体" w:hAnsi="宋体" w:eastAsia="宋体" w:cs="宋体"/>
          <w:b/>
          <w:color w:val="auto"/>
          <w:highlight w:val="none"/>
        </w:rPr>
        <w:t>投标单位：</w:t>
      </w:r>
      <w:r>
        <w:rPr>
          <w:rFonts w:hint="eastAsia" w:ascii="宋体" w:hAnsi="宋体" w:eastAsia="宋体" w:cs="宋体"/>
          <w:color w:val="auto"/>
          <w:kern w:val="0"/>
          <w:highlight w:val="none"/>
          <w:u w:val="single"/>
        </w:rPr>
        <w:t xml:space="preserve">       </w:t>
      </w:r>
      <w:r>
        <w:rPr>
          <w:rFonts w:hint="eastAsia" w:ascii="宋体" w:hAnsi="宋体" w:eastAsia="宋体" w:cs="宋体"/>
          <w:b/>
          <w:color w:val="auto"/>
          <w:highlight w:val="none"/>
        </w:rPr>
        <w:t>（公章）</w:t>
      </w:r>
    </w:p>
    <w:p w14:paraId="50A0B086">
      <w:pPr>
        <w:keepNext w:val="0"/>
        <w:keepLines w:val="0"/>
        <w:pageBreakBefore w:val="0"/>
        <w:widowControl w:val="0"/>
        <w:kinsoku/>
        <w:wordWrap/>
        <w:overflowPunct/>
        <w:topLinePunct w:val="0"/>
        <w:bidi w:val="0"/>
        <w:snapToGrid/>
        <w:spacing w:line="360" w:lineRule="auto"/>
        <w:ind w:firstLine="482"/>
        <w:jc w:val="center"/>
        <w:textAlignment w:val="auto"/>
        <w:rPr>
          <w:rFonts w:hint="eastAsia" w:ascii="宋体" w:hAnsi="宋体" w:eastAsia="宋体" w:cs="宋体"/>
          <w:b/>
          <w:color w:val="auto"/>
          <w:highlight w:val="none"/>
        </w:rPr>
      </w:pPr>
      <w:r>
        <w:rPr>
          <w:rFonts w:hint="eastAsia" w:ascii="宋体" w:hAnsi="宋体" w:eastAsia="宋体" w:cs="宋体"/>
          <w:b/>
          <w:color w:val="auto"/>
          <w:highlight w:val="none"/>
        </w:rPr>
        <w:t xml:space="preserve">               年   月   日</w:t>
      </w:r>
    </w:p>
    <w:bookmarkEnd w:id="191"/>
    <w:bookmarkEnd w:id="192"/>
    <w:p w14:paraId="75ADF54E">
      <w:pPr>
        <w:keepNext w:val="0"/>
        <w:keepLines w:val="0"/>
        <w:pageBreakBefore w:val="0"/>
        <w:widowControl w:val="0"/>
        <w:kinsoku/>
        <w:wordWrap/>
        <w:overflowPunct/>
        <w:topLinePunct w:val="0"/>
        <w:bidi w:val="0"/>
        <w:snapToGrid/>
        <w:spacing w:line="360" w:lineRule="auto"/>
        <w:textAlignment w:val="auto"/>
        <w:rPr>
          <w:rFonts w:hint="eastAsia" w:ascii="宋体" w:hAnsi="宋体" w:eastAsia="宋体" w:cs="宋体"/>
          <w:b/>
          <w:bCs/>
          <w:color w:val="auto"/>
          <w:highlight w:val="none"/>
        </w:rPr>
      </w:pPr>
    </w:p>
    <w:p w14:paraId="2B2319C7">
      <w:pPr>
        <w:rPr>
          <w:rFonts w:hint="eastAsia" w:ascii="宋体" w:hAnsi="宋体" w:eastAsia="宋体" w:cs="宋体"/>
          <w:b/>
          <w:bCs/>
          <w:color w:val="auto"/>
          <w:highlight w:val="none"/>
        </w:rPr>
      </w:pPr>
    </w:p>
    <w:p w14:paraId="5207F1B2">
      <w:pPr>
        <w:widowControl/>
        <w:snapToGrid w:val="0"/>
        <w:spacing w:line="360" w:lineRule="auto"/>
        <w:outlineLvl w:val="1"/>
        <w:rPr>
          <w:rFonts w:hint="eastAsia" w:ascii="宋体" w:hAnsi="宋体" w:eastAsia="宋体" w:cs="宋体"/>
          <w:b/>
          <w:color w:val="auto"/>
          <w:sz w:val="28"/>
          <w:szCs w:val="28"/>
          <w:highlight w:val="none"/>
        </w:rPr>
      </w:pPr>
      <w:bookmarkStart w:id="193" w:name="_Toc324756736"/>
      <w:bookmarkStart w:id="194" w:name="_Toc201287639"/>
      <w:bookmarkStart w:id="195" w:name="_Toc496626237"/>
    </w:p>
    <w:p w14:paraId="5F3FF9FE">
      <w:pPr>
        <w:widowControl/>
        <w:snapToGrid w:val="0"/>
        <w:spacing w:line="360" w:lineRule="auto"/>
        <w:outlineLvl w:val="1"/>
        <w:rPr>
          <w:rFonts w:hint="eastAsia" w:ascii="宋体" w:hAnsi="宋体" w:eastAsia="宋体" w:cs="宋体"/>
          <w:b/>
          <w:color w:val="auto"/>
          <w:sz w:val="28"/>
          <w:szCs w:val="28"/>
          <w:highlight w:val="none"/>
        </w:rPr>
      </w:pPr>
    </w:p>
    <w:p w14:paraId="544F6E1A">
      <w:pPr>
        <w:pStyle w:val="4"/>
        <w:rPr>
          <w:rFonts w:hint="eastAsia" w:ascii="宋体" w:hAnsi="宋体" w:eastAsia="宋体" w:cs="宋体"/>
          <w:b/>
          <w:color w:val="auto"/>
          <w:sz w:val="28"/>
          <w:szCs w:val="28"/>
          <w:highlight w:val="none"/>
        </w:rPr>
      </w:pPr>
    </w:p>
    <w:p w14:paraId="605AA7E2">
      <w:pPr>
        <w:pStyle w:val="4"/>
        <w:rPr>
          <w:rFonts w:hint="eastAsia" w:ascii="宋体" w:hAnsi="宋体" w:eastAsia="宋体" w:cs="宋体"/>
          <w:b/>
          <w:color w:val="auto"/>
          <w:sz w:val="28"/>
          <w:szCs w:val="28"/>
          <w:highlight w:val="none"/>
        </w:rPr>
      </w:pPr>
    </w:p>
    <w:p w14:paraId="4AC7787B">
      <w:pPr>
        <w:pStyle w:val="4"/>
        <w:rPr>
          <w:rFonts w:hint="eastAsia" w:ascii="宋体" w:hAnsi="宋体" w:eastAsia="宋体" w:cs="宋体"/>
          <w:b/>
          <w:color w:val="auto"/>
          <w:sz w:val="28"/>
          <w:szCs w:val="28"/>
          <w:highlight w:val="none"/>
        </w:rPr>
      </w:pPr>
    </w:p>
    <w:p w14:paraId="76617DA1">
      <w:pPr>
        <w:widowControl/>
        <w:snapToGrid w:val="0"/>
        <w:spacing w:line="360" w:lineRule="auto"/>
        <w:outlineLvl w:val="1"/>
        <w:rPr>
          <w:rFonts w:hint="eastAsia" w:ascii="宋体" w:hAnsi="宋体" w:eastAsia="宋体" w:cs="宋体"/>
          <w:b/>
          <w:color w:val="auto"/>
          <w:sz w:val="28"/>
          <w:szCs w:val="28"/>
          <w:highlight w:val="none"/>
        </w:rPr>
      </w:pPr>
    </w:p>
    <w:p w14:paraId="1A323D74">
      <w:pPr>
        <w:widowControl/>
        <w:snapToGrid w:val="0"/>
        <w:spacing w:line="360" w:lineRule="auto"/>
        <w:outlineLvl w:val="1"/>
        <w:rPr>
          <w:rFonts w:hint="eastAsia" w:ascii="宋体" w:hAnsi="宋体" w:eastAsia="宋体" w:cs="宋体"/>
          <w:b/>
          <w:color w:val="auto"/>
          <w:sz w:val="28"/>
          <w:szCs w:val="28"/>
          <w:highlight w:val="none"/>
        </w:rPr>
      </w:pPr>
      <w:bookmarkStart w:id="196" w:name="_Toc30141"/>
      <w:r>
        <w:rPr>
          <w:rFonts w:hint="eastAsia" w:ascii="宋体" w:hAnsi="宋体" w:eastAsia="宋体" w:cs="宋体"/>
          <w:b/>
          <w:color w:val="auto"/>
          <w:sz w:val="28"/>
          <w:szCs w:val="28"/>
          <w:highlight w:val="none"/>
        </w:rPr>
        <w:t>附件</w:t>
      </w:r>
      <w:bookmarkEnd w:id="193"/>
      <w:bookmarkEnd w:id="194"/>
      <w:r>
        <w:rPr>
          <w:rFonts w:hint="eastAsia" w:ascii="宋体" w:hAnsi="宋体" w:eastAsia="宋体" w:cs="宋体"/>
          <w:b/>
          <w:color w:val="auto"/>
          <w:sz w:val="28"/>
          <w:szCs w:val="28"/>
          <w:highlight w:val="none"/>
        </w:rPr>
        <w:t>3：法定代表人授权书</w:t>
      </w:r>
      <w:bookmarkEnd w:id="195"/>
      <w:bookmarkEnd w:id="196"/>
    </w:p>
    <w:p w14:paraId="62F39217">
      <w:pPr>
        <w:ind w:firstLine="3813" w:firstLineChars="1055"/>
        <w:rPr>
          <w:rFonts w:hint="eastAsia" w:ascii="宋体" w:hAnsi="宋体" w:eastAsia="宋体" w:cs="宋体"/>
          <w:b/>
          <w:color w:val="auto"/>
          <w:sz w:val="36"/>
          <w:szCs w:val="36"/>
          <w:highlight w:val="none"/>
        </w:rPr>
      </w:pPr>
    </w:p>
    <w:p w14:paraId="499B1F47">
      <w:pPr>
        <w:ind w:firstLine="2909" w:firstLineChars="805"/>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法定代表人授权书</w:t>
      </w:r>
    </w:p>
    <w:p w14:paraId="1FBC2498">
      <w:pPr>
        <w:ind w:firstLine="173" w:firstLineChars="82"/>
        <w:rPr>
          <w:rFonts w:hint="eastAsia" w:ascii="宋体" w:hAnsi="宋体" w:eastAsia="宋体" w:cs="宋体"/>
          <w:b/>
          <w:bCs/>
          <w:color w:val="auto"/>
          <w:highlight w:val="none"/>
        </w:rPr>
      </w:pPr>
    </w:p>
    <w:p w14:paraId="1A70B2F8">
      <w:pPr>
        <w:keepNext w:val="0"/>
        <w:keepLines w:val="0"/>
        <w:pageBreakBefore w:val="0"/>
        <w:widowControl w:val="0"/>
        <w:kinsoku/>
        <w:wordWrap/>
        <w:overflowPunct/>
        <w:topLinePunct w:val="0"/>
        <w:bidi w:val="0"/>
        <w:snapToGrid/>
        <w:spacing w:line="360" w:lineRule="auto"/>
        <w:ind w:firstLine="173" w:firstLineChars="82"/>
        <w:textAlignment w:val="auto"/>
        <w:rPr>
          <w:rFonts w:hint="eastAsia" w:ascii="宋体" w:hAnsi="宋体" w:eastAsia="宋体" w:cs="宋体"/>
          <w:b/>
          <w:bCs/>
          <w:color w:val="auto"/>
          <w:highlight w:val="none"/>
          <w:lang w:eastAsia="zh-CN"/>
        </w:rPr>
      </w:pPr>
      <w:r>
        <w:rPr>
          <w:rFonts w:hint="eastAsia" w:ascii="宋体" w:hAnsi="宋体" w:eastAsia="宋体" w:cs="宋体"/>
          <w:b/>
          <w:bCs/>
          <w:color w:val="auto"/>
          <w:highlight w:val="none"/>
        </w:rPr>
        <w:t>致：</w:t>
      </w:r>
      <w:r>
        <w:rPr>
          <w:rFonts w:hint="eastAsia" w:ascii="宋体" w:hAnsi="宋体" w:eastAsia="宋体" w:cs="宋体"/>
          <w:b/>
          <w:bCs/>
          <w:color w:val="auto"/>
          <w:highlight w:val="none"/>
          <w:lang w:eastAsia="zh-CN"/>
        </w:rPr>
        <w:t>兰州众信招标有限公司</w:t>
      </w:r>
    </w:p>
    <w:p w14:paraId="5C02C79F">
      <w:pPr>
        <w:keepNext w:val="0"/>
        <w:keepLines w:val="0"/>
        <w:pageBreakBefore w:val="0"/>
        <w:widowControl w:val="0"/>
        <w:kinsoku/>
        <w:wordWrap/>
        <w:overflowPunct/>
        <w:topLinePunct w:val="0"/>
        <w:bidi w:val="0"/>
        <w:snapToGrid/>
        <w:spacing w:line="360" w:lineRule="auto"/>
        <w:ind w:firstLine="480"/>
        <w:textAlignment w:val="auto"/>
        <w:rPr>
          <w:rFonts w:hint="eastAsia" w:ascii="宋体" w:hAnsi="宋体" w:eastAsia="宋体" w:cs="宋体"/>
          <w:color w:val="auto"/>
          <w:highlight w:val="none"/>
          <w:u w:val="single"/>
        </w:rPr>
      </w:pPr>
    </w:p>
    <w:p w14:paraId="6571FB03">
      <w:pPr>
        <w:keepNext w:val="0"/>
        <w:keepLines w:val="0"/>
        <w:pageBreakBefore w:val="0"/>
        <w:widowControl w:val="0"/>
        <w:kinsoku/>
        <w:wordWrap/>
        <w:overflowPunct/>
        <w:topLinePunct w:val="0"/>
        <w:bidi w:val="0"/>
        <w:snapToGrid/>
        <w:spacing w:line="360" w:lineRule="auto"/>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u w:val="single"/>
        </w:rPr>
        <w:t xml:space="preserve">  （供应商名称）  </w:t>
      </w:r>
      <w:r>
        <w:rPr>
          <w:rFonts w:hint="eastAsia" w:ascii="宋体" w:hAnsi="宋体" w:eastAsia="宋体" w:cs="宋体"/>
          <w:color w:val="auto"/>
          <w:highlight w:val="none"/>
        </w:rPr>
        <w:t>系中华人民共和国合法企业，法定地址</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w:t>
      </w:r>
    </w:p>
    <w:p w14:paraId="70D67B5C">
      <w:pPr>
        <w:keepNext w:val="0"/>
        <w:keepLines w:val="0"/>
        <w:pageBreakBefore w:val="0"/>
        <w:widowControl w:val="0"/>
        <w:kinsoku/>
        <w:wordWrap/>
        <w:overflowPunct/>
        <w:topLinePunct w:val="0"/>
        <w:bidi w:val="0"/>
        <w:snapToGrid/>
        <w:spacing w:line="360" w:lineRule="auto"/>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u w:val="single"/>
        </w:rPr>
        <w:t xml:space="preserve">（法定代表人姓名）   </w:t>
      </w:r>
      <w:r>
        <w:rPr>
          <w:rFonts w:hint="eastAsia" w:ascii="宋体" w:hAnsi="宋体" w:eastAsia="宋体" w:cs="宋体"/>
          <w:color w:val="auto"/>
          <w:highlight w:val="none"/>
        </w:rPr>
        <w:t>特授权</w:t>
      </w:r>
      <w:r>
        <w:rPr>
          <w:rFonts w:hint="eastAsia" w:ascii="宋体" w:hAnsi="宋体" w:eastAsia="宋体" w:cs="宋体"/>
          <w:color w:val="auto"/>
          <w:highlight w:val="none"/>
          <w:u w:val="single"/>
        </w:rPr>
        <w:t xml:space="preserve"> （委托代理人姓名）    </w:t>
      </w:r>
      <w:r>
        <w:rPr>
          <w:rFonts w:hint="eastAsia" w:ascii="宋体" w:hAnsi="宋体" w:eastAsia="宋体" w:cs="宋体"/>
          <w:color w:val="auto"/>
          <w:highlight w:val="none"/>
        </w:rPr>
        <w:t>代表我单位全权办理针对</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项目的磋商、答疑等具体工作，并签署全部有关的文件、资料。</w:t>
      </w:r>
    </w:p>
    <w:p w14:paraId="08514A5C">
      <w:pPr>
        <w:keepNext w:val="0"/>
        <w:keepLines w:val="0"/>
        <w:pageBreakBefore w:val="0"/>
        <w:widowControl w:val="0"/>
        <w:kinsoku/>
        <w:wordWrap/>
        <w:overflowPunct/>
        <w:topLinePunct w:val="0"/>
        <w:bidi w:val="0"/>
        <w:snapToGrid/>
        <w:spacing w:line="360" w:lineRule="auto"/>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我单位对被授权人的签名负全部责任。</w:t>
      </w:r>
    </w:p>
    <w:p w14:paraId="5195B88F">
      <w:pPr>
        <w:keepNext w:val="0"/>
        <w:keepLines w:val="0"/>
        <w:pageBreakBefore w:val="0"/>
        <w:widowControl w:val="0"/>
        <w:kinsoku/>
        <w:wordWrap/>
        <w:overflowPunct/>
        <w:topLinePunct w:val="0"/>
        <w:bidi w:val="0"/>
        <w:snapToGrid/>
        <w:spacing w:line="360" w:lineRule="auto"/>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在撤销授权的书面通知以前，本授权书一直有效，被授权人签署的所有文件（在授权书有效期内签署的）不因授权的撤销而失效。</w:t>
      </w:r>
    </w:p>
    <w:p w14:paraId="5660D0A3">
      <w:pPr>
        <w:keepNext w:val="0"/>
        <w:keepLines w:val="0"/>
        <w:pageBreakBefore w:val="0"/>
        <w:widowControl w:val="0"/>
        <w:kinsoku/>
        <w:wordWrap/>
        <w:overflowPunct/>
        <w:topLinePunct w:val="0"/>
        <w:bidi w:val="0"/>
        <w:snapToGrid/>
        <w:spacing w:line="360" w:lineRule="auto"/>
        <w:ind w:firstLine="480"/>
        <w:textAlignment w:val="auto"/>
        <w:rPr>
          <w:rFonts w:hint="eastAsia" w:ascii="宋体" w:hAnsi="宋体" w:eastAsia="宋体" w:cs="宋体"/>
          <w:color w:val="auto"/>
          <w:highlight w:val="none"/>
        </w:rPr>
      </w:pPr>
    </w:p>
    <w:p w14:paraId="60AA8620">
      <w:pPr>
        <w:keepNext w:val="0"/>
        <w:keepLines w:val="0"/>
        <w:pageBreakBefore w:val="0"/>
        <w:widowControl w:val="0"/>
        <w:kinsoku/>
        <w:wordWrap/>
        <w:overflowPunct/>
        <w:topLinePunct w:val="0"/>
        <w:bidi w:val="0"/>
        <w:snapToGrid/>
        <w:spacing w:line="360" w:lineRule="auto"/>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授权期限：自</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 xml:space="preserve"> 年</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月</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日起至</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 xml:space="preserve"> 年</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月</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日止。</w:t>
      </w:r>
    </w:p>
    <w:p w14:paraId="6880F2A1">
      <w:pPr>
        <w:keepNext w:val="0"/>
        <w:keepLines w:val="0"/>
        <w:pageBreakBefore w:val="0"/>
        <w:widowControl w:val="0"/>
        <w:kinsoku/>
        <w:wordWrap/>
        <w:overflowPunct/>
        <w:topLinePunct w:val="0"/>
        <w:bidi w:val="0"/>
        <w:snapToGrid/>
        <w:spacing w:line="360" w:lineRule="auto"/>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被授权人联系电话：</w:t>
      </w:r>
      <w:r>
        <w:rPr>
          <w:rFonts w:hint="eastAsia" w:ascii="宋体" w:hAnsi="宋体" w:eastAsia="宋体" w:cs="宋体"/>
          <w:color w:val="auto"/>
          <w:highlight w:val="none"/>
          <w:u w:val="single"/>
        </w:rPr>
        <w:t xml:space="preserve">           </w:t>
      </w:r>
    </w:p>
    <w:p w14:paraId="58AA1030">
      <w:pPr>
        <w:keepNext w:val="0"/>
        <w:keepLines w:val="0"/>
        <w:pageBreakBefore w:val="0"/>
        <w:widowControl w:val="0"/>
        <w:kinsoku/>
        <w:wordWrap/>
        <w:overflowPunct/>
        <w:topLinePunct w:val="0"/>
        <w:bidi w:val="0"/>
        <w:snapToGrid/>
        <w:spacing w:line="360" w:lineRule="auto"/>
        <w:ind w:firstLine="480"/>
        <w:textAlignment w:val="auto"/>
        <w:rPr>
          <w:rFonts w:hint="eastAsia" w:ascii="宋体" w:hAnsi="宋体" w:eastAsia="宋体" w:cs="宋体"/>
          <w:color w:val="auto"/>
          <w:highlight w:val="none"/>
          <w:u w:val="single"/>
        </w:rPr>
      </w:pPr>
      <w:r>
        <w:rPr>
          <w:rFonts w:hint="eastAsia" w:ascii="宋体" w:hAnsi="宋体" w:eastAsia="宋体" w:cs="宋体"/>
          <w:color w:val="auto"/>
          <w:highlight w:val="none"/>
        </w:rPr>
        <w:t>被授权人（委托代理人）签字：</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 xml:space="preserve">   授权人（法定代表人）签字</w:t>
      </w:r>
      <w:r>
        <w:rPr>
          <w:rFonts w:hint="eastAsia" w:ascii="宋体" w:hAnsi="宋体" w:eastAsia="宋体" w:cs="宋体"/>
          <w:color w:val="auto"/>
          <w:highlight w:val="none"/>
          <w:lang w:eastAsia="zh-CN"/>
        </w:rPr>
        <w:t>或</w:t>
      </w:r>
      <w:r>
        <w:rPr>
          <w:rFonts w:hint="eastAsia" w:ascii="宋体" w:hAnsi="宋体" w:eastAsia="宋体" w:cs="宋体"/>
          <w:color w:val="auto"/>
          <w:highlight w:val="none"/>
        </w:rPr>
        <w:t>签章：</w:t>
      </w:r>
      <w:r>
        <w:rPr>
          <w:rFonts w:hint="eastAsia" w:ascii="宋体" w:hAnsi="宋体" w:eastAsia="宋体" w:cs="宋体"/>
          <w:color w:val="auto"/>
          <w:highlight w:val="none"/>
          <w:u w:val="single"/>
        </w:rPr>
        <w:t xml:space="preserve">          </w:t>
      </w:r>
    </w:p>
    <w:p w14:paraId="17721D26">
      <w:pPr>
        <w:keepNext w:val="0"/>
        <w:keepLines w:val="0"/>
        <w:pageBreakBefore w:val="0"/>
        <w:widowControl w:val="0"/>
        <w:kinsoku/>
        <w:wordWrap/>
        <w:overflowPunct/>
        <w:topLinePunct w:val="0"/>
        <w:bidi w:val="0"/>
        <w:snapToGrid/>
        <w:spacing w:line="360" w:lineRule="auto"/>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职务：</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 xml:space="preserve">                   职务：</w:t>
      </w:r>
      <w:r>
        <w:rPr>
          <w:rFonts w:hint="eastAsia" w:ascii="宋体" w:hAnsi="宋体" w:eastAsia="宋体" w:cs="宋体"/>
          <w:color w:val="auto"/>
          <w:highlight w:val="none"/>
          <w:u w:val="single"/>
        </w:rPr>
        <w:t xml:space="preserve">            </w:t>
      </w:r>
    </w:p>
    <w:p w14:paraId="53536CD5">
      <w:pPr>
        <w:keepNext w:val="0"/>
        <w:keepLines w:val="0"/>
        <w:pageBreakBefore w:val="0"/>
        <w:widowControl w:val="0"/>
        <w:kinsoku/>
        <w:wordWrap/>
        <w:overflowPunct/>
        <w:topLinePunct w:val="0"/>
        <w:autoSpaceDE w:val="0"/>
        <w:autoSpaceDN w:val="0"/>
        <w:bidi w:val="0"/>
        <w:adjustRightInd w:val="0"/>
        <w:snapToGrid/>
        <w:spacing w:line="360" w:lineRule="auto"/>
        <w:ind w:firstLine="480"/>
        <w:jc w:val="left"/>
        <w:textAlignment w:val="auto"/>
        <w:rPr>
          <w:rFonts w:hint="eastAsia" w:ascii="宋体" w:hAnsi="宋体" w:eastAsia="宋体" w:cs="宋体"/>
          <w:color w:val="auto"/>
          <w:kern w:val="0"/>
          <w:highlight w:val="none"/>
        </w:rPr>
      </w:pPr>
      <w:r>
        <w:rPr>
          <w:rFonts w:hint="eastAsia" w:ascii="宋体" w:hAnsi="宋体" w:eastAsia="宋体" w:cs="宋体"/>
          <w:color w:val="auto"/>
          <w:kern w:val="0"/>
          <w:highlight w:val="none"/>
        </w:rPr>
        <w:t>附被授权人第二代身份证双面扫描（或复印）件</w:t>
      </w:r>
    </w:p>
    <w:p w14:paraId="123344FD">
      <w:pPr>
        <w:keepNext w:val="0"/>
        <w:keepLines w:val="0"/>
        <w:pageBreakBefore w:val="0"/>
        <w:widowControl w:val="0"/>
        <w:kinsoku/>
        <w:wordWrap/>
        <w:overflowPunct/>
        <w:topLinePunct w:val="0"/>
        <w:bidi w:val="0"/>
        <w:snapToGrid/>
        <w:spacing w:line="360" w:lineRule="auto"/>
        <w:ind w:firstLine="480"/>
        <w:jc w:val="both"/>
        <w:textAlignment w:val="auto"/>
        <w:rPr>
          <w:rFonts w:hint="eastAsia" w:ascii="宋体" w:hAnsi="宋体" w:eastAsia="宋体" w:cs="宋体"/>
          <w:color w:val="auto"/>
          <w:highlight w:val="none"/>
        </w:rPr>
      </w:pPr>
    </w:p>
    <w:p w14:paraId="0A8B749E">
      <w:pPr>
        <w:keepNext w:val="0"/>
        <w:keepLines w:val="0"/>
        <w:pageBreakBefore w:val="0"/>
        <w:widowControl w:val="0"/>
        <w:kinsoku/>
        <w:wordWrap/>
        <w:overflowPunct/>
        <w:topLinePunct w:val="0"/>
        <w:bidi w:val="0"/>
        <w:snapToGrid/>
        <w:spacing w:line="360" w:lineRule="auto"/>
        <w:textAlignment w:val="auto"/>
        <w:rPr>
          <w:rFonts w:hint="eastAsia" w:ascii="宋体" w:hAnsi="宋体" w:eastAsia="宋体" w:cs="宋体"/>
          <w:color w:val="auto"/>
          <w:highlight w:val="none"/>
        </w:rPr>
      </w:pPr>
    </w:p>
    <w:p w14:paraId="37C718E2">
      <w:pPr>
        <w:keepNext w:val="0"/>
        <w:keepLines w:val="0"/>
        <w:pageBreakBefore w:val="0"/>
        <w:widowControl w:val="0"/>
        <w:kinsoku/>
        <w:wordWrap/>
        <w:overflowPunct/>
        <w:topLinePunct w:val="0"/>
        <w:bidi w:val="0"/>
        <w:snapToGrid/>
        <w:spacing w:line="360" w:lineRule="auto"/>
        <w:textAlignment w:val="auto"/>
        <w:rPr>
          <w:rFonts w:hint="eastAsia" w:ascii="宋体" w:hAnsi="宋体" w:eastAsia="宋体" w:cs="宋体"/>
          <w:color w:val="auto"/>
          <w:highlight w:val="none"/>
        </w:rPr>
      </w:pPr>
    </w:p>
    <w:p w14:paraId="2A68BD0F">
      <w:pPr>
        <w:keepNext w:val="0"/>
        <w:keepLines w:val="0"/>
        <w:pageBreakBefore w:val="0"/>
        <w:widowControl w:val="0"/>
        <w:kinsoku/>
        <w:wordWrap/>
        <w:overflowPunct/>
        <w:topLinePunct w:val="0"/>
        <w:bidi w:val="0"/>
        <w:snapToGrid/>
        <w:spacing w:line="360" w:lineRule="auto"/>
        <w:textAlignment w:val="auto"/>
        <w:rPr>
          <w:rFonts w:hint="eastAsia" w:ascii="宋体" w:hAnsi="宋体" w:eastAsia="宋体" w:cs="宋体"/>
          <w:color w:val="auto"/>
          <w:highlight w:val="none"/>
        </w:rPr>
      </w:pPr>
    </w:p>
    <w:p w14:paraId="2956FF5B">
      <w:pPr>
        <w:keepNext w:val="0"/>
        <w:keepLines w:val="0"/>
        <w:pageBreakBefore w:val="0"/>
        <w:widowControl w:val="0"/>
        <w:kinsoku/>
        <w:wordWrap/>
        <w:overflowPunct/>
        <w:topLinePunct w:val="0"/>
        <w:bidi w:val="0"/>
        <w:snapToGrid/>
        <w:spacing w:line="360" w:lineRule="auto"/>
        <w:ind w:firstLine="3857" w:firstLineChars="1837"/>
        <w:textAlignment w:val="auto"/>
        <w:rPr>
          <w:rFonts w:hint="eastAsia" w:ascii="宋体" w:hAnsi="宋体" w:eastAsia="宋体" w:cs="宋体"/>
          <w:b/>
          <w:color w:val="auto"/>
          <w:highlight w:val="none"/>
        </w:rPr>
      </w:pPr>
      <w:r>
        <w:rPr>
          <w:rFonts w:hint="eastAsia" w:ascii="宋体" w:hAnsi="宋体" w:eastAsia="宋体" w:cs="宋体"/>
          <w:color w:val="auto"/>
          <w:highlight w:val="none"/>
        </w:rPr>
        <w:t xml:space="preserve">  </w:t>
      </w:r>
      <w:r>
        <w:rPr>
          <w:rFonts w:hint="eastAsia" w:ascii="宋体" w:hAnsi="宋体" w:eastAsia="宋体" w:cs="宋体"/>
          <w:b/>
          <w:color w:val="auto"/>
          <w:highlight w:val="none"/>
        </w:rPr>
        <w:t>投标单位：</w:t>
      </w:r>
      <w:r>
        <w:rPr>
          <w:rFonts w:hint="eastAsia" w:ascii="宋体" w:hAnsi="宋体" w:eastAsia="宋体" w:cs="宋体"/>
          <w:color w:val="auto"/>
          <w:kern w:val="0"/>
          <w:highlight w:val="none"/>
          <w:u w:val="single"/>
        </w:rPr>
        <w:t xml:space="preserve">       </w:t>
      </w:r>
      <w:r>
        <w:rPr>
          <w:rFonts w:hint="eastAsia" w:ascii="宋体" w:hAnsi="宋体" w:eastAsia="宋体" w:cs="宋体"/>
          <w:b/>
          <w:color w:val="auto"/>
          <w:highlight w:val="none"/>
        </w:rPr>
        <w:t>（公章）</w:t>
      </w:r>
    </w:p>
    <w:p w14:paraId="2F8F5027">
      <w:pPr>
        <w:keepNext w:val="0"/>
        <w:keepLines w:val="0"/>
        <w:pageBreakBefore w:val="0"/>
        <w:widowControl w:val="0"/>
        <w:kinsoku/>
        <w:wordWrap/>
        <w:overflowPunct/>
        <w:topLinePunct w:val="0"/>
        <w:bidi w:val="0"/>
        <w:snapToGrid/>
        <w:spacing w:line="360" w:lineRule="auto"/>
        <w:ind w:firstLine="3662" w:firstLineChars="1737"/>
        <w:textAlignment w:val="auto"/>
        <w:rPr>
          <w:rFonts w:hint="eastAsia" w:ascii="宋体" w:hAnsi="宋体" w:eastAsia="宋体" w:cs="宋体"/>
          <w:b/>
          <w:color w:val="auto"/>
          <w:highlight w:val="none"/>
        </w:rPr>
      </w:pPr>
      <w:r>
        <w:rPr>
          <w:rFonts w:hint="eastAsia" w:ascii="宋体" w:hAnsi="宋体" w:eastAsia="宋体" w:cs="宋体"/>
          <w:b/>
          <w:color w:val="auto"/>
          <w:highlight w:val="none"/>
        </w:rPr>
        <w:t xml:space="preserve">            年   月  日</w:t>
      </w:r>
    </w:p>
    <w:p w14:paraId="2DCDF5F3">
      <w:pPr>
        <w:keepNext w:val="0"/>
        <w:keepLines w:val="0"/>
        <w:pageBreakBefore w:val="0"/>
        <w:widowControl w:val="0"/>
        <w:kinsoku/>
        <w:wordWrap/>
        <w:overflowPunct/>
        <w:topLinePunct w:val="0"/>
        <w:bidi w:val="0"/>
        <w:snapToGrid/>
        <w:spacing w:line="360" w:lineRule="auto"/>
        <w:textAlignment w:val="auto"/>
        <w:rPr>
          <w:rFonts w:hint="eastAsia" w:ascii="宋体" w:hAnsi="宋体" w:eastAsia="宋体" w:cs="宋体"/>
          <w:b/>
          <w:bCs/>
          <w:color w:val="auto"/>
          <w:sz w:val="28"/>
          <w:szCs w:val="28"/>
          <w:highlight w:val="none"/>
        </w:rPr>
      </w:pPr>
    </w:p>
    <w:p w14:paraId="0B08CE10">
      <w:pPr>
        <w:pStyle w:val="9"/>
        <w:rPr>
          <w:rFonts w:hint="eastAsia" w:ascii="宋体" w:hAnsi="宋体" w:eastAsia="宋体" w:cs="宋体"/>
          <w:b/>
          <w:bCs/>
          <w:color w:val="auto"/>
          <w:sz w:val="28"/>
          <w:szCs w:val="28"/>
          <w:highlight w:val="none"/>
        </w:rPr>
      </w:pPr>
    </w:p>
    <w:p w14:paraId="7BFB3576">
      <w:pPr>
        <w:pStyle w:val="9"/>
        <w:rPr>
          <w:rFonts w:hint="eastAsia" w:ascii="宋体" w:hAnsi="宋体" w:eastAsia="宋体" w:cs="宋体"/>
          <w:b/>
          <w:bCs/>
          <w:color w:val="auto"/>
          <w:sz w:val="28"/>
          <w:szCs w:val="28"/>
          <w:highlight w:val="none"/>
        </w:rPr>
      </w:pPr>
    </w:p>
    <w:p w14:paraId="75CE5138">
      <w:pPr>
        <w:pStyle w:val="9"/>
        <w:rPr>
          <w:rFonts w:hint="default" w:ascii="宋体" w:hAnsi="宋体" w:eastAsia="宋体" w:cs="宋体"/>
          <w:b/>
          <w:bCs/>
          <w:color w:val="auto"/>
          <w:sz w:val="28"/>
          <w:szCs w:val="28"/>
          <w:highlight w:val="none"/>
          <w:lang w:val="en-US" w:eastAsia="zh-CN"/>
        </w:rPr>
      </w:pPr>
    </w:p>
    <w:p w14:paraId="58F72EB9">
      <w:pPr>
        <w:widowControl/>
        <w:snapToGrid w:val="0"/>
        <w:spacing w:line="360" w:lineRule="auto"/>
        <w:outlineLvl w:val="1"/>
        <w:rPr>
          <w:rFonts w:hint="eastAsia" w:ascii="宋体" w:hAnsi="宋体" w:eastAsia="宋体" w:cs="宋体"/>
          <w:b/>
          <w:color w:val="auto"/>
          <w:sz w:val="28"/>
          <w:szCs w:val="28"/>
          <w:highlight w:val="none"/>
        </w:rPr>
      </w:pPr>
      <w:bookmarkStart w:id="197" w:name="_Toc8732"/>
      <w:bookmarkStart w:id="198" w:name="_Toc496626238"/>
      <w:r>
        <w:rPr>
          <w:rFonts w:hint="eastAsia" w:ascii="宋体" w:hAnsi="宋体" w:eastAsia="宋体" w:cs="宋体"/>
          <w:b/>
          <w:color w:val="auto"/>
          <w:sz w:val="28"/>
          <w:szCs w:val="28"/>
          <w:highlight w:val="none"/>
        </w:rPr>
        <w:t>附件4：供应商承诺函</w:t>
      </w:r>
      <w:bookmarkEnd w:id="197"/>
      <w:bookmarkEnd w:id="198"/>
    </w:p>
    <w:p w14:paraId="40C065A6">
      <w:pPr>
        <w:ind w:firstLine="723"/>
        <w:jc w:val="center"/>
        <w:rPr>
          <w:rFonts w:hint="eastAsia" w:ascii="宋体" w:hAnsi="宋体" w:eastAsia="宋体" w:cs="宋体"/>
          <w:b/>
          <w:bCs/>
          <w:color w:val="auto"/>
          <w:sz w:val="36"/>
          <w:szCs w:val="36"/>
          <w:highlight w:val="none"/>
        </w:rPr>
      </w:pPr>
    </w:p>
    <w:p w14:paraId="5CDB89C5">
      <w:pPr>
        <w:ind w:firstLine="3253" w:firstLineChars="900"/>
        <w:rPr>
          <w:rFonts w:hint="eastAsia" w:ascii="宋体" w:hAnsi="宋体" w:eastAsia="宋体" w:cs="宋体"/>
          <w:b/>
          <w:bCs/>
          <w:color w:val="auto"/>
          <w:sz w:val="36"/>
          <w:szCs w:val="36"/>
          <w:highlight w:val="none"/>
        </w:rPr>
      </w:pPr>
      <w:r>
        <w:rPr>
          <w:rFonts w:hint="eastAsia" w:ascii="宋体" w:hAnsi="宋体" w:eastAsia="宋体" w:cs="宋体"/>
          <w:b/>
          <w:bCs/>
          <w:color w:val="auto"/>
          <w:sz w:val="36"/>
          <w:szCs w:val="36"/>
          <w:highlight w:val="none"/>
        </w:rPr>
        <w:t>供应商承诺函</w:t>
      </w:r>
    </w:p>
    <w:p w14:paraId="257E20A4">
      <w:pPr>
        <w:rPr>
          <w:rFonts w:hint="eastAsia" w:ascii="宋体" w:hAnsi="宋体" w:eastAsia="宋体" w:cs="宋体"/>
          <w:b/>
          <w:bCs/>
          <w:color w:val="auto"/>
          <w:highlight w:val="none"/>
        </w:rPr>
      </w:pPr>
    </w:p>
    <w:p w14:paraId="5E5A2A53">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
          <w:bCs/>
          <w:color w:val="auto"/>
          <w:highlight w:val="none"/>
          <w:lang w:eastAsia="zh-CN"/>
        </w:rPr>
      </w:pPr>
      <w:r>
        <w:rPr>
          <w:rFonts w:hint="eastAsia" w:ascii="宋体" w:hAnsi="宋体" w:eastAsia="宋体" w:cs="宋体"/>
          <w:b/>
          <w:bCs/>
          <w:color w:val="auto"/>
          <w:highlight w:val="none"/>
        </w:rPr>
        <w:t>致：</w:t>
      </w:r>
      <w:r>
        <w:rPr>
          <w:rFonts w:hint="eastAsia" w:ascii="宋体" w:hAnsi="宋体" w:eastAsia="宋体" w:cs="宋体"/>
          <w:b/>
          <w:bCs/>
          <w:color w:val="auto"/>
          <w:highlight w:val="none"/>
          <w:lang w:eastAsia="zh-CN"/>
        </w:rPr>
        <w:t>兰州众信招标有限公司</w:t>
      </w:r>
    </w:p>
    <w:p w14:paraId="74DAE517">
      <w:pPr>
        <w:keepNext w:val="0"/>
        <w:keepLines w:val="0"/>
        <w:pageBreakBefore w:val="0"/>
        <w:widowControl w:val="0"/>
        <w:kinsoku/>
        <w:wordWrap/>
        <w:overflowPunct/>
        <w:topLinePunct w:val="0"/>
        <w:autoSpaceDE/>
        <w:autoSpaceDN/>
        <w:bidi w:val="0"/>
        <w:adjustRightInd/>
        <w:snapToGrid/>
        <w:spacing w:line="360" w:lineRule="auto"/>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关于贵方</w:t>
      </w:r>
      <w:r>
        <w:rPr>
          <w:rFonts w:hint="eastAsia" w:ascii="宋体" w:hAnsi="宋体" w:eastAsia="宋体" w:cs="宋体"/>
          <w:color w:val="auto"/>
          <w:highlight w:val="none"/>
          <w:lang w:eastAsia="zh-CN"/>
        </w:rPr>
        <w:t>202</w:t>
      </w:r>
      <w:r>
        <w:rPr>
          <w:rFonts w:hint="eastAsia" w:ascii="宋体" w:hAnsi="宋体" w:cs="宋体"/>
          <w:color w:val="auto"/>
          <w:highlight w:val="none"/>
          <w:lang w:val="en-US" w:eastAsia="zh-CN"/>
        </w:rPr>
        <w:t>5</w:t>
      </w:r>
      <w:r>
        <w:rPr>
          <w:rFonts w:hint="eastAsia" w:ascii="宋体" w:hAnsi="宋体" w:eastAsia="宋体" w:cs="宋体"/>
          <w:color w:val="auto"/>
          <w:highlight w:val="none"/>
        </w:rPr>
        <w:t>年</w:t>
      </w:r>
      <w:r>
        <w:rPr>
          <w:rFonts w:hint="eastAsia" w:ascii="宋体" w:hAnsi="宋体" w:eastAsia="宋体" w:cs="宋体"/>
          <w:color w:val="auto"/>
          <w:highlight w:val="none"/>
          <w:u w:val="single"/>
        </w:rPr>
        <w:t xml:space="preserve"> </w:t>
      </w:r>
      <w:r>
        <w:rPr>
          <w:rFonts w:hint="eastAsia" w:ascii="宋体" w:hAnsi="宋体" w:cs="宋体"/>
          <w:color w:val="auto"/>
          <w:highlight w:val="none"/>
          <w:u w:val="single"/>
          <w:lang w:val="en-US" w:eastAsia="zh-CN"/>
        </w:rPr>
        <w:t xml:space="preserve">  </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月</w:t>
      </w:r>
      <w:r>
        <w:rPr>
          <w:rFonts w:hint="eastAsia" w:ascii="宋体" w:hAnsi="宋体" w:eastAsia="宋体" w:cs="宋体"/>
          <w:color w:val="auto"/>
          <w:highlight w:val="none"/>
          <w:u w:val="single"/>
        </w:rPr>
        <w:t xml:space="preserve"> </w:t>
      </w:r>
      <w:r>
        <w:rPr>
          <w:rFonts w:hint="eastAsia" w:ascii="宋体" w:hAnsi="宋体" w:cs="宋体"/>
          <w:color w:val="auto"/>
          <w:highlight w:val="none"/>
          <w:u w:val="single"/>
          <w:lang w:val="en-US" w:eastAsia="zh-CN"/>
        </w:rPr>
        <w:t xml:space="preserve">  </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日</w:t>
      </w:r>
      <w:r>
        <w:rPr>
          <w:rFonts w:hint="eastAsia" w:ascii="宋体" w:hAnsi="宋体" w:cs="宋体"/>
          <w:color w:val="auto"/>
          <w:highlight w:val="none"/>
          <w:lang w:eastAsia="zh-CN"/>
        </w:rPr>
        <w:t>兰州众信磋商（服务）2025-001号</w:t>
      </w:r>
      <w:r>
        <w:rPr>
          <w:rFonts w:hint="eastAsia" w:ascii="宋体" w:hAnsi="宋体" w:eastAsia="宋体" w:cs="宋体"/>
          <w:color w:val="auto"/>
          <w:highlight w:val="none"/>
        </w:rPr>
        <w:t>采购项目，本签字人愿意参加磋商，提供采购项目服务要求的所有服务，并证实提交的所有资料是准确的和真实的。同时，我代表</w:t>
      </w:r>
      <w:r>
        <w:rPr>
          <w:rFonts w:hint="eastAsia" w:ascii="宋体" w:hAnsi="宋体" w:eastAsia="宋体" w:cs="宋体"/>
          <w:color w:val="auto"/>
          <w:highlight w:val="none"/>
          <w:u w:val="single"/>
        </w:rPr>
        <w:t>（供应商名称）</w:t>
      </w:r>
      <w:r>
        <w:rPr>
          <w:rFonts w:hint="eastAsia" w:ascii="宋体" w:hAnsi="宋体" w:eastAsia="宋体" w:cs="宋体"/>
          <w:color w:val="auto"/>
          <w:highlight w:val="none"/>
        </w:rPr>
        <w:t>，在此作如下承诺：</w:t>
      </w:r>
    </w:p>
    <w:p w14:paraId="219DAD86">
      <w:pPr>
        <w:keepNext w:val="0"/>
        <w:keepLines w:val="0"/>
        <w:pageBreakBefore w:val="0"/>
        <w:widowControl w:val="0"/>
        <w:kinsoku/>
        <w:wordWrap/>
        <w:overflowPunct/>
        <w:topLinePunct w:val="0"/>
        <w:autoSpaceDE/>
        <w:autoSpaceDN/>
        <w:bidi w:val="0"/>
        <w:adjustRightInd/>
        <w:snapToGrid/>
        <w:spacing w:line="360" w:lineRule="auto"/>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 xml:space="preserve">  1、完全理解和接受磋商文件的一切规定和要求；</w:t>
      </w:r>
    </w:p>
    <w:p w14:paraId="250C1C6D">
      <w:pPr>
        <w:keepNext w:val="0"/>
        <w:keepLines w:val="0"/>
        <w:pageBreakBefore w:val="0"/>
        <w:widowControl w:val="0"/>
        <w:kinsoku/>
        <w:wordWrap/>
        <w:overflowPunct/>
        <w:topLinePunct w:val="0"/>
        <w:autoSpaceDE/>
        <w:autoSpaceDN/>
        <w:bidi w:val="0"/>
        <w:adjustRightInd/>
        <w:snapToGrid/>
        <w:spacing w:line="360" w:lineRule="auto"/>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 xml:space="preserve">  2、若成交，我方将按照磋商文件的具体规定与采购人签订采购合同，并且严格履行合同义务，按时提供优质的服务。如果在合同执行过程中，发现服务质量、数量出现问题，我方一定尽快完善，并承担相应的经济责任；</w:t>
      </w:r>
    </w:p>
    <w:p w14:paraId="106794B4">
      <w:pPr>
        <w:keepNext w:val="0"/>
        <w:keepLines w:val="0"/>
        <w:pageBreakBefore w:val="0"/>
        <w:widowControl w:val="0"/>
        <w:kinsoku/>
        <w:wordWrap/>
        <w:overflowPunct/>
        <w:topLinePunct w:val="0"/>
        <w:autoSpaceDE/>
        <w:autoSpaceDN/>
        <w:bidi w:val="0"/>
        <w:adjustRightInd/>
        <w:snapToGrid/>
        <w:spacing w:line="360" w:lineRule="auto"/>
        <w:ind w:firstLine="525" w:firstLineChars="250"/>
        <w:textAlignment w:val="auto"/>
        <w:rPr>
          <w:rFonts w:hint="eastAsia" w:ascii="宋体" w:hAnsi="宋体" w:eastAsia="宋体" w:cs="宋体"/>
          <w:color w:val="auto"/>
          <w:highlight w:val="none"/>
        </w:rPr>
      </w:pPr>
      <w:r>
        <w:rPr>
          <w:rFonts w:hint="eastAsia" w:ascii="宋体" w:hAnsi="宋体" w:eastAsia="宋体" w:cs="宋体"/>
          <w:color w:val="auto"/>
          <w:highlight w:val="none"/>
        </w:rPr>
        <w:t>3、我方保证甲方在使用该产品或其任何一部分时，不受第三方提出的侵犯专利权、著作权、商标权和工业设计权等知识产权的起诉，若有违犯，愿承担相应的一切责任。</w:t>
      </w:r>
    </w:p>
    <w:p w14:paraId="1BCB83B5">
      <w:pPr>
        <w:keepNext w:val="0"/>
        <w:keepLines w:val="0"/>
        <w:pageBreakBefore w:val="0"/>
        <w:widowControl w:val="0"/>
        <w:kinsoku/>
        <w:wordWrap/>
        <w:overflowPunct/>
        <w:topLinePunct w:val="0"/>
        <w:autoSpaceDE/>
        <w:autoSpaceDN/>
        <w:bidi w:val="0"/>
        <w:adjustRightInd/>
        <w:snapToGrid/>
        <w:spacing w:line="360" w:lineRule="auto"/>
        <w:ind w:firstLine="525" w:firstLineChars="250"/>
        <w:textAlignment w:val="auto"/>
        <w:rPr>
          <w:rFonts w:hint="eastAsia" w:ascii="宋体" w:hAnsi="宋体" w:eastAsia="宋体" w:cs="宋体"/>
          <w:color w:val="auto"/>
          <w:highlight w:val="none"/>
        </w:rPr>
      </w:pPr>
      <w:r>
        <w:rPr>
          <w:rFonts w:hint="eastAsia" w:ascii="宋体" w:hAnsi="宋体" w:eastAsia="宋体" w:cs="宋体"/>
          <w:color w:val="auto"/>
          <w:highlight w:val="none"/>
        </w:rPr>
        <w:t>4、我方承诺，除磋商文件中规定的进口产品外，所投的产品均为国产产品，且均符合国家强制性标准。若有不实，愿承担相应的责任。</w:t>
      </w:r>
    </w:p>
    <w:p w14:paraId="274F7322">
      <w:pPr>
        <w:keepNext w:val="0"/>
        <w:keepLines w:val="0"/>
        <w:pageBreakBefore w:val="0"/>
        <w:widowControl w:val="0"/>
        <w:kinsoku/>
        <w:wordWrap/>
        <w:overflowPunct/>
        <w:topLinePunct w:val="0"/>
        <w:autoSpaceDE/>
        <w:autoSpaceDN/>
        <w:bidi w:val="0"/>
        <w:adjustRightInd/>
        <w:snapToGrid/>
        <w:spacing w:line="360" w:lineRule="auto"/>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 xml:space="preserve"> 5、在整个磋商过程中我方若有违规行为，贵方可按磋商文件之规定给予处罚，我方完全接受。</w:t>
      </w:r>
    </w:p>
    <w:p w14:paraId="4A444CD9">
      <w:pPr>
        <w:keepNext w:val="0"/>
        <w:keepLines w:val="0"/>
        <w:pageBreakBefore w:val="0"/>
        <w:widowControl w:val="0"/>
        <w:kinsoku/>
        <w:wordWrap/>
        <w:overflowPunct/>
        <w:topLinePunct w:val="0"/>
        <w:autoSpaceDE/>
        <w:autoSpaceDN/>
        <w:bidi w:val="0"/>
        <w:adjustRightInd/>
        <w:snapToGrid/>
        <w:spacing w:line="360" w:lineRule="auto"/>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 xml:space="preserve"> 6、若成交，本承诺将成为合同不可分割的一部分，与合同具有同等的法律效力。</w:t>
      </w:r>
    </w:p>
    <w:p w14:paraId="0814305A">
      <w:pPr>
        <w:keepNext w:val="0"/>
        <w:keepLines w:val="0"/>
        <w:pageBreakBefore w:val="0"/>
        <w:widowControl w:val="0"/>
        <w:kinsoku/>
        <w:wordWrap/>
        <w:overflowPunct/>
        <w:topLinePunct w:val="0"/>
        <w:autoSpaceDE/>
        <w:autoSpaceDN/>
        <w:bidi w:val="0"/>
        <w:adjustRightInd/>
        <w:snapToGrid/>
        <w:spacing w:line="360" w:lineRule="auto"/>
        <w:ind w:firstLine="480"/>
        <w:textAlignment w:val="auto"/>
        <w:rPr>
          <w:rFonts w:hint="eastAsia" w:ascii="宋体" w:hAnsi="宋体" w:eastAsia="宋体" w:cs="宋体"/>
          <w:color w:val="auto"/>
          <w:highlight w:val="none"/>
        </w:rPr>
      </w:pPr>
    </w:p>
    <w:p w14:paraId="54A36A93">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highlight w:val="none"/>
        </w:rPr>
      </w:pPr>
    </w:p>
    <w:p w14:paraId="4B225B6C">
      <w:pPr>
        <w:keepNext w:val="0"/>
        <w:keepLines w:val="0"/>
        <w:pageBreakBefore w:val="0"/>
        <w:widowControl w:val="0"/>
        <w:kinsoku/>
        <w:wordWrap/>
        <w:overflowPunct/>
        <w:topLinePunct w:val="0"/>
        <w:autoSpaceDE/>
        <w:autoSpaceDN/>
        <w:bidi w:val="0"/>
        <w:adjustRightInd/>
        <w:snapToGrid/>
        <w:spacing w:line="360" w:lineRule="auto"/>
        <w:ind w:firstLine="480"/>
        <w:textAlignment w:val="auto"/>
        <w:rPr>
          <w:rFonts w:hint="eastAsia" w:ascii="宋体" w:hAnsi="宋体" w:eastAsia="宋体" w:cs="宋体"/>
          <w:color w:val="auto"/>
          <w:highlight w:val="none"/>
        </w:rPr>
      </w:pPr>
    </w:p>
    <w:p w14:paraId="5882ECDF">
      <w:pPr>
        <w:keepNext w:val="0"/>
        <w:keepLines w:val="0"/>
        <w:pageBreakBefore w:val="0"/>
        <w:widowControl w:val="0"/>
        <w:kinsoku/>
        <w:wordWrap/>
        <w:overflowPunct/>
        <w:topLinePunct w:val="0"/>
        <w:autoSpaceDE/>
        <w:autoSpaceDN/>
        <w:bidi w:val="0"/>
        <w:adjustRightInd/>
        <w:snapToGrid/>
        <w:spacing w:line="360" w:lineRule="auto"/>
        <w:ind w:firstLine="480"/>
        <w:textAlignment w:val="auto"/>
        <w:rPr>
          <w:rFonts w:hint="eastAsia" w:ascii="宋体" w:hAnsi="宋体" w:eastAsia="宋体" w:cs="宋体"/>
          <w:color w:val="auto"/>
          <w:highlight w:val="none"/>
        </w:rPr>
      </w:pPr>
    </w:p>
    <w:p w14:paraId="0EC95489">
      <w:pPr>
        <w:keepNext w:val="0"/>
        <w:keepLines w:val="0"/>
        <w:pageBreakBefore w:val="0"/>
        <w:widowControl w:val="0"/>
        <w:kinsoku/>
        <w:wordWrap/>
        <w:overflowPunct/>
        <w:topLinePunct w:val="0"/>
        <w:autoSpaceDE/>
        <w:autoSpaceDN/>
        <w:bidi w:val="0"/>
        <w:adjustRightInd/>
        <w:snapToGrid/>
        <w:spacing w:line="360" w:lineRule="auto"/>
        <w:ind w:firstLine="480"/>
        <w:textAlignment w:val="auto"/>
        <w:rPr>
          <w:rFonts w:hint="eastAsia" w:ascii="宋体" w:hAnsi="宋体" w:eastAsia="宋体" w:cs="宋体"/>
          <w:color w:val="auto"/>
          <w:highlight w:val="none"/>
        </w:rPr>
      </w:pPr>
    </w:p>
    <w:p w14:paraId="0AF6A3DB">
      <w:pPr>
        <w:keepNext w:val="0"/>
        <w:keepLines w:val="0"/>
        <w:pageBreakBefore w:val="0"/>
        <w:widowControl w:val="0"/>
        <w:kinsoku/>
        <w:wordWrap/>
        <w:overflowPunct/>
        <w:topLinePunct w:val="0"/>
        <w:autoSpaceDE/>
        <w:autoSpaceDN/>
        <w:bidi w:val="0"/>
        <w:adjustRightInd/>
        <w:snapToGrid/>
        <w:spacing w:line="360" w:lineRule="auto"/>
        <w:ind w:firstLine="4294" w:firstLineChars="2037"/>
        <w:textAlignment w:val="auto"/>
        <w:rPr>
          <w:rFonts w:hint="eastAsia" w:ascii="宋体" w:hAnsi="宋体" w:eastAsia="宋体" w:cs="宋体"/>
          <w:b/>
          <w:color w:val="auto"/>
          <w:highlight w:val="none"/>
        </w:rPr>
      </w:pPr>
      <w:r>
        <w:rPr>
          <w:rFonts w:hint="eastAsia" w:ascii="宋体" w:hAnsi="宋体" w:eastAsia="宋体" w:cs="宋体"/>
          <w:b/>
          <w:color w:val="auto"/>
          <w:highlight w:val="none"/>
        </w:rPr>
        <w:t>投标单位：</w:t>
      </w:r>
      <w:r>
        <w:rPr>
          <w:rFonts w:hint="eastAsia" w:ascii="宋体" w:hAnsi="宋体" w:eastAsia="宋体" w:cs="宋体"/>
          <w:color w:val="auto"/>
          <w:kern w:val="0"/>
          <w:highlight w:val="none"/>
          <w:u w:val="single"/>
        </w:rPr>
        <w:t xml:space="preserve">       </w:t>
      </w:r>
      <w:r>
        <w:rPr>
          <w:rFonts w:hint="eastAsia" w:ascii="宋体" w:hAnsi="宋体" w:eastAsia="宋体" w:cs="宋体"/>
          <w:b/>
          <w:color w:val="auto"/>
          <w:highlight w:val="none"/>
        </w:rPr>
        <w:t>（公章）</w:t>
      </w:r>
    </w:p>
    <w:p w14:paraId="14E4581B">
      <w:pPr>
        <w:keepNext w:val="0"/>
        <w:keepLines w:val="0"/>
        <w:pageBreakBefore w:val="0"/>
        <w:widowControl w:val="0"/>
        <w:kinsoku/>
        <w:wordWrap/>
        <w:overflowPunct/>
        <w:topLinePunct w:val="0"/>
        <w:autoSpaceDE/>
        <w:autoSpaceDN/>
        <w:bidi w:val="0"/>
        <w:adjustRightInd/>
        <w:snapToGrid/>
        <w:spacing w:line="360" w:lineRule="auto"/>
        <w:ind w:firstLine="482"/>
        <w:jc w:val="center"/>
        <w:textAlignment w:val="auto"/>
        <w:rPr>
          <w:rFonts w:hint="eastAsia" w:ascii="宋体" w:hAnsi="宋体" w:eastAsia="宋体" w:cs="宋体"/>
          <w:b/>
          <w:color w:val="auto"/>
          <w:highlight w:val="none"/>
        </w:rPr>
      </w:pPr>
      <w:r>
        <w:rPr>
          <w:rFonts w:hint="eastAsia" w:ascii="宋体" w:hAnsi="宋体" w:eastAsia="宋体" w:cs="宋体"/>
          <w:b/>
          <w:color w:val="auto"/>
          <w:highlight w:val="none"/>
        </w:rPr>
        <w:t xml:space="preserve">                    法定代表人或委托代理人：</w:t>
      </w:r>
      <w:r>
        <w:rPr>
          <w:rFonts w:hint="eastAsia" w:ascii="宋体" w:hAnsi="宋体" w:eastAsia="宋体" w:cs="宋体"/>
          <w:color w:val="auto"/>
          <w:kern w:val="0"/>
          <w:highlight w:val="none"/>
          <w:u w:val="single"/>
        </w:rPr>
        <w:t xml:space="preserve">       </w:t>
      </w:r>
      <w:r>
        <w:rPr>
          <w:rFonts w:hint="eastAsia" w:ascii="宋体" w:hAnsi="宋体" w:eastAsia="宋体" w:cs="宋体"/>
          <w:b/>
          <w:color w:val="auto"/>
          <w:highlight w:val="none"/>
        </w:rPr>
        <w:t>（签字或盖章）</w:t>
      </w:r>
    </w:p>
    <w:p w14:paraId="55B7A0F7">
      <w:pPr>
        <w:keepNext w:val="0"/>
        <w:keepLines w:val="0"/>
        <w:pageBreakBefore w:val="0"/>
        <w:widowControl w:val="0"/>
        <w:kinsoku/>
        <w:wordWrap/>
        <w:overflowPunct/>
        <w:topLinePunct w:val="0"/>
        <w:autoSpaceDE/>
        <w:autoSpaceDN/>
        <w:bidi w:val="0"/>
        <w:adjustRightInd/>
        <w:snapToGrid/>
        <w:spacing w:line="360" w:lineRule="auto"/>
        <w:ind w:firstLine="482"/>
        <w:jc w:val="center"/>
        <w:textAlignment w:val="auto"/>
        <w:rPr>
          <w:rFonts w:hint="eastAsia" w:ascii="宋体" w:hAnsi="宋体" w:eastAsia="宋体" w:cs="宋体"/>
          <w:b/>
          <w:color w:val="auto"/>
          <w:highlight w:val="none"/>
        </w:rPr>
      </w:pPr>
      <w:r>
        <w:rPr>
          <w:rFonts w:hint="eastAsia" w:ascii="宋体" w:hAnsi="宋体" w:eastAsia="宋体" w:cs="宋体"/>
          <w:b/>
          <w:color w:val="auto"/>
          <w:highlight w:val="none"/>
        </w:rPr>
        <w:t xml:space="preserve">               年   月  日</w:t>
      </w:r>
    </w:p>
    <w:p w14:paraId="72365D43">
      <w:pPr>
        <w:widowControl/>
        <w:snapToGrid w:val="0"/>
        <w:spacing w:line="360" w:lineRule="auto"/>
        <w:outlineLvl w:val="1"/>
        <w:rPr>
          <w:rFonts w:hint="eastAsia" w:ascii="宋体" w:hAnsi="宋体" w:eastAsia="宋体" w:cs="宋体"/>
          <w:b/>
          <w:color w:val="auto"/>
          <w:sz w:val="28"/>
          <w:szCs w:val="28"/>
          <w:highlight w:val="none"/>
        </w:rPr>
      </w:pPr>
      <w:bookmarkStart w:id="199" w:name="_Toc496626239"/>
    </w:p>
    <w:p w14:paraId="4BEC5722">
      <w:pPr>
        <w:widowControl/>
        <w:snapToGrid w:val="0"/>
        <w:spacing w:line="360" w:lineRule="auto"/>
        <w:outlineLvl w:val="1"/>
        <w:rPr>
          <w:rFonts w:hint="eastAsia" w:ascii="宋体" w:hAnsi="宋体" w:eastAsia="宋体" w:cs="宋体"/>
          <w:b/>
          <w:color w:val="auto"/>
          <w:sz w:val="28"/>
          <w:szCs w:val="28"/>
          <w:highlight w:val="none"/>
        </w:rPr>
      </w:pPr>
    </w:p>
    <w:p w14:paraId="04F585D0">
      <w:pPr>
        <w:widowControl/>
        <w:snapToGrid w:val="0"/>
        <w:spacing w:line="360" w:lineRule="auto"/>
        <w:outlineLvl w:val="1"/>
        <w:rPr>
          <w:rFonts w:hint="eastAsia" w:ascii="宋体" w:hAnsi="宋体" w:eastAsia="宋体" w:cs="宋体"/>
          <w:b/>
          <w:color w:val="auto"/>
          <w:sz w:val="28"/>
          <w:szCs w:val="28"/>
          <w:highlight w:val="none"/>
        </w:rPr>
      </w:pPr>
      <w:bookmarkStart w:id="200" w:name="_Toc10264"/>
      <w:r>
        <w:rPr>
          <w:rFonts w:hint="eastAsia" w:ascii="宋体" w:hAnsi="宋体" w:eastAsia="宋体" w:cs="宋体"/>
          <w:b/>
          <w:color w:val="auto"/>
          <w:sz w:val="28"/>
          <w:szCs w:val="28"/>
          <w:highlight w:val="none"/>
        </w:rPr>
        <w:t>附件</w:t>
      </w:r>
      <w:bookmarkStart w:id="201" w:name="_Toc365019584"/>
      <w:bookmarkStart w:id="202" w:name="_Toc376936779"/>
      <w:bookmarkStart w:id="203" w:name="_Toc351475542"/>
      <w:r>
        <w:rPr>
          <w:rFonts w:hint="eastAsia" w:ascii="宋体" w:hAnsi="宋体" w:eastAsia="宋体" w:cs="宋体"/>
          <w:b/>
          <w:color w:val="auto"/>
          <w:sz w:val="28"/>
          <w:szCs w:val="28"/>
          <w:highlight w:val="none"/>
        </w:rPr>
        <w:t>5：供应商诚信承诺书</w:t>
      </w:r>
      <w:bookmarkEnd w:id="199"/>
      <w:bookmarkEnd w:id="200"/>
      <w:bookmarkEnd w:id="201"/>
      <w:bookmarkEnd w:id="202"/>
      <w:bookmarkEnd w:id="203"/>
    </w:p>
    <w:p w14:paraId="0784C0C9">
      <w:pPr>
        <w:widowControl/>
        <w:snapToGrid w:val="0"/>
        <w:spacing w:line="360" w:lineRule="auto"/>
        <w:outlineLvl w:val="1"/>
        <w:rPr>
          <w:rFonts w:hint="eastAsia" w:ascii="宋体" w:hAnsi="宋体" w:eastAsia="宋体" w:cs="宋体"/>
          <w:b/>
          <w:color w:val="auto"/>
          <w:sz w:val="28"/>
          <w:szCs w:val="28"/>
          <w:highlight w:val="none"/>
        </w:rPr>
      </w:pPr>
    </w:p>
    <w:p w14:paraId="3108F1A6">
      <w:pPr>
        <w:ind w:firstLine="2729" w:firstLineChars="755"/>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供应商诚信承诺书</w:t>
      </w:r>
    </w:p>
    <w:p w14:paraId="646387F7">
      <w:pPr>
        <w:keepNext w:val="0"/>
        <w:keepLines w:val="0"/>
        <w:pageBreakBefore w:val="0"/>
        <w:widowControl w:val="0"/>
        <w:kinsoku/>
        <w:wordWrap/>
        <w:overflowPunct/>
        <w:topLinePunct w:val="0"/>
        <w:autoSpaceDE/>
        <w:autoSpaceDN/>
        <w:bidi w:val="0"/>
        <w:adjustRightInd/>
        <w:snapToGrid/>
        <w:spacing w:line="360" w:lineRule="auto"/>
        <w:ind w:firstLine="2729" w:firstLineChars="755"/>
        <w:textAlignment w:val="auto"/>
        <w:rPr>
          <w:rFonts w:hint="eastAsia" w:ascii="宋体" w:hAnsi="宋体" w:eastAsia="宋体" w:cs="宋体"/>
          <w:b/>
          <w:color w:val="auto"/>
          <w:sz w:val="36"/>
          <w:szCs w:val="36"/>
          <w:highlight w:val="none"/>
        </w:rPr>
      </w:pPr>
    </w:p>
    <w:p w14:paraId="0F228D5C">
      <w:pPr>
        <w:keepNext w:val="0"/>
        <w:keepLines w:val="0"/>
        <w:pageBreakBefore w:val="0"/>
        <w:widowControl w:val="0"/>
        <w:kinsoku/>
        <w:wordWrap/>
        <w:overflowPunct/>
        <w:topLinePunct w:val="0"/>
        <w:autoSpaceDE/>
        <w:autoSpaceDN/>
        <w:bidi w:val="0"/>
        <w:adjustRightInd/>
        <w:snapToGrid/>
        <w:spacing w:after="156" w:afterLines="50" w:line="360" w:lineRule="auto"/>
        <w:textAlignment w:val="auto"/>
        <w:rPr>
          <w:rFonts w:hint="eastAsia" w:ascii="宋体" w:hAnsi="宋体" w:eastAsia="宋体" w:cs="宋体"/>
          <w:b/>
          <w:bCs/>
          <w:color w:val="auto"/>
          <w:highlight w:val="none"/>
          <w:lang w:eastAsia="zh-CN"/>
        </w:rPr>
      </w:pPr>
      <w:r>
        <w:rPr>
          <w:rFonts w:hint="eastAsia" w:ascii="宋体" w:hAnsi="宋体" w:eastAsia="宋体" w:cs="宋体"/>
          <w:b/>
          <w:bCs/>
          <w:color w:val="auto"/>
          <w:highlight w:val="none"/>
        </w:rPr>
        <w:t>致：</w:t>
      </w:r>
      <w:r>
        <w:rPr>
          <w:rFonts w:hint="eastAsia" w:ascii="宋体" w:hAnsi="宋体" w:eastAsia="宋体" w:cs="宋体"/>
          <w:b/>
          <w:bCs/>
          <w:color w:val="auto"/>
          <w:highlight w:val="none"/>
          <w:lang w:eastAsia="zh-CN"/>
        </w:rPr>
        <w:t>兰州众信招标有限公司</w:t>
      </w:r>
    </w:p>
    <w:p w14:paraId="3E60FFC1">
      <w:pPr>
        <w:keepNext w:val="0"/>
        <w:keepLines w:val="0"/>
        <w:pageBreakBefore w:val="0"/>
        <w:widowControl w:val="0"/>
        <w:kinsoku/>
        <w:wordWrap/>
        <w:overflowPunct/>
        <w:topLinePunct w:val="0"/>
        <w:autoSpaceDE/>
        <w:autoSpaceDN/>
        <w:bidi w:val="0"/>
        <w:adjustRightInd/>
        <w:snapToGrid/>
        <w:spacing w:line="360" w:lineRule="auto"/>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为了诚实、客观、有序地参与青海省政府采购活动，愿就以下内容作出承诺：</w:t>
      </w:r>
    </w:p>
    <w:p w14:paraId="5E0CCC12">
      <w:pPr>
        <w:keepNext w:val="0"/>
        <w:keepLines w:val="0"/>
        <w:pageBreakBefore w:val="0"/>
        <w:widowControl w:val="0"/>
        <w:kinsoku/>
        <w:wordWrap/>
        <w:overflowPunct/>
        <w:topLinePunct w:val="0"/>
        <w:autoSpaceDE/>
        <w:autoSpaceDN/>
        <w:bidi w:val="0"/>
        <w:adjustRightInd/>
        <w:snapToGrid/>
        <w:spacing w:line="360" w:lineRule="auto"/>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一、自觉遵守各项法律、法规、规章、制度以及社会公德，维护廉洁环境，与同场竞争的供应商平等参加政府采购活动。</w:t>
      </w:r>
    </w:p>
    <w:p w14:paraId="76548625">
      <w:pPr>
        <w:keepNext w:val="0"/>
        <w:keepLines w:val="0"/>
        <w:pageBreakBefore w:val="0"/>
        <w:widowControl w:val="0"/>
        <w:kinsoku/>
        <w:wordWrap/>
        <w:overflowPunct/>
        <w:topLinePunct w:val="0"/>
        <w:autoSpaceDE/>
        <w:autoSpaceDN/>
        <w:bidi w:val="0"/>
        <w:adjustRightInd/>
        <w:snapToGrid/>
        <w:spacing w:line="360" w:lineRule="auto"/>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二、参加</w:t>
      </w:r>
      <w:r>
        <w:rPr>
          <w:rFonts w:hint="eastAsia" w:ascii="宋体" w:hAnsi="宋体" w:eastAsia="宋体" w:cs="宋体"/>
          <w:color w:val="auto"/>
          <w:highlight w:val="none"/>
          <w:lang w:eastAsia="zh-CN"/>
        </w:rPr>
        <w:t>兰州众信招标有限公司</w:t>
      </w:r>
      <w:r>
        <w:rPr>
          <w:rFonts w:hint="eastAsia" w:ascii="宋体" w:hAnsi="宋体" w:eastAsia="宋体" w:cs="宋体"/>
          <w:color w:val="auto"/>
          <w:highlight w:val="none"/>
        </w:rPr>
        <w:t>组织的政府采购活动时，严格按照磋商文件的规定和要求提供所需的相关材料，并对所提供的各类资料的真实性负责，不虚假应标，不虚列业绩。</w:t>
      </w:r>
    </w:p>
    <w:p w14:paraId="2993706C">
      <w:pPr>
        <w:keepNext w:val="0"/>
        <w:keepLines w:val="0"/>
        <w:pageBreakBefore w:val="0"/>
        <w:widowControl w:val="0"/>
        <w:kinsoku/>
        <w:wordWrap/>
        <w:overflowPunct/>
        <w:topLinePunct w:val="0"/>
        <w:autoSpaceDE/>
        <w:autoSpaceDN/>
        <w:bidi w:val="0"/>
        <w:adjustRightInd/>
        <w:snapToGrid/>
        <w:spacing w:line="360" w:lineRule="auto"/>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三、尊重参与政府采购活动各相关方的合法行为，接受政府采购活动依法形成的意见、结果。</w:t>
      </w:r>
    </w:p>
    <w:p w14:paraId="047FD34D">
      <w:pPr>
        <w:keepNext w:val="0"/>
        <w:keepLines w:val="0"/>
        <w:pageBreakBefore w:val="0"/>
        <w:widowControl w:val="0"/>
        <w:kinsoku/>
        <w:wordWrap/>
        <w:overflowPunct/>
        <w:topLinePunct w:val="0"/>
        <w:autoSpaceDE/>
        <w:autoSpaceDN/>
        <w:bidi w:val="0"/>
        <w:adjustRightInd/>
        <w:snapToGrid/>
        <w:spacing w:line="360" w:lineRule="auto"/>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四、依法参加政府采购活动，不围标、串标，维护市场秩序，不提供“三无”产品、以次充好。</w:t>
      </w:r>
    </w:p>
    <w:p w14:paraId="3D2F1AB5">
      <w:pPr>
        <w:keepNext w:val="0"/>
        <w:keepLines w:val="0"/>
        <w:pageBreakBefore w:val="0"/>
        <w:widowControl w:val="0"/>
        <w:kinsoku/>
        <w:wordWrap/>
        <w:overflowPunct/>
        <w:topLinePunct w:val="0"/>
        <w:autoSpaceDE/>
        <w:autoSpaceDN/>
        <w:bidi w:val="0"/>
        <w:adjustRightInd/>
        <w:snapToGrid/>
        <w:spacing w:line="360" w:lineRule="auto"/>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五、积极推动政府采购活动健康开展，对采购活动有疑问、异议时，按法律规定的程序实名（加盖单位章和法定代表人签名）反映情况，不恶意中伤、无事生非，以和谐、平等的心态参加政府采购活动。</w:t>
      </w:r>
    </w:p>
    <w:p w14:paraId="01894D1C">
      <w:pPr>
        <w:keepNext w:val="0"/>
        <w:keepLines w:val="0"/>
        <w:pageBreakBefore w:val="0"/>
        <w:widowControl w:val="0"/>
        <w:kinsoku/>
        <w:wordWrap/>
        <w:overflowPunct/>
        <w:topLinePunct w:val="0"/>
        <w:autoSpaceDE/>
        <w:autoSpaceDN/>
        <w:bidi w:val="0"/>
        <w:adjustRightInd/>
        <w:snapToGrid/>
        <w:spacing w:line="360" w:lineRule="auto"/>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六、认真履行成交供应商应承担的责任和义务，全面执行采购合同规定的各项内容，保质保量地按时提供采购物品。</w:t>
      </w:r>
    </w:p>
    <w:p w14:paraId="63AE80A0">
      <w:pPr>
        <w:keepNext w:val="0"/>
        <w:keepLines w:val="0"/>
        <w:pageBreakBefore w:val="0"/>
        <w:widowControl w:val="0"/>
        <w:kinsoku/>
        <w:wordWrap/>
        <w:overflowPunct/>
        <w:topLinePunct w:val="0"/>
        <w:autoSpaceDE/>
        <w:autoSpaceDN/>
        <w:bidi w:val="0"/>
        <w:adjustRightInd/>
        <w:snapToGrid/>
        <w:spacing w:line="360" w:lineRule="auto"/>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若本企业（单位）发生有悖于上述承诺的行为，愿意接受《中华人民共和国政府采购法》和《政府采购法实施条例》中对供应商的相关处理。</w:t>
      </w:r>
    </w:p>
    <w:p w14:paraId="16B7DB06">
      <w:pPr>
        <w:keepNext w:val="0"/>
        <w:keepLines w:val="0"/>
        <w:pageBreakBefore w:val="0"/>
        <w:widowControl w:val="0"/>
        <w:kinsoku/>
        <w:wordWrap/>
        <w:overflowPunct/>
        <w:topLinePunct w:val="0"/>
        <w:autoSpaceDE/>
        <w:autoSpaceDN/>
        <w:bidi w:val="0"/>
        <w:adjustRightInd/>
        <w:snapToGrid/>
        <w:spacing w:line="360" w:lineRule="auto"/>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本承诺是采购项目磋商响应文件的组成部分。</w:t>
      </w:r>
    </w:p>
    <w:p w14:paraId="4A7DAF4D">
      <w:pPr>
        <w:keepNext w:val="0"/>
        <w:keepLines w:val="0"/>
        <w:pageBreakBefore w:val="0"/>
        <w:widowControl w:val="0"/>
        <w:kinsoku/>
        <w:wordWrap/>
        <w:overflowPunct/>
        <w:topLinePunct w:val="0"/>
        <w:autoSpaceDE/>
        <w:autoSpaceDN/>
        <w:bidi w:val="0"/>
        <w:adjustRightInd/>
        <w:snapToGrid/>
        <w:spacing w:line="360" w:lineRule="auto"/>
        <w:ind w:firstLine="3268" w:firstLineChars="1550"/>
        <w:textAlignment w:val="auto"/>
        <w:rPr>
          <w:rFonts w:hint="eastAsia" w:ascii="宋体" w:hAnsi="宋体" w:eastAsia="宋体" w:cs="宋体"/>
          <w:b/>
          <w:color w:val="auto"/>
          <w:highlight w:val="none"/>
        </w:rPr>
      </w:pPr>
    </w:p>
    <w:p w14:paraId="08B076F2">
      <w:pPr>
        <w:keepNext w:val="0"/>
        <w:keepLines w:val="0"/>
        <w:pageBreakBefore w:val="0"/>
        <w:widowControl w:val="0"/>
        <w:kinsoku/>
        <w:wordWrap/>
        <w:overflowPunct/>
        <w:topLinePunct w:val="0"/>
        <w:autoSpaceDE/>
        <w:autoSpaceDN/>
        <w:bidi w:val="0"/>
        <w:adjustRightInd/>
        <w:snapToGrid/>
        <w:spacing w:line="360" w:lineRule="auto"/>
        <w:ind w:firstLine="3268" w:firstLineChars="1550"/>
        <w:textAlignment w:val="auto"/>
        <w:rPr>
          <w:rFonts w:hint="eastAsia" w:ascii="宋体" w:hAnsi="宋体" w:eastAsia="宋体" w:cs="宋体"/>
          <w:b/>
          <w:color w:val="auto"/>
          <w:highlight w:val="none"/>
        </w:rPr>
      </w:pPr>
    </w:p>
    <w:p w14:paraId="7DC3D4E5">
      <w:pPr>
        <w:keepNext w:val="0"/>
        <w:keepLines w:val="0"/>
        <w:pageBreakBefore w:val="0"/>
        <w:widowControl w:val="0"/>
        <w:kinsoku/>
        <w:wordWrap/>
        <w:overflowPunct/>
        <w:topLinePunct w:val="0"/>
        <w:autoSpaceDE/>
        <w:autoSpaceDN/>
        <w:bidi w:val="0"/>
        <w:adjustRightInd/>
        <w:snapToGrid/>
        <w:spacing w:line="360" w:lineRule="auto"/>
        <w:ind w:firstLine="3335" w:firstLineChars="1582"/>
        <w:textAlignment w:val="auto"/>
        <w:rPr>
          <w:rFonts w:hint="eastAsia" w:ascii="宋体" w:hAnsi="宋体" w:eastAsia="宋体" w:cs="宋体"/>
          <w:b/>
          <w:color w:val="auto"/>
          <w:highlight w:val="none"/>
        </w:rPr>
      </w:pPr>
      <w:r>
        <w:rPr>
          <w:rFonts w:hint="eastAsia" w:ascii="宋体" w:hAnsi="宋体" w:eastAsia="宋体" w:cs="宋体"/>
          <w:b/>
          <w:color w:val="auto"/>
          <w:highlight w:val="none"/>
        </w:rPr>
        <w:t>投标单位：</w:t>
      </w:r>
      <w:r>
        <w:rPr>
          <w:rFonts w:hint="eastAsia" w:ascii="宋体" w:hAnsi="宋体" w:eastAsia="宋体" w:cs="宋体"/>
          <w:color w:val="auto"/>
          <w:kern w:val="0"/>
          <w:sz w:val="28"/>
          <w:szCs w:val="28"/>
          <w:highlight w:val="none"/>
          <w:u w:val="single"/>
        </w:rPr>
        <w:t xml:space="preserve">       </w:t>
      </w:r>
      <w:r>
        <w:rPr>
          <w:rFonts w:hint="eastAsia" w:ascii="宋体" w:hAnsi="宋体" w:eastAsia="宋体" w:cs="宋体"/>
          <w:b/>
          <w:color w:val="auto"/>
          <w:highlight w:val="none"/>
        </w:rPr>
        <w:t>（公章）</w:t>
      </w:r>
    </w:p>
    <w:p w14:paraId="1BE4011E">
      <w:pPr>
        <w:keepNext w:val="0"/>
        <w:keepLines w:val="0"/>
        <w:pageBreakBefore w:val="0"/>
        <w:widowControl w:val="0"/>
        <w:kinsoku/>
        <w:wordWrap/>
        <w:overflowPunct/>
        <w:topLinePunct w:val="0"/>
        <w:autoSpaceDE/>
        <w:autoSpaceDN/>
        <w:bidi w:val="0"/>
        <w:adjustRightInd/>
        <w:snapToGrid/>
        <w:spacing w:line="360" w:lineRule="auto"/>
        <w:ind w:firstLine="482"/>
        <w:jc w:val="center"/>
        <w:textAlignment w:val="auto"/>
        <w:rPr>
          <w:rFonts w:hint="eastAsia" w:ascii="宋体" w:hAnsi="宋体" w:eastAsia="宋体" w:cs="宋体"/>
          <w:b/>
          <w:color w:val="auto"/>
          <w:highlight w:val="none"/>
        </w:rPr>
      </w:pPr>
      <w:r>
        <w:rPr>
          <w:rFonts w:hint="eastAsia" w:ascii="宋体" w:hAnsi="宋体" w:eastAsia="宋体" w:cs="宋体"/>
          <w:b/>
          <w:color w:val="auto"/>
          <w:highlight w:val="none"/>
        </w:rPr>
        <w:t xml:space="preserve">     法定代表人或委托代理人：</w:t>
      </w:r>
      <w:r>
        <w:rPr>
          <w:rFonts w:hint="eastAsia" w:ascii="宋体" w:hAnsi="宋体" w:eastAsia="宋体" w:cs="宋体"/>
          <w:color w:val="auto"/>
          <w:kern w:val="0"/>
          <w:sz w:val="28"/>
          <w:szCs w:val="28"/>
          <w:highlight w:val="none"/>
          <w:u w:val="single"/>
        </w:rPr>
        <w:t xml:space="preserve">       </w:t>
      </w:r>
      <w:r>
        <w:rPr>
          <w:rFonts w:hint="eastAsia" w:ascii="宋体" w:hAnsi="宋体" w:eastAsia="宋体" w:cs="宋体"/>
          <w:b/>
          <w:color w:val="auto"/>
          <w:highlight w:val="none"/>
        </w:rPr>
        <w:t>（签字或盖章）</w:t>
      </w:r>
    </w:p>
    <w:p w14:paraId="6559A883">
      <w:pPr>
        <w:keepNext w:val="0"/>
        <w:keepLines w:val="0"/>
        <w:pageBreakBefore w:val="0"/>
        <w:widowControl w:val="0"/>
        <w:kinsoku/>
        <w:wordWrap/>
        <w:overflowPunct/>
        <w:topLinePunct w:val="0"/>
        <w:autoSpaceDE/>
        <w:autoSpaceDN/>
        <w:bidi w:val="0"/>
        <w:adjustRightInd/>
        <w:snapToGrid/>
        <w:spacing w:line="360" w:lineRule="auto"/>
        <w:ind w:firstLine="482"/>
        <w:jc w:val="center"/>
        <w:textAlignment w:val="auto"/>
        <w:rPr>
          <w:rFonts w:hint="eastAsia" w:ascii="宋体" w:hAnsi="宋体" w:eastAsia="宋体" w:cs="宋体"/>
          <w:b/>
          <w:color w:val="auto"/>
          <w:highlight w:val="none"/>
        </w:rPr>
      </w:pPr>
      <w:r>
        <w:rPr>
          <w:rFonts w:hint="eastAsia" w:ascii="宋体" w:hAnsi="宋体" w:eastAsia="宋体" w:cs="宋体"/>
          <w:b/>
          <w:color w:val="auto"/>
          <w:highlight w:val="none"/>
        </w:rPr>
        <w:t xml:space="preserve">              年   月  日</w:t>
      </w:r>
    </w:p>
    <w:p w14:paraId="6E070D41">
      <w:pPr>
        <w:rPr>
          <w:rFonts w:hint="eastAsia" w:ascii="宋体" w:hAnsi="宋体" w:eastAsia="宋体" w:cs="宋体"/>
          <w:b/>
          <w:bCs/>
          <w:color w:val="auto"/>
          <w:sz w:val="28"/>
          <w:szCs w:val="28"/>
          <w:highlight w:val="none"/>
        </w:rPr>
      </w:pPr>
    </w:p>
    <w:p w14:paraId="68715C21">
      <w:pPr>
        <w:widowControl/>
        <w:snapToGrid w:val="0"/>
        <w:spacing w:line="360" w:lineRule="auto"/>
        <w:outlineLvl w:val="1"/>
        <w:rPr>
          <w:rFonts w:hint="eastAsia" w:ascii="宋体" w:hAnsi="宋体" w:eastAsia="宋体" w:cs="宋体"/>
          <w:b/>
          <w:color w:val="auto"/>
          <w:sz w:val="28"/>
          <w:szCs w:val="28"/>
          <w:highlight w:val="none"/>
        </w:rPr>
      </w:pPr>
      <w:bookmarkStart w:id="204" w:name="_Toc496626240"/>
      <w:bookmarkStart w:id="205" w:name="_Toc31113"/>
      <w:r>
        <w:rPr>
          <w:rFonts w:hint="eastAsia" w:ascii="宋体" w:hAnsi="宋体" w:eastAsia="宋体" w:cs="宋体"/>
          <w:b/>
          <w:color w:val="auto"/>
          <w:sz w:val="28"/>
          <w:szCs w:val="28"/>
          <w:highlight w:val="none"/>
        </w:rPr>
        <w:t>附件6：供应商资格证明文件</w:t>
      </w:r>
      <w:bookmarkEnd w:id="204"/>
      <w:bookmarkEnd w:id="205"/>
    </w:p>
    <w:p w14:paraId="460AA44E">
      <w:pPr>
        <w:widowControl/>
        <w:snapToGrid w:val="0"/>
        <w:spacing w:line="360" w:lineRule="auto"/>
        <w:outlineLvl w:val="1"/>
        <w:rPr>
          <w:rFonts w:hint="eastAsia" w:ascii="宋体" w:hAnsi="宋体" w:eastAsia="宋体" w:cs="宋体"/>
          <w:b/>
          <w:color w:val="auto"/>
          <w:sz w:val="28"/>
          <w:szCs w:val="28"/>
          <w:highlight w:val="none"/>
        </w:rPr>
      </w:pPr>
    </w:p>
    <w:p w14:paraId="3C1AA67D">
      <w:pPr>
        <w:ind w:firstLine="3090" w:firstLineChars="855"/>
        <w:rPr>
          <w:rFonts w:hint="eastAsia" w:ascii="宋体" w:hAnsi="宋体" w:eastAsia="宋体" w:cs="宋体"/>
          <w:b/>
          <w:color w:val="auto"/>
          <w:sz w:val="36"/>
          <w:szCs w:val="36"/>
          <w:highlight w:val="none"/>
        </w:rPr>
      </w:pPr>
      <w:bookmarkStart w:id="206" w:name="_Toc492284572"/>
      <w:bookmarkStart w:id="207" w:name="_Toc475526729"/>
      <w:bookmarkStart w:id="208" w:name="_Toc450574560"/>
      <w:bookmarkStart w:id="209" w:name="_Toc490122951"/>
      <w:bookmarkStart w:id="210" w:name="_Toc465259557"/>
      <w:bookmarkStart w:id="211" w:name="_Toc441229743"/>
      <w:bookmarkStart w:id="212" w:name="_Toc482176311"/>
      <w:bookmarkStart w:id="213" w:name="_Toc455574903"/>
      <w:bookmarkStart w:id="214" w:name="_Toc444158184"/>
      <w:bookmarkStart w:id="215" w:name="_Toc451333907"/>
      <w:bookmarkStart w:id="216" w:name="_Toc491781021"/>
      <w:bookmarkStart w:id="217" w:name="_Toc469410485"/>
      <w:bookmarkStart w:id="218" w:name="_Toc451264359"/>
      <w:r>
        <w:rPr>
          <w:rFonts w:hint="eastAsia" w:ascii="宋体" w:hAnsi="宋体" w:eastAsia="宋体" w:cs="宋体"/>
          <w:b/>
          <w:color w:val="auto"/>
          <w:sz w:val="36"/>
          <w:szCs w:val="36"/>
          <w:highlight w:val="none"/>
        </w:rPr>
        <w:t>供应商资格证明文件</w:t>
      </w:r>
    </w:p>
    <w:p w14:paraId="1EF21588">
      <w:pPr>
        <w:ind w:firstLine="3090" w:firstLineChars="855"/>
        <w:rPr>
          <w:rFonts w:hint="eastAsia" w:ascii="宋体" w:hAnsi="宋体" w:eastAsia="宋体" w:cs="宋体"/>
          <w:b/>
          <w:color w:val="auto"/>
          <w:sz w:val="36"/>
          <w:szCs w:val="36"/>
          <w:highlight w:val="none"/>
        </w:rPr>
      </w:pPr>
    </w:p>
    <w:bookmarkEnd w:id="206"/>
    <w:bookmarkEnd w:id="207"/>
    <w:bookmarkEnd w:id="208"/>
    <w:bookmarkEnd w:id="209"/>
    <w:bookmarkEnd w:id="210"/>
    <w:bookmarkEnd w:id="211"/>
    <w:bookmarkEnd w:id="212"/>
    <w:bookmarkEnd w:id="213"/>
    <w:bookmarkEnd w:id="214"/>
    <w:bookmarkEnd w:id="215"/>
    <w:bookmarkEnd w:id="216"/>
    <w:bookmarkEnd w:id="217"/>
    <w:bookmarkEnd w:id="218"/>
    <w:p w14:paraId="69CF474F">
      <w:pPr>
        <w:keepNext w:val="0"/>
        <w:keepLines w:val="0"/>
        <w:pageBreakBefore w:val="0"/>
        <w:widowControl w:val="0"/>
        <w:kinsoku/>
        <w:wordWrap/>
        <w:overflowPunct/>
        <w:topLinePunct w:val="0"/>
        <w:autoSpaceDE/>
        <w:autoSpaceDN/>
        <w:bidi w:val="0"/>
        <w:adjustRightInd/>
        <w:snapToGrid/>
        <w:spacing w:line="360" w:lineRule="auto"/>
        <w:ind w:firstLine="482"/>
        <w:textAlignment w:val="auto"/>
        <w:rPr>
          <w:rFonts w:hint="eastAsia" w:ascii="宋体" w:hAnsi="宋体" w:eastAsia="宋体" w:cs="宋体"/>
          <w:color w:val="auto"/>
          <w:highlight w:val="none"/>
        </w:rPr>
      </w:pPr>
      <w:r>
        <w:rPr>
          <w:rFonts w:hint="eastAsia" w:ascii="宋体" w:hAnsi="宋体" w:eastAsia="宋体" w:cs="宋体"/>
          <w:color w:val="auto"/>
          <w:highlight w:val="none"/>
        </w:rPr>
        <w:t>资格证明材料包括：提供有效的营业执照、税务登记证、机构代码证或三证（五证）合一统一社会代码证及其他资格证明文件（扫描或复印件）。</w:t>
      </w:r>
    </w:p>
    <w:p w14:paraId="1AA8DB18">
      <w:pPr>
        <w:keepNext w:val="0"/>
        <w:keepLines w:val="0"/>
        <w:pageBreakBefore w:val="0"/>
        <w:widowControl w:val="0"/>
        <w:kinsoku/>
        <w:wordWrap/>
        <w:overflowPunct/>
        <w:topLinePunct w:val="0"/>
        <w:autoSpaceDE/>
        <w:autoSpaceDN/>
        <w:bidi w:val="0"/>
        <w:adjustRightInd/>
        <w:snapToGrid/>
        <w:spacing w:line="360" w:lineRule="auto"/>
        <w:ind w:firstLine="482"/>
        <w:textAlignment w:val="auto"/>
        <w:rPr>
          <w:rFonts w:hint="eastAsia" w:ascii="宋体" w:hAnsi="宋体" w:eastAsia="宋体" w:cs="宋体"/>
          <w:color w:val="auto"/>
          <w:highlight w:val="none"/>
        </w:rPr>
      </w:pPr>
      <w:r>
        <w:rPr>
          <w:rFonts w:hint="eastAsia" w:ascii="宋体" w:hAnsi="宋体" w:eastAsia="宋体" w:cs="宋体"/>
          <w:color w:val="auto"/>
          <w:highlight w:val="none"/>
        </w:rPr>
        <w:t>1、企业法人需提交“统一社会信用代码的营业执照”，未换证的提交“营业执照、组织机构代码证、税务登记证、”；事业法人需提交 “统一社会信用代码的事业单位法人证书”，未换证的提交“事业单位法人证书或组织机构代码证”；其他组织需提交“统一社会信用代码的社会团体法人登记证书”或“统一社会信用代码的民办非企业单位登记证书”或“统一社会信用代码的基金会法人登记证书”，未换证的提交 “社会团体法人登记证书”或“民办非企业单位登记证书”或“基金会法人登记证书”和“组织机构代码证”；个体工商户需提交“统一社会信用代码的营业执照”或“营业执照、税务登记证”；自然人需提交身份证明。</w:t>
      </w:r>
    </w:p>
    <w:p w14:paraId="0E4F04E9">
      <w:pPr>
        <w:keepNext w:val="0"/>
        <w:keepLines w:val="0"/>
        <w:pageBreakBefore w:val="0"/>
        <w:widowControl w:val="0"/>
        <w:kinsoku/>
        <w:wordWrap/>
        <w:overflowPunct/>
        <w:topLinePunct w:val="0"/>
        <w:autoSpaceDE/>
        <w:autoSpaceDN/>
        <w:bidi w:val="0"/>
        <w:adjustRightInd/>
        <w:snapToGrid/>
        <w:spacing w:line="360" w:lineRule="auto"/>
        <w:ind w:firstLine="482"/>
        <w:textAlignment w:val="auto"/>
        <w:rPr>
          <w:rFonts w:hint="eastAsia" w:ascii="宋体" w:hAnsi="宋体" w:eastAsia="宋体" w:cs="宋体"/>
          <w:color w:val="auto"/>
          <w:highlight w:val="none"/>
        </w:rPr>
      </w:pPr>
      <w:r>
        <w:rPr>
          <w:rFonts w:hint="eastAsia" w:ascii="宋体" w:hAnsi="宋体" w:eastAsia="宋体" w:cs="宋体"/>
          <w:color w:val="auto"/>
          <w:highlight w:val="none"/>
        </w:rPr>
        <w:t>2、根据采购项目内容，提供投标人的相关资质证书、许可证等。</w:t>
      </w:r>
    </w:p>
    <w:p w14:paraId="751E0E92">
      <w:pPr>
        <w:widowControl/>
        <w:snapToGrid w:val="0"/>
        <w:spacing w:line="360" w:lineRule="auto"/>
        <w:outlineLvl w:val="1"/>
        <w:rPr>
          <w:rFonts w:hint="eastAsia" w:ascii="宋体" w:hAnsi="宋体" w:eastAsia="宋体" w:cs="宋体"/>
          <w:b/>
          <w:color w:val="auto"/>
          <w:sz w:val="28"/>
          <w:szCs w:val="28"/>
          <w:highlight w:val="none"/>
        </w:rPr>
      </w:pPr>
    </w:p>
    <w:p w14:paraId="05C52C1C">
      <w:pPr>
        <w:widowControl/>
        <w:snapToGrid w:val="0"/>
        <w:spacing w:line="360" w:lineRule="auto"/>
        <w:outlineLvl w:val="1"/>
        <w:rPr>
          <w:rFonts w:hint="eastAsia" w:ascii="宋体" w:hAnsi="宋体" w:eastAsia="宋体" w:cs="宋体"/>
          <w:b/>
          <w:color w:val="auto"/>
          <w:sz w:val="28"/>
          <w:szCs w:val="28"/>
          <w:highlight w:val="none"/>
        </w:rPr>
      </w:pPr>
    </w:p>
    <w:p w14:paraId="289C92B0">
      <w:pPr>
        <w:widowControl/>
        <w:snapToGrid w:val="0"/>
        <w:spacing w:line="360" w:lineRule="auto"/>
        <w:outlineLvl w:val="1"/>
        <w:rPr>
          <w:rFonts w:hint="eastAsia" w:ascii="宋体" w:hAnsi="宋体" w:eastAsia="宋体" w:cs="宋体"/>
          <w:b/>
          <w:color w:val="auto"/>
          <w:sz w:val="28"/>
          <w:szCs w:val="28"/>
          <w:highlight w:val="none"/>
        </w:rPr>
      </w:pPr>
    </w:p>
    <w:p w14:paraId="6D008ECA">
      <w:pPr>
        <w:widowControl/>
        <w:snapToGrid w:val="0"/>
        <w:spacing w:line="360" w:lineRule="auto"/>
        <w:outlineLvl w:val="1"/>
        <w:rPr>
          <w:rFonts w:hint="eastAsia" w:ascii="宋体" w:hAnsi="宋体" w:eastAsia="宋体" w:cs="宋体"/>
          <w:b/>
          <w:color w:val="auto"/>
          <w:sz w:val="28"/>
          <w:szCs w:val="28"/>
          <w:highlight w:val="none"/>
        </w:rPr>
      </w:pPr>
    </w:p>
    <w:p w14:paraId="4D016377">
      <w:pPr>
        <w:widowControl/>
        <w:snapToGrid w:val="0"/>
        <w:spacing w:line="360" w:lineRule="auto"/>
        <w:outlineLvl w:val="1"/>
        <w:rPr>
          <w:rFonts w:hint="eastAsia" w:ascii="宋体" w:hAnsi="宋体" w:eastAsia="宋体" w:cs="宋体"/>
          <w:b/>
          <w:color w:val="auto"/>
          <w:sz w:val="28"/>
          <w:szCs w:val="28"/>
          <w:highlight w:val="none"/>
        </w:rPr>
      </w:pPr>
    </w:p>
    <w:p w14:paraId="291F87EF">
      <w:pPr>
        <w:pStyle w:val="9"/>
        <w:rPr>
          <w:rFonts w:hint="eastAsia" w:ascii="宋体" w:hAnsi="宋体" w:eastAsia="宋体" w:cs="宋体"/>
          <w:color w:val="auto"/>
          <w:highlight w:val="none"/>
        </w:rPr>
      </w:pPr>
    </w:p>
    <w:p w14:paraId="51C35DC7">
      <w:pPr>
        <w:widowControl/>
        <w:snapToGrid w:val="0"/>
        <w:spacing w:line="360" w:lineRule="auto"/>
        <w:outlineLvl w:val="1"/>
        <w:rPr>
          <w:rFonts w:hint="eastAsia" w:ascii="宋体" w:hAnsi="宋体" w:eastAsia="宋体" w:cs="宋体"/>
          <w:b/>
          <w:color w:val="auto"/>
          <w:sz w:val="28"/>
          <w:szCs w:val="28"/>
          <w:highlight w:val="none"/>
        </w:rPr>
      </w:pPr>
    </w:p>
    <w:p w14:paraId="57145048">
      <w:pPr>
        <w:widowControl/>
        <w:snapToGrid w:val="0"/>
        <w:spacing w:line="360" w:lineRule="auto"/>
        <w:outlineLvl w:val="1"/>
        <w:rPr>
          <w:rFonts w:hint="eastAsia" w:ascii="宋体" w:hAnsi="宋体" w:eastAsia="宋体" w:cs="宋体"/>
          <w:b/>
          <w:color w:val="auto"/>
          <w:sz w:val="28"/>
          <w:szCs w:val="28"/>
          <w:highlight w:val="none"/>
        </w:rPr>
      </w:pPr>
    </w:p>
    <w:p w14:paraId="2B4F1E4E">
      <w:pPr>
        <w:widowControl/>
        <w:snapToGrid w:val="0"/>
        <w:spacing w:line="360" w:lineRule="auto"/>
        <w:outlineLvl w:val="1"/>
        <w:rPr>
          <w:rFonts w:hint="eastAsia" w:ascii="宋体" w:hAnsi="宋体" w:eastAsia="宋体" w:cs="宋体"/>
          <w:b/>
          <w:color w:val="auto"/>
          <w:sz w:val="28"/>
          <w:szCs w:val="28"/>
          <w:highlight w:val="none"/>
        </w:rPr>
      </w:pPr>
    </w:p>
    <w:p w14:paraId="48EE534D">
      <w:pPr>
        <w:widowControl/>
        <w:snapToGrid w:val="0"/>
        <w:spacing w:line="360" w:lineRule="auto"/>
        <w:outlineLvl w:val="1"/>
        <w:rPr>
          <w:rFonts w:hint="eastAsia" w:ascii="宋体" w:hAnsi="宋体" w:eastAsia="宋体" w:cs="宋体"/>
          <w:b/>
          <w:color w:val="auto"/>
          <w:sz w:val="28"/>
          <w:szCs w:val="28"/>
          <w:highlight w:val="none"/>
        </w:rPr>
      </w:pPr>
    </w:p>
    <w:p w14:paraId="796F21D1">
      <w:pPr>
        <w:widowControl/>
        <w:snapToGrid w:val="0"/>
        <w:spacing w:line="360" w:lineRule="auto"/>
        <w:outlineLvl w:val="1"/>
        <w:rPr>
          <w:rFonts w:hint="eastAsia" w:ascii="宋体" w:hAnsi="宋体" w:eastAsia="宋体" w:cs="宋体"/>
          <w:b/>
          <w:color w:val="auto"/>
          <w:sz w:val="28"/>
          <w:szCs w:val="28"/>
          <w:highlight w:val="none"/>
        </w:rPr>
      </w:pPr>
    </w:p>
    <w:p w14:paraId="744C1E84">
      <w:pPr>
        <w:widowControl/>
        <w:snapToGrid w:val="0"/>
        <w:spacing w:line="360" w:lineRule="auto"/>
        <w:outlineLvl w:val="1"/>
        <w:rPr>
          <w:rFonts w:hint="eastAsia" w:ascii="宋体" w:hAnsi="宋体" w:eastAsia="宋体" w:cs="宋体"/>
          <w:b/>
          <w:color w:val="auto"/>
          <w:sz w:val="28"/>
          <w:szCs w:val="28"/>
          <w:highlight w:val="none"/>
        </w:rPr>
      </w:pPr>
      <w:bookmarkStart w:id="219" w:name="_Toc496626241"/>
    </w:p>
    <w:p w14:paraId="2226F154">
      <w:pPr>
        <w:widowControl/>
        <w:snapToGrid w:val="0"/>
        <w:spacing w:line="360" w:lineRule="auto"/>
        <w:outlineLvl w:val="1"/>
        <w:rPr>
          <w:rFonts w:hint="eastAsia" w:ascii="宋体" w:hAnsi="宋体" w:eastAsia="宋体" w:cs="宋体"/>
          <w:b/>
          <w:color w:val="auto"/>
          <w:sz w:val="28"/>
          <w:szCs w:val="28"/>
          <w:highlight w:val="none"/>
        </w:rPr>
      </w:pPr>
      <w:bookmarkStart w:id="220" w:name="_Toc3323"/>
      <w:r>
        <w:rPr>
          <w:rFonts w:hint="eastAsia" w:ascii="宋体" w:hAnsi="宋体" w:eastAsia="宋体" w:cs="宋体"/>
          <w:b/>
          <w:color w:val="auto"/>
          <w:sz w:val="28"/>
          <w:szCs w:val="28"/>
          <w:highlight w:val="none"/>
        </w:rPr>
        <w:t>附件7：财务状况、缴纳税收和社会保障资金证明</w:t>
      </w:r>
      <w:bookmarkEnd w:id="219"/>
      <w:bookmarkEnd w:id="220"/>
    </w:p>
    <w:p w14:paraId="3DA55812">
      <w:pPr>
        <w:autoSpaceDE w:val="0"/>
        <w:autoSpaceDN w:val="0"/>
        <w:adjustRightInd w:val="0"/>
        <w:ind w:firstLine="904" w:firstLineChars="250"/>
        <w:jc w:val="center"/>
        <w:rPr>
          <w:rFonts w:hint="eastAsia" w:ascii="宋体" w:hAnsi="宋体" w:eastAsia="宋体" w:cs="宋体"/>
          <w:b/>
          <w:color w:val="auto"/>
          <w:sz w:val="36"/>
          <w:szCs w:val="36"/>
          <w:highlight w:val="none"/>
        </w:rPr>
      </w:pPr>
    </w:p>
    <w:p w14:paraId="3DB02BB5">
      <w:pPr>
        <w:autoSpaceDE w:val="0"/>
        <w:autoSpaceDN w:val="0"/>
        <w:adjustRightInd w:val="0"/>
        <w:ind w:firstLine="904" w:firstLineChars="25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财务状况、缴纳税收和社会保障资金证明</w:t>
      </w:r>
    </w:p>
    <w:p w14:paraId="7FBC4606">
      <w:pPr>
        <w:autoSpaceDE w:val="0"/>
        <w:autoSpaceDN w:val="0"/>
        <w:adjustRightInd w:val="0"/>
        <w:ind w:firstLine="904" w:firstLineChars="250"/>
        <w:rPr>
          <w:rFonts w:hint="eastAsia" w:ascii="宋体" w:hAnsi="宋体" w:eastAsia="宋体" w:cs="宋体"/>
          <w:b/>
          <w:color w:val="auto"/>
          <w:sz w:val="36"/>
          <w:szCs w:val="36"/>
          <w:highlight w:val="none"/>
        </w:rPr>
      </w:pPr>
    </w:p>
    <w:p w14:paraId="3FCA933A">
      <w:pPr>
        <w:keepNext w:val="0"/>
        <w:keepLines w:val="0"/>
        <w:pageBreakBefore w:val="0"/>
        <w:widowControl w:val="0"/>
        <w:kinsoku/>
        <w:wordWrap/>
        <w:overflowPunct/>
        <w:topLinePunct w:val="0"/>
        <w:autoSpaceDE w:val="0"/>
        <w:autoSpaceDN w:val="0"/>
        <w:bidi w:val="0"/>
        <w:adjustRightInd w:val="0"/>
        <w:snapToGrid/>
        <w:spacing w:line="360" w:lineRule="auto"/>
        <w:ind w:firstLine="525" w:firstLineChars="250"/>
        <w:jc w:val="left"/>
        <w:rPr>
          <w:rFonts w:hint="eastAsia" w:ascii="宋体" w:hAnsi="宋体" w:eastAsia="宋体" w:cs="宋体"/>
          <w:color w:val="auto"/>
          <w:highlight w:val="none"/>
        </w:rPr>
      </w:pPr>
      <w:r>
        <w:rPr>
          <w:rFonts w:hint="eastAsia" w:ascii="宋体" w:hAnsi="宋体" w:eastAsia="宋体" w:cs="宋体"/>
          <w:color w:val="auto"/>
          <w:highlight w:val="none"/>
        </w:rPr>
        <w:t>按照《政府采购法》第22条规定提供以下相关材料：</w:t>
      </w:r>
    </w:p>
    <w:p w14:paraId="4A03D8FD">
      <w:pPr>
        <w:keepNext w:val="0"/>
        <w:keepLines w:val="0"/>
        <w:pageBreakBefore w:val="0"/>
        <w:widowControl w:val="0"/>
        <w:kinsoku/>
        <w:wordWrap/>
        <w:overflowPunct/>
        <w:topLinePunct w:val="0"/>
        <w:autoSpaceDE w:val="0"/>
        <w:autoSpaceDN w:val="0"/>
        <w:bidi w:val="0"/>
        <w:adjustRightInd w:val="0"/>
        <w:snapToGrid/>
        <w:spacing w:line="360" w:lineRule="auto"/>
        <w:ind w:firstLine="525" w:firstLineChars="250"/>
        <w:jc w:val="left"/>
        <w:rPr>
          <w:rFonts w:hint="eastAsia" w:ascii="宋体" w:hAnsi="宋体" w:eastAsia="宋体" w:cs="宋体"/>
          <w:color w:val="auto"/>
          <w:highlight w:val="none"/>
        </w:rPr>
      </w:pPr>
      <w:r>
        <w:rPr>
          <w:rFonts w:hint="eastAsia" w:ascii="宋体" w:hAnsi="宋体" w:eastAsia="宋体" w:cs="宋体"/>
          <w:color w:val="auto"/>
          <w:highlight w:val="none"/>
        </w:rPr>
        <w:t>1、供应商是法人的，提供20</w:t>
      </w:r>
      <w:r>
        <w:rPr>
          <w:rFonts w:hint="eastAsia" w:ascii="宋体" w:hAnsi="宋体" w:eastAsia="宋体" w:cs="宋体"/>
          <w:color w:val="auto"/>
          <w:highlight w:val="none"/>
          <w:lang w:val="en-US" w:eastAsia="zh-CN"/>
        </w:rPr>
        <w:t>2</w:t>
      </w:r>
      <w:r>
        <w:rPr>
          <w:rFonts w:hint="eastAsia" w:ascii="宋体" w:hAnsi="宋体" w:cs="宋体"/>
          <w:color w:val="auto"/>
          <w:highlight w:val="none"/>
          <w:lang w:val="en-US" w:eastAsia="zh-CN"/>
        </w:rPr>
        <w:t>3</w:t>
      </w:r>
      <w:r>
        <w:rPr>
          <w:rFonts w:hint="eastAsia" w:ascii="宋体" w:hAnsi="宋体" w:eastAsia="宋体" w:cs="宋体"/>
          <w:color w:val="auto"/>
          <w:highlight w:val="none"/>
        </w:rPr>
        <w:t>年度或20</w:t>
      </w:r>
      <w:r>
        <w:rPr>
          <w:rFonts w:hint="eastAsia" w:ascii="宋体" w:hAnsi="宋体" w:eastAsia="宋体" w:cs="宋体"/>
          <w:color w:val="auto"/>
          <w:highlight w:val="none"/>
          <w:lang w:val="en-US" w:eastAsia="zh-CN"/>
        </w:rPr>
        <w:t>2</w:t>
      </w:r>
      <w:r>
        <w:rPr>
          <w:rFonts w:hint="eastAsia" w:ascii="宋体" w:hAnsi="宋体" w:cs="宋体"/>
          <w:color w:val="auto"/>
          <w:highlight w:val="none"/>
          <w:lang w:val="en-US" w:eastAsia="zh-CN"/>
        </w:rPr>
        <w:t>4</w:t>
      </w:r>
      <w:r>
        <w:rPr>
          <w:rFonts w:hint="eastAsia" w:ascii="宋体" w:hAnsi="宋体" w:eastAsia="宋体" w:cs="宋体"/>
          <w:color w:val="auto"/>
          <w:highlight w:val="none"/>
        </w:rPr>
        <w:t>年度经审计的财务状况报告，包括资产负债表、利润表、现金流量表及其附注，或基本开户银行出具的近三个月资信证明（同时提供基本存款账户开户许可证）；供应商是其他组织和自然人，没有经审计的财务报告，可以提供基本开户银行出具近三个月的资信证明（同时提供基本存款账户开户许可证）。</w:t>
      </w:r>
    </w:p>
    <w:p w14:paraId="57FB1E6B">
      <w:pPr>
        <w:keepNext w:val="0"/>
        <w:keepLines w:val="0"/>
        <w:pageBreakBefore w:val="0"/>
        <w:widowControl w:val="0"/>
        <w:tabs>
          <w:tab w:val="left" w:pos="168"/>
        </w:tabs>
        <w:kinsoku/>
        <w:wordWrap/>
        <w:overflowPunct/>
        <w:topLinePunct w:val="0"/>
        <w:bidi w:val="0"/>
        <w:adjustRightInd w:val="0"/>
        <w:snapToGrid/>
        <w:spacing w:line="360" w:lineRule="auto"/>
        <w:ind w:firstLine="480"/>
        <w:textAlignment w:val="baseline"/>
        <w:rPr>
          <w:rFonts w:hint="eastAsia" w:ascii="宋体" w:hAnsi="宋体" w:eastAsia="宋体" w:cs="宋体"/>
          <w:color w:val="auto"/>
          <w:highlight w:val="none"/>
        </w:rPr>
      </w:pPr>
      <w:r>
        <w:rPr>
          <w:rFonts w:hint="eastAsia" w:ascii="宋体" w:hAnsi="宋体" w:eastAsia="宋体" w:cs="宋体"/>
          <w:color w:val="auto"/>
          <w:highlight w:val="none"/>
        </w:rPr>
        <w:t>2、</w:t>
      </w:r>
      <w:r>
        <w:rPr>
          <w:rFonts w:hint="eastAsia" w:ascii="宋体" w:hAnsi="宋体" w:eastAsia="宋体" w:cs="宋体"/>
          <w:color w:val="auto"/>
          <w:highlight w:val="none"/>
          <w:lang w:val="en-US" w:eastAsia="zh-CN"/>
        </w:rPr>
        <w:t>202</w:t>
      </w:r>
      <w:r>
        <w:rPr>
          <w:rFonts w:hint="eastAsia" w:ascii="宋体" w:hAnsi="宋体" w:cs="宋体"/>
          <w:color w:val="auto"/>
          <w:highlight w:val="none"/>
          <w:lang w:val="en-US" w:eastAsia="zh-CN"/>
        </w:rPr>
        <w:t>4</w:t>
      </w:r>
      <w:r>
        <w:rPr>
          <w:rFonts w:hint="eastAsia" w:ascii="宋体" w:hAnsi="宋体" w:eastAsia="宋体" w:cs="宋体"/>
          <w:color w:val="auto"/>
          <w:highlight w:val="none"/>
          <w:lang w:val="en-US" w:eastAsia="zh-CN"/>
        </w:rPr>
        <w:t>年</w:t>
      </w:r>
      <w:r>
        <w:rPr>
          <w:rFonts w:hint="eastAsia" w:ascii="宋体" w:hAnsi="宋体" w:cs="宋体"/>
          <w:color w:val="auto"/>
          <w:highlight w:val="none"/>
          <w:lang w:val="en-US" w:eastAsia="zh-CN"/>
        </w:rPr>
        <w:t>06</w:t>
      </w:r>
      <w:r>
        <w:rPr>
          <w:rFonts w:hint="eastAsia" w:ascii="宋体" w:hAnsi="宋体" w:eastAsia="宋体" w:cs="宋体"/>
          <w:color w:val="auto"/>
          <w:highlight w:val="none"/>
          <w:lang w:val="en-US" w:eastAsia="zh-CN"/>
        </w:rPr>
        <w:t>月至今任意三个月</w:t>
      </w:r>
      <w:r>
        <w:rPr>
          <w:rFonts w:hint="eastAsia" w:ascii="宋体" w:hAnsi="宋体" w:eastAsia="宋体" w:cs="宋体"/>
          <w:color w:val="auto"/>
          <w:highlight w:val="none"/>
        </w:rPr>
        <w:t>依法缴纳税收和社会保障资金记录的证明材料。依法免税或不需要缴纳社会保障资金的供应商，应提供相应文件证明其依法免税或不需要缴纳社会保障资金。</w:t>
      </w:r>
    </w:p>
    <w:p w14:paraId="557D5ACF">
      <w:pPr>
        <w:widowControl/>
        <w:snapToGrid w:val="0"/>
        <w:spacing w:line="360" w:lineRule="auto"/>
        <w:outlineLvl w:val="1"/>
        <w:rPr>
          <w:rFonts w:hint="eastAsia" w:ascii="宋体" w:hAnsi="宋体" w:eastAsia="宋体" w:cs="宋体"/>
          <w:color w:val="auto"/>
          <w:highlight w:val="none"/>
        </w:rPr>
      </w:pPr>
    </w:p>
    <w:p w14:paraId="72891615">
      <w:pPr>
        <w:tabs>
          <w:tab w:val="left" w:pos="168"/>
        </w:tabs>
        <w:adjustRightInd w:val="0"/>
        <w:ind w:firstLine="480"/>
        <w:textAlignment w:val="baseline"/>
        <w:rPr>
          <w:rFonts w:hint="eastAsia" w:ascii="宋体" w:hAnsi="宋体" w:eastAsia="宋体" w:cs="宋体"/>
          <w:color w:val="auto"/>
          <w:highlight w:val="none"/>
        </w:rPr>
      </w:pPr>
    </w:p>
    <w:p w14:paraId="5AF8A705">
      <w:pPr>
        <w:tabs>
          <w:tab w:val="left" w:pos="168"/>
        </w:tabs>
        <w:adjustRightInd w:val="0"/>
        <w:ind w:firstLine="480"/>
        <w:textAlignment w:val="baseline"/>
        <w:rPr>
          <w:rFonts w:hint="eastAsia" w:ascii="宋体" w:hAnsi="宋体" w:eastAsia="宋体" w:cs="宋体"/>
          <w:color w:val="auto"/>
          <w:highlight w:val="none"/>
        </w:rPr>
      </w:pPr>
    </w:p>
    <w:p w14:paraId="2F7C353A">
      <w:pPr>
        <w:widowControl/>
        <w:snapToGrid w:val="0"/>
        <w:spacing w:line="360" w:lineRule="auto"/>
        <w:outlineLvl w:val="1"/>
        <w:rPr>
          <w:rFonts w:hint="eastAsia" w:ascii="宋体" w:hAnsi="宋体" w:eastAsia="宋体" w:cs="宋体"/>
          <w:b/>
          <w:color w:val="auto"/>
          <w:highlight w:val="none"/>
        </w:rPr>
      </w:pPr>
    </w:p>
    <w:p w14:paraId="244A2393">
      <w:pPr>
        <w:rPr>
          <w:rFonts w:hint="eastAsia" w:ascii="宋体" w:hAnsi="宋体" w:eastAsia="宋体" w:cs="宋体"/>
          <w:b/>
          <w:bCs/>
          <w:color w:val="auto"/>
          <w:sz w:val="28"/>
          <w:szCs w:val="28"/>
          <w:highlight w:val="none"/>
        </w:rPr>
      </w:pPr>
    </w:p>
    <w:p w14:paraId="6E02CB62">
      <w:pPr>
        <w:rPr>
          <w:rFonts w:hint="eastAsia" w:ascii="宋体" w:hAnsi="宋体" w:eastAsia="宋体" w:cs="宋体"/>
          <w:b/>
          <w:bCs/>
          <w:color w:val="auto"/>
          <w:sz w:val="28"/>
          <w:szCs w:val="28"/>
          <w:highlight w:val="none"/>
        </w:rPr>
      </w:pPr>
    </w:p>
    <w:p w14:paraId="64167360">
      <w:pPr>
        <w:rPr>
          <w:rFonts w:hint="eastAsia" w:ascii="宋体" w:hAnsi="宋体" w:eastAsia="宋体" w:cs="宋体"/>
          <w:b/>
          <w:bCs/>
          <w:color w:val="auto"/>
          <w:sz w:val="28"/>
          <w:szCs w:val="28"/>
          <w:highlight w:val="none"/>
        </w:rPr>
      </w:pPr>
    </w:p>
    <w:p w14:paraId="70B60699">
      <w:pPr>
        <w:rPr>
          <w:rFonts w:hint="eastAsia" w:ascii="宋体" w:hAnsi="宋体" w:eastAsia="宋体" w:cs="宋体"/>
          <w:b/>
          <w:bCs/>
          <w:color w:val="auto"/>
          <w:sz w:val="28"/>
          <w:szCs w:val="28"/>
          <w:highlight w:val="none"/>
        </w:rPr>
      </w:pPr>
    </w:p>
    <w:p w14:paraId="4140EE7D">
      <w:pPr>
        <w:rPr>
          <w:rFonts w:hint="eastAsia" w:ascii="宋体" w:hAnsi="宋体" w:eastAsia="宋体" w:cs="宋体"/>
          <w:b/>
          <w:bCs/>
          <w:color w:val="auto"/>
          <w:sz w:val="28"/>
          <w:szCs w:val="28"/>
          <w:highlight w:val="none"/>
        </w:rPr>
      </w:pPr>
    </w:p>
    <w:p w14:paraId="4A62E4E0">
      <w:pPr>
        <w:rPr>
          <w:rFonts w:hint="eastAsia" w:ascii="宋体" w:hAnsi="宋体" w:eastAsia="宋体" w:cs="宋体"/>
          <w:b/>
          <w:bCs/>
          <w:color w:val="auto"/>
          <w:sz w:val="28"/>
          <w:szCs w:val="28"/>
          <w:highlight w:val="none"/>
        </w:rPr>
      </w:pPr>
    </w:p>
    <w:p w14:paraId="332D36DC">
      <w:pPr>
        <w:rPr>
          <w:rFonts w:hint="eastAsia" w:ascii="宋体" w:hAnsi="宋体" w:eastAsia="宋体" w:cs="宋体"/>
          <w:b/>
          <w:bCs/>
          <w:color w:val="auto"/>
          <w:sz w:val="28"/>
          <w:szCs w:val="28"/>
          <w:highlight w:val="none"/>
        </w:rPr>
      </w:pPr>
    </w:p>
    <w:p w14:paraId="5353EBD3">
      <w:pPr>
        <w:rPr>
          <w:rFonts w:hint="eastAsia" w:ascii="宋体" w:hAnsi="宋体" w:eastAsia="宋体" w:cs="宋体"/>
          <w:b/>
          <w:bCs/>
          <w:color w:val="auto"/>
          <w:sz w:val="28"/>
          <w:szCs w:val="28"/>
          <w:highlight w:val="none"/>
        </w:rPr>
      </w:pPr>
    </w:p>
    <w:p w14:paraId="40CC40C1">
      <w:pPr>
        <w:pStyle w:val="9"/>
        <w:rPr>
          <w:rFonts w:hint="eastAsia" w:ascii="宋体" w:hAnsi="宋体" w:eastAsia="宋体" w:cs="宋体"/>
          <w:highlight w:val="none"/>
        </w:rPr>
      </w:pPr>
    </w:p>
    <w:p w14:paraId="38C7CE1C">
      <w:pPr>
        <w:pStyle w:val="9"/>
        <w:rPr>
          <w:rFonts w:hint="eastAsia" w:ascii="宋体" w:hAnsi="宋体" w:eastAsia="宋体" w:cs="宋体"/>
          <w:b/>
          <w:bCs/>
          <w:color w:val="auto"/>
          <w:sz w:val="28"/>
          <w:szCs w:val="28"/>
          <w:highlight w:val="none"/>
        </w:rPr>
      </w:pPr>
    </w:p>
    <w:p w14:paraId="7A3D94FB">
      <w:pPr>
        <w:widowControl/>
        <w:snapToGrid w:val="0"/>
        <w:spacing w:line="360" w:lineRule="auto"/>
        <w:outlineLvl w:val="1"/>
        <w:rPr>
          <w:rFonts w:hint="eastAsia" w:ascii="宋体" w:hAnsi="宋体" w:eastAsia="宋体" w:cs="宋体"/>
          <w:b/>
          <w:color w:val="auto"/>
          <w:sz w:val="28"/>
          <w:szCs w:val="28"/>
          <w:highlight w:val="none"/>
        </w:rPr>
      </w:pPr>
      <w:bookmarkStart w:id="221" w:name="_Toc496626242"/>
      <w:bookmarkStart w:id="222" w:name="_Toc29145"/>
    </w:p>
    <w:p w14:paraId="564D3FF4">
      <w:pPr>
        <w:widowControl/>
        <w:snapToGrid w:val="0"/>
        <w:spacing w:line="360" w:lineRule="auto"/>
        <w:outlineLvl w:val="1"/>
        <w:rPr>
          <w:rFonts w:hint="eastAsia" w:ascii="宋体" w:hAnsi="宋体" w:eastAsia="宋体" w:cs="宋体"/>
          <w:b/>
          <w:color w:val="auto"/>
          <w:sz w:val="28"/>
          <w:szCs w:val="28"/>
          <w:highlight w:val="none"/>
        </w:rPr>
      </w:pPr>
      <w:bookmarkStart w:id="223" w:name="_Toc25989"/>
      <w:r>
        <w:rPr>
          <w:rFonts w:hint="eastAsia" w:ascii="宋体" w:hAnsi="宋体" w:eastAsia="宋体" w:cs="宋体"/>
          <w:b/>
          <w:color w:val="auto"/>
          <w:sz w:val="28"/>
          <w:szCs w:val="28"/>
          <w:highlight w:val="none"/>
        </w:rPr>
        <w:t>附件8：无重大违法记录声明</w:t>
      </w:r>
      <w:bookmarkEnd w:id="221"/>
      <w:bookmarkEnd w:id="223"/>
    </w:p>
    <w:p w14:paraId="636CA45E">
      <w:pPr>
        <w:ind w:firstLine="2909" w:firstLineChars="805"/>
        <w:rPr>
          <w:rFonts w:hint="eastAsia" w:ascii="宋体" w:hAnsi="宋体" w:eastAsia="宋体" w:cs="宋体"/>
          <w:b/>
          <w:color w:val="auto"/>
          <w:sz w:val="36"/>
          <w:szCs w:val="36"/>
          <w:highlight w:val="none"/>
        </w:rPr>
      </w:pPr>
    </w:p>
    <w:p w14:paraId="1E82B99B">
      <w:pPr>
        <w:ind w:firstLine="2909" w:firstLineChars="805"/>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无重大违法记录声明</w:t>
      </w:r>
    </w:p>
    <w:p w14:paraId="768392D0">
      <w:pPr>
        <w:tabs>
          <w:tab w:val="left" w:pos="168"/>
        </w:tabs>
        <w:adjustRightInd w:val="0"/>
        <w:ind w:firstLine="2530" w:firstLineChars="700"/>
        <w:textAlignment w:val="baseline"/>
        <w:rPr>
          <w:rFonts w:hint="eastAsia" w:ascii="宋体" w:hAnsi="宋体" w:eastAsia="宋体" w:cs="宋体"/>
          <w:b/>
          <w:color w:val="auto"/>
          <w:sz w:val="36"/>
          <w:szCs w:val="36"/>
          <w:highlight w:val="none"/>
        </w:rPr>
      </w:pPr>
    </w:p>
    <w:p w14:paraId="7494A1EE">
      <w:pPr>
        <w:keepNext w:val="0"/>
        <w:keepLines w:val="0"/>
        <w:pageBreakBefore w:val="0"/>
        <w:widowControl w:val="0"/>
        <w:tabs>
          <w:tab w:val="left" w:pos="168"/>
        </w:tabs>
        <w:kinsoku/>
        <w:wordWrap/>
        <w:overflowPunct/>
        <w:topLinePunct w:val="0"/>
        <w:autoSpaceDE/>
        <w:autoSpaceDN/>
        <w:bidi w:val="0"/>
        <w:adjustRightInd w:val="0"/>
        <w:snapToGrid/>
        <w:spacing w:line="360" w:lineRule="auto"/>
        <w:ind w:firstLine="482"/>
        <w:textAlignment w:val="baseline"/>
        <w:rPr>
          <w:rFonts w:hint="eastAsia" w:ascii="宋体" w:hAnsi="宋体" w:eastAsia="宋体" w:cs="宋体"/>
          <w:color w:val="auto"/>
          <w:highlight w:val="none"/>
        </w:rPr>
      </w:pPr>
      <w:r>
        <w:rPr>
          <w:rFonts w:hint="eastAsia" w:ascii="宋体" w:hAnsi="宋体" w:eastAsia="宋体" w:cs="宋体"/>
          <w:color w:val="auto"/>
          <w:highlight w:val="none"/>
        </w:rPr>
        <w:t>提供参加政府采购活动前3年内在经营活动中没有重大违法记录的书面声明，并</w:t>
      </w:r>
      <w:r>
        <w:rPr>
          <w:rFonts w:hint="eastAsia" w:ascii="宋体" w:hAnsi="宋体" w:eastAsia="宋体" w:cs="宋体"/>
          <w:color w:val="auto"/>
          <w:kern w:val="0"/>
          <w:highlight w:val="none"/>
        </w:rPr>
        <w:t>附“信用中国”网站无任何不良记录的查询截图，时间为投标截止时间前</w:t>
      </w:r>
      <w:r>
        <w:rPr>
          <w:rFonts w:hint="eastAsia" w:ascii="宋体" w:hAnsi="宋体" w:cs="宋体"/>
          <w:color w:val="auto"/>
          <w:kern w:val="0"/>
          <w:highlight w:val="none"/>
          <w:lang w:val="en-US" w:eastAsia="zh-CN"/>
        </w:rPr>
        <w:t>10</w:t>
      </w:r>
      <w:r>
        <w:rPr>
          <w:rFonts w:hint="eastAsia" w:ascii="宋体" w:hAnsi="宋体" w:eastAsia="宋体" w:cs="宋体"/>
          <w:color w:val="auto"/>
          <w:kern w:val="0"/>
          <w:highlight w:val="none"/>
        </w:rPr>
        <w:t>天内</w:t>
      </w:r>
      <w:r>
        <w:rPr>
          <w:rFonts w:hint="eastAsia" w:ascii="宋体" w:hAnsi="宋体" w:eastAsia="宋体" w:cs="宋体"/>
          <w:color w:val="auto"/>
          <w:highlight w:val="none"/>
        </w:rPr>
        <w:t>。（格式可自定）</w:t>
      </w:r>
    </w:p>
    <w:p w14:paraId="1C710610">
      <w:pPr>
        <w:tabs>
          <w:tab w:val="left" w:pos="168"/>
        </w:tabs>
        <w:adjustRightInd w:val="0"/>
        <w:textAlignment w:val="baseline"/>
        <w:rPr>
          <w:rFonts w:hint="eastAsia" w:ascii="宋体" w:hAnsi="宋体" w:eastAsia="宋体" w:cs="宋体"/>
          <w:b/>
          <w:bCs/>
          <w:color w:val="auto"/>
          <w:highlight w:val="none"/>
        </w:rPr>
      </w:pPr>
    </w:p>
    <w:p w14:paraId="395C0424">
      <w:pPr>
        <w:tabs>
          <w:tab w:val="left" w:pos="168"/>
        </w:tabs>
        <w:adjustRightInd w:val="0"/>
        <w:textAlignment w:val="baseline"/>
        <w:rPr>
          <w:rFonts w:hint="eastAsia" w:ascii="宋体" w:hAnsi="宋体" w:eastAsia="宋体" w:cs="宋体"/>
          <w:b/>
          <w:bCs/>
          <w:color w:val="auto"/>
          <w:highlight w:val="none"/>
        </w:rPr>
      </w:pPr>
    </w:p>
    <w:p w14:paraId="3C3FBBC2">
      <w:pPr>
        <w:tabs>
          <w:tab w:val="left" w:pos="168"/>
        </w:tabs>
        <w:adjustRightInd w:val="0"/>
        <w:textAlignment w:val="baseline"/>
        <w:rPr>
          <w:rFonts w:hint="eastAsia" w:ascii="宋体" w:hAnsi="宋体" w:eastAsia="宋体" w:cs="宋体"/>
          <w:b/>
          <w:bCs/>
          <w:color w:val="auto"/>
          <w:highlight w:val="none"/>
        </w:rPr>
      </w:pPr>
    </w:p>
    <w:p w14:paraId="177FA6FD">
      <w:pPr>
        <w:tabs>
          <w:tab w:val="left" w:pos="168"/>
        </w:tabs>
        <w:adjustRightInd w:val="0"/>
        <w:textAlignment w:val="baseline"/>
        <w:rPr>
          <w:rFonts w:hint="eastAsia" w:ascii="宋体" w:hAnsi="宋体" w:eastAsia="宋体" w:cs="宋体"/>
          <w:b/>
          <w:bCs/>
          <w:color w:val="auto"/>
          <w:highlight w:val="none"/>
        </w:rPr>
      </w:pPr>
    </w:p>
    <w:p w14:paraId="5DDF88CB">
      <w:pPr>
        <w:tabs>
          <w:tab w:val="left" w:pos="168"/>
        </w:tabs>
        <w:adjustRightInd w:val="0"/>
        <w:textAlignment w:val="baseline"/>
        <w:rPr>
          <w:rFonts w:hint="eastAsia" w:ascii="宋体" w:hAnsi="宋体" w:eastAsia="宋体" w:cs="宋体"/>
          <w:b/>
          <w:bCs/>
          <w:color w:val="auto"/>
          <w:highlight w:val="none"/>
        </w:rPr>
      </w:pPr>
    </w:p>
    <w:p w14:paraId="59A86778">
      <w:pPr>
        <w:tabs>
          <w:tab w:val="left" w:pos="168"/>
        </w:tabs>
        <w:adjustRightInd w:val="0"/>
        <w:textAlignment w:val="baseline"/>
        <w:rPr>
          <w:rFonts w:hint="eastAsia" w:ascii="宋体" w:hAnsi="宋体" w:eastAsia="宋体" w:cs="宋体"/>
          <w:b/>
          <w:bCs/>
          <w:color w:val="auto"/>
          <w:highlight w:val="none"/>
        </w:rPr>
      </w:pPr>
    </w:p>
    <w:p w14:paraId="125C7EB9">
      <w:pPr>
        <w:tabs>
          <w:tab w:val="left" w:pos="168"/>
        </w:tabs>
        <w:adjustRightInd w:val="0"/>
        <w:textAlignment w:val="baseline"/>
        <w:rPr>
          <w:rFonts w:hint="eastAsia" w:ascii="宋体" w:hAnsi="宋体" w:eastAsia="宋体" w:cs="宋体"/>
          <w:b/>
          <w:bCs/>
          <w:color w:val="auto"/>
          <w:highlight w:val="none"/>
        </w:rPr>
      </w:pPr>
    </w:p>
    <w:p w14:paraId="7419631F">
      <w:pPr>
        <w:tabs>
          <w:tab w:val="left" w:pos="168"/>
        </w:tabs>
        <w:adjustRightInd w:val="0"/>
        <w:textAlignment w:val="baseline"/>
        <w:rPr>
          <w:rFonts w:hint="eastAsia" w:ascii="宋体" w:hAnsi="宋体" w:eastAsia="宋体" w:cs="宋体"/>
          <w:b/>
          <w:bCs/>
          <w:color w:val="auto"/>
          <w:highlight w:val="none"/>
        </w:rPr>
      </w:pPr>
    </w:p>
    <w:p w14:paraId="42375165">
      <w:pPr>
        <w:tabs>
          <w:tab w:val="left" w:pos="168"/>
        </w:tabs>
        <w:adjustRightInd w:val="0"/>
        <w:textAlignment w:val="baseline"/>
        <w:rPr>
          <w:rFonts w:hint="eastAsia" w:ascii="宋体" w:hAnsi="宋体" w:eastAsia="宋体" w:cs="宋体"/>
          <w:b/>
          <w:bCs/>
          <w:color w:val="auto"/>
          <w:highlight w:val="none"/>
        </w:rPr>
      </w:pPr>
    </w:p>
    <w:p w14:paraId="2F2F9053">
      <w:pPr>
        <w:tabs>
          <w:tab w:val="left" w:pos="168"/>
        </w:tabs>
        <w:adjustRightInd w:val="0"/>
        <w:textAlignment w:val="baseline"/>
        <w:rPr>
          <w:rFonts w:hint="eastAsia" w:ascii="宋体" w:hAnsi="宋体" w:eastAsia="宋体" w:cs="宋体"/>
          <w:b/>
          <w:bCs/>
          <w:color w:val="auto"/>
          <w:highlight w:val="none"/>
        </w:rPr>
      </w:pPr>
    </w:p>
    <w:p w14:paraId="65C1C164">
      <w:pPr>
        <w:tabs>
          <w:tab w:val="left" w:pos="168"/>
        </w:tabs>
        <w:adjustRightInd w:val="0"/>
        <w:textAlignment w:val="baseline"/>
        <w:rPr>
          <w:rFonts w:hint="eastAsia" w:ascii="宋体" w:hAnsi="宋体" w:eastAsia="宋体" w:cs="宋体"/>
          <w:b/>
          <w:bCs/>
          <w:color w:val="auto"/>
          <w:highlight w:val="none"/>
        </w:rPr>
      </w:pPr>
    </w:p>
    <w:p w14:paraId="78E318A9">
      <w:pPr>
        <w:tabs>
          <w:tab w:val="left" w:pos="168"/>
        </w:tabs>
        <w:adjustRightInd w:val="0"/>
        <w:textAlignment w:val="baseline"/>
        <w:rPr>
          <w:rFonts w:hint="eastAsia" w:ascii="宋体" w:hAnsi="宋体" w:eastAsia="宋体" w:cs="宋体"/>
          <w:b/>
          <w:bCs/>
          <w:color w:val="auto"/>
          <w:highlight w:val="none"/>
        </w:rPr>
      </w:pPr>
    </w:p>
    <w:p w14:paraId="364D4088">
      <w:pPr>
        <w:tabs>
          <w:tab w:val="left" w:pos="168"/>
        </w:tabs>
        <w:adjustRightInd w:val="0"/>
        <w:textAlignment w:val="baseline"/>
        <w:rPr>
          <w:rFonts w:hint="eastAsia" w:ascii="宋体" w:hAnsi="宋体" w:eastAsia="宋体" w:cs="宋体"/>
          <w:b/>
          <w:bCs/>
          <w:color w:val="auto"/>
          <w:highlight w:val="none"/>
        </w:rPr>
      </w:pPr>
    </w:p>
    <w:p w14:paraId="1CABD39D">
      <w:pPr>
        <w:tabs>
          <w:tab w:val="left" w:pos="168"/>
        </w:tabs>
        <w:adjustRightInd w:val="0"/>
        <w:textAlignment w:val="baseline"/>
        <w:rPr>
          <w:rFonts w:hint="eastAsia" w:ascii="宋体" w:hAnsi="宋体" w:eastAsia="宋体" w:cs="宋体"/>
          <w:b/>
          <w:bCs/>
          <w:color w:val="auto"/>
          <w:highlight w:val="none"/>
        </w:rPr>
      </w:pPr>
    </w:p>
    <w:p w14:paraId="4C1A1BF8">
      <w:pPr>
        <w:pStyle w:val="17"/>
        <w:spacing w:line="360" w:lineRule="auto"/>
        <w:jc w:val="left"/>
        <w:outlineLvl w:val="1"/>
        <w:rPr>
          <w:rFonts w:hint="eastAsia" w:ascii="宋体" w:hAnsi="宋体" w:eastAsia="宋体" w:cs="宋体"/>
          <w:bCs w:val="0"/>
          <w:sz w:val="28"/>
          <w:szCs w:val="28"/>
          <w:highlight w:val="none"/>
        </w:rPr>
      </w:pPr>
      <w:bookmarkStart w:id="224" w:name="_Toc496626243"/>
      <w:bookmarkStart w:id="225" w:name="_Toc3082"/>
    </w:p>
    <w:p w14:paraId="3504A122">
      <w:pPr>
        <w:pStyle w:val="17"/>
        <w:spacing w:line="360" w:lineRule="auto"/>
        <w:jc w:val="left"/>
        <w:outlineLvl w:val="1"/>
        <w:rPr>
          <w:rFonts w:hint="eastAsia" w:ascii="宋体" w:hAnsi="宋体" w:eastAsia="宋体" w:cs="宋体"/>
          <w:bCs w:val="0"/>
          <w:sz w:val="28"/>
          <w:szCs w:val="28"/>
          <w:highlight w:val="none"/>
        </w:rPr>
      </w:pPr>
    </w:p>
    <w:p w14:paraId="4F517F4B">
      <w:pPr>
        <w:pStyle w:val="17"/>
        <w:spacing w:line="360" w:lineRule="auto"/>
        <w:jc w:val="left"/>
        <w:outlineLvl w:val="1"/>
        <w:rPr>
          <w:rFonts w:hint="eastAsia" w:ascii="宋体" w:hAnsi="宋体" w:eastAsia="宋体" w:cs="宋体"/>
          <w:bCs w:val="0"/>
          <w:sz w:val="28"/>
          <w:szCs w:val="28"/>
          <w:highlight w:val="none"/>
        </w:rPr>
      </w:pPr>
    </w:p>
    <w:p w14:paraId="5E7201BC">
      <w:pPr>
        <w:pStyle w:val="17"/>
        <w:spacing w:line="360" w:lineRule="auto"/>
        <w:jc w:val="left"/>
        <w:outlineLvl w:val="1"/>
        <w:rPr>
          <w:rFonts w:hint="eastAsia" w:ascii="宋体" w:hAnsi="宋体" w:eastAsia="宋体" w:cs="宋体"/>
          <w:bCs w:val="0"/>
          <w:sz w:val="28"/>
          <w:szCs w:val="28"/>
          <w:highlight w:val="none"/>
        </w:rPr>
      </w:pPr>
    </w:p>
    <w:p w14:paraId="6587A911">
      <w:pPr>
        <w:pStyle w:val="17"/>
        <w:spacing w:line="360" w:lineRule="auto"/>
        <w:jc w:val="left"/>
        <w:outlineLvl w:val="1"/>
        <w:rPr>
          <w:rFonts w:hint="eastAsia" w:ascii="宋体" w:hAnsi="宋体" w:eastAsia="宋体" w:cs="宋体"/>
          <w:bCs w:val="0"/>
          <w:sz w:val="28"/>
          <w:szCs w:val="28"/>
          <w:highlight w:val="none"/>
        </w:rPr>
      </w:pPr>
    </w:p>
    <w:p w14:paraId="1B1053B7">
      <w:pPr>
        <w:pStyle w:val="17"/>
        <w:spacing w:line="360" w:lineRule="auto"/>
        <w:jc w:val="left"/>
        <w:outlineLvl w:val="1"/>
        <w:rPr>
          <w:rFonts w:hint="eastAsia" w:ascii="宋体" w:hAnsi="宋体" w:eastAsia="宋体" w:cs="宋体"/>
          <w:bCs w:val="0"/>
          <w:sz w:val="28"/>
          <w:szCs w:val="28"/>
          <w:highlight w:val="none"/>
        </w:rPr>
      </w:pPr>
    </w:p>
    <w:p w14:paraId="5C434288">
      <w:pPr>
        <w:pStyle w:val="17"/>
        <w:spacing w:line="360" w:lineRule="auto"/>
        <w:jc w:val="left"/>
        <w:outlineLvl w:val="1"/>
        <w:rPr>
          <w:rFonts w:hint="eastAsia" w:ascii="宋体" w:hAnsi="宋体" w:eastAsia="宋体" w:cs="宋体"/>
          <w:bCs w:val="0"/>
          <w:sz w:val="28"/>
          <w:szCs w:val="28"/>
          <w:highlight w:val="none"/>
        </w:rPr>
      </w:pPr>
    </w:p>
    <w:p w14:paraId="7AC8CB44">
      <w:pPr>
        <w:pStyle w:val="17"/>
        <w:spacing w:line="360" w:lineRule="auto"/>
        <w:jc w:val="left"/>
        <w:outlineLvl w:val="1"/>
        <w:rPr>
          <w:rFonts w:hint="eastAsia" w:ascii="宋体" w:hAnsi="宋体" w:eastAsia="宋体" w:cs="宋体"/>
          <w:bCs w:val="0"/>
          <w:sz w:val="28"/>
          <w:szCs w:val="28"/>
          <w:highlight w:val="none"/>
        </w:rPr>
      </w:pPr>
    </w:p>
    <w:p w14:paraId="58C5D2F5">
      <w:pPr>
        <w:pStyle w:val="17"/>
        <w:spacing w:line="360" w:lineRule="auto"/>
        <w:jc w:val="left"/>
        <w:outlineLvl w:val="1"/>
        <w:rPr>
          <w:rFonts w:hint="eastAsia" w:ascii="宋体" w:hAnsi="宋体" w:eastAsia="宋体" w:cs="宋体"/>
          <w:bCs w:val="0"/>
          <w:sz w:val="28"/>
          <w:szCs w:val="28"/>
          <w:highlight w:val="none"/>
        </w:rPr>
      </w:pPr>
    </w:p>
    <w:p w14:paraId="05BC8729">
      <w:pPr>
        <w:pStyle w:val="17"/>
        <w:spacing w:line="360" w:lineRule="auto"/>
        <w:jc w:val="left"/>
        <w:outlineLvl w:val="1"/>
        <w:rPr>
          <w:rFonts w:hint="eastAsia" w:ascii="宋体" w:hAnsi="宋体" w:eastAsia="宋体" w:cs="宋体"/>
          <w:bCs w:val="0"/>
          <w:sz w:val="28"/>
          <w:szCs w:val="28"/>
          <w:highlight w:val="none"/>
        </w:rPr>
      </w:pPr>
    </w:p>
    <w:p w14:paraId="600F532F">
      <w:pPr>
        <w:pStyle w:val="17"/>
        <w:spacing w:line="360" w:lineRule="auto"/>
        <w:jc w:val="left"/>
        <w:outlineLvl w:val="1"/>
        <w:rPr>
          <w:rFonts w:hint="eastAsia" w:ascii="宋体" w:hAnsi="宋体" w:eastAsia="宋体" w:cs="宋体"/>
          <w:highlight w:val="none"/>
        </w:rPr>
      </w:pPr>
      <w:bookmarkStart w:id="226" w:name="_Toc25780"/>
      <w:r>
        <w:rPr>
          <w:rFonts w:hint="eastAsia" w:ascii="宋体" w:hAnsi="宋体" w:eastAsia="宋体" w:cs="宋体"/>
          <w:bCs w:val="0"/>
          <w:sz w:val="28"/>
          <w:szCs w:val="28"/>
          <w:highlight w:val="none"/>
        </w:rPr>
        <w:t>附件9：</w:t>
      </w:r>
      <w:bookmarkEnd w:id="224"/>
      <w:r>
        <w:rPr>
          <w:rFonts w:hint="eastAsia" w:ascii="宋体" w:hAnsi="宋体" w:eastAsia="宋体" w:cs="宋体"/>
          <w:sz w:val="30"/>
          <w:szCs w:val="30"/>
          <w:highlight w:val="none"/>
          <w:lang w:val="zh-CN"/>
        </w:rPr>
        <w:t>具备履行合同所必需的设备和专业技术能力的证明材料</w:t>
      </w:r>
      <w:bookmarkEnd w:id="225"/>
      <w:bookmarkEnd w:id="226"/>
    </w:p>
    <w:p w14:paraId="754FCDA8">
      <w:pPr>
        <w:autoSpaceDE w:val="0"/>
        <w:autoSpaceDN w:val="0"/>
        <w:spacing w:line="360" w:lineRule="auto"/>
        <w:rPr>
          <w:rFonts w:hint="eastAsia" w:ascii="宋体" w:hAnsi="宋体" w:eastAsia="宋体" w:cs="宋体"/>
          <w:kern w:val="0"/>
          <w:sz w:val="28"/>
          <w:szCs w:val="28"/>
          <w:highlight w:val="none"/>
          <w:lang w:val="zh-CN"/>
        </w:rPr>
      </w:pPr>
    </w:p>
    <w:p w14:paraId="2B4251FE">
      <w:pPr>
        <w:autoSpaceDE w:val="0"/>
        <w:autoSpaceDN w:val="0"/>
        <w:spacing w:line="360" w:lineRule="auto"/>
        <w:jc w:val="center"/>
        <w:rPr>
          <w:rFonts w:hint="eastAsia" w:ascii="宋体" w:hAnsi="宋体" w:eastAsia="宋体" w:cs="宋体"/>
          <w:b/>
          <w:bCs/>
          <w:kern w:val="0"/>
          <w:sz w:val="36"/>
          <w:szCs w:val="36"/>
          <w:highlight w:val="none"/>
          <w:lang w:val="zh-CN"/>
        </w:rPr>
      </w:pPr>
      <w:r>
        <w:rPr>
          <w:rFonts w:hint="eastAsia" w:ascii="宋体" w:hAnsi="宋体" w:eastAsia="宋体" w:cs="宋体"/>
          <w:b/>
          <w:bCs/>
          <w:kern w:val="0"/>
          <w:sz w:val="28"/>
          <w:szCs w:val="28"/>
          <w:highlight w:val="none"/>
          <w:lang w:val="zh-CN"/>
        </w:rPr>
        <w:t>具备履行合同所必需的设备和专业技术能力的证明材料</w:t>
      </w:r>
    </w:p>
    <w:p w14:paraId="2416C4E6">
      <w:pPr>
        <w:autoSpaceDE w:val="0"/>
        <w:autoSpaceDN w:val="0"/>
        <w:spacing w:line="360" w:lineRule="auto"/>
        <w:ind w:firstLine="480"/>
        <w:rPr>
          <w:rFonts w:hint="eastAsia" w:ascii="宋体" w:hAnsi="宋体" w:eastAsia="宋体" w:cs="宋体"/>
          <w:kern w:val="0"/>
          <w:highlight w:val="none"/>
          <w:lang w:val="zh-CN"/>
        </w:rPr>
      </w:pPr>
    </w:p>
    <w:p w14:paraId="272A6C9A">
      <w:pPr>
        <w:autoSpaceDE w:val="0"/>
        <w:autoSpaceDN w:val="0"/>
        <w:spacing w:line="360" w:lineRule="auto"/>
        <w:ind w:firstLine="480"/>
        <w:rPr>
          <w:rFonts w:hint="eastAsia" w:ascii="宋体" w:hAnsi="宋体" w:eastAsia="宋体" w:cs="宋体"/>
          <w:kern w:val="0"/>
          <w:highlight w:val="none"/>
          <w:lang w:val="zh-CN"/>
        </w:rPr>
      </w:pPr>
      <w:r>
        <w:rPr>
          <w:rFonts w:hint="eastAsia" w:ascii="宋体" w:hAnsi="宋体" w:eastAsia="宋体" w:cs="宋体"/>
          <w:kern w:val="0"/>
          <w:highlight w:val="none"/>
          <w:lang w:val="zh-CN"/>
        </w:rPr>
        <w:t>为保证本项目合同的顺利履行，供应商必须具备履行合同的设备和专业技术能力，须提供必须具备履行合同的设备和专业技术能力的承诺函（格式自拟）。</w:t>
      </w:r>
    </w:p>
    <w:p w14:paraId="3268AE5F">
      <w:pPr>
        <w:tabs>
          <w:tab w:val="left" w:pos="168"/>
        </w:tabs>
        <w:adjustRightInd w:val="0"/>
        <w:textAlignment w:val="baseline"/>
        <w:rPr>
          <w:rFonts w:hint="eastAsia" w:ascii="宋体" w:hAnsi="宋体" w:eastAsia="宋体" w:cs="宋体"/>
          <w:b/>
          <w:bCs/>
          <w:color w:val="auto"/>
          <w:highlight w:val="none"/>
        </w:rPr>
      </w:pPr>
    </w:p>
    <w:p w14:paraId="50FAD776">
      <w:pPr>
        <w:tabs>
          <w:tab w:val="left" w:pos="168"/>
        </w:tabs>
        <w:adjustRightInd w:val="0"/>
        <w:textAlignment w:val="baseline"/>
        <w:rPr>
          <w:rFonts w:hint="eastAsia" w:ascii="宋体" w:hAnsi="宋体" w:eastAsia="宋体" w:cs="宋体"/>
          <w:b/>
          <w:bCs/>
          <w:color w:val="auto"/>
          <w:highlight w:val="none"/>
        </w:rPr>
      </w:pPr>
    </w:p>
    <w:p w14:paraId="11A8F5DC">
      <w:pPr>
        <w:tabs>
          <w:tab w:val="left" w:pos="168"/>
        </w:tabs>
        <w:adjustRightInd w:val="0"/>
        <w:textAlignment w:val="baseline"/>
        <w:rPr>
          <w:rFonts w:hint="eastAsia" w:ascii="宋体" w:hAnsi="宋体" w:eastAsia="宋体" w:cs="宋体"/>
          <w:b/>
          <w:bCs/>
          <w:color w:val="auto"/>
          <w:highlight w:val="none"/>
        </w:rPr>
      </w:pPr>
    </w:p>
    <w:p w14:paraId="775D17BB">
      <w:pPr>
        <w:tabs>
          <w:tab w:val="left" w:pos="168"/>
        </w:tabs>
        <w:adjustRightInd w:val="0"/>
        <w:textAlignment w:val="baseline"/>
        <w:rPr>
          <w:rFonts w:hint="eastAsia" w:ascii="宋体" w:hAnsi="宋体" w:eastAsia="宋体" w:cs="宋体"/>
          <w:b/>
          <w:bCs/>
          <w:color w:val="auto"/>
          <w:highlight w:val="none"/>
        </w:rPr>
      </w:pPr>
    </w:p>
    <w:p w14:paraId="6E69A839">
      <w:pPr>
        <w:tabs>
          <w:tab w:val="left" w:pos="168"/>
        </w:tabs>
        <w:adjustRightInd w:val="0"/>
        <w:textAlignment w:val="baseline"/>
        <w:rPr>
          <w:rFonts w:hint="eastAsia" w:ascii="宋体" w:hAnsi="宋体" w:eastAsia="宋体" w:cs="宋体"/>
          <w:b/>
          <w:bCs/>
          <w:color w:val="auto"/>
          <w:highlight w:val="none"/>
        </w:rPr>
      </w:pPr>
    </w:p>
    <w:p w14:paraId="5B7287AA">
      <w:pPr>
        <w:tabs>
          <w:tab w:val="left" w:pos="168"/>
        </w:tabs>
        <w:adjustRightInd w:val="0"/>
        <w:textAlignment w:val="baseline"/>
        <w:rPr>
          <w:rFonts w:hint="eastAsia" w:ascii="宋体" w:hAnsi="宋体" w:eastAsia="宋体" w:cs="宋体"/>
          <w:b/>
          <w:bCs/>
          <w:color w:val="auto"/>
          <w:highlight w:val="none"/>
        </w:rPr>
      </w:pPr>
    </w:p>
    <w:p w14:paraId="6D0537ED">
      <w:pPr>
        <w:tabs>
          <w:tab w:val="left" w:pos="168"/>
        </w:tabs>
        <w:adjustRightInd w:val="0"/>
        <w:textAlignment w:val="baseline"/>
        <w:rPr>
          <w:rFonts w:hint="eastAsia" w:ascii="宋体" w:hAnsi="宋体" w:eastAsia="宋体" w:cs="宋体"/>
          <w:b/>
          <w:bCs/>
          <w:color w:val="auto"/>
          <w:highlight w:val="none"/>
        </w:rPr>
      </w:pPr>
    </w:p>
    <w:p w14:paraId="6A2F5F24">
      <w:pPr>
        <w:tabs>
          <w:tab w:val="left" w:pos="168"/>
        </w:tabs>
        <w:adjustRightInd w:val="0"/>
        <w:textAlignment w:val="baseline"/>
        <w:rPr>
          <w:rFonts w:hint="eastAsia" w:ascii="宋体" w:hAnsi="宋体" w:eastAsia="宋体" w:cs="宋体"/>
          <w:b/>
          <w:bCs/>
          <w:color w:val="auto"/>
          <w:highlight w:val="none"/>
        </w:rPr>
      </w:pPr>
    </w:p>
    <w:p w14:paraId="7D581116">
      <w:pPr>
        <w:tabs>
          <w:tab w:val="left" w:pos="168"/>
        </w:tabs>
        <w:adjustRightInd w:val="0"/>
        <w:textAlignment w:val="baseline"/>
        <w:rPr>
          <w:rFonts w:hint="eastAsia" w:ascii="宋体" w:hAnsi="宋体" w:eastAsia="宋体" w:cs="宋体"/>
          <w:b/>
          <w:bCs/>
          <w:color w:val="auto"/>
          <w:highlight w:val="none"/>
        </w:rPr>
      </w:pPr>
    </w:p>
    <w:p w14:paraId="4861117D">
      <w:pPr>
        <w:widowControl/>
        <w:snapToGrid w:val="0"/>
        <w:spacing w:line="360" w:lineRule="auto"/>
        <w:outlineLvl w:val="1"/>
        <w:rPr>
          <w:rFonts w:hint="eastAsia" w:ascii="宋体" w:hAnsi="宋体" w:eastAsia="宋体" w:cs="宋体"/>
          <w:b/>
          <w:color w:val="auto"/>
          <w:sz w:val="28"/>
          <w:szCs w:val="28"/>
          <w:highlight w:val="none"/>
        </w:rPr>
      </w:pPr>
    </w:p>
    <w:p w14:paraId="6E64C972">
      <w:pPr>
        <w:widowControl/>
        <w:spacing w:beforeAutospacing="1" w:afterAutospacing="1" w:line="435" w:lineRule="atLeast"/>
        <w:ind w:firstLine="5280"/>
        <w:jc w:val="left"/>
        <w:rPr>
          <w:rFonts w:hint="eastAsia" w:ascii="宋体" w:hAnsi="宋体" w:eastAsia="宋体" w:cs="宋体"/>
          <w:kern w:val="0"/>
          <w:sz w:val="24"/>
          <w:highlight w:val="none"/>
          <w:shd w:val="clear" w:color="auto" w:fill="FFFFFF"/>
          <w:lang w:bidi="ar"/>
        </w:rPr>
      </w:pPr>
      <w:r>
        <w:rPr>
          <w:rFonts w:hint="eastAsia" w:ascii="宋体" w:hAnsi="宋体" w:eastAsia="宋体" w:cs="宋体"/>
          <w:b/>
          <w:color w:val="auto"/>
          <w:sz w:val="28"/>
          <w:szCs w:val="28"/>
          <w:highlight w:val="none"/>
        </w:rPr>
        <w:br w:type="page"/>
      </w:r>
      <w:bookmarkEnd w:id="222"/>
      <w:bookmarkStart w:id="227" w:name="_Toc28726"/>
    </w:p>
    <w:p w14:paraId="2690E8D0">
      <w:pPr>
        <w:pStyle w:val="6"/>
        <w:rPr>
          <w:rFonts w:hint="eastAsia" w:ascii="宋体" w:hAnsi="宋体" w:eastAsia="宋体" w:cs="宋体"/>
          <w:kern w:val="0"/>
          <w:sz w:val="24"/>
          <w:highlight w:val="none"/>
          <w:shd w:val="clear" w:color="auto" w:fill="FFFFFF"/>
          <w:lang w:bidi="ar"/>
        </w:rPr>
      </w:pPr>
    </w:p>
    <w:p w14:paraId="58ADF833">
      <w:pPr>
        <w:pStyle w:val="6"/>
        <w:rPr>
          <w:rFonts w:hint="eastAsia" w:ascii="宋体" w:hAnsi="宋体" w:eastAsia="宋体" w:cs="宋体"/>
          <w:kern w:val="0"/>
          <w:sz w:val="24"/>
          <w:highlight w:val="none"/>
          <w:shd w:val="clear" w:color="auto" w:fill="FFFFFF"/>
          <w:lang w:bidi="ar"/>
        </w:rPr>
      </w:pPr>
    </w:p>
    <w:p w14:paraId="691348C3">
      <w:pPr>
        <w:ind w:firstLine="175" w:firstLineChars="83"/>
        <w:rPr>
          <w:rFonts w:hint="eastAsia" w:ascii="宋体" w:hAnsi="宋体" w:eastAsia="宋体" w:cs="宋体"/>
          <w:b/>
          <w:color w:val="auto"/>
          <w:highlight w:val="none"/>
        </w:rPr>
      </w:pPr>
      <w:r>
        <w:rPr>
          <w:rFonts w:hint="eastAsia" w:ascii="宋体" w:hAnsi="宋体" w:eastAsia="宋体" w:cs="宋体"/>
          <w:b/>
          <w:color w:val="auto"/>
          <w:highlight w:val="none"/>
        </w:rPr>
        <w:t>（磋商响应文件封面）</w:t>
      </w:r>
    </w:p>
    <w:p w14:paraId="255D99FA">
      <w:pPr>
        <w:spacing w:line="360" w:lineRule="auto"/>
        <w:ind w:firstLine="2088" w:firstLineChars="400"/>
        <w:rPr>
          <w:rFonts w:hint="eastAsia" w:ascii="宋体" w:hAnsi="宋体" w:eastAsia="宋体" w:cs="宋体"/>
          <w:b/>
          <w:color w:val="auto"/>
          <w:sz w:val="52"/>
          <w:szCs w:val="52"/>
          <w:highlight w:val="none"/>
        </w:rPr>
      </w:pPr>
    </w:p>
    <w:p w14:paraId="10FD1566">
      <w:pPr>
        <w:spacing w:line="360" w:lineRule="auto"/>
        <w:ind w:firstLine="2088" w:firstLineChars="400"/>
        <w:rPr>
          <w:rFonts w:hint="eastAsia" w:ascii="宋体" w:hAnsi="宋体" w:eastAsia="宋体" w:cs="宋体"/>
          <w:b/>
          <w:color w:val="auto"/>
          <w:sz w:val="52"/>
          <w:szCs w:val="52"/>
          <w:highlight w:val="none"/>
        </w:rPr>
      </w:pPr>
      <w:r>
        <w:rPr>
          <w:rFonts w:hint="eastAsia" w:ascii="宋体" w:hAnsi="宋体" w:eastAsia="宋体" w:cs="宋体"/>
          <w:b/>
          <w:color w:val="auto"/>
          <w:sz w:val="52"/>
          <w:szCs w:val="52"/>
          <w:highlight w:val="none"/>
        </w:rPr>
        <w:t>青海省政府采购项目</w:t>
      </w:r>
    </w:p>
    <w:p w14:paraId="50E318E1">
      <w:pPr>
        <w:spacing w:line="360" w:lineRule="auto"/>
        <w:ind w:firstLine="826" w:firstLineChars="392"/>
        <w:rPr>
          <w:rFonts w:hint="eastAsia" w:ascii="宋体" w:hAnsi="宋体" w:eastAsia="宋体" w:cs="宋体"/>
          <w:b/>
          <w:color w:val="auto"/>
          <w:szCs w:val="21"/>
          <w:highlight w:val="none"/>
        </w:rPr>
      </w:pPr>
    </w:p>
    <w:p w14:paraId="7F4AA392">
      <w:pPr>
        <w:spacing w:line="360" w:lineRule="auto"/>
        <w:ind w:firstLine="2364" w:firstLineChars="327"/>
        <w:rPr>
          <w:rFonts w:hint="eastAsia" w:ascii="宋体" w:hAnsi="宋体" w:eastAsia="宋体" w:cs="宋体"/>
          <w:b/>
          <w:color w:val="auto"/>
          <w:sz w:val="72"/>
          <w:szCs w:val="72"/>
          <w:highlight w:val="none"/>
        </w:rPr>
      </w:pPr>
    </w:p>
    <w:p w14:paraId="35971285">
      <w:pPr>
        <w:spacing w:line="360" w:lineRule="auto"/>
        <w:ind w:firstLine="2364" w:firstLineChars="327"/>
        <w:rPr>
          <w:rFonts w:hint="eastAsia" w:ascii="宋体" w:hAnsi="宋体" w:eastAsia="宋体" w:cs="宋体"/>
          <w:b/>
          <w:color w:val="auto"/>
          <w:sz w:val="72"/>
          <w:szCs w:val="72"/>
          <w:highlight w:val="none"/>
        </w:rPr>
      </w:pPr>
      <w:r>
        <w:rPr>
          <w:rFonts w:hint="eastAsia" w:ascii="宋体" w:hAnsi="宋体" w:eastAsia="宋体" w:cs="宋体"/>
          <w:b/>
          <w:color w:val="auto"/>
          <w:sz w:val="72"/>
          <w:szCs w:val="72"/>
          <w:highlight w:val="none"/>
        </w:rPr>
        <w:t>磋商响应文件</w:t>
      </w:r>
    </w:p>
    <w:p w14:paraId="2747FAE7">
      <w:pPr>
        <w:adjustRightInd w:val="0"/>
        <w:spacing w:line="360" w:lineRule="auto"/>
        <w:jc w:val="center"/>
        <w:textAlignment w:val="baseline"/>
        <w:rPr>
          <w:rFonts w:hint="eastAsia" w:ascii="宋体" w:hAnsi="宋体" w:eastAsia="宋体" w:cs="宋体"/>
          <w:b/>
          <w:bCs/>
          <w:color w:val="auto"/>
          <w:sz w:val="36"/>
          <w:szCs w:val="36"/>
          <w:highlight w:val="none"/>
        </w:rPr>
      </w:pPr>
      <w:r>
        <w:rPr>
          <w:rFonts w:hint="eastAsia" w:ascii="宋体" w:hAnsi="宋体" w:eastAsia="宋体" w:cs="宋体"/>
          <w:b/>
          <w:bCs/>
          <w:color w:val="auto"/>
          <w:sz w:val="36"/>
          <w:szCs w:val="36"/>
          <w:highlight w:val="none"/>
        </w:rPr>
        <w:t>（符合性审查文件）</w:t>
      </w:r>
    </w:p>
    <w:p w14:paraId="6A533D6C">
      <w:pPr>
        <w:spacing w:line="360" w:lineRule="auto"/>
        <w:ind w:firstLine="689" w:firstLineChars="327"/>
        <w:rPr>
          <w:rFonts w:hint="eastAsia" w:ascii="宋体" w:hAnsi="宋体" w:eastAsia="宋体" w:cs="宋体"/>
          <w:b/>
          <w:color w:val="auto"/>
          <w:highlight w:val="none"/>
        </w:rPr>
      </w:pPr>
    </w:p>
    <w:p w14:paraId="057ACA25">
      <w:pPr>
        <w:adjustRightInd w:val="0"/>
        <w:spacing w:line="360" w:lineRule="auto"/>
        <w:textAlignment w:val="baseline"/>
        <w:rPr>
          <w:rFonts w:hint="eastAsia" w:ascii="宋体" w:hAnsi="宋体" w:eastAsia="宋体" w:cs="宋体"/>
          <w:b/>
          <w:bCs/>
          <w:color w:val="auto"/>
          <w:sz w:val="32"/>
          <w:highlight w:val="none"/>
        </w:rPr>
      </w:pPr>
    </w:p>
    <w:p w14:paraId="0E36494F">
      <w:pPr>
        <w:adjustRightInd w:val="0"/>
        <w:spacing w:line="360" w:lineRule="auto"/>
        <w:ind w:left="2512" w:right="-248" w:rightChars="-118" w:hanging="2512" w:hangingChars="695"/>
        <w:textAlignment w:val="baseline"/>
        <w:rPr>
          <w:rFonts w:hint="eastAsia" w:ascii="宋体" w:hAnsi="宋体" w:cs="宋体"/>
          <w:b/>
          <w:color w:val="auto"/>
          <w:sz w:val="36"/>
          <w:szCs w:val="36"/>
          <w:highlight w:val="none"/>
          <w:lang w:eastAsia="zh-CN"/>
        </w:rPr>
      </w:pPr>
      <w:r>
        <w:rPr>
          <w:rFonts w:hint="eastAsia" w:ascii="宋体" w:hAnsi="宋体" w:eastAsia="宋体" w:cs="宋体"/>
          <w:b/>
          <w:bCs/>
          <w:color w:val="auto"/>
          <w:sz w:val="36"/>
          <w:szCs w:val="36"/>
          <w:highlight w:val="none"/>
        </w:rPr>
        <w:t>采购项目编号</w:t>
      </w:r>
      <w:r>
        <w:rPr>
          <w:rFonts w:hint="eastAsia" w:ascii="宋体" w:hAnsi="宋体" w:eastAsia="宋体" w:cs="宋体"/>
          <w:b/>
          <w:color w:val="auto"/>
          <w:sz w:val="36"/>
          <w:szCs w:val="36"/>
          <w:highlight w:val="none"/>
        </w:rPr>
        <w:t>：</w:t>
      </w:r>
    </w:p>
    <w:p w14:paraId="19AEADA7">
      <w:pPr>
        <w:adjustRightInd w:val="0"/>
        <w:spacing w:line="360" w:lineRule="auto"/>
        <w:ind w:right="-248" w:rightChars="-118"/>
        <w:textAlignment w:val="baseline"/>
        <w:rPr>
          <w:rFonts w:hint="eastAsia" w:ascii="宋体" w:hAnsi="宋体" w:eastAsia="宋体" w:cs="宋体"/>
          <w:b/>
          <w:color w:val="auto"/>
          <w:sz w:val="36"/>
          <w:szCs w:val="36"/>
          <w:highlight w:val="none"/>
        </w:rPr>
      </w:pPr>
      <w:r>
        <w:rPr>
          <w:rFonts w:hint="eastAsia" w:ascii="宋体" w:hAnsi="宋体" w:eastAsia="宋体" w:cs="宋体"/>
          <w:b/>
          <w:bCs/>
          <w:color w:val="auto"/>
          <w:sz w:val="36"/>
          <w:szCs w:val="36"/>
          <w:highlight w:val="none"/>
        </w:rPr>
        <w:t>采购项目名</w:t>
      </w:r>
      <w:r>
        <w:rPr>
          <w:rFonts w:hint="eastAsia" w:ascii="宋体" w:hAnsi="宋体" w:eastAsia="宋体" w:cs="宋体"/>
          <w:b/>
          <w:color w:val="auto"/>
          <w:sz w:val="36"/>
          <w:szCs w:val="36"/>
          <w:highlight w:val="none"/>
        </w:rPr>
        <w:t xml:space="preserve">称: </w:t>
      </w:r>
    </w:p>
    <w:p w14:paraId="2004C5A7">
      <w:pPr>
        <w:pStyle w:val="10"/>
        <w:rPr>
          <w:rFonts w:hint="eastAsia" w:ascii="宋体" w:hAnsi="宋体" w:eastAsia="宋体" w:cs="宋体"/>
          <w:b/>
          <w:color w:val="auto"/>
          <w:sz w:val="36"/>
          <w:szCs w:val="36"/>
          <w:highlight w:val="none"/>
        </w:rPr>
      </w:pPr>
    </w:p>
    <w:p w14:paraId="1AF24183">
      <w:pPr>
        <w:pStyle w:val="10"/>
        <w:rPr>
          <w:rFonts w:hint="eastAsia" w:ascii="宋体" w:hAnsi="宋体" w:eastAsia="宋体" w:cs="宋体"/>
          <w:b/>
          <w:color w:val="auto"/>
          <w:sz w:val="36"/>
          <w:szCs w:val="36"/>
          <w:highlight w:val="none"/>
        </w:rPr>
      </w:pPr>
    </w:p>
    <w:p w14:paraId="419F707B">
      <w:pPr>
        <w:pStyle w:val="10"/>
        <w:rPr>
          <w:rFonts w:hint="eastAsia" w:ascii="宋体" w:hAnsi="宋体" w:eastAsia="宋体" w:cs="宋体"/>
          <w:b/>
          <w:color w:val="auto"/>
          <w:sz w:val="36"/>
          <w:szCs w:val="36"/>
          <w:highlight w:val="none"/>
        </w:rPr>
      </w:pPr>
    </w:p>
    <w:p w14:paraId="4EBD28A8">
      <w:pPr>
        <w:pStyle w:val="10"/>
        <w:rPr>
          <w:rFonts w:hint="eastAsia" w:ascii="宋体" w:hAnsi="宋体" w:eastAsia="宋体" w:cs="宋体"/>
          <w:b/>
          <w:color w:val="auto"/>
          <w:sz w:val="36"/>
          <w:szCs w:val="36"/>
          <w:highlight w:val="none"/>
        </w:rPr>
      </w:pPr>
    </w:p>
    <w:p w14:paraId="2FBE3491">
      <w:pPr>
        <w:adjustRightInd w:val="0"/>
        <w:spacing w:line="360" w:lineRule="auto"/>
        <w:ind w:left="-248" w:leftChars="-118" w:firstLine="1"/>
        <w:jc w:val="center"/>
        <w:textAlignment w:val="baseline"/>
        <w:rPr>
          <w:rFonts w:hint="eastAsia" w:ascii="宋体" w:hAnsi="宋体" w:eastAsia="宋体" w:cs="宋体"/>
          <w:b/>
          <w:color w:val="auto"/>
          <w:sz w:val="36"/>
          <w:szCs w:val="36"/>
          <w:highlight w:val="none"/>
        </w:rPr>
      </w:pPr>
      <w:r>
        <w:rPr>
          <w:rFonts w:hint="eastAsia" w:ascii="宋体" w:hAnsi="宋体" w:eastAsia="宋体" w:cs="宋体"/>
          <w:b/>
          <w:bCs/>
          <w:color w:val="auto"/>
          <w:sz w:val="36"/>
          <w:szCs w:val="36"/>
          <w:highlight w:val="none"/>
        </w:rPr>
        <w:t xml:space="preserve">  投标单位</w:t>
      </w:r>
      <w:r>
        <w:rPr>
          <w:rFonts w:hint="eastAsia" w:ascii="宋体" w:hAnsi="宋体" w:eastAsia="宋体" w:cs="宋体"/>
          <w:b/>
          <w:color w:val="auto"/>
          <w:sz w:val="36"/>
          <w:szCs w:val="36"/>
          <w:highlight w:val="none"/>
        </w:rPr>
        <w:t>：</w:t>
      </w:r>
    </w:p>
    <w:p w14:paraId="77FA7A91">
      <w:pPr>
        <w:spacing w:line="360" w:lineRule="auto"/>
        <w:ind w:firstLine="3534" w:firstLineChars="1100"/>
        <w:rPr>
          <w:rFonts w:hint="eastAsia" w:ascii="宋体" w:hAnsi="宋体" w:eastAsia="宋体" w:cs="宋体"/>
          <w:b/>
          <w:color w:val="auto"/>
          <w:sz w:val="32"/>
          <w:highlight w:val="none"/>
        </w:rPr>
      </w:pPr>
      <w:r>
        <w:rPr>
          <w:rFonts w:hint="eastAsia" w:ascii="宋体" w:hAnsi="宋体" w:eastAsia="宋体" w:cs="宋体"/>
          <w:b/>
          <w:color w:val="auto"/>
          <w:sz w:val="32"/>
          <w:highlight w:val="none"/>
        </w:rPr>
        <w:t>年  月  日</w:t>
      </w:r>
    </w:p>
    <w:p w14:paraId="5E7B6B36">
      <w:pPr>
        <w:widowControl/>
        <w:snapToGrid w:val="0"/>
        <w:spacing w:line="360" w:lineRule="auto"/>
        <w:outlineLvl w:val="1"/>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br w:type="page"/>
      </w:r>
      <w:bookmarkStart w:id="228" w:name="_Toc17971"/>
      <w:bookmarkStart w:id="229" w:name="_Toc496626244"/>
      <w:r>
        <w:rPr>
          <w:rFonts w:hint="eastAsia" w:ascii="宋体" w:hAnsi="宋体" w:eastAsia="宋体" w:cs="宋体"/>
          <w:b/>
          <w:color w:val="auto"/>
          <w:sz w:val="28"/>
          <w:szCs w:val="28"/>
          <w:highlight w:val="none"/>
        </w:rPr>
        <w:t>附件</w:t>
      </w:r>
      <w:bookmarkStart w:id="230" w:name="_Toc325726038"/>
      <w:bookmarkStart w:id="231" w:name="_Toc376936769"/>
      <w:r>
        <w:rPr>
          <w:rFonts w:hint="eastAsia" w:ascii="宋体" w:hAnsi="宋体" w:cs="宋体"/>
          <w:b/>
          <w:color w:val="auto"/>
          <w:sz w:val="28"/>
          <w:szCs w:val="28"/>
          <w:highlight w:val="none"/>
          <w:lang w:val="en-US" w:eastAsia="zh-CN"/>
        </w:rPr>
        <w:t>10</w:t>
      </w:r>
      <w:r>
        <w:rPr>
          <w:rFonts w:hint="eastAsia" w:ascii="宋体" w:hAnsi="宋体" w:eastAsia="宋体" w:cs="宋体"/>
          <w:b/>
          <w:color w:val="auto"/>
          <w:sz w:val="28"/>
          <w:szCs w:val="28"/>
          <w:highlight w:val="none"/>
        </w:rPr>
        <w:t>：</w:t>
      </w:r>
      <w:bookmarkEnd w:id="230"/>
      <w:bookmarkEnd w:id="231"/>
      <w:r>
        <w:rPr>
          <w:rFonts w:hint="eastAsia" w:ascii="宋体" w:hAnsi="宋体" w:eastAsia="宋体" w:cs="宋体"/>
          <w:b/>
          <w:color w:val="auto"/>
          <w:sz w:val="28"/>
          <w:szCs w:val="28"/>
          <w:highlight w:val="none"/>
        </w:rPr>
        <w:t>竞争性磋商首次报价表</w:t>
      </w:r>
      <w:bookmarkEnd w:id="228"/>
      <w:bookmarkEnd w:id="229"/>
    </w:p>
    <w:p w14:paraId="3CF5A201">
      <w:pPr>
        <w:widowControl/>
        <w:snapToGrid w:val="0"/>
        <w:spacing w:line="360" w:lineRule="auto"/>
        <w:jc w:val="center"/>
        <w:outlineLvl w:val="1"/>
        <w:rPr>
          <w:rFonts w:hint="eastAsia" w:ascii="宋体" w:hAnsi="宋体" w:eastAsia="宋体" w:cs="宋体"/>
          <w:b/>
          <w:color w:val="auto"/>
          <w:sz w:val="36"/>
          <w:szCs w:val="36"/>
          <w:highlight w:val="none"/>
        </w:rPr>
      </w:pPr>
    </w:p>
    <w:p w14:paraId="2460E98E">
      <w:pPr>
        <w:ind w:firstLine="2711" w:firstLineChars="750"/>
        <w:rPr>
          <w:rFonts w:ascii="宋体"/>
          <w:b/>
          <w:sz w:val="36"/>
          <w:szCs w:val="36"/>
          <w:highlight w:val="none"/>
        </w:rPr>
      </w:pPr>
      <w:r>
        <w:rPr>
          <w:rFonts w:hint="eastAsia" w:ascii="宋体" w:hAnsi="宋体"/>
          <w:b/>
          <w:sz w:val="36"/>
          <w:szCs w:val="36"/>
          <w:highlight w:val="none"/>
        </w:rPr>
        <w:t>竞争性磋商首次报价表</w:t>
      </w:r>
    </w:p>
    <w:p w14:paraId="29CEF061">
      <w:pPr>
        <w:ind w:firstLine="2711" w:firstLineChars="750"/>
        <w:rPr>
          <w:rFonts w:ascii="宋体"/>
          <w:b/>
          <w:sz w:val="36"/>
          <w:szCs w:val="36"/>
          <w:highlight w:val="none"/>
        </w:rPr>
      </w:pPr>
    </w:p>
    <w:p w14:paraId="2BB5F780">
      <w:pPr>
        <w:rPr>
          <w:rFonts w:ascii="宋体"/>
          <w:b/>
          <w:highlight w:val="none"/>
        </w:rPr>
      </w:pPr>
      <w:r>
        <w:rPr>
          <w:rFonts w:hint="eastAsia" w:ascii="宋体" w:hAnsi="宋体"/>
          <w:b/>
          <w:highlight w:val="none"/>
        </w:rPr>
        <w:t>供应商名称：</w:t>
      </w:r>
      <w:r>
        <w:rPr>
          <w:rFonts w:ascii="宋体" w:hAnsi="宋体"/>
          <w:b/>
          <w:highlight w:val="none"/>
        </w:rPr>
        <w:t xml:space="preserve">                                       </w:t>
      </w:r>
    </w:p>
    <w:p w14:paraId="41FB6AF3">
      <w:pPr>
        <w:tabs>
          <w:tab w:val="left" w:pos="219"/>
          <w:tab w:val="right" w:pos="8426"/>
        </w:tabs>
        <w:jc w:val="left"/>
        <w:rPr>
          <w:rFonts w:ascii="宋体"/>
          <w:b/>
          <w:highlight w:val="none"/>
        </w:rPr>
      </w:pPr>
      <w:r>
        <w:rPr>
          <w:rFonts w:ascii="宋体"/>
          <w:highlight w:val="none"/>
        </w:rPr>
        <w:tab/>
      </w:r>
      <w:r>
        <w:rPr>
          <w:rFonts w:ascii="宋体" w:hAnsi="宋体"/>
          <w:b/>
          <w:highlight w:val="none"/>
        </w:rPr>
        <w:t xml:space="preserve">    </w:t>
      </w:r>
      <w:r>
        <w:rPr>
          <w:rFonts w:ascii="宋体"/>
          <w:highlight w:val="none"/>
        </w:rPr>
        <w:tab/>
      </w:r>
      <w:r>
        <w:rPr>
          <w:rFonts w:ascii="宋体" w:hAnsi="宋体"/>
          <w:highlight w:val="none"/>
        </w:rPr>
        <w:t xml:space="preserve">                        </w:t>
      </w:r>
      <w:r>
        <w:rPr>
          <w:rFonts w:hint="eastAsia" w:ascii="宋体" w:hAnsi="宋体"/>
          <w:highlight w:val="none"/>
        </w:rPr>
        <w:t>单位：</w:t>
      </w:r>
      <w:r>
        <w:rPr>
          <w:rFonts w:hint="eastAsia" w:ascii="宋体" w:hAnsi="宋体"/>
          <w:bCs/>
          <w:highlight w:val="none"/>
        </w:rPr>
        <w:t>人民币</w:t>
      </w:r>
      <w:r>
        <w:rPr>
          <w:rFonts w:ascii="宋体" w:hAnsi="宋体"/>
          <w:bCs/>
          <w:highlight w:val="none"/>
        </w:rPr>
        <w:t>(</w:t>
      </w:r>
      <w:r>
        <w:rPr>
          <w:rFonts w:hint="eastAsia" w:ascii="宋体" w:hAnsi="宋体"/>
          <w:bCs/>
          <w:highlight w:val="none"/>
        </w:rPr>
        <w:t>元</w:t>
      </w:r>
      <w:r>
        <w:rPr>
          <w:rFonts w:ascii="宋体" w:hAnsi="宋体"/>
          <w:bCs/>
          <w:highlight w:val="none"/>
        </w:rPr>
        <w:t>)</w:t>
      </w:r>
    </w:p>
    <w:tbl>
      <w:tblPr>
        <w:tblStyle w:val="18"/>
        <w:tblW w:w="0" w:type="auto"/>
        <w:jc w:val="center"/>
        <w:tblLayout w:type="fixed"/>
        <w:tblCellMar>
          <w:top w:w="0" w:type="dxa"/>
          <w:left w:w="108" w:type="dxa"/>
          <w:bottom w:w="0" w:type="dxa"/>
          <w:right w:w="108" w:type="dxa"/>
        </w:tblCellMar>
      </w:tblPr>
      <w:tblGrid>
        <w:gridCol w:w="2336"/>
        <w:gridCol w:w="6186"/>
      </w:tblGrid>
      <w:tr w14:paraId="38C737B3">
        <w:tblPrEx>
          <w:tblCellMar>
            <w:top w:w="0" w:type="dxa"/>
            <w:left w:w="108" w:type="dxa"/>
            <w:bottom w:w="0" w:type="dxa"/>
            <w:right w:w="108" w:type="dxa"/>
          </w:tblCellMar>
        </w:tblPrEx>
        <w:trPr>
          <w:trHeight w:val="867" w:hRule="atLeast"/>
          <w:jc w:val="center"/>
        </w:trPr>
        <w:tc>
          <w:tcPr>
            <w:tcW w:w="2336" w:type="dxa"/>
            <w:tcBorders>
              <w:top w:val="single" w:color="000000" w:sz="6" w:space="0"/>
              <w:left w:val="single" w:color="000000" w:sz="6" w:space="0"/>
              <w:bottom w:val="single" w:color="000000" w:sz="6" w:space="0"/>
              <w:right w:val="single" w:color="auto" w:sz="4" w:space="0"/>
            </w:tcBorders>
            <w:shd w:val="clear" w:color="000000" w:fill="auto"/>
            <w:noWrap w:val="0"/>
            <w:vAlign w:val="center"/>
          </w:tcPr>
          <w:p w14:paraId="5ABE8706">
            <w:pPr>
              <w:autoSpaceDE w:val="0"/>
              <w:autoSpaceDN w:val="0"/>
              <w:spacing w:line="360" w:lineRule="auto"/>
              <w:rPr>
                <w:rFonts w:ascii="宋体" w:cs="宋体"/>
                <w:color w:val="000000"/>
                <w:kern w:val="0"/>
                <w:highlight w:val="none"/>
                <w:lang w:val="zh-CN"/>
              </w:rPr>
            </w:pPr>
            <w:r>
              <w:rPr>
                <w:rFonts w:hint="eastAsia" w:ascii="宋体" w:hAnsi="宋体" w:cs="宋体"/>
                <w:color w:val="000000"/>
                <w:kern w:val="0"/>
                <w:highlight w:val="none"/>
                <w:lang w:val="zh-CN"/>
              </w:rPr>
              <w:t>项目名称</w:t>
            </w:r>
          </w:p>
        </w:tc>
        <w:tc>
          <w:tcPr>
            <w:tcW w:w="6186" w:type="dxa"/>
            <w:tcBorders>
              <w:top w:val="single" w:color="000000" w:sz="6" w:space="0"/>
              <w:left w:val="single" w:color="auto" w:sz="4" w:space="0"/>
              <w:bottom w:val="single" w:color="000000" w:sz="6" w:space="0"/>
              <w:right w:val="single" w:color="000000" w:sz="6" w:space="0"/>
            </w:tcBorders>
            <w:shd w:val="clear" w:color="000000" w:fill="auto"/>
            <w:noWrap w:val="0"/>
            <w:vAlign w:val="center"/>
          </w:tcPr>
          <w:p w14:paraId="21BA2662">
            <w:pPr>
              <w:autoSpaceDE w:val="0"/>
              <w:autoSpaceDN w:val="0"/>
              <w:spacing w:line="360" w:lineRule="auto"/>
              <w:rPr>
                <w:rFonts w:hint="eastAsia" w:ascii="宋体" w:eastAsia="宋体" w:cs="宋体"/>
                <w:color w:val="000000"/>
                <w:kern w:val="0"/>
                <w:highlight w:val="none"/>
                <w:lang w:eastAsia="zh-CN"/>
              </w:rPr>
            </w:pPr>
          </w:p>
        </w:tc>
      </w:tr>
      <w:tr w14:paraId="1C93258B">
        <w:tblPrEx>
          <w:tblCellMar>
            <w:top w:w="0" w:type="dxa"/>
            <w:left w:w="108" w:type="dxa"/>
            <w:bottom w:w="0" w:type="dxa"/>
            <w:right w:w="108" w:type="dxa"/>
          </w:tblCellMar>
        </w:tblPrEx>
        <w:trPr>
          <w:trHeight w:val="647" w:hRule="atLeast"/>
          <w:jc w:val="center"/>
        </w:trPr>
        <w:tc>
          <w:tcPr>
            <w:tcW w:w="2336" w:type="dxa"/>
            <w:tcBorders>
              <w:top w:val="single" w:color="000000" w:sz="6" w:space="0"/>
              <w:left w:val="single" w:color="000000" w:sz="6" w:space="0"/>
              <w:bottom w:val="single" w:color="auto" w:sz="4" w:space="0"/>
              <w:right w:val="single" w:color="auto" w:sz="4" w:space="0"/>
            </w:tcBorders>
            <w:shd w:val="clear" w:color="000000" w:fill="auto"/>
            <w:noWrap w:val="0"/>
            <w:vAlign w:val="center"/>
          </w:tcPr>
          <w:p w14:paraId="60E598F6">
            <w:pPr>
              <w:autoSpaceDE w:val="0"/>
              <w:autoSpaceDN w:val="0"/>
              <w:spacing w:line="360" w:lineRule="auto"/>
              <w:rPr>
                <w:rFonts w:ascii="宋体" w:cs="宋体"/>
                <w:color w:val="000000"/>
                <w:kern w:val="0"/>
                <w:highlight w:val="none"/>
                <w:lang w:val="zh-CN"/>
              </w:rPr>
            </w:pPr>
            <w:r>
              <w:rPr>
                <w:rFonts w:hint="eastAsia" w:ascii="宋体" w:hAnsi="宋体" w:cs="宋体"/>
                <w:color w:val="000000"/>
                <w:kern w:val="0"/>
                <w:highlight w:val="none"/>
                <w:lang w:val="zh-CN"/>
              </w:rPr>
              <w:t>项目编号</w:t>
            </w:r>
          </w:p>
        </w:tc>
        <w:tc>
          <w:tcPr>
            <w:tcW w:w="6186" w:type="dxa"/>
            <w:tcBorders>
              <w:top w:val="single" w:color="000000" w:sz="6" w:space="0"/>
              <w:left w:val="single" w:color="auto" w:sz="4" w:space="0"/>
              <w:bottom w:val="single" w:color="auto" w:sz="4" w:space="0"/>
              <w:right w:val="single" w:color="000000" w:sz="6" w:space="0"/>
            </w:tcBorders>
            <w:shd w:val="clear" w:color="000000" w:fill="auto"/>
            <w:noWrap w:val="0"/>
            <w:vAlign w:val="center"/>
          </w:tcPr>
          <w:p w14:paraId="1A2CDD4E">
            <w:pPr>
              <w:autoSpaceDE w:val="0"/>
              <w:autoSpaceDN w:val="0"/>
              <w:spacing w:line="360" w:lineRule="auto"/>
              <w:rPr>
                <w:rFonts w:ascii="宋体" w:cs="宋体"/>
                <w:color w:val="000000"/>
                <w:kern w:val="0"/>
                <w:highlight w:val="none"/>
                <w:lang w:val="zh-CN"/>
              </w:rPr>
            </w:pPr>
          </w:p>
        </w:tc>
      </w:tr>
      <w:tr w14:paraId="5A4935BC">
        <w:tblPrEx>
          <w:tblCellMar>
            <w:top w:w="0" w:type="dxa"/>
            <w:left w:w="108" w:type="dxa"/>
            <w:bottom w:w="0" w:type="dxa"/>
            <w:right w:w="108" w:type="dxa"/>
          </w:tblCellMar>
        </w:tblPrEx>
        <w:trPr>
          <w:trHeight w:val="587" w:hRule="atLeast"/>
          <w:jc w:val="center"/>
        </w:trPr>
        <w:tc>
          <w:tcPr>
            <w:tcW w:w="2336" w:type="dxa"/>
            <w:tcBorders>
              <w:top w:val="single" w:color="000000" w:sz="6" w:space="0"/>
              <w:left w:val="single" w:color="000000" w:sz="6" w:space="0"/>
              <w:bottom w:val="single" w:color="000000" w:sz="6" w:space="0"/>
              <w:right w:val="single" w:color="auto" w:sz="4" w:space="0"/>
            </w:tcBorders>
            <w:shd w:val="clear" w:color="000000" w:fill="auto"/>
            <w:noWrap w:val="0"/>
            <w:vAlign w:val="center"/>
          </w:tcPr>
          <w:p w14:paraId="78A2EA59">
            <w:pPr>
              <w:autoSpaceDE w:val="0"/>
              <w:autoSpaceDN w:val="0"/>
              <w:spacing w:line="360" w:lineRule="auto"/>
              <w:rPr>
                <w:rFonts w:ascii="宋体" w:cs="宋体"/>
                <w:color w:val="000000"/>
                <w:kern w:val="0"/>
                <w:highlight w:val="none"/>
                <w:lang w:val="zh-CN"/>
              </w:rPr>
            </w:pPr>
            <w:r>
              <w:rPr>
                <w:rFonts w:hint="eastAsia" w:ascii="宋体" w:hAnsi="宋体" w:cs="宋体"/>
                <w:color w:val="000000"/>
                <w:kern w:val="0"/>
                <w:highlight w:val="none"/>
                <w:lang w:val="zh-CN"/>
              </w:rPr>
              <w:t>投标报价</w:t>
            </w:r>
          </w:p>
        </w:tc>
        <w:tc>
          <w:tcPr>
            <w:tcW w:w="6186" w:type="dxa"/>
            <w:tcBorders>
              <w:top w:val="single" w:color="000000" w:sz="6" w:space="0"/>
              <w:left w:val="single" w:color="auto" w:sz="4" w:space="0"/>
              <w:bottom w:val="single" w:color="000000" w:sz="6" w:space="0"/>
              <w:right w:val="single" w:color="000000" w:sz="6" w:space="0"/>
            </w:tcBorders>
            <w:shd w:val="clear" w:color="000000" w:fill="auto"/>
            <w:noWrap w:val="0"/>
            <w:vAlign w:val="center"/>
          </w:tcPr>
          <w:p w14:paraId="1064DA7E">
            <w:pPr>
              <w:autoSpaceDE w:val="0"/>
              <w:autoSpaceDN w:val="0"/>
              <w:spacing w:line="360" w:lineRule="auto"/>
              <w:rPr>
                <w:rFonts w:ascii="宋体" w:cs="宋体"/>
                <w:color w:val="000000"/>
                <w:kern w:val="0"/>
                <w:highlight w:val="none"/>
                <w:u w:val="single"/>
              </w:rPr>
            </w:pPr>
          </w:p>
        </w:tc>
      </w:tr>
      <w:tr w14:paraId="6E214FE5">
        <w:tblPrEx>
          <w:tblCellMar>
            <w:top w:w="0" w:type="dxa"/>
            <w:left w:w="108" w:type="dxa"/>
            <w:bottom w:w="0" w:type="dxa"/>
            <w:right w:w="108" w:type="dxa"/>
          </w:tblCellMar>
        </w:tblPrEx>
        <w:trPr>
          <w:trHeight w:val="606" w:hRule="atLeast"/>
          <w:jc w:val="center"/>
        </w:trPr>
        <w:tc>
          <w:tcPr>
            <w:tcW w:w="2336" w:type="dxa"/>
            <w:tcBorders>
              <w:top w:val="single" w:color="000000" w:sz="6" w:space="0"/>
              <w:left w:val="single" w:color="000000" w:sz="6" w:space="0"/>
              <w:bottom w:val="single" w:color="auto" w:sz="4" w:space="0"/>
              <w:right w:val="single" w:color="auto" w:sz="4" w:space="0"/>
            </w:tcBorders>
            <w:shd w:val="clear" w:color="000000" w:fill="auto"/>
            <w:noWrap w:val="0"/>
            <w:vAlign w:val="center"/>
          </w:tcPr>
          <w:p w14:paraId="5E46368D">
            <w:pPr>
              <w:autoSpaceDE w:val="0"/>
              <w:autoSpaceDN w:val="0"/>
              <w:spacing w:line="360" w:lineRule="auto"/>
              <w:rPr>
                <w:rFonts w:ascii="宋体" w:cs="宋体"/>
                <w:color w:val="000000"/>
                <w:kern w:val="0"/>
                <w:highlight w:val="none"/>
                <w:lang w:val="zh-CN"/>
              </w:rPr>
            </w:pPr>
            <w:r>
              <w:rPr>
                <w:rFonts w:hint="eastAsia" w:ascii="宋体" w:hAnsi="宋体" w:cs="宋体"/>
                <w:color w:val="000000"/>
                <w:kern w:val="0"/>
                <w:highlight w:val="none"/>
                <w:lang w:val="zh-CN"/>
              </w:rPr>
              <w:t>服务期</w:t>
            </w:r>
          </w:p>
        </w:tc>
        <w:tc>
          <w:tcPr>
            <w:tcW w:w="6186" w:type="dxa"/>
            <w:tcBorders>
              <w:top w:val="single" w:color="000000" w:sz="6" w:space="0"/>
              <w:left w:val="single" w:color="auto" w:sz="4" w:space="0"/>
              <w:bottom w:val="single" w:color="auto" w:sz="4" w:space="0"/>
              <w:right w:val="single" w:color="000000" w:sz="6" w:space="0"/>
            </w:tcBorders>
            <w:shd w:val="clear" w:color="000000" w:fill="auto"/>
            <w:noWrap w:val="0"/>
            <w:vAlign w:val="center"/>
          </w:tcPr>
          <w:p w14:paraId="5764DD07">
            <w:pPr>
              <w:autoSpaceDE w:val="0"/>
              <w:autoSpaceDN w:val="0"/>
              <w:spacing w:line="360" w:lineRule="auto"/>
              <w:rPr>
                <w:rFonts w:ascii="宋体" w:cs="宋体"/>
                <w:color w:val="000000"/>
                <w:kern w:val="0"/>
                <w:highlight w:val="none"/>
                <w:lang w:val="zh-CN"/>
              </w:rPr>
            </w:pPr>
          </w:p>
        </w:tc>
      </w:tr>
      <w:tr w14:paraId="0F001B85">
        <w:tblPrEx>
          <w:tblCellMar>
            <w:top w:w="0" w:type="dxa"/>
            <w:left w:w="108" w:type="dxa"/>
            <w:bottom w:w="0" w:type="dxa"/>
            <w:right w:w="108" w:type="dxa"/>
          </w:tblCellMar>
        </w:tblPrEx>
        <w:trPr>
          <w:trHeight w:val="769" w:hRule="atLeast"/>
          <w:jc w:val="center"/>
        </w:trPr>
        <w:tc>
          <w:tcPr>
            <w:tcW w:w="2336" w:type="dxa"/>
            <w:tcBorders>
              <w:top w:val="single" w:color="000000" w:sz="6" w:space="0"/>
              <w:left w:val="single" w:color="000000" w:sz="6" w:space="0"/>
              <w:bottom w:val="single" w:color="000000" w:sz="6" w:space="0"/>
              <w:right w:val="single" w:color="auto" w:sz="4" w:space="0"/>
            </w:tcBorders>
            <w:shd w:val="clear" w:color="000000" w:fill="auto"/>
            <w:noWrap w:val="0"/>
            <w:vAlign w:val="center"/>
          </w:tcPr>
          <w:p w14:paraId="150CAC60">
            <w:pPr>
              <w:autoSpaceDE w:val="0"/>
              <w:autoSpaceDN w:val="0"/>
              <w:spacing w:line="360" w:lineRule="auto"/>
              <w:rPr>
                <w:rFonts w:ascii="宋体" w:cs="宋体"/>
                <w:color w:val="000000"/>
                <w:kern w:val="0"/>
                <w:highlight w:val="none"/>
                <w:lang w:val="zh-CN"/>
              </w:rPr>
            </w:pPr>
            <w:r>
              <w:rPr>
                <w:rFonts w:hint="eastAsia" w:ascii="宋体" w:hAnsi="宋体" w:cs="宋体"/>
                <w:color w:val="000000"/>
                <w:kern w:val="0"/>
                <w:highlight w:val="none"/>
                <w:lang w:val="zh-CN"/>
              </w:rPr>
              <w:t>优惠承诺及其他：</w:t>
            </w:r>
          </w:p>
        </w:tc>
        <w:tc>
          <w:tcPr>
            <w:tcW w:w="6186" w:type="dxa"/>
            <w:tcBorders>
              <w:top w:val="single" w:color="000000" w:sz="6" w:space="0"/>
              <w:left w:val="single" w:color="auto" w:sz="4" w:space="0"/>
              <w:bottom w:val="single" w:color="000000" w:sz="6" w:space="0"/>
              <w:right w:val="single" w:color="000000" w:sz="6" w:space="0"/>
            </w:tcBorders>
            <w:shd w:val="clear" w:color="000000" w:fill="auto"/>
            <w:noWrap w:val="0"/>
            <w:vAlign w:val="center"/>
          </w:tcPr>
          <w:p w14:paraId="02454CAF">
            <w:pPr>
              <w:autoSpaceDE w:val="0"/>
              <w:autoSpaceDN w:val="0"/>
              <w:spacing w:line="360" w:lineRule="auto"/>
              <w:rPr>
                <w:rFonts w:ascii="宋体" w:cs="宋体"/>
                <w:color w:val="000000"/>
                <w:kern w:val="0"/>
                <w:highlight w:val="none"/>
                <w:lang w:val="zh-CN"/>
              </w:rPr>
            </w:pPr>
          </w:p>
        </w:tc>
      </w:tr>
    </w:tbl>
    <w:p w14:paraId="2636B4E6">
      <w:pPr>
        <w:adjustRightInd w:val="0"/>
        <w:spacing w:line="360" w:lineRule="auto"/>
        <w:ind w:firstLine="373" w:firstLineChars="177"/>
        <w:textAlignment w:val="baseline"/>
        <w:rPr>
          <w:rFonts w:ascii="宋体"/>
          <w:highlight w:val="none"/>
        </w:rPr>
      </w:pPr>
      <w:r>
        <w:rPr>
          <w:rFonts w:hint="eastAsia" w:ascii="宋体" w:hAnsi="宋体"/>
          <w:b/>
          <w:highlight w:val="none"/>
        </w:rPr>
        <w:t>注：</w:t>
      </w:r>
      <w:r>
        <w:rPr>
          <w:rFonts w:ascii="宋体" w:hAnsi="宋体"/>
          <w:highlight w:val="none"/>
        </w:rPr>
        <w:t>1</w:t>
      </w:r>
      <w:r>
        <w:rPr>
          <w:rFonts w:hint="eastAsia" w:ascii="宋体" w:hAnsi="宋体"/>
          <w:highlight w:val="none"/>
        </w:rPr>
        <w:t>、填写此表时不得改变表格形式。</w:t>
      </w:r>
    </w:p>
    <w:p w14:paraId="7AE5CF5F">
      <w:pPr>
        <w:autoSpaceDE w:val="0"/>
        <w:autoSpaceDN w:val="0"/>
        <w:spacing w:line="360" w:lineRule="auto"/>
        <w:ind w:firstLine="840" w:firstLineChars="400"/>
        <w:rPr>
          <w:rFonts w:ascii="宋体" w:cs="宋体"/>
          <w:color w:val="000000"/>
          <w:kern w:val="0"/>
          <w:highlight w:val="none"/>
          <w:lang w:val="zh-CN"/>
        </w:rPr>
      </w:pPr>
      <w:r>
        <w:rPr>
          <w:rFonts w:ascii="宋体" w:hAnsi="宋体" w:cs="宋体"/>
          <w:color w:val="000000"/>
          <w:kern w:val="0"/>
          <w:highlight w:val="none"/>
          <w:lang w:val="zh-CN"/>
        </w:rPr>
        <w:t>2</w:t>
      </w:r>
      <w:r>
        <w:rPr>
          <w:rFonts w:hint="eastAsia" w:ascii="宋体" w:hAnsi="宋体" w:cs="宋体"/>
          <w:color w:val="000000"/>
          <w:kern w:val="0"/>
          <w:highlight w:val="none"/>
          <w:lang w:val="zh-CN"/>
        </w:rPr>
        <w:t>、“投标报价”为投标总价。</w:t>
      </w:r>
      <w:r>
        <w:rPr>
          <w:rFonts w:hint="eastAsia" w:ascii="宋体" w:hAnsi="宋体" w:cs="宋体"/>
          <w:color w:val="000000"/>
          <w:kern w:val="0"/>
          <w:highlight w:val="none"/>
          <w:lang w:val="en-US" w:eastAsia="zh-CN"/>
        </w:rPr>
        <w:t>包括：</w:t>
      </w:r>
      <w:r>
        <w:rPr>
          <w:rFonts w:hint="eastAsia" w:ascii="宋体" w:hAnsi="宋体" w:cs="宋体"/>
          <w:color w:val="000000"/>
          <w:kern w:val="0"/>
          <w:highlight w:val="none"/>
          <w:lang w:val="zh-CN"/>
        </w:rPr>
        <w:t>服务费、招标代理费、税金及不可预见费等全部费用。</w:t>
      </w:r>
    </w:p>
    <w:p w14:paraId="23A19DE7">
      <w:pPr>
        <w:adjustRightInd w:val="0"/>
        <w:spacing w:line="360" w:lineRule="auto"/>
        <w:ind w:firstLine="791" w:firstLineChars="377"/>
        <w:textAlignment w:val="baseline"/>
        <w:rPr>
          <w:rFonts w:ascii="宋体"/>
          <w:highlight w:val="none"/>
        </w:rPr>
      </w:pPr>
      <w:r>
        <w:rPr>
          <w:rFonts w:ascii="宋体" w:hAnsi="宋体"/>
          <w:highlight w:val="none"/>
        </w:rPr>
        <w:t>3</w:t>
      </w:r>
      <w:r>
        <w:rPr>
          <w:rFonts w:hint="eastAsia" w:ascii="宋体" w:hAnsi="宋体"/>
          <w:highlight w:val="none"/>
        </w:rPr>
        <w:t>、“</w:t>
      </w:r>
      <w:r>
        <w:rPr>
          <w:rFonts w:hint="eastAsia" w:ascii="宋体" w:hAnsi="宋体"/>
          <w:highlight w:val="none"/>
          <w:lang w:eastAsia="zh-CN"/>
        </w:rPr>
        <w:t>服务</w:t>
      </w:r>
      <w:r>
        <w:rPr>
          <w:rFonts w:hint="eastAsia" w:ascii="宋体" w:hAnsi="宋体"/>
          <w:highlight w:val="none"/>
        </w:rPr>
        <w:t>期”是指</w:t>
      </w:r>
      <w:r>
        <w:rPr>
          <w:rFonts w:hint="eastAsia" w:ascii="宋体" w:hAnsi="宋体"/>
          <w:highlight w:val="none"/>
          <w:lang w:eastAsia="zh-CN"/>
        </w:rPr>
        <w:t>服务</w:t>
      </w:r>
      <w:r>
        <w:rPr>
          <w:rFonts w:hint="eastAsia" w:ascii="宋体" w:hAnsi="宋体"/>
          <w:highlight w:val="none"/>
        </w:rPr>
        <w:t>的具体时间。</w:t>
      </w:r>
    </w:p>
    <w:p w14:paraId="2DB5D74C">
      <w:pPr>
        <w:adjustRightInd w:val="0"/>
        <w:textAlignment w:val="baseline"/>
        <w:rPr>
          <w:rFonts w:ascii="宋体"/>
          <w:highlight w:val="none"/>
        </w:rPr>
      </w:pPr>
    </w:p>
    <w:p w14:paraId="020DC706">
      <w:pPr>
        <w:adjustRightInd w:val="0"/>
        <w:textAlignment w:val="baseline"/>
        <w:rPr>
          <w:rFonts w:ascii="宋体"/>
          <w:highlight w:val="none"/>
        </w:rPr>
      </w:pPr>
    </w:p>
    <w:p w14:paraId="6AD714A1">
      <w:pPr>
        <w:adjustRightInd w:val="0"/>
        <w:textAlignment w:val="baseline"/>
        <w:rPr>
          <w:rFonts w:ascii="宋体"/>
          <w:highlight w:val="none"/>
        </w:rPr>
      </w:pPr>
    </w:p>
    <w:p w14:paraId="7DE0694D">
      <w:pPr>
        <w:adjustRightInd w:val="0"/>
        <w:textAlignment w:val="baseline"/>
        <w:rPr>
          <w:rFonts w:ascii="宋体"/>
          <w:highlight w:val="none"/>
        </w:rPr>
      </w:pPr>
    </w:p>
    <w:p w14:paraId="64E99F97">
      <w:pPr>
        <w:adjustRightInd w:val="0"/>
        <w:textAlignment w:val="baseline"/>
        <w:rPr>
          <w:rFonts w:ascii="宋体"/>
          <w:highlight w:val="none"/>
        </w:rPr>
      </w:pPr>
    </w:p>
    <w:p w14:paraId="5F2327DB">
      <w:pPr>
        <w:rPr>
          <w:rFonts w:ascii="宋体"/>
          <w:highlight w:val="none"/>
        </w:rPr>
      </w:pPr>
    </w:p>
    <w:p w14:paraId="4D70958B">
      <w:pPr>
        <w:ind w:firstLine="2215" w:firstLineChars="1055"/>
        <w:rPr>
          <w:rFonts w:ascii="宋体"/>
          <w:highlight w:val="none"/>
        </w:rPr>
      </w:pPr>
    </w:p>
    <w:p w14:paraId="7B3BE1C6">
      <w:pPr>
        <w:ind w:firstLine="482"/>
        <w:jc w:val="center"/>
        <w:rPr>
          <w:rFonts w:ascii="宋体"/>
          <w:b/>
          <w:highlight w:val="none"/>
        </w:rPr>
      </w:pPr>
      <w:r>
        <w:rPr>
          <w:rFonts w:ascii="宋体" w:hAnsi="宋体"/>
          <w:b/>
          <w:highlight w:val="none"/>
        </w:rPr>
        <w:t xml:space="preserve">                      </w:t>
      </w:r>
      <w:r>
        <w:rPr>
          <w:rFonts w:hint="eastAsia" w:ascii="宋体" w:hAnsi="宋体"/>
          <w:b/>
          <w:highlight w:val="none"/>
        </w:rPr>
        <w:t>投标单位：</w:t>
      </w:r>
      <w:r>
        <w:rPr>
          <w:rFonts w:ascii="仿宋_GB2312" w:eastAsia="仿宋_GB2312" w:cs="宋体"/>
          <w:kern w:val="0"/>
          <w:highlight w:val="none"/>
          <w:u w:val="single"/>
        </w:rPr>
        <w:t xml:space="preserve">       </w:t>
      </w:r>
      <w:r>
        <w:rPr>
          <w:rFonts w:hint="eastAsia" w:ascii="宋体" w:hAnsi="宋体"/>
          <w:b/>
          <w:highlight w:val="none"/>
        </w:rPr>
        <w:t>（公章）</w:t>
      </w:r>
    </w:p>
    <w:p w14:paraId="061CDBF3">
      <w:pPr>
        <w:ind w:firstLine="482"/>
        <w:jc w:val="center"/>
        <w:rPr>
          <w:rFonts w:ascii="宋体"/>
          <w:b/>
          <w:highlight w:val="none"/>
        </w:rPr>
      </w:pPr>
      <w:r>
        <w:rPr>
          <w:rFonts w:ascii="宋体" w:hAnsi="宋体"/>
          <w:b/>
          <w:highlight w:val="none"/>
        </w:rPr>
        <w:t xml:space="preserve">                  </w:t>
      </w:r>
      <w:r>
        <w:rPr>
          <w:rFonts w:hint="eastAsia" w:ascii="宋体" w:hAnsi="宋体"/>
          <w:b/>
          <w:highlight w:val="none"/>
        </w:rPr>
        <w:t>法定代表人或委托代理人：</w:t>
      </w:r>
      <w:r>
        <w:rPr>
          <w:rFonts w:ascii="仿宋_GB2312" w:eastAsia="仿宋_GB2312" w:cs="宋体"/>
          <w:kern w:val="0"/>
          <w:highlight w:val="none"/>
          <w:u w:val="single"/>
        </w:rPr>
        <w:t xml:space="preserve">       </w:t>
      </w:r>
      <w:r>
        <w:rPr>
          <w:rFonts w:hint="eastAsia" w:ascii="宋体" w:hAnsi="宋体"/>
          <w:b/>
          <w:highlight w:val="none"/>
        </w:rPr>
        <w:t>（签字或盖章）</w:t>
      </w:r>
    </w:p>
    <w:p w14:paraId="766E1B37">
      <w:pPr>
        <w:ind w:firstLine="482"/>
        <w:jc w:val="center"/>
        <w:rPr>
          <w:rFonts w:ascii="宋体"/>
          <w:b/>
          <w:highlight w:val="none"/>
        </w:rPr>
      </w:pPr>
      <w:r>
        <w:rPr>
          <w:rFonts w:ascii="宋体" w:hAnsi="宋体"/>
          <w:b/>
          <w:highlight w:val="none"/>
        </w:rPr>
        <w:t xml:space="preserve">             </w:t>
      </w:r>
      <w:r>
        <w:rPr>
          <w:rFonts w:hint="eastAsia" w:ascii="宋体" w:hAnsi="宋体"/>
          <w:b/>
          <w:highlight w:val="none"/>
        </w:rPr>
        <w:t>年</w:t>
      </w:r>
      <w:r>
        <w:rPr>
          <w:rFonts w:ascii="宋体" w:hAnsi="宋体"/>
          <w:b/>
          <w:highlight w:val="none"/>
        </w:rPr>
        <w:t xml:space="preserve">   </w:t>
      </w:r>
      <w:r>
        <w:rPr>
          <w:rFonts w:hint="eastAsia" w:ascii="宋体" w:hAnsi="宋体"/>
          <w:b/>
          <w:highlight w:val="none"/>
        </w:rPr>
        <w:t>月</w:t>
      </w:r>
      <w:r>
        <w:rPr>
          <w:rFonts w:ascii="宋体" w:hAnsi="宋体"/>
          <w:b/>
          <w:highlight w:val="none"/>
        </w:rPr>
        <w:t xml:space="preserve">  </w:t>
      </w:r>
      <w:r>
        <w:rPr>
          <w:rFonts w:hint="eastAsia" w:ascii="宋体" w:hAnsi="宋体"/>
          <w:b/>
          <w:highlight w:val="none"/>
        </w:rPr>
        <w:t>日</w:t>
      </w:r>
    </w:p>
    <w:p w14:paraId="68C186D2">
      <w:pPr>
        <w:rPr>
          <w:rFonts w:ascii="宋体"/>
          <w:b/>
          <w:highlight w:val="none"/>
        </w:rPr>
      </w:pPr>
    </w:p>
    <w:p w14:paraId="7BEF177D">
      <w:pPr>
        <w:widowControl/>
        <w:snapToGrid w:val="0"/>
        <w:spacing w:line="360" w:lineRule="auto"/>
        <w:outlineLvl w:val="1"/>
        <w:rPr>
          <w:rFonts w:ascii="宋体"/>
          <w:b/>
          <w:sz w:val="28"/>
          <w:szCs w:val="28"/>
          <w:highlight w:val="none"/>
        </w:rPr>
      </w:pPr>
      <w:r>
        <w:rPr>
          <w:rFonts w:ascii="宋体"/>
          <w:b/>
          <w:sz w:val="28"/>
          <w:szCs w:val="28"/>
          <w:highlight w:val="none"/>
        </w:rPr>
        <w:br w:type="page"/>
      </w:r>
      <w:bookmarkStart w:id="232" w:name="_Toc11038"/>
      <w:bookmarkStart w:id="233" w:name="_Toc427748095"/>
      <w:bookmarkStart w:id="234" w:name="_Toc10297"/>
      <w:bookmarkStart w:id="235" w:name="_Toc496626246"/>
      <w:r>
        <w:rPr>
          <w:rFonts w:hint="eastAsia" w:ascii="宋体"/>
          <w:b/>
          <w:sz w:val="28"/>
          <w:szCs w:val="28"/>
          <w:highlight w:val="none"/>
        </w:rPr>
        <w:t>附件</w:t>
      </w:r>
      <w:bookmarkStart w:id="236" w:name="_Toc325726040"/>
      <w:bookmarkStart w:id="237" w:name="_Toc376936771"/>
      <w:r>
        <w:rPr>
          <w:rFonts w:hint="eastAsia" w:ascii="宋体"/>
          <w:b/>
          <w:sz w:val="28"/>
          <w:szCs w:val="28"/>
          <w:highlight w:val="none"/>
          <w:lang w:val="en-US" w:eastAsia="zh-CN"/>
        </w:rPr>
        <w:t>11</w:t>
      </w:r>
      <w:r>
        <w:rPr>
          <w:rFonts w:hint="eastAsia" w:ascii="宋体"/>
          <w:b/>
          <w:sz w:val="28"/>
          <w:szCs w:val="28"/>
          <w:highlight w:val="none"/>
        </w:rPr>
        <w:t>：</w:t>
      </w:r>
      <w:r>
        <w:rPr>
          <w:rFonts w:hint="eastAsia" w:ascii="宋体"/>
          <w:b/>
          <w:sz w:val="28"/>
          <w:szCs w:val="28"/>
          <w:highlight w:val="none"/>
          <w:lang w:eastAsia="zh-CN"/>
        </w:rPr>
        <w:t>服务</w:t>
      </w:r>
      <w:r>
        <w:rPr>
          <w:rFonts w:hint="eastAsia" w:ascii="宋体"/>
          <w:b/>
          <w:sz w:val="28"/>
          <w:szCs w:val="28"/>
          <w:highlight w:val="none"/>
        </w:rPr>
        <w:t>响应表</w:t>
      </w:r>
      <w:bookmarkEnd w:id="232"/>
      <w:bookmarkEnd w:id="233"/>
      <w:bookmarkEnd w:id="234"/>
      <w:bookmarkEnd w:id="235"/>
      <w:bookmarkEnd w:id="236"/>
      <w:bookmarkEnd w:id="237"/>
    </w:p>
    <w:p w14:paraId="41D692D0">
      <w:pPr>
        <w:jc w:val="center"/>
        <w:rPr>
          <w:rFonts w:ascii="宋体"/>
          <w:b/>
          <w:sz w:val="36"/>
          <w:szCs w:val="36"/>
          <w:highlight w:val="none"/>
        </w:rPr>
      </w:pPr>
    </w:p>
    <w:p w14:paraId="24C6649F">
      <w:pPr>
        <w:jc w:val="center"/>
        <w:rPr>
          <w:rFonts w:ascii="宋体" w:cs="宋体"/>
          <w:b/>
          <w:color w:val="000000"/>
          <w:sz w:val="36"/>
          <w:szCs w:val="36"/>
          <w:highlight w:val="none"/>
        </w:rPr>
      </w:pPr>
      <w:r>
        <w:rPr>
          <w:rFonts w:hint="eastAsia" w:ascii="宋体" w:hAnsi="宋体" w:cs="宋体"/>
          <w:b/>
          <w:color w:val="000000"/>
          <w:sz w:val="36"/>
          <w:szCs w:val="36"/>
          <w:highlight w:val="none"/>
          <w:lang w:eastAsia="zh-CN"/>
        </w:rPr>
        <w:t>服务</w:t>
      </w:r>
      <w:r>
        <w:rPr>
          <w:rFonts w:hint="eastAsia" w:ascii="宋体" w:hAnsi="宋体" w:cs="宋体"/>
          <w:b/>
          <w:color w:val="000000"/>
          <w:sz w:val="36"/>
          <w:szCs w:val="36"/>
          <w:highlight w:val="none"/>
        </w:rPr>
        <w:t>响应表</w:t>
      </w:r>
    </w:p>
    <w:p w14:paraId="33278BA0">
      <w:pPr>
        <w:rPr>
          <w:rFonts w:ascii="宋体" w:cs="宋体"/>
          <w:b/>
          <w:color w:val="000000"/>
          <w:highlight w:val="none"/>
        </w:rPr>
      </w:pPr>
      <w:r>
        <w:rPr>
          <w:rFonts w:hint="eastAsia" w:ascii="宋体" w:hAnsi="宋体" w:cs="宋体"/>
          <w:b/>
          <w:color w:val="000000"/>
          <w:highlight w:val="none"/>
        </w:rPr>
        <w:t>磋商供应商</w:t>
      </w:r>
      <w:r>
        <w:rPr>
          <w:rFonts w:hint="eastAsia" w:ascii="宋体" w:hAnsi="宋体" w:cs="宋体"/>
          <w:b/>
          <w:color w:val="000000"/>
          <w:highlight w:val="none"/>
          <w:lang w:eastAsia="zh-CN"/>
        </w:rPr>
        <w:t>：</w:t>
      </w:r>
    </w:p>
    <w:tbl>
      <w:tblPr>
        <w:tblStyle w:val="18"/>
        <w:tblW w:w="0" w:type="auto"/>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28" w:type="dxa"/>
          <w:bottom w:w="0" w:type="dxa"/>
          <w:right w:w="28" w:type="dxa"/>
        </w:tblCellMar>
      </w:tblPr>
      <w:tblGrid>
        <w:gridCol w:w="632"/>
        <w:gridCol w:w="3261"/>
        <w:gridCol w:w="3557"/>
        <w:gridCol w:w="1467"/>
      </w:tblGrid>
      <w:tr w14:paraId="409120C1">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jc w:val="center"/>
        </w:trPr>
        <w:tc>
          <w:tcPr>
            <w:tcW w:w="632" w:type="dxa"/>
            <w:noWrap w:val="0"/>
            <w:vAlign w:val="top"/>
          </w:tcPr>
          <w:p w14:paraId="18459706">
            <w:pPr>
              <w:spacing w:before="40" w:after="40"/>
              <w:jc w:val="both"/>
              <w:rPr>
                <w:rFonts w:ascii="宋体" w:cs="宋体"/>
                <w:color w:val="000000"/>
                <w:highlight w:val="none"/>
              </w:rPr>
            </w:pPr>
          </w:p>
        </w:tc>
        <w:tc>
          <w:tcPr>
            <w:tcW w:w="3261" w:type="dxa"/>
            <w:noWrap w:val="0"/>
            <w:vAlign w:val="top"/>
          </w:tcPr>
          <w:p w14:paraId="275C123A">
            <w:pPr>
              <w:spacing w:before="40" w:after="40"/>
              <w:ind w:firstLine="105" w:firstLineChars="50"/>
              <w:rPr>
                <w:rFonts w:hint="eastAsia" w:ascii="宋体" w:eastAsia="宋体" w:cs="宋体"/>
                <w:color w:val="000000"/>
                <w:highlight w:val="none"/>
                <w:lang w:val="en-US" w:eastAsia="zh-CN"/>
              </w:rPr>
            </w:pPr>
            <w:r>
              <w:rPr>
                <w:rFonts w:hint="eastAsia" w:ascii="宋体" w:hAnsi="宋体" w:cs="宋体"/>
                <w:color w:val="000000"/>
                <w:highlight w:val="none"/>
              </w:rPr>
              <w:t>采购需求</w:t>
            </w:r>
            <w:r>
              <w:rPr>
                <w:rFonts w:hint="eastAsia" w:ascii="宋体" w:hAnsi="宋体" w:cs="宋体"/>
                <w:color w:val="000000"/>
                <w:highlight w:val="none"/>
                <w:lang w:eastAsia="zh-CN"/>
              </w:rPr>
              <w:t>服务内容</w:t>
            </w:r>
          </w:p>
        </w:tc>
        <w:tc>
          <w:tcPr>
            <w:tcW w:w="3557" w:type="dxa"/>
            <w:noWrap w:val="0"/>
            <w:vAlign w:val="top"/>
          </w:tcPr>
          <w:p w14:paraId="156A9072">
            <w:pPr>
              <w:spacing w:before="40" w:after="40"/>
              <w:ind w:firstLine="480"/>
              <w:rPr>
                <w:rFonts w:ascii="宋体" w:cs="宋体"/>
                <w:color w:val="000000"/>
                <w:highlight w:val="none"/>
              </w:rPr>
            </w:pPr>
            <w:r>
              <w:rPr>
                <w:rFonts w:hint="eastAsia" w:ascii="宋体" w:hAnsi="宋体" w:cs="宋体"/>
                <w:color w:val="000000"/>
                <w:highlight w:val="none"/>
              </w:rPr>
              <w:t>投标</w:t>
            </w:r>
            <w:r>
              <w:rPr>
                <w:rFonts w:hint="eastAsia" w:ascii="宋体" w:hAnsi="宋体" w:cs="宋体"/>
                <w:color w:val="000000"/>
                <w:highlight w:val="none"/>
                <w:lang w:eastAsia="zh-CN"/>
              </w:rPr>
              <w:t>服务内容</w:t>
            </w:r>
          </w:p>
        </w:tc>
        <w:tc>
          <w:tcPr>
            <w:tcW w:w="1467" w:type="dxa"/>
            <w:noWrap w:val="0"/>
            <w:vAlign w:val="center"/>
          </w:tcPr>
          <w:p w14:paraId="62F9D476">
            <w:pPr>
              <w:spacing w:before="40" w:after="40"/>
              <w:jc w:val="center"/>
              <w:rPr>
                <w:rFonts w:ascii="宋体" w:cs="宋体"/>
                <w:color w:val="000000"/>
                <w:highlight w:val="none"/>
              </w:rPr>
            </w:pPr>
            <w:r>
              <w:rPr>
                <w:rFonts w:hint="eastAsia" w:ascii="宋体" w:hAnsi="宋体" w:cs="宋体"/>
                <w:color w:val="000000"/>
                <w:highlight w:val="none"/>
              </w:rPr>
              <w:t>偏离</w:t>
            </w:r>
          </w:p>
        </w:tc>
      </w:tr>
      <w:tr w14:paraId="6E689AE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617" w:hRule="atLeast"/>
          <w:jc w:val="center"/>
        </w:trPr>
        <w:tc>
          <w:tcPr>
            <w:tcW w:w="632" w:type="dxa"/>
            <w:noWrap w:val="0"/>
            <w:vAlign w:val="center"/>
          </w:tcPr>
          <w:p w14:paraId="516C53D6">
            <w:pPr>
              <w:spacing w:before="40" w:after="40"/>
              <w:ind w:firstLine="174" w:firstLineChars="83"/>
              <w:jc w:val="center"/>
              <w:rPr>
                <w:rFonts w:ascii="宋体" w:cs="宋体"/>
                <w:color w:val="000000"/>
                <w:highlight w:val="none"/>
              </w:rPr>
            </w:pPr>
            <w:r>
              <w:rPr>
                <w:rFonts w:ascii="宋体" w:hAnsi="宋体" w:cs="宋体"/>
                <w:color w:val="000000"/>
                <w:highlight w:val="none"/>
              </w:rPr>
              <w:t>1</w:t>
            </w:r>
          </w:p>
        </w:tc>
        <w:tc>
          <w:tcPr>
            <w:tcW w:w="3261" w:type="dxa"/>
            <w:noWrap w:val="0"/>
            <w:vAlign w:val="top"/>
          </w:tcPr>
          <w:p w14:paraId="78C4F8AE">
            <w:pPr>
              <w:spacing w:before="40" w:after="40"/>
              <w:ind w:firstLine="480"/>
              <w:jc w:val="center"/>
              <w:rPr>
                <w:rFonts w:ascii="宋体" w:cs="宋体"/>
                <w:color w:val="000000"/>
                <w:highlight w:val="none"/>
              </w:rPr>
            </w:pPr>
          </w:p>
        </w:tc>
        <w:tc>
          <w:tcPr>
            <w:tcW w:w="3557" w:type="dxa"/>
            <w:noWrap w:val="0"/>
            <w:vAlign w:val="top"/>
          </w:tcPr>
          <w:p w14:paraId="2D493C0F">
            <w:pPr>
              <w:spacing w:before="40" w:after="40"/>
              <w:ind w:firstLine="480"/>
              <w:jc w:val="center"/>
              <w:rPr>
                <w:rFonts w:ascii="宋体" w:cs="宋体"/>
                <w:color w:val="000000"/>
                <w:highlight w:val="none"/>
              </w:rPr>
            </w:pPr>
          </w:p>
        </w:tc>
        <w:tc>
          <w:tcPr>
            <w:tcW w:w="1467" w:type="dxa"/>
            <w:noWrap w:val="0"/>
            <w:vAlign w:val="top"/>
          </w:tcPr>
          <w:p w14:paraId="6E60CEEF">
            <w:pPr>
              <w:spacing w:before="40" w:after="40"/>
              <w:ind w:firstLine="480"/>
              <w:jc w:val="center"/>
              <w:rPr>
                <w:rFonts w:ascii="宋体" w:cs="宋体"/>
                <w:color w:val="000000"/>
                <w:highlight w:val="none"/>
              </w:rPr>
            </w:pPr>
          </w:p>
        </w:tc>
      </w:tr>
      <w:tr w14:paraId="1DDC687B">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617" w:hRule="atLeast"/>
          <w:jc w:val="center"/>
        </w:trPr>
        <w:tc>
          <w:tcPr>
            <w:tcW w:w="632" w:type="dxa"/>
            <w:noWrap w:val="0"/>
            <w:vAlign w:val="center"/>
          </w:tcPr>
          <w:p w14:paraId="1FF67C1F">
            <w:pPr>
              <w:spacing w:before="40" w:after="40"/>
              <w:ind w:firstLine="174" w:firstLineChars="83"/>
              <w:jc w:val="center"/>
              <w:rPr>
                <w:rFonts w:hint="eastAsia" w:ascii="宋体" w:hAnsi="宋体" w:eastAsia="宋体" w:cs="宋体"/>
                <w:color w:val="000000"/>
                <w:highlight w:val="none"/>
                <w:lang w:val="en-US" w:eastAsia="zh-CN"/>
              </w:rPr>
            </w:pPr>
            <w:r>
              <w:rPr>
                <w:rFonts w:hint="eastAsia" w:ascii="宋体" w:hAnsi="宋体" w:cs="宋体"/>
                <w:color w:val="000000"/>
                <w:highlight w:val="none"/>
                <w:lang w:val="en-US" w:eastAsia="zh-CN"/>
              </w:rPr>
              <w:t>2</w:t>
            </w:r>
          </w:p>
        </w:tc>
        <w:tc>
          <w:tcPr>
            <w:tcW w:w="3261" w:type="dxa"/>
            <w:noWrap w:val="0"/>
            <w:vAlign w:val="top"/>
          </w:tcPr>
          <w:p w14:paraId="44B8B742">
            <w:pPr>
              <w:spacing w:before="40" w:after="40"/>
              <w:ind w:firstLine="480"/>
              <w:jc w:val="center"/>
              <w:rPr>
                <w:rFonts w:ascii="宋体" w:cs="宋体"/>
                <w:color w:val="000000"/>
                <w:highlight w:val="none"/>
              </w:rPr>
            </w:pPr>
          </w:p>
        </w:tc>
        <w:tc>
          <w:tcPr>
            <w:tcW w:w="3557" w:type="dxa"/>
            <w:noWrap w:val="0"/>
            <w:vAlign w:val="top"/>
          </w:tcPr>
          <w:p w14:paraId="7B08AA2E">
            <w:pPr>
              <w:spacing w:before="40" w:after="40"/>
              <w:ind w:firstLine="480"/>
              <w:jc w:val="center"/>
              <w:rPr>
                <w:rFonts w:ascii="宋体" w:cs="宋体"/>
                <w:color w:val="000000"/>
                <w:highlight w:val="none"/>
              </w:rPr>
            </w:pPr>
          </w:p>
        </w:tc>
        <w:tc>
          <w:tcPr>
            <w:tcW w:w="1467" w:type="dxa"/>
            <w:noWrap w:val="0"/>
            <w:vAlign w:val="top"/>
          </w:tcPr>
          <w:p w14:paraId="064F2928">
            <w:pPr>
              <w:spacing w:before="40" w:after="40"/>
              <w:ind w:firstLine="480"/>
              <w:jc w:val="center"/>
              <w:rPr>
                <w:rFonts w:ascii="宋体" w:cs="宋体"/>
                <w:color w:val="000000"/>
                <w:highlight w:val="none"/>
              </w:rPr>
            </w:pPr>
          </w:p>
        </w:tc>
      </w:tr>
      <w:tr w14:paraId="3BBC8F9A">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617" w:hRule="atLeast"/>
          <w:jc w:val="center"/>
        </w:trPr>
        <w:tc>
          <w:tcPr>
            <w:tcW w:w="632" w:type="dxa"/>
            <w:noWrap w:val="0"/>
            <w:vAlign w:val="center"/>
          </w:tcPr>
          <w:p w14:paraId="7E4F3C48">
            <w:pPr>
              <w:spacing w:before="40" w:after="40"/>
              <w:ind w:firstLine="174" w:firstLineChars="83"/>
              <w:jc w:val="center"/>
              <w:rPr>
                <w:rFonts w:hint="eastAsia" w:ascii="宋体" w:hAnsi="宋体" w:eastAsia="宋体" w:cs="宋体"/>
                <w:color w:val="000000"/>
                <w:highlight w:val="none"/>
                <w:lang w:val="en-US" w:eastAsia="zh-CN"/>
              </w:rPr>
            </w:pPr>
            <w:r>
              <w:rPr>
                <w:rFonts w:hint="eastAsia" w:ascii="宋体" w:hAnsi="宋体" w:cs="宋体"/>
                <w:color w:val="000000"/>
                <w:highlight w:val="none"/>
                <w:lang w:val="en-US" w:eastAsia="zh-CN"/>
              </w:rPr>
              <w:t>3</w:t>
            </w:r>
          </w:p>
        </w:tc>
        <w:tc>
          <w:tcPr>
            <w:tcW w:w="3261" w:type="dxa"/>
            <w:noWrap w:val="0"/>
            <w:vAlign w:val="top"/>
          </w:tcPr>
          <w:p w14:paraId="3427A49E">
            <w:pPr>
              <w:spacing w:before="40" w:after="40"/>
              <w:ind w:firstLine="480"/>
              <w:jc w:val="center"/>
              <w:rPr>
                <w:rFonts w:ascii="宋体" w:cs="宋体"/>
                <w:color w:val="000000"/>
                <w:highlight w:val="none"/>
              </w:rPr>
            </w:pPr>
          </w:p>
        </w:tc>
        <w:tc>
          <w:tcPr>
            <w:tcW w:w="3557" w:type="dxa"/>
            <w:noWrap w:val="0"/>
            <w:vAlign w:val="top"/>
          </w:tcPr>
          <w:p w14:paraId="42AA7B76">
            <w:pPr>
              <w:spacing w:before="40" w:after="40"/>
              <w:ind w:firstLine="480"/>
              <w:jc w:val="center"/>
              <w:rPr>
                <w:rFonts w:ascii="宋体" w:cs="宋体"/>
                <w:color w:val="000000"/>
                <w:highlight w:val="none"/>
              </w:rPr>
            </w:pPr>
          </w:p>
        </w:tc>
        <w:tc>
          <w:tcPr>
            <w:tcW w:w="1467" w:type="dxa"/>
            <w:noWrap w:val="0"/>
            <w:vAlign w:val="top"/>
          </w:tcPr>
          <w:p w14:paraId="2B4F7FE5">
            <w:pPr>
              <w:spacing w:before="40" w:after="40"/>
              <w:ind w:firstLine="480"/>
              <w:jc w:val="center"/>
              <w:rPr>
                <w:rFonts w:ascii="宋体" w:cs="宋体"/>
                <w:color w:val="000000"/>
                <w:highlight w:val="none"/>
              </w:rPr>
            </w:pPr>
          </w:p>
        </w:tc>
      </w:tr>
    </w:tbl>
    <w:p w14:paraId="09CDD292">
      <w:pPr>
        <w:spacing w:line="276" w:lineRule="auto"/>
        <w:rPr>
          <w:rFonts w:ascii="宋体" w:cs="宋体"/>
          <w:color w:val="000000"/>
          <w:highlight w:val="none"/>
        </w:rPr>
      </w:pPr>
      <w:r>
        <w:rPr>
          <w:rFonts w:hint="eastAsia" w:ascii="宋体" w:hAnsi="宋体" w:cs="宋体"/>
          <w:color w:val="000000"/>
          <w:highlight w:val="none"/>
        </w:rPr>
        <w:t>注：</w:t>
      </w:r>
      <w:r>
        <w:rPr>
          <w:rFonts w:ascii="宋体" w:hAnsi="宋体" w:cs="宋体"/>
          <w:color w:val="000000"/>
          <w:highlight w:val="none"/>
        </w:rPr>
        <w:t>1</w:t>
      </w:r>
      <w:r>
        <w:rPr>
          <w:rFonts w:hint="eastAsia" w:ascii="宋体" w:hAnsi="宋体" w:cs="宋体"/>
          <w:color w:val="000000"/>
          <w:highlight w:val="none"/>
        </w:rPr>
        <w:t>、本表应按照</w:t>
      </w:r>
      <w:r>
        <w:rPr>
          <w:rFonts w:hint="eastAsia" w:ascii="宋体" w:hAnsi="宋体" w:cs="宋体"/>
          <w:color w:val="000000"/>
          <w:highlight w:val="none"/>
          <w:lang w:val="en-US" w:eastAsia="zh-CN"/>
        </w:rPr>
        <w:t>服务</w:t>
      </w:r>
      <w:r>
        <w:rPr>
          <w:rFonts w:hint="eastAsia" w:ascii="宋体" w:hAnsi="宋体" w:cs="宋体"/>
          <w:color w:val="000000"/>
          <w:highlight w:val="none"/>
          <w:lang w:eastAsia="zh-CN"/>
        </w:rPr>
        <w:t>参数</w:t>
      </w:r>
      <w:r>
        <w:rPr>
          <w:rFonts w:hint="eastAsia" w:ascii="宋体" w:hAnsi="宋体" w:cs="宋体"/>
          <w:color w:val="000000"/>
          <w:highlight w:val="none"/>
        </w:rPr>
        <w:t>逐项填写，不得遗漏。</w:t>
      </w:r>
    </w:p>
    <w:p w14:paraId="5B3DF267">
      <w:pPr>
        <w:ind w:right="480" w:firstLine="4075" w:firstLineChars="1933"/>
        <w:rPr>
          <w:rFonts w:ascii="宋体"/>
          <w:b/>
          <w:highlight w:val="none"/>
        </w:rPr>
      </w:pPr>
    </w:p>
    <w:p w14:paraId="15A673B6">
      <w:pPr>
        <w:ind w:right="480" w:firstLine="4075" w:firstLineChars="1933"/>
        <w:rPr>
          <w:rFonts w:ascii="宋体"/>
          <w:b/>
          <w:highlight w:val="none"/>
        </w:rPr>
      </w:pPr>
    </w:p>
    <w:p w14:paraId="78B54FF0">
      <w:pPr>
        <w:ind w:right="480" w:firstLine="4075" w:firstLineChars="1933"/>
        <w:rPr>
          <w:rFonts w:ascii="宋体"/>
          <w:b/>
          <w:highlight w:val="none"/>
        </w:rPr>
      </w:pPr>
    </w:p>
    <w:p w14:paraId="50B4DE6D">
      <w:pPr>
        <w:ind w:right="480" w:firstLine="4075" w:firstLineChars="1933"/>
        <w:rPr>
          <w:rFonts w:ascii="宋体"/>
          <w:b/>
          <w:highlight w:val="none"/>
        </w:rPr>
      </w:pPr>
    </w:p>
    <w:p w14:paraId="247E3B8C">
      <w:pPr>
        <w:ind w:right="480" w:firstLine="4075" w:firstLineChars="1933"/>
        <w:rPr>
          <w:rFonts w:ascii="宋体"/>
          <w:b/>
          <w:highlight w:val="none"/>
        </w:rPr>
      </w:pPr>
    </w:p>
    <w:p w14:paraId="3A63B1B2">
      <w:pPr>
        <w:ind w:right="480" w:firstLine="4075" w:firstLineChars="1933"/>
        <w:rPr>
          <w:rFonts w:ascii="宋体"/>
          <w:b/>
          <w:highlight w:val="none"/>
        </w:rPr>
      </w:pPr>
    </w:p>
    <w:p w14:paraId="341D054B">
      <w:pPr>
        <w:ind w:right="480" w:firstLine="4075" w:firstLineChars="1933"/>
        <w:rPr>
          <w:rFonts w:ascii="宋体"/>
          <w:b/>
          <w:highlight w:val="none"/>
        </w:rPr>
      </w:pPr>
    </w:p>
    <w:p w14:paraId="069EB6D8">
      <w:pPr>
        <w:ind w:right="480" w:firstLine="4075" w:firstLineChars="1933"/>
        <w:rPr>
          <w:rFonts w:ascii="宋体"/>
          <w:b/>
          <w:highlight w:val="none"/>
        </w:rPr>
      </w:pPr>
    </w:p>
    <w:p w14:paraId="06B54FD7">
      <w:pPr>
        <w:ind w:right="480" w:firstLine="4075" w:firstLineChars="1933"/>
        <w:rPr>
          <w:rFonts w:ascii="宋体"/>
          <w:b/>
          <w:highlight w:val="none"/>
        </w:rPr>
      </w:pPr>
    </w:p>
    <w:p w14:paraId="5779B353">
      <w:pPr>
        <w:ind w:right="480" w:firstLine="4075" w:firstLineChars="1933"/>
        <w:rPr>
          <w:rFonts w:ascii="宋体"/>
          <w:b/>
          <w:highlight w:val="none"/>
        </w:rPr>
      </w:pPr>
    </w:p>
    <w:p w14:paraId="0BEFA31A">
      <w:pPr>
        <w:ind w:right="480" w:firstLine="4075" w:firstLineChars="1933"/>
        <w:rPr>
          <w:rFonts w:ascii="宋体"/>
          <w:b/>
          <w:highlight w:val="none"/>
        </w:rPr>
      </w:pPr>
    </w:p>
    <w:p w14:paraId="5A9DC572">
      <w:pPr>
        <w:ind w:right="480"/>
        <w:rPr>
          <w:rFonts w:ascii="宋体"/>
          <w:b/>
          <w:highlight w:val="none"/>
        </w:rPr>
      </w:pPr>
    </w:p>
    <w:p w14:paraId="020817C0">
      <w:pPr>
        <w:ind w:right="480" w:firstLine="4075" w:firstLineChars="1933"/>
        <w:rPr>
          <w:rFonts w:ascii="宋体"/>
          <w:b/>
          <w:highlight w:val="none"/>
        </w:rPr>
      </w:pPr>
    </w:p>
    <w:p w14:paraId="07471139">
      <w:pPr>
        <w:ind w:right="480" w:firstLine="4075" w:firstLineChars="1933"/>
        <w:rPr>
          <w:rFonts w:ascii="宋体"/>
          <w:b/>
          <w:highlight w:val="none"/>
        </w:rPr>
      </w:pPr>
    </w:p>
    <w:p w14:paraId="3B33F17D">
      <w:pPr>
        <w:ind w:right="480" w:firstLine="4075" w:firstLineChars="1933"/>
        <w:rPr>
          <w:rFonts w:ascii="宋体"/>
          <w:b/>
          <w:highlight w:val="none"/>
        </w:rPr>
      </w:pPr>
      <w:r>
        <w:rPr>
          <w:rFonts w:hint="eastAsia" w:ascii="宋体" w:hAnsi="宋体"/>
          <w:b/>
          <w:highlight w:val="none"/>
        </w:rPr>
        <w:t>投标单位：</w:t>
      </w:r>
      <w:r>
        <w:rPr>
          <w:rFonts w:ascii="宋体" w:hAnsi="宋体" w:cs="宋体"/>
          <w:kern w:val="0"/>
          <w:highlight w:val="none"/>
          <w:u w:val="single"/>
        </w:rPr>
        <w:t xml:space="preserve">       </w:t>
      </w:r>
      <w:r>
        <w:rPr>
          <w:rFonts w:hint="eastAsia" w:ascii="宋体" w:hAnsi="宋体"/>
          <w:b/>
          <w:highlight w:val="none"/>
        </w:rPr>
        <w:t>（公章）</w:t>
      </w:r>
    </w:p>
    <w:p w14:paraId="10A32C52">
      <w:pPr>
        <w:ind w:firstLine="482"/>
        <w:jc w:val="center"/>
        <w:rPr>
          <w:rFonts w:ascii="宋体"/>
          <w:b/>
          <w:highlight w:val="none"/>
        </w:rPr>
      </w:pPr>
      <w:r>
        <w:rPr>
          <w:rFonts w:ascii="宋体" w:hAnsi="宋体"/>
          <w:b/>
          <w:highlight w:val="none"/>
        </w:rPr>
        <w:t xml:space="preserve">               </w:t>
      </w:r>
      <w:r>
        <w:rPr>
          <w:rFonts w:hint="eastAsia" w:ascii="宋体" w:hAnsi="宋体"/>
          <w:b/>
          <w:highlight w:val="none"/>
        </w:rPr>
        <w:t>法定代表人或委托代理人：</w:t>
      </w:r>
      <w:r>
        <w:rPr>
          <w:rFonts w:ascii="宋体" w:hAnsi="宋体" w:cs="宋体"/>
          <w:kern w:val="0"/>
          <w:highlight w:val="none"/>
          <w:u w:val="single"/>
        </w:rPr>
        <w:t xml:space="preserve">       </w:t>
      </w:r>
      <w:r>
        <w:rPr>
          <w:rFonts w:hint="eastAsia" w:ascii="宋体" w:hAnsi="宋体"/>
          <w:b/>
          <w:highlight w:val="none"/>
        </w:rPr>
        <w:t>（签字或盖章）</w:t>
      </w:r>
    </w:p>
    <w:p w14:paraId="40D64E56">
      <w:pPr>
        <w:ind w:firstLine="482"/>
        <w:jc w:val="center"/>
        <w:rPr>
          <w:rFonts w:ascii="宋体"/>
          <w:b/>
          <w:highlight w:val="none"/>
        </w:rPr>
      </w:pPr>
      <w:r>
        <w:rPr>
          <w:rFonts w:ascii="宋体" w:hAnsi="宋体"/>
          <w:b/>
          <w:highlight w:val="none"/>
        </w:rPr>
        <w:t xml:space="preserve">               </w:t>
      </w:r>
      <w:r>
        <w:rPr>
          <w:rFonts w:hint="eastAsia" w:ascii="宋体" w:hAnsi="宋体"/>
          <w:b/>
          <w:highlight w:val="none"/>
        </w:rPr>
        <w:t>年</w:t>
      </w:r>
      <w:r>
        <w:rPr>
          <w:rFonts w:ascii="宋体" w:hAnsi="宋体"/>
          <w:b/>
          <w:highlight w:val="none"/>
        </w:rPr>
        <w:t xml:space="preserve">   </w:t>
      </w:r>
      <w:r>
        <w:rPr>
          <w:rFonts w:hint="eastAsia" w:ascii="宋体" w:hAnsi="宋体"/>
          <w:b/>
          <w:highlight w:val="none"/>
        </w:rPr>
        <w:t>月</w:t>
      </w:r>
      <w:r>
        <w:rPr>
          <w:rFonts w:ascii="宋体" w:hAnsi="宋体"/>
          <w:b/>
          <w:highlight w:val="none"/>
        </w:rPr>
        <w:t xml:space="preserve">  </w:t>
      </w:r>
      <w:r>
        <w:rPr>
          <w:rFonts w:hint="eastAsia" w:ascii="宋体" w:hAnsi="宋体"/>
          <w:b/>
          <w:highlight w:val="none"/>
        </w:rPr>
        <w:t>日</w:t>
      </w:r>
    </w:p>
    <w:p w14:paraId="39D1CF7F">
      <w:pPr>
        <w:ind w:firstLine="480"/>
        <w:rPr>
          <w:rFonts w:hint="eastAsia" w:ascii="宋体" w:eastAsia="宋体"/>
          <w:bCs/>
          <w:highlight w:val="none"/>
          <w:lang w:eastAsia="zh-CN"/>
        </w:rPr>
      </w:pPr>
      <w:r>
        <w:rPr>
          <w:rFonts w:ascii="宋体"/>
          <w:b/>
          <w:sz w:val="28"/>
          <w:szCs w:val="28"/>
          <w:highlight w:val="none"/>
        </w:rPr>
        <w:br w:type="page"/>
      </w:r>
      <w:r>
        <w:rPr>
          <w:rFonts w:hint="eastAsia" w:ascii="宋体"/>
          <w:b/>
          <w:sz w:val="28"/>
          <w:szCs w:val="28"/>
          <w:highlight w:val="none"/>
        </w:rPr>
        <w:t>附件</w:t>
      </w:r>
      <w:r>
        <w:rPr>
          <w:rFonts w:hint="eastAsia" w:ascii="宋体"/>
          <w:b/>
          <w:sz w:val="28"/>
          <w:szCs w:val="28"/>
          <w:highlight w:val="none"/>
          <w:lang w:val="en-US" w:eastAsia="zh-CN"/>
        </w:rPr>
        <w:t>12</w:t>
      </w:r>
      <w:r>
        <w:rPr>
          <w:rFonts w:hint="eastAsia" w:ascii="宋体"/>
          <w:b/>
          <w:sz w:val="28"/>
          <w:szCs w:val="28"/>
          <w:highlight w:val="none"/>
        </w:rPr>
        <w:t>：</w:t>
      </w:r>
      <w:r>
        <w:rPr>
          <w:rFonts w:hint="eastAsia" w:ascii="宋体"/>
          <w:b/>
          <w:sz w:val="28"/>
          <w:szCs w:val="28"/>
          <w:highlight w:val="none"/>
          <w:lang w:eastAsia="zh-CN"/>
        </w:rPr>
        <w:t>服务方案</w:t>
      </w:r>
    </w:p>
    <w:p w14:paraId="209A5CC5">
      <w:pPr>
        <w:widowControl/>
        <w:snapToGrid w:val="0"/>
        <w:spacing w:line="360" w:lineRule="auto"/>
        <w:outlineLvl w:val="1"/>
        <w:rPr>
          <w:rFonts w:hint="eastAsia" w:ascii="宋体" w:hAnsi="宋体" w:eastAsia="宋体" w:cs="宋体"/>
          <w:b/>
          <w:color w:val="auto"/>
          <w:sz w:val="28"/>
          <w:szCs w:val="28"/>
          <w:highlight w:val="none"/>
        </w:rPr>
      </w:pPr>
      <w:r>
        <w:rPr>
          <w:rFonts w:ascii="宋体"/>
          <w:b/>
          <w:sz w:val="28"/>
          <w:szCs w:val="28"/>
          <w:highlight w:val="none"/>
        </w:rPr>
        <w:br w:type="page"/>
      </w:r>
      <w:bookmarkStart w:id="238" w:name="_Toc5734"/>
      <w:bookmarkStart w:id="239" w:name="_Toc496004041"/>
      <w:bookmarkStart w:id="240" w:name="_Toc496626247"/>
      <w:r>
        <w:rPr>
          <w:rFonts w:hint="eastAsia" w:ascii="宋体" w:hAnsi="宋体" w:eastAsia="宋体" w:cs="宋体"/>
          <w:b/>
          <w:color w:val="auto"/>
          <w:sz w:val="28"/>
          <w:szCs w:val="28"/>
          <w:highlight w:val="none"/>
        </w:rPr>
        <w:t>附件</w:t>
      </w:r>
      <w:r>
        <w:rPr>
          <w:rFonts w:hint="eastAsia" w:ascii="宋体" w:hAnsi="宋体" w:cs="宋体"/>
          <w:b/>
          <w:color w:val="auto"/>
          <w:sz w:val="28"/>
          <w:szCs w:val="28"/>
          <w:highlight w:val="none"/>
          <w:lang w:val="en-US" w:eastAsia="zh-CN"/>
        </w:rPr>
        <w:t>13</w:t>
      </w:r>
      <w:r>
        <w:rPr>
          <w:rFonts w:hint="eastAsia" w:ascii="宋体" w:hAnsi="宋体" w:eastAsia="宋体" w:cs="宋体"/>
          <w:b/>
          <w:color w:val="auto"/>
          <w:sz w:val="28"/>
          <w:szCs w:val="28"/>
          <w:highlight w:val="none"/>
        </w:rPr>
        <w:t>：其他资格证明材料</w:t>
      </w:r>
      <w:bookmarkEnd w:id="238"/>
      <w:bookmarkEnd w:id="239"/>
      <w:bookmarkEnd w:id="240"/>
    </w:p>
    <w:p w14:paraId="1FBB55DB">
      <w:pPr>
        <w:ind w:firstLine="2909" w:firstLineChars="805"/>
        <w:rPr>
          <w:rFonts w:hint="eastAsia" w:ascii="宋体" w:hAnsi="宋体" w:eastAsia="宋体" w:cs="宋体"/>
          <w:b/>
          <w:color w:val="auto"/>
          <w:sz w:val="36"/>
          <w:szCs w:val="36"/>
          <w:highlight w:val="none"/>
        </w:rPr>
      </w:pPr>
    </w:p>
    <w:p w14:paraId="2E390925">
      <w:pPr>
        <w:ind w:firstLine="2909" w:firstLineChars="805"/>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其他资格证明材料</w:t>
      </w:r>
    </w:p>
    <w:p w14:paraId="6765C696">
      <w:pPr>
        <w:keepNext w:val="0"/>
        <w:keepLines w:val="0"/>
        <w:pageBreakBefore w:val="0"/>
        <w:widowControl w:val="0"/>
        <w:kinsoku/>
        <w:wordWrap/>
        <w:overflowPunct/>
        <w:topLinePunct w:val="0"/>
        <w:autoSpaceDE/>
        <w:autoSpaceDN/>
        <w:bidi w:val="0"/>
        <w:adjustRightInd/>
        <w:snapToGrid/>
        <w:spacing w:line="360" w:lineRule="auto"/>
        <w:ind w:firstLine="482"/>
        <w:textAlignment w:val="auto"/>
        <w:rPr>
          <w:rFonts w:hint="eastAsia" w:ascii="宋体" w:hAnsi="宋体" w:eastAsia="宋体" w:cs="宋体"/>
          <w:bCs/>
          <w:color w:val="auto"/>
          <w:highlight w:val="none"/>
        </w:rPr>
      </w:pPr>
    </w:p>
    <w:p w14:paraId="0F9BDFCE">
      <w:pPr>
        <w:keepNext w:val="0"/>
        <w:keepLines w:val="0"/>
        <w:pageBreakBefore w:val="0"/>
        <w:widowControl w:val="0"/>
        <w:kinsoku/>
        <w:wordWrap/>
        <w:overflowPunct/>
        <w:topLinePunct w:val="0"/>
        <w:autoSpaceDE/>
        <w:autoSpaceDN/>
        <w:bidi w:val="0"/>
        <w:adjustRightInd/>
        <w:snapToGrid/>
        <w:spacing w:line="360" w:lineRule="auto"/>
        <w:ind w:firstLine="482"/>
        <w:textAlignment w:val="auto"/>
        <w:rPr>
          <w:rFonts w:hint="eastAsia" w:ascii="宋体" w:hAnsi="宋体" w:eastAsia="宋体" w:cs="宋体"/>
          <w:bCs/>
          <w:color w:val="auto"/>
          <w:highlight w:val="none"/>
        </w:rPr>
      </w:pPr>
      <w:r>
        <w:rPr>
          <w:rFonts w:hint="eastAsia" w:ascii="宋体" w:hAnsi="宋体" w:eastAsia="宋体" w:cs="宋体"/>
          <w:bCs/>
          <w:color w:val="auto"/>
          <w:highlight w:val="none"/>
        </w:rPr>
        <w:t>根据采购项目内容，投标时按磋商文件要求提供投标产品的相关认证、合格证等材料，生产厂家的相关资质、相关认证和投标人认为有必要提供的其他资格证明文件等材料。</w:t>
      </w:r>
    </w:p>
    <w:p w14:paraId="10475FF9">
      <w:pPr>
        <w:widowControl/>
        <w:snapToGrid w:val="0"/>
        <w:spacing w:line="360" w:lineRule="auto"/>
        <w:outlineLvl w:val="1"/>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br w:type="page"/>
      </w:r>
      <w:bookmarkStart w:id="241" w:name="_Toc496626249"/>
      <w:bookmarkStart w:id="242" w:name="_Toc10533"/>
      <w:r>
        <w:rPr>
          <w:rFonts w:hint="eastAsia" w:ascii="宋体" w:hAnsi="宋体" w:eastAsia="宋体" w:cs="宋体"/>
          <w:b/>
          <w:color w:val="auto"/>
          <w:sz w:val="28"/>
          <w:szCs w:val="28"/>
          <w:highlight w:val="none"/>
        </w:rPr>
        <w:t>附件</w:t>
      </w:r>
      <w:r>
        <w:rPr>
          <w:rFonts w:hint="eastAsia" w:ascii="宋体" w:hAnsi="宋体" w:cs="宋体"/>
          <w:b/>
          <w:color w:val="auto"/>
          <w:sz w:val="28"/>
          <w:szCs w:val="28"/>
          <w:highlight w:val="none"/>
          <w:lang w:val="en-US" w:eastAsia="zh-CN"/>
        </w:rPr>
        <w:t>14</w:t>
      </w:r>
      <w:r>
        <w:rPr>
          <w:rFonts w:hint="eastAsia" w:ascii="宋体" w:hAnsi="宋体" w:eastAsia="宋体" w:cs="宋体"/>
          <w:b/>
          <w:color w:val="auto"/>
          <w:sz w:val="28"/>
          <w:szCs w:val="28"/>
          <w:highlight w:val="none"/>
        </w:rPr>
        <w:t>：供应商类似业绩证明材料</w:t>
      </w:r>
      <w:bookmarkEnd w:id="227"/>
      <w:bookmarkEnd w:id="241"/>
      <w:bookmarkEnd w:id="242"/>
    </w:p>
    <w:p w14:paraId="45BB01C6">
      <w:pPr>
        <w:ind w:firstLine="2909" w:firstLineChars="805"/>
        <w:rPr>
          <w:rFonts w:hint="eastAsia" w:ascii="宋体" w:hAnsi="宋体" w:eastAsia="宋体" w:cs="宋体"/>
          <w:b/>
          <w:color w:val="auto"/>
          <w:sz w:val="36"/>
          <w:szCs w:val="36"/>
          <w:highlight w:val="none"/>
        </w:rPr>
      </w:pPr>
    </w:p>
    <w:p w14:paraId="295B1F64">
      <w:pPr>
        <w:jc w:val="center"/>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供应商类似业绩证明材料</w:t>
      </w:r>
    </w:p>
    <w:p w14:paraId="01C751D2">
      <w:pPr>
        <w:tabs>
          <w:tab w:val="left" w:pos="168"/>
        </w:tabs>
        <w:adjustRightInd w:val="0"/>
        <w:ind w:firstLine="2530" w:firstLineChars="700"/>
        <w:textAlignment w:val="baseline"/>
        <w:rPr>
          <w:rFonts w:hint="eastAsia" w:ascii="宋体" w:hAnsi="宋体" w:eastAsia="宋体" w:cs="宋体"/>
          <w:b/>
          <w:color w:val="auto"/>
          <w:sz w:val="36"/>
          <w:szCs w:val="36"/>
          <w:highlight w:val="none"/>
        </w:rPr>
      </w:pPr>
    </w:p>
    <w:p w14:paraId="382FA9D8">
      <w:pPr>
        <w:keepNext w:val="0"/>
        <w:keepLines w:val="0"/>
        <w:pageBreakBefore w:val="0"/>
        <w:tabs>
          <w:tab w:val="left" w:pos="168"/>
        </w:tabs>
        <w:kinsoku/>
        <w:wordWrap/>
        <w:overflowPunct/>
        <w:topLinePunct w:val="0"/>
        <w:autoSpaceDE/>
        <w:autoSpaceDN/>
        <w:bidi w:val="0"/>
        <w:adjustRightInd w:val="0"/>
        <w:spacing w:line="360" w:lineRule="auto"/>
        <w:ind w:firstLine="480"/>
        <w:textAlignment w:val="baseline"/>
        <w:rPr>
          <w:rFonts w:hint="eastAsia" w:ascii="宋体" w:hAnsi="宋体" w:eastAsia="宋体" w:cs="宋体"/>
          <w:color w:val="auto"/>
          <w:highlight w:val="none"/>
          <w:lang w:eastAsia="zh-CN"/>
        </w:rPr>
      </w:pPr>
      <w:r>
        <w:rPr>
          <w:rFonts w:hint="eastAsia" w:ascii="宋体" w:hAnsi="宋体" w:eastAsia="宋体" w:cs="宋体"/>
          <w:color w:val="auto"/>
          <w:highlight w:val="none"/>
        </w:rPr>
        <w:t>提供自20</w:t>
      </w:r>
      <w:r>
        <w:rPr>
          <w:rFonts w:hint="eastAsia" w:ascii="宋体" w:hAnsi="宋体" w:eastAsia="宋体" w:cs="宋体"/>
          <w:color w:val="auto"/>
          <w:highlight w:val="none"/>
          <w:lang w:val="en-US" w:eastAsia="zh-CN"/>
        </w:rPr>
        <w:t>2</w:t>
      </w:r>
      <w:r>
        <w:rPr>
          <w:rFonts w:hint="eastAsia" w:ascii="宋体" w:hAnsi="宋体" w:cs="宋体"/>
          <w:color w:val="auto"/>
          <w:highlight w:val="none"/>
          <w:lang w:val="en-US" w:eastAsia="zh-CN"/>
        </w:rPr>
        <w:t>1</w:t>
      </w:r>
      <w:r>
        <w:rPr>
          <w:rFonts w:hint="eastAsia" w:ascii="宋体" w:hAnsi="宋体" w:eastAsia="宋体" w:cs="宋体"/>
          <w:color w:val="auto"/>
          <w:highlight w:val="none"/>
        </w:rPr>
        <w:t>年1月1日以来的类似业绩证明材料。类似业绩是指与采购项目在产品类型、使用功能、合同规模等方面相同或相近的项目。需提供包含合同首页、标的及金额所在页、供货合同签字盖章页的扫描（或复印）件。</w:t>
      </w:r>
      <w:r>
        <w:rPr>
          <w:rFonts w:hint="eastAsia" w:ascii="宋体" w:hAnsi="宋体" w:cs="宋体"/>
          <w:color w:val="auto"/>
          <w:highlight w:val="none"/>
          <w:lang w:eastAsia="zh-CN"/>
        </w:rPr>
        <w:t>（</w:t>
      </w:r>
      <w:r>
        <w:rPr>
          <w:rFonts w:hint="eastAsia" w:ascii="宋体" w:hAnsi="宋体" w:cs="宋体"/>
          <w:color w:val="auto"/>
          <w:highlight w:val="none"/>
          <w:lang w:val="en-US" w:eastAsia="zh-CN"/>
        </w:rPr>
        <w:t>具体以评审标准为准</w:t>
      </w:r>
      <w:r>
        <w:rPr>
          <w:rFonts w:hint="eastAsia" w:ascii="宋体" w:hAnsi="宋体" w:cs="宋体"/>
          <w:color w:val="auto"/>
          <w:highlight w:val="none"/>
          <w:lang w:eastAsia="zh-CN"/>
        </w:rPr>
        <w:t>）</w:t>
      </w:r>
    </w:p>
    <w:p w14:paraId="43207F99">
      <w:pPr>
        <w:keepNext w:val="0"/>
        <w:keepLines w:val="0"/>
        <w:pageBreakBefore w:val="0"/>
        <w:widowControl/>
        <w:kinsoku/>
        <w:wordWrap/>
        <w:overflowPunct/>
        <w:topLinePunct w:val="0"/>
        <w:autoSpaceDE/>
        <w:autoSpaceDN/>
        <w:bidi w:val="0"/>
        <w:snapToGrid w:val="0"/>
        <w:spacing w:line="360" w:lineRule="auto"/>
        <w:outlineLvl w:val="1"/>
        <w:rPr>
          <w:rFonts w:hint="eastAsia" w:ascii="宋体" w:hAnsi="宋体" w:eastAsia="宋体" w:cs="宋体"/>
          <w:b/>
          <w:color w:val="auto"/>
          <w:highlight w:val="none"/>
        </w:rPr>
      </w:pPr>
    </w:p>
    <w:p w14:paraId="1162E273">
      <w:pPr>
        <w:widowControl/>
        <w:snapToGrid w:val="0"/>
        <w:spacing w:line="360" w:lineRule="auto"/>
        <w:outlineLvl w:val="1"/>
        <w:rPr>
          <w:rFonts w:hint="eastAsia" w:ascii="宋体" w:hAnsi="宋体" w:eastAsia="宋体" w:cs="宋体"/>
          <w:b/>
          <w:color w:val="auto"/>
          <w:sz w:val="28"/>
          <w:szCs w:val="28"/>
          <w:highlight w:val="none"/>
        </w:rPr>
      </w:pPr>
    </w:p>
    <w:p w14:paraId="51E34D77">
      <w:pPr>
        <w:widowControl/>
        <w:snapToGrid w:val="0"/>
        <w:spacing w:line="360" w:lineRule="auto"/>
        <w:outlineLvl w:val="1"/>
        <w:rPr>
          <w:rFonts w:hint="eastAsia" w:ascii="宋体" w:hAnsi="宋体" w:eastAsia="宋体" w:cs="宋体"/>
          <w:b/>
          <w:color w:val="auto"/>
          <w:sz w:val="28"/>
          <w:szCs w:val="28"/>
          <w:highlight w:val="none"/>
        </w:rPr>
      </w:pPr>
    </w:p>
    <w:p w14:paraId="138EDE2B">
      <w:pPr>
        <w:widowControl/>
        <w:snapToGrid w:val="0"/>
        <w:spacing w:line="360" w:lineRule="auto"/>
        <w:outlineLvl w:val="1"/>
        <w:rPr>
          <w:rFonts w:hint="eastAsia" w:ascii="宋体" w:hAnsi="宋体" w:eastAsia="宋体" w:cs="宋体"/>
          <w:b/>
          <w:color w:val="auto"/>
          <w:sz w:val="28"/>
          <w:szCs w:val="28"/>
          <w:highlight w:val="none"/>
        </w:rPr>
      </w:pPr>
    </w:p>
    <w:p w14:paraId="557B6963">
      <w:pPr>
        <w:widowControl/>
        <w:snapToGrid w:val="0"/>
        <w:spacing w:line="360" w:lineRule="auto"/>
        <w:outlineLvl w:val="1"/>
        <w:rPr>
          <w:rFonts w:hint="eastAsia" w:ascii="宋体" w:hAnsi="宋体" w:eastAsia="宋体" w:cs="宋体"/>
          <w:b/>
          <w:color w:val="auto"/>
          <w:sz w:val="28"/>
          <w:szCs w:val="28"/>
          <w:highlight w:val="none"/>
        </w:rPr>
      </w:pPr>
    </w:p>
    <w:p w14:paraId="7F744348">
      <w:pPr>
        <w:widowControl/>
        <w:snapToGrid w:val="0"/>
        <w:spacing w:line="360" w:lineRule="auto"/>
        <w:outlineLvl w:val="1"/>
        <w:rPr>
          <w:rFonts w:hint="eastAsia" w:ascii="宋体" w:hAnsi="宋体" w:eastAsia="宋体" w:cs="宋体"/>
          <w:b/>
          <w:color w:val="auto"/>
          <w:sz w:val="28"/>
          <w:szCs w:val="28"/>
          <w:highlight w:val="none"/>
        </w:rPr>
      </w:pPr>
    </w:p>
    <w:p w14:paraId="3A3154E8">
      <w:pPr>
        <w:widowControl/>
        <w:snapToGrid w:val="0"/>
        <w:spacing w:line="360" w:lineRule="auto"/>
        <w:outlineLvl w:val="1"/>
        <w:rPr>
          <w:rFonts w:hint="eastAsia" w:ascii="宋体" w:hAnsi="宋体" w:eastAsia="宋体" w:cs="宋体"/>
          <w:b/>
          <w:color w:val="auto"/>
          <w:sz w:val="28"/>
          <w:szCs w:val="28"/>
          <w:highlight w:val="none"/>
        </w:rPr>
      </w:pPr>
    </w:p>
    <w:p w14:paraId="768DA36F">
      <w:pPr>
        <w:widowControl/>
        <w:snapToGrid w:val="0"/>
        <w:spacing w:line="360" w:lineRule="auto"/>
        <w:outlineLvl w:val="1"/>
        <w:rPr>
          <w:rFonts w:hint="eastAsia" w:ascii="宋体" w:hAnsi="宋体" w:eastAsia="宋体" w:cs="宋体"/>
          <w:b/>
          <w:color w:val="auto"/>
          <w:sz w:val="28"/>
          <w:szCs w:val="28"/>
          <w:highlight w:val="none"/>
        </w:rPr>
      </w:pPr>
    </w:p>
    <w:p w14:paraId="5FAAD3D0">
      <w:pPr>
        <w:widowControl/>
        <w:snapToGrid w:val="0"/>
        <w:spacing w:line="360" w:lineRule="auto"/>
        <w:outlineLvl w:val="1"/>
        <w:rPr>
          <w:rFonts w:hint="eastAsia" w:ascii="宋体" w:hAnsi="宋体" w:eastAsia="宋体" w:cs="宋体"/>
          <w:b/>
          <w:color w:val="auto"/>
          <w:sz w:val="28"/>
          <w:szCs w:val="28"/>
          <w:highlight w:val="none"/>
        </w:rPr>
      </w:pPr>
    </w:p>
    <w:p w14:paraId="79AA6014">
      <w:pPr>
        <w:widowControl/>
        <w:snapToGrid w:val="0"/>
        <w:spacing w:line="360" w:lineRule="auto"/>
        <w:outlineLvl w:val="1"/>
        <w:rPr>
          <w:rFonts w:hint="eastAsia" w:ascii="宋体" w:hAnsi="宋体" w:eastAsia="宋体" w:cs="宋体"/>
          <w:b/>
          <w:color w:val="auto"/>
          <w:sz w:val="28"/>
          <w:szCs w:val="28"/>
          <w:highlight w:val="none"/>
        </w:rPr>
      </w:pPr>
    </w:p>
    <w:p w14:paraId="4523C334">
      <w:pPr>
        <w:widowControl/>
        <w:snapToGrid w:val="0"/>
        <w:spacing w:line="360" w:lineRule="auto"/>
        <w:outlineLvl w:val="1"/>
        <w:rPr>
          <w:rFonts w:hint="eastAsia" w:ascii="宋体" w:hAnsi="宋体" w:eastAsia="宋体" w:cs="宋体"/>
          <w:b/>
          <w:color w:val="auto"/>
          <w:sz w:val="28"/>
          <w:szCs w:val="28"/>
          <w:highlight w:val="none"/>
        </w:rPr>
      </w:pPr>
    </w:p>
    <w:p w14:paraId="562BB92B">
      <w:pPr>
        <w:widowControl/>
        <w:snapToGrid w:val="0"/>
        <w:spacing w:line="360" w:lineRule="auto"/>
        <w:outlineLvl w:val="1"/>
        <w:rPr>
          <w:rFonts w:hint="eastAsia" w:ascii="宋体" w:hAnsi="宋体" w:eastAsia="宋体" w:cs="宋体"/>
          <w:b/>
          <w:color w:val="auto"/>
          <w:sz w:val="28"/>
          <w:szCs w:val="28"/>
          <w:highlight w:val="none"/>
        </w:rPr>
      </w:pPr>
    </w:p>
    <w:p w14:paraId="7E2CF686">
      <w:pPr>
        <w:widowControl/>
        <w:snapToGrid w:val="0"/>
        <w:spacing w:line="360" w:lineRule="auto"/>
        <w:outlineLvl w:val="1"/>
        <w:rPr>
          <w:rFonts w:hint="eastAsia" w:ascii="宋体" w:hAnsi="宋体" w:eastAsia="宋体" w:cs="宋体"/>
          <w:b/>
          <w:color w:val="auto"/>
          <w:sz w:val="28"/>
          <w:szCs w:val="28"/>
          <w:highlight w:val="none"/>
        </w:rPr>
      </w:pPr>
    </w:p>
    <w:p w14:paraId="6B3EFA3E">
      <w:pPr>
        <w:widowControl/>
        <w:snapToGrid w:val="0"/>
        <w:spacing w:line="360" w:lineRule="auto"/>
        <w:outlineLvl w:val="1"/>
        <w:rPr>
          <w:rFonts w:hint="eastAsia" w:ascii="宋体" w:hAnsi="宋体" w:eastAsia="宋体" w:cs="宋体"/>
          <w:b/>
          <w:color w:val="auto"/>
          <w:sz w:val="28"/>
          <w:szCs w:val="28"/>
          <w:highlight w:val="none"/>
        </w:rPr>
      </w:pPr>
    </w:p>
    <w:p w14:paraId="0B634073">
      <w:pPr>
        <w:widowControl/>
        <w:snapToGrid w:val="0"/>
        <w:spacing w:line="360" w:lineRule="auto"/>
        <w:outlineLvl w:val="1"/>
        <w:rPr>
          <w:rFonts w:hint="eastAsia" w:ascii="宋体" w:hAnsi="宋体" w:eastAsia="宋体" w:cs="宋体"/>
          <w:b/>
          <w:color w:val="auto"/>
          <w:sz w:val="28"/>
          <w:szCs w:val="28"/>
          <w:highlight w:val="none"/>
        </w:rPr>
      </w:pPr>
    </w:p>
    <w:p w14:paraId="174B80D2">
      <w:pPr>
        <w:widowControl/>
        <w:snapToGrid w:val="0"/>
        <w:spacing w:line="360" w:lineRule="auto"/>
        <w:outlineLvl w:val="1"/>
        <w:rPr>
          <w:rFonts w:hint="eastAsia" w:ascii="宋体" w:hAnsi="宋体" w:eastAsia="宋体" w:cs="宋体"/>
          <w:b/>
          <w:color w:val="auto"/>
          <w:sz w:val="28"/>
          <w:szCs w:val="28"/>
          <w:highlight w:val="none"/>
        </w:rPr>
      </w:pPr>
    </w:p>
    <w:p w14:paraId="020A3EE2">
      <w:pPr>
        <w:widowControl/>
        <w:snapToGrid w:val="0"/>
        <w:spacing w:line="360" w:lineRule="auto"/>
        <w:outlineLvl w:val="1"/>
        <w:rPr>
          <w:rFonts w:hint="eastAsia" w:ascii="宋体" w:hAnsi="宋体" w:eastAsia="宋体" w:cs="宋体"/>
          <w:b/>
          <w:color w:val="auto"/>
          <w:sz w:val="28"/>
          <w:szCs w:val="28"/>
          <w:highlight w:val="none"/>
        </w:rPr>
      </w:pPr>
    </w:p>
    <w:p w14:paraId="05223CC9">
      <w:pPr>
        <w:widowControl/>
        <w:snapToGrid w:val="0"/>
        <w:spacing w:line="360" w:lineRule="auto"/>
        <w:outlineLvl w:val="1"/>
        <w:rPr>
          <w:rFonts w:hint="eastAsia" w:ascii="宋体" w:hAnsi="宋体" w:eastAsia="宋体" w:cs="宋体"/>
          <w:b/>
          <w:color w:val="auto"/>
          <w:sz w:val="28"/>
          <w:szCs w:val="28"/>
          <w:highlight w:val="none"/>
        </w:rPr>
      </w:pPr>
      <w:bookmarkStart w:id="243" w:name="_Toc496626251"/>
      <w:bookmarkStart w:id="244" w:name="_Toc496004045"/>
    </w:p>
    <w:p w14:paraId="4486BF9E">
      <w:pPr>
        <w:widowControl/>
        <w:snapToGrid w:val="0"/>
        <w:spacing w:line="360" w:lineRule="auto"/>
        <w:outlineLvl w:val="1"/>
        <w:rPr>
          <w:rFonts w:hint="eastAsia" w:ascii="宋体" w:hAnsi="宋体" w:eastAsia="宋体" w:cs="宋体"/>
          <w:b/>
          <w:color w:val="auto"/>
          <w:sz w:val="28"/>
          <w:szCs w:val="28"/>
          <w:highlight w:val="none"/>
        </w:rPr>
      </w:pPr>
    </w:p>
    <w:p w14:paraId="7E538C8B">
      <w:pPr>
        <w:widowControl/>
        <w:snapToGrid w:val="0"/>
        <w:spacing w:line="360" w:lineRule="auto"/>
        <w:outlineLvl w:val="1"/>
        <w:rPr>
          <w:rFonts w:hint="eastAsia" w:ascii="宋体" w:hAnsi="宋体" w:eastAsia="宋体" w:cs="宋体"/>
          <w:b/>
          <w:color w:val="auto"/>
          <w:sz w:val="28"/>
          <w:szCs w:val="28"/>
          <w:highlight w:val="none"/>
        </w:rPr>
        <w:sectPr>
          <w:footerReference r:id="rId9" w:type="default"/>
          <w:pgSz w:w="11906" w:h="16838"/>
          <w:pgMar w:top="1440" w:right="1800" w:bottom="1440" w:left="1800" w:header="851" w:footer="992" w:gutter="0"/>
          <w:cols w:space="425" w:num="1"/>
          <w:docGrid w:type="lines" w:linePitch="312" w:charSpace="0"/>
        </w:sectPr>
      </w:pPr>
      <w:bookmarkStart w:id="245" w:name="_Toc19223"/>
    </w:p>
    <w:p w14:paraId="418185F5">
      <w:pPr>
        <w:pStyle w:val="17"/>
        <w:ind w:firstLine="0" w:firstLineChars="0"/>
        <w:jc w:val="left"/>
        <w:outlineLvl w:val="1"/>
        <w:rPr>
          <w:rFonts w:ascii="宋体" w:hAnsi="宋体" w:cs="宋体"/>
          <w:bCs/>
          <w:kern w:val="0"/>
          <w:sz w:val="28"/>
          <w:szCs w:val="28"/>
          <w:highlight w:val="none"/>
          <w:lang w:eastAsia="zh-CN"/>
        </w:rPr>
      </w:pPr>
      <w:r>
        <w:rPr>
          <w:rFonts w:hint="eastAsia" w:ascii="宋体"/>
          <w:sz w:val="28"/>
          <w:szCs w:val="28"/>
          <w:highlight w:val="none"/>
          <w:lang w:eastAsia="zh-CN"/>
        </w:rPr>
        <w:t>附件</w:t>
      </w:r>
      <w:r>
        <w:rPr>
          <w:rFonts w:hint="eastAsia" w:ascii="宋体"/>
          <w:sz w:val="28"/>
          <w:szCs w:val="28"/>
          <w:highlight w:val="none"/>
          <w:lang w:val="en-US" w:eastAsia="zh-CN"/>
        </w:rPr>
        <w:t>15</w:t>
      </w:r>
      <w:r>
        <w:rPr>
          <w:rFonts w:hint="eastAsia" w:ascii="宋体"/>
          <w:sz w:val="28"/>
          <w:szCs w:val="28"/>
          <w:highlight w:val="none"/>
          <w:lang w:eastAsia="zh-CN"/>
        </w:rPr>
        <w:t>：</w:t>
      </w:r>
      <w:r>
        <w:rPr>
          <w:rFonts w:hint="eastAsia" w:ascii="宋体" w:hAnsi="宋体" w:cs="宋体"/>
          <w:bCs/>
          <w:sz w:val="30"/>
          <w:szCs w:val="30"/>
          <w:highlight w:val="none"/>
          <w:lang w:val="zh-CN" w:eastAsia="zh-CN"/>
        </w:rPr>
        <w:t>中小企业声明函</w:t>
      </w:r>
    </w:p>
    <w:p w14:paraId="10FE479B">
      <w:pPr>
        <w:widowControl/>
        <w:spacing w:before="100" w:beforeAutospacing="1" w:after="100" w:afterAutospacing="1" w:line="435" w:lineRule="atLeast"/>
        <w:ind w:firstLine="480"/>
        <w:jc w:val="left"/>
        <w:rPr>
          <w:rFonts w:ascii="Arial" w:hAnsi="Arial" w:cs="Arial"/>
          <w:color w:val="333333"/>
          <w:sz w:val="21"/>
          <w:szCs w:val="21"/>
        </w:rPr>
      </w:pPr>
      <w:r>
        <w:rPr>
          <w:rFonts w:hint="eastAsia" w:ascii="宋体" w:hAnsi="宋体" w:cs="宋体"/>
          <w:color w:val="333333"/>
          <w:kern w:val="0"/>
          <w:shd w:val="clear" w:color="auto" w:fill="FFFFFF"/>
          <w:lang w:bidi="ar"/>
        </w:rPr>
        <w:t>本公司（联合体）郑重声明，根据《政府采购促进中小企业发展管理办法》（财库﹝2020﹞46号）的规定，本公司（联合体）参加</w:t>
      </w:r>
      <w:r>
        <w:rPr>
          <w:rFonts w:hint="eastAsia" w:ascii="宋体" w:hAnsi="宋体" w:cs="宋体"/>
          <w:color w:val="333333"/>
          <w:kern w:val="0"/>
          <w:u w:val="single"/>
          <w:shd w:val="clear" w:color="auto" w:fill="FFFFFF"/>
          <w:lang w:bidi="ar"/>
        </w:rPr>
        <w:t>    （单位名称）</w:t>
      </w:r>
      <w:r>
        <w:rPr>
          <w:rFonts w:hint="eastAsia" w:ascii="宋体" w:hAnsi="宋体" w:cs="宋体"/>
          <w:color w:val="333333"/>
          <w:kern w:val="0"/>
          <w:shd w:val="clear" w:color="auto" w:fill="FFFFFF"/>
          <w:lang w:bidi="ar"/>
        </w:rPr>
        <w:t>的（项目名称）采购活动，工程的施工单位全部为符合政策要求的中小企业（或者：服务全部由符合政策要求的中小企业承接）。相关企业（含联合体中的中小企业、签订分包意向协议的中小企业）的具体情况如下：</w:t>
      </w:r>
    </w:p>
    <w:p w14:paraId="060DB365">
      <w:pPr>
        <w:widowControl/>
        <w:spacing w:before="100" w:beforeAutospacing="1" w:after="100" w:afterAutospacing="1" w:line="435" w:lineRule="atLeast"/>
        <w:ind w:firstLine="480"/>
        <w:jc w:val="left"/>
        <w:rPr>
          <w:rFonts w:ascii="Arial" w:hAnsi="Arial" w:cs="Arial"/>
          <w:color w:val="333333"/>
          <w:sz w:val="21"/>
          <w:szCs w:val="21"/>
        </w:rPr>
      </w:pPr>
      <w:r>
        <w:rPr>
          <w:rFonts w:hint="eastAsia" w:ascii="宋体" w:hAnsi="宋体" w:cs="宋体"/>
          <w:color w:val="333333"/>
          <w:kern w:val="0"/>
          <w:u w:val="single"/>
          <w:shd w:val="clear" w:color="auto" w:fill="FFFFFF"/>
          <w:lang w:bidi="ar"/>
        </w:rPr>
        <w:t>1.   （标的名称）</w:t>
      </w:r>
      <w:r>
        <w:rPr>
          <w:rFonts w:hint="eastAsia" w:ascii="宋体" w:hAnsi="宋体" w:cs="宋体"/>
          <w:color w:val="333333"/>
          <w:kern w:val="0"/>
          <w:shd w:val="clear" w:color="auto" w:fill="FFFFFF"/>
          <w:lang w:bidi="ar"/>
        </w:rPr>
        <w:t>，属于</w:t>
      </w:r>
      <w:r>
        <w:rPr>
          <w:rFonts w:hint="eastAsia" w:ascii="宋体" w:hAnsi="宋体" w:cs="宋体"/>
          <w:color w:val="333333"/>
          <w:kern w:val="0"/>
          <w:u w:val="single"/>
          <w:shd w:val="clear" w:color="auto" w:fill="FFFFFF"/>
          <w:lang w:val="en-US" w:eastAsia="zh-CN"/>
        </w:rPr>
        <w:t>建筑业</w:t>
      </w:r>
      <w:r>
        <w:rPr>
          <w:rFonts w:hint="eastAsia" w:ascii="宋体" w:hAnsi="宋体" w:cs="宋体"/>
          <w:color w:val="333333"/>
          <w:kern w:val="0"/>
          <w:u w:val="single"/>
          <w:shd w:val="clear" w:color="auto" w:fill="FFFFFF"/>
          <w:lang w:bidi="ar"/>
        </w:rPr>
        <w:t>（采购文件中明确的所属行业）</w:t>
      </w:r>
      <w:r>
        <w:rPr>
          <w:rFonts w:hint="eastAsia" w:ascii="宋体" w:hAnsi="宋体" w:cs="宋体"/>
          <w:color w:val="333333"/>
          <w:kern w:val="0"/>
          <w:shd w:val="clear" w:color="auto" w:fill="FFFFFF"/>
          <w:lang w:bidi="ar"/>
        </w:rPr>
        <w:t>；承建（承接）企业为</w:t>
      </w:r>
      <w:r>
        <w:rPr>
          <w:rFonts w:hint="eastAsia" w:ascii="宋体" w:hAnsi="宋体" w:cs="宋体"/>
          <w:color w:val="333333"/>
          <w:kern w:val="0"/>
          <w:u w:val="single"/>
          <w:shd w:val="clear" w:color="auto" w:fill="FFFFFF"/>
          <w:lang w:bidi="ar"/>
        </w:rPr>
        <w:t>    （企业名称）</w:t>
      </w:r>
      <w:r>
        <w:rPr>
          <w:rFonts w:hint="eastAsia" w:ascii="宋体" w:hAnsi="宋体" w:cs="宋体"/>
          <w:color w:val="333333"/>
          <w:kern w:val="0"/>
          <w:shd w:val="clear" w:color="auto" w:fill="FFFFFF"/>
          <w:lang w:bidi="ar"/>
        </w:rPr>
        <w:t>，从业人员</w:t>
      </w:r>
      <w:r>
        <w:rPr>
          <w:rFonts w:hint="eastAsia" w:ascii="宋体" w:hAnsi="宋体" w:cs="宋体"/>
          <w:color w:val="333333"/>
          <w:kern w:val="0"/>
          <w:u w:val="single"/>
          <w:shd w:val="clear" w:color="auto" w:fill="FFFFFF"/>
          <w:lang w:bidi="ar"/>
        </w:rPr>
        <w:t>    </w:t>
      </w:r>
      <w:r>
        <w:rPr>
          <w:rFonts w:hint="eastAsia" w:ascii="宋体" w:hAnsi="宋体" w:cs="宋体"/>
          <w:color w:val="333333"/>
          <w:kern w:val="0"/>
          <w:shd w:val="clear" w:color="auto" w:fill="FFFFFF"/>
          <w:lang w:bidi="ar"/>
        </w:rPr>
        <w:t>人，营业收入为</w:t>
      </w:r>
      <w:r>
        <w:rPr>
          <w:rFonts w:hint="eastAsia" w:ascii="宋体" w:hAnsi="宋体" w:cs="宋体"/>
          <w:color w:val="333333"/>
          <w:kern w:val="0"/>
          <w:u w:val="single"/>
          <w:shd w:val="clear" w:color="auto" w:fill="FFFFFF"/>
          <w:lang w:bidi="ar"/>
        </w:rPr>
        <w:t>    </w:t>
      </w:r>
      <w:r>
        <w:rPr>
          <w:rFonts w:hint="eastAsia" w:ascii="宋体" w:hAnsi="宋体" w:cs="宋体"/>
          <w:color w:val="333333"/>
          <w:kern w:val="0"/>
          <w:shd w:val="clear" w:color="auto" w:fill="FFFFFF"/>
          <w:lang w:bidi="ar"/>
        </w:rPr>
        <w:t>万元，资产总额为</w:t>
      </w:r>
      <w:r>
        <w:rPr>
          <w:rFonts w:hint="eastAsia" w:ascii="宋体" w:hAnsi="宋体" w:cs="宋体"/>
          <w:color w:val="333333"/>
          <w:kern w:val="0"/>
          <w:u w:val="single"/>
          <w:shd w:val="clear" w:color="auto" w:fill="FFFFFF"/>
          <w:lang w:bidi="ar"/>
        </w:rPr>
        <w:t>    </w:t>
      </w:r>
      <w:r>
        <w:rPr>
          <w:rFonts w:hint="eastAsia" w:ascii="宋体" w:hAnsi="宋体" w:cs="宋体"/>
          <w:color w:val="333333"/>
          <w:kern w:val="0"/>
          <w:shd w:val="clear" w:color="auto" w:fill="FFFFFF"/>
          <w:lang w:bidi="ar"/>
        </w:rPr>
        <w:t>万元，属于</w:t>
      </w:r>
      <w:r>
        <w:rPr>
          <w:rFonts w:hint="eastAsia" w:ascii="宋体" w:hAnsi="宋体" w:cs="宋体"/>
          <w:color w:val="333333"/>
          <w:kern w:val="0"/>
          <w:u w:val="single"/>
          <w:shd w:val="clear" w:color="auto" w:fill="FFFFFF"/>
          <w:lang w:bidi="ar"/>
        </w:rPr>
        <w:t>     （中型企业、小型企业、微型企业）</w:t>
      </w:r>
      <w:r>
        <w:rPr>
          <w:rFonts w:hint="eastAsia" w:ascii="宋体" w:hAnsi="宋体" w:cs="宋体"/>
          <w:color w:val="333333"/>
          <w:kern w:val="0"/>
          <w:shd w:val="clear" w:color="auto" w:fill="FFFFFF"/>
          <w:lang w:bidi="ar"/>
        </w:rPr>
        <w:t>；</w:t>
      </w:r>
    </w:p>
    <w:p w14:paraId="56A7D200">
      <w:pPr>
        <w:widowControl/>
        <w:spacing w:before="100" w:beforeAutospacing="1" w:after="100" w:afterAutospacing="1" w:line="435" w:lineRule="atLeast"/>
        <w:ind w:firstLine="480"/>
        <w:jc w:val="left"/>
        <w:rPr>
          <w:rFonts w:ascii="Arial" w:hAnsi="Arial" w:cs="Arial"/>
          <w:color w:val="333333"/>
          <w:sz w:val="21"/>
          <w:szCs w:val="21"/>
        </w:rPr>
      </w:pPr>
      <w:r>
        <w:rPr>
          <w:rFonts w:hint="eastAsia" w:ascii="宋体" w:hAnsi="宋体" w:cs="宋体"/>
          <w:color w:val="333333"/>
          <w:kern w:val="0"/>
          <w:shd w:val="clear" w:color="auto" w:fill="FFFFFF"/>
          <w:lang w:bidi="ar"/>
        </w:rPr>
        <w:t>2.</w:t>
      </w:r>
      <w:r>
        <w:rPr>
          <w:rFonts w:hint="eastAsia" w:ascii="宋体" w:hAnsi="宋体" w:cs="宋体"/>
          <w:color w:val="333333"/>
          <w:kern w:val="0"/>
          <w:u w:val="single"/>
          <w:shd w:val="clear" w:color="auto" w:fill="FFFFFF"/>
          <w:lang w:bidi="ar"/>
        </w:rPr>
        <w:t>     （标的名称）</w:t>
      </w:r>
      <w:r>
        <w:rPr>
          <w:rFonts w:hint="eastAsia" w:ascii="宋体" w:hAnsi="宋体" w:cs="宋体"/>
          <w:color w:val="333333"/>
          <w:kern w:val="0"/>
          <w:shd w:val="clear" w:color="auto" w:fill="FFFFFF"/>
          <w:lang w:bidi="ar"/>
        </w:rPr>
        <w:t>，属于</w:t>
      </w:r>
      <w:r>
        <w:rPr>
          <w:rFonts w:hint="eastAsia" w:ascii="宋体" w:hAnsi="宋体" w:cs="宋体"/>
          <w:color w:val="333333"/>
          <w:kern w:val="0"/>
          <w:u w:val="single"/>
          <w:shd w:val="clear" w:color="auto" w:fill="FFFFFF"/>
          <w:lang w:val="en-US" w:eastAsia="zh-CN"/>
        </w:rPr>
        <w:t>建筑业</w:t>
      </w:r>
      <w:r>
        <w:rPr>
          <w:rFonts w:hint="eastAsia" w:ascii="宋体" w:hAnsi="宋体" w:cs="宋体"/>
          <w:color w:val="333333"/>
          <w:kern w:val="0"/>
          <w:u w:val="single"/>
          <w:shd w:val="clear" w:color="auto" w:fill="FFFFFF"/>
          <w:lang w:bidi="ar"/>
        </w:rPr>
        <w:t>（采购文件中明确的所属行业）</w:t>
      </w:r>
      <w:r>
        <w:rPr>
          <w:rFonts w:hint="eastAsia" w:ascii="宋体" w:hAnsi="宋体" w:cs="宋体"/>
          <w:color w:val="333333"/>
          <w:kern w:val="0"/>
          <w:shd w:val="clear" w:color="auto" w:fill="FFFFFF"/>
          <w:lang w:bidi="ar"/>
        </w:rPr>
        <w:t>行业；承建（承接）企业为</w:t>
      </w:r>
      <w:r>
        <w:rPr>
          <w:rFonts w:hint="eastAsia" w:ascii="宋体" w:hAnsi="宋体" w:cs="宋体"/>
          <w:color w:val="333333"/>
          <w:kern w:val="0"/>
          <w:u w:val="single"/>
          <w:shd w:val="clear" w:color="auto" w:fill="FFFFFF"/>
          <w:lang w:bidi="ar"/>
        </w:rPr>
        <w:t>       （企业名称）</w:t>
      </w:r>
      <w:r>
        <w:rPr>
          <w:rFonts w:hint="eastAsia" w:ascii="宋体" w:hAnsi="宋体" w:cs="宋体"/>
          <w:color w:val="333333"/>
          <w:kern w:val="0"/>
          <w:shd w:val="clear" w:color="auto" w:fill="FFFFFF"/>
          <w:lang w:bidi="ar"/>
        </w:rPr>
        <w:t>，从业人员</w:t>
      </w:r>
      <w:r>
        <w:rPr>
          <w:rFonts w:hint="eastAsia" w:ascii="宋体" w:hAnsi="宋体" w:cs="宋体"/>
          <w:color w:val="333333"/>
          <w:kern w:val="0"/>
          <w:u w:val="single"/>
          <w:shd w:val="clear" w:color="auto" w:fill="FFFFFF"/>
          <w:lang w:bidi="ar"/>
        </w:rPr>
        <w:t>    </w:t>
      </w:r>
      <w:r>
        <w:rPr>
          <w:rFonts w:hint="eastAsia" w:ascii="宋体" w:hAnsi="宋体" w:cs="宋体"/>
          <w:color w:val="333333"/>
          <w:kern w:val="0"/>
          <w:shd w:val="clear" w:color="auto" w:fill="FFFFFF"/>
          <w:lang w:bidi="ar"/>
        </w:rPr>
        <w:t>人，营业收入为</w:t>
      </w:r>
      <w:r>
        <w:rPr>
          <w:rFonts w:hint="eastAsia" w:ascii="宋体" w:hAnsi="宋体" w:cs="宋体"/>
          <w:color w:val="333333"/>
          <w:kern w:val="0"/>
          <w:u w:val="single"/>
          <w:shd w:val="clear" w:color="auto" w:fill="FFFFFF"/>
          <w:lang w:bidi="ar"/>
        </w:rPr>
        <w:t>    </w:t>
      </w:r>
      <w:r>
        <w:rPr>
          <w:rFonts w:hint="eastAsia" w:ascii="宋体" w:hAnsi="宋体" w:cs="宋体"/>
          <w:color w:val="333333"/>
          <w:kern w:val="0"/>
          <w:shd w:val="clear" w:color="auto" w:fill="FFFFFF"/>
          <w:lang w:bidi="ar"/>
        </w:rPr>
        <w:t>万元，资产总额为</w:t>
      </w:r>
      <w:r>
        <w:rPr>
          <w:rFonts w:hint="eastAsia" w:ascii="宋体" w:hAnsi="宋体" w:cs="宋体"/>
          <w:color w:val="333333"/>
          <w:kern w:val="0"/>
          <w:u w:val="single"/>
          <w:shd w:val="clear" w:color="auto" w:fill="FFFFFF"/>
          <w:lang w:bidi="ar"/>
        </w:rPr>
        <w:t>   </w:t>
      </w:r>
      <w:r>
        <w:rPr>
          <w:rFonts w:hint="eastAsia" w:ascii="宋体" w:hAnsi="宋体" w:cs="宋体"/>
          <w:color w:val="333333"/>
          <w:kern w:val="0"/>
          <w:shd w:val="clear" w:color="auto" w:fill="FFFFFF"/>
          <w:lang w:bidi="ar"/>
        </w:rPr>
        <w:t>万元</w:t>
      </w:r>
      <w:r>
        <w:rPr>
          <w:rFonts w:hint="eastAsia" w:ascii="宋体" w:hAnsi="宋体" w:cs="宋体"/>
          <w:color w:val="333333"/>
          <w:kern w:val="0"/>
          <w:shd w:val="clear" w:color="auto" w:fill="FFFFFF"/>
          <w:vertAlign w:val="superscript"/>
          <w:lang w:bidi="ar"/>
        </w:rPr>
        <w:t>1</w:t>
      </w:r>
      <w:r>
        <w:rPr>
          <w:rFonts w:hint="eastAsia" w:ascii="宋体" w:hAnsi="宋体" w:cs="宋体"/>
          <w:color w:val="333333"/>
          <w:kern w:val="0"/>
          <w:shd w:val="clear" w:color="auto" w:fill="FFFFFF"/>
          <w:lang w:bidi="ar"/>
        </w:rPr>
        <w:t>，属于</w:t>
      </w:r>
      <w:r>
        <w:rPr>
          <w:rFonts w:hint="eastAsia" w:ascii="宋体" w:hAnsi="宋体" w:cs="宋体"/>
          <w:color w:val="333333"/>
          <w:kern w:val="0"/>
          <w:u w:val="single"/>
          <w:shd w:val="clear" w:color="auto" w:fill="FFFFFF"/>
          <w:lang w:bidi="ar"/>
        </w:rPr>
        <w:t>     （中型企业、小型企业、微型企业）</w:t>
      </w:r>
      <w:r>
        <w:rPr>
          <w:rFonts w:hint="eastAsia" w:ascii="宋体" w:hAnsi="宋体" w:cs="宋体"/>
          <w:color w:val="333333"/>
          <w:kern w:val="0"/>
          <w:shd w:val="clear" w:color="auto" w:fill="FFFFFF"/>
          <w:lang w:bidi="ar"/>
        </w:rPr>
        <w:t>；</w:t>
      </w:r>
    </w:p>
    <w:p w14:paraId="7F303F8F">
      <w:pPr>
        <w:widowControl/>
        <w:spacing w:before="100" w:beforeAutospacing="1" w:after="100" w:afterAutospacing="1" w:line="435" w:lineRule="atLeast"/>
        <w:ind w:firstLine="480"/>
        <w:jc w:val="left"/>
        <w:rPr>
          <w:rFonts w:ascii="Arial" w:hAnsi="Arial" w:cs="Arial"/>
          <w:color w:val="333333"/>
          <w:sz w:val="21"/>
          <w:szCs w:val="21"/>
        </w:rPr>
      </w:pPr>
      <w:r>
        <w:rPr>
          <w:rFonts w:hint="eastAsia" w:ascii="宋体" w:hAnsi="宋体" w:cs="宋体"/>
          <w:color w:val="333333"/>
          <w:kern w:val="0"/>
          <w:shd w:val="clear" w:color="auto" w:fill="FFFFFF"/>
          <w:lang w:bidi="ar"/>
        </w:rPr>
        <w:t>……</w:t>
      </w:r>
    </w:p>
    <w:p w14:paraId="790350EC">
      <w:pPr>
        <w:widowControl/>
        <w:spacing w:before="100" w:beforeAutospacing="1" w:after="100" w:afterAutospacing="1" w:line="435" w:lineRule="atLeast"/>
        <w:ind w:firstLine="480"/>
        <w:jc w:val="left"/>
        <w:rPr>
          <w:rFonts w:ascii="Arial" w:hAnsi="Arial" w:cs="Arial"/>
          <w:color w:val="333333"/>
          <w:sz w:val="21"/>
          <w:szCs w:val="21"/>
        </w:rPr>
      </w:pPr>
      <w:r>
        <w:rPr>
          <w:rFonts w:hint="eastAsia" w:ascii="宋体" w:hAnsi="宋体" w:cs="宋体"/>
          <w:color w:val="333333"/>
          <w:kern w:val="0"/>
          <w:shd w:val="clear" w:color="auto" w:fill="FFFFFF"/>
          <w:lang w:bidi="ar"/>
        </w:rPr>
        <w:t xml:space="preserve">以上企业，不属于大企业的分支机构，不存在控股股东为大企业的情形，也不存在与大企业的负责人为同一人的情形。 </w:t>
      </w:r>
    </w:p>
    <w:p w14:paraId="0F44773B">
      <w:pPr>
        <w:widowControl/>
        <w:spacing w:before="100" w:beforeAutospacing="1" w:after="100" w:afterAutospacing="1" w:line="435" w:lineRule="atLeast"/>
        <w:ind w:firstLine="480"/>
        <w:jc w:val="left"/>
        <w:rPr>
          <w:rFonts w:ascii="Arial" w:hAnsi="Arial" w:cs="Arial"/>
          <w:color w:val="333333"/>
          <w:sz w:val="21"/>
          <w:szCs w:val="21"/>
        </w:rPr>
      </w:pPr>
      <w:r>
        <w:rPr>
          <w:rFonts w:hint="eastAsia" w:ascii="宋体" w:hAnsi="宋体" w:cs="宋体"/>
          <w:color w:val="333333"/>
          <w:kern w:val="0"/>
          <w:shd w:val="clear" w:color="auto" w:fill="FFFFFF"/>
          <w:lang w:bidi="ar"/>
        </w:rPr>
        <w:t>本企业对上述声明内容的真实性负责。如有虚假，将依法承担相应责任。</w:t>
      </w:r>
    </w:p>
    <w:p w14:paraId="509ED1E6">
      <w:pPr>
        <w:widowControl/>
        <w:spacing w:before="100" w:beforeAutospacing="1" w:after="100" w:afterAutospacing="1" w:line="435" w:lineRule="atLeast"/>
        <w:ind w:firstLine="480"/>
        <w:jc w:val="right"/>
        <w:rPr>
          <w:b/>
          <w:bCs/>
        </w:rPr>
      </w:pPr>
    </w:p>
    <w:p w14:paraId="77E7389F">
      <w:pPr>
        <w:widowControl/>
        <w:spacing w:before="100" w:beforeAutospacing="1" w:after="100" w:afterAutospacing="1" w:line="435" w:lineRule="atLeast"/>
        <w:ind w:firstLine="480"/>
        <w:jc w:val="right"/>
        <w:rPr>
          <w:rFonts w:ascii="Arial" w:hAnsi="Arial" w:cs="Arial"/>
          <w:color w:val="333333"/>
          <w:sz w:val="21"/>
          <w:szCs w:val="21"/>
        </w:rPr>
      </w:pPr>
      <w:r>
        <w:rPr>
          <w:rFonts w:hint="eastAsia" w:ascii="宋体" w:hAnsi="宋体" w:cs="宋体"/>
          <w:color w:val="333333"/>
          <w:kern w:val="0"/>
          <w:shd w:val="clear" w:color="auto" w:fill="FFFFFF"/>
          <w:lang w:bidi="ar"/>
        </w:rPr>
        <w:t>企业名称（盖章）：</w:t>
      </w:r>
    </w:p>
    <w:p w14:paraId="7C742451">
      <w:pPr>
        <w:widowControl/>
        <w:snapToGrid w:val="0"/>
        <w:spacing w:line="360" w:lineRule="auto"/>
        <w:jc w:val="right"/>
        <w:outlineLvl w:val="1"/>
        <w:rPr>
          <w:rFonts w:hint="eastAsia" w:ascii="宋体" w:hAnsi="宋体" w:cs="宋体"/>
          <w:color w:val="333333"/>
          <w:kern w:val="0"/>
          <w:shd w:val="clear" w:color="auto" w:fill="FFFFFF"/>
          <w:lang w:bidi="ar"/>
        </w:rPr>
      </w:pPr>
      <w:r>
        <w:rPr>
          <w:rFonts w:hint="eastAsia" w:ascii="宋体" w:hAnsi="宋体" w:cs="宋体"/>
          <w:color w:val="333333"/>
          <w:kern w:val="0"/>
          <w:shd w:val="clear" w:color="auto" w:fill="FFFFFF"/>
          <w:lang w:bidi="ar"/>
        </w:rPr>
        <w:t>日 期：</w:t>
      </w:r>
    </w:p>
    <w:p w14:paraId="4A9DB153">
      <w:pPr>
        <w:spacing w:line="360" w:lineRule="auto"/>
        <w:rPr>
          <w:rFonts w:ascii="宋体" w:hAnsi="宋体" w:cs="宋体"/>
          <w:b w:val="0"/>
          <w:bCs w:val="0"/>
        </w:rPr>
      </w:pPr>
      <w:r>
        <w:rPr>
          <w:rFonts w:hint="eastAsia" w:ascii="宋体" w:hAnsi="宋体" w:cs="宋体"/>
          <w:b w:val="0"/>
          <w:bCs w:val="0"/>
        </w:rPr>
        <w:t>注：若无此项内容，可不提供此函。</w:t>
      </w:r>
    </w:p>
    <w:p w14:paraId="164DF1EF">
      <w:pPr>
        <w:widowControl/>
        <w:snapToGrid w:val="0"/>
        <w:spacing w:line="360" w:lineRule="auto"/>
        <w:outlineLvl w:val="1"/>
        <w:rPr>
          <w:rFonts w:hint="eastAsia" w:ascii="宋体" w:hAnsi="宋体" w:cs="宋体"/>
          <w:b/>
          <w:bCs/>
          <w:color w:val="333333"/>
          <w:kern w:val="0"/>
          <w:sz w:val="16"/>
          <w:szCs w:val="16"/>
          <w:highlight w:val="none"/>
          <w:shd w:val="clear" w:color="auto" w:fill="FFFFFF"/>
        </w:rPr>
      </w:pPr>
    </w:p>
    <w:p w14:paraId="1F59D85C">
      <w:pPr>
        <w:widowControl/>
        <w:snapToGrid w:val="0"/>
        <w:spacing w:line="360" w:lineRule="auto"/>
        <w:outlineLvl w:val="1"/>
        <w:rPr>
          <w:rFonts w:hint="eastAsia" w:ascii="宋体" w:hAnsi="宋体" w:cs="宋体"/>
          <w:b/>
          <w:bCs/>
          <w:color w:val="333333"/>
          <w:kern w:val="0"/>
          <w:sz w:val="16"/>
          <w:szCs w:val="16"/>
          <w:highlight w:val="none"/>
          <w:shd w:val="clear" w:color="auto" w:fill="FFFFFF"/>
        </w:rPr>
      </w:pPr>
    </w:p>
    <w:p w14:paraId="0092F2E4">
      <w:pPr>
        <w:widowControl/>
        <w:snapToGrid w:val="0"/>
        <w:spacing w:line="360" w:lineRule="auto"/>
        <w:outlineLvl w:val="1"/>
        <w:rPr>
          <w:rFonts w:hint="eastAsia" w:ascii="宋体" w:hAnsi="宋体" w:cs="宋体"/>
          <w:b/>
          <w:bCs/>
          <w:color w:val="333333"/>
          <w:kern w:val="0"/>
          <w:sz w:val="16"/>
          <w:szCs w:val="16"/>
          <w:highlight w:val="none"/>
          <w:shd w:val="clear" w:color="auto" w:fill="FFFFFF"/>
        </w:rPr>
      </w:pPr>
    </w:p>
    <w:p w14:paraId="6B9DC2C2">
      <w:pPr>
        <w:widowControl/>
        <w:snapToGrid w:val="0"/>
        <w:spacing w:line="360" w:lineRule="auto"/>
        <w:outlineLvl w:val="1"/>
        <w:rPr>
          <w:rFonts w:hint="eastAsia" w:ascii="宋体" w:hAnsi="宋体" w:cs="宋体"/>
          <w:b/>
          <w:bCs/>
          <w:color w:val="333333"/>
          <w:kern w:val="0"/>
          <w:sz w:val="16"/>
          <w:szCs w:val="16"/>
          <w:highlight w:val="none"/>
          <w:shd w:val="clear" w:color="auto" w:fill="FFFFFF"/>
        </w:rPr>
      </w:pPr>
    </w:p>
    <w:p w14:paraId="1A8CF918">
      <w:pPr>
        <w:widowControl/>
        <w:snapToGrid w:val="0"/>
        <w:spacing w:line="360" w:lineRule="auto"/>
        <w:outlineLvl w:val="1"/>
        <w:rPr>
          <w:rFonts w:hint="eastAsia" w:ascii="宋体" w:hAnsi="宋体" w:cs="宋体"/>
          <w:b/>
          <w:bCs/>
          <w:color w:val="333333"/>
          <w:kern w:val="0"/>
          <w:sz w:val="16"/>
          <w:szCs w:val="16"/>
          <w:highlight w:val="none"/>
          <w:shd w:val="clear" w:color="auto" w:fill="FFFFFF"/>
        </w:rPr>
      </w:pPr>
    </w:p>
    <w:p w14:paraId="1EBC0228">
      <w:pPr>
        <w:widowControl/>
        <w:snapToGrid w:val="0"/>
        <w:spacing w:line="360" w:lineRule="auto"/>
        <w:outlineLvl w:val="1"/>
        <w:rPr>
          <w:rFonts w:hint="eastAsia" w:ascii="宋体" w:hAnsi="宋体" w:cs="宋体"/>
          <w:b/>
          <w:bCs/>
          <w:color w:val="333333"/>
          <w:kern w:val="0"/>
          <w:sz w:val="16"/>
          <w:szCs w:val="16"/>
          <w:highlight w:val="none"/>
          <w:shd w:val="clear" w:color="auto" w:fill="FFFFFF"/>
        </w:rPr>
      </w:pPr>
    </w:p>
    <w:p w14:paraId="400C45E9">
      <w:pPr>
        <w:widowControl/>
        <w:snapToGrid w:val="0"/>
        <w:spacing w:line="360" w:lineRule="auto"/>
        <w:outlineLvl w:val="1"/>
        <w:rPr>
          <w:rFonts w:hint="eastAsia" w:ascii="宋体" w:hAnsi="宋体" w:cs="宋体"/>
          <w:b/>
          <w:bCs/>
          <w:color w:val="333333"/>
          <w:kern w:val="0"/>
          <w:sz w:val="16"/>
          <w:szCs w:val="16"/>
          <w:highlight w:val="none"/>
          <w:shd w:val="clear" w:color="auto" w:fill="FFFFFF"/>
        </w:rPr>
      </w:pPr>
    </w:p>
    <w:p w14:paraId="6A901E1B">
      <w:pPr>
        <w:widowControl/>
        <w:snapToGrid w:val="0"/>
        <w:spacing w:line="360" w:lineRule="auto"/>
        <w:outlineLvl w:val="1"/>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附件</w:t>
      </w:r>
      <w:r>
        <w:rPr>
          <w:rFonts w:hint="eastAsia" w:ascii="宋体" w:hAnsi="宋体" w:cs="宋体"/>
          <w:b/>
          <w:color w:val="auto"/>
          <w:sz w:val="28"/>
          <w:szCs w:val="28"/>
          <w:highlight w:val="none"/>
          <w:lang w:val="en-US" w:eastAsia="zh-CN"/>
        </w:rPr>
        <w:t>16</w:t>
      </w:r>
      <w:r>
        <w:rPr>
          <w:rFonts w:hint="eastAsia" w:ascii="宋体" w:hAnsi="宋体" w:eastAsia="宋体" w:cs="宋体"/>
          <w:b/>
          <w:color w:val="auto"/>
          <w:sz w:val="28"/>
          <w:szCs w:val="28"/>
          <w:highlight w:val="none"/>
        </w:rPr>
        <w:t>：残疾人福利性单位声明函</w:t>
      </w:r>
      <w:bookmarkEnd w:id="243"/>
      <w:bookmarkEnd w:id="244"/>
      <w:bookmarkEnd w:id="245"/>
    </w:p>
    <w:p w14:paraId="5DF91912">
      <w:pPr>
        <w:jc w:val="center"/>
        <w:rPr>
          <w:rFonts w:hint="eastAsia" w:ascii="宋体" w:hAnsi="宋体" w:eastAsia="宋体" w:cs="宋体"/>
          <w:b/>
          <w:color w:val="auto"/>
          <w:sz w:val="36"/>
          <w:szCs w:val="36"/>
          <w:highlight w:val="none"/>
        </w:rPr>
      </w:pPr>
      <w:bookmarkStart w:id="246" w:name="OLE_LINK13"/>
      <w:bookmarkStart w:id="247" w:name="OLE_LINK14"/>
    </w:p>
    <w:p w14:paraId="1E1884A9">
      <w:pPr>
        <w:jc w:val="center"/>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残疾人福利性单位声明函</w:t>
      </w:r>
    </w:p>
    <w:bookmarkEnd w:id="246"/>
    <w:bookmarkEnd w:id="247"/>
    <w:p w14:paraId="29AA42DB">
      <w:pPr>
        <w:keepNext w:val="0"/>
        <w:keepLines w:val="0"/>
        <w:pageBreakBefore w:val="0"/>
        <w:widowControl w:val="0"/>
        <w:kinsoku/>
        <w:wordWrap/>
        <w:overflowPunct/>
        <w:topLinePunct w:val="0"/>
        <w:autoSpaceDE/>
        <w:autoSpaceDN/>
        <w:bidi w:val="0"/>
        <w:adjustRightInd/>
        <w:snapToGrid/>
        <w:spacing w:after="156" w:afterLines="50" w:line="360" w:lineRule="auto"/>
        <w:textAlignment w:val="auto"/>
        <w:rPr>
          <w:rFonts w:hint="eastAsia" w:ascii="宋体" w:hAnsi="宋体" w:eastAsia="宋体" w:cs="宋体"/>
          <w:bCs/>
          <w:color w:val="auto"/>
          <w:highlight w:val="none"/>
        </w:rPr>
      </w:pPr>
    </w:p>
    <w:p w14:paraId="0796B5DD">
      <w:pPr>
        <w:keepNext w:val="0"/>
        <w:keepLines w:val="0"/>
        <w:pageBreakBefore w:val="0"/>
        <w:widowControl w:val="0"/>
        <w:kinsoku/>
        <w:wordWrap/>
        <w:overflowPunct/>
        <w:topLinePunct w:val="0"/>
        <w:autoSpaceDE/>
        <w:autoSpaceDN/>
        <w:bidi w:val="0"/>
        <w:adjustRightInd/>
        <w:snapToGrid/>
        <w:spacing w:after="156" w:afterLines="50" w:line="360" w:lineRule="auto"/>
        <w:textAlignment w:val="auto"/>
        <w:rPr>
          <w:rFonts w:hint="eastAsia" w:ascii="宋体" w:hAnsi="宋体" w:eastAsia="宋体" w:cs="宋体"/>
          <w:b/>
          <w:bCs/>
          <w:color w:val="auto"/>
          <w:highlight w:val="none"/>
          <w:lang w:eastAsia="zh-CN"/>
        </w:rPr>
      </w:pPr>
      <w:r>
        <w:rPr>
          <w:rFonts w:hint="eastAsia" w:ascii="宋体" w:hAnsi="宋体" w:eastAsia="宋体" w:cs="宋体"/>
          <w:b/>
          <w:bCs/>
          <w:color w:val="auto"/>
          <w:highlight w:val="none"/>
        </w:rPr>
        <w:t>致：</w:t>
      </w:r>
      <w:r>
        <w:rPr>
          <w:rFonts w:hint="eastAsia" w:ascii="宋体" w:hAnsi="宋体" w:eastAsia="宋体" w:cs="宋体"/>
          <w:b/>
          <w:bCs/>
          <w:color w:val="auto"/>
          <w:highlight w:val="none"/>
          <w:lang w:eastAsia="zh-CN"/>
        </w:rPr>
        <w:t>兰州众信招标有限公司</w:t>
      </w:r>
    </w:p>
    <w:p w14:paraId="3FD5288F">
      <w:pPr>
        <w:keepNext w:val="0"/>
        <w:keepLines w:val="0"/>
        <w:pageBreakBefore w:val="0"/>
        <w:widowControl w:val="0"/>
        <w:kinsoku/>
        <w:wordWrap/>
        <w:overflowPunct/>
        <w:topLinePunct w:val="0"/>
        <w:autoSpaceDE/>
        <w:autoSpaceDN/>
        <w:bidi w:val="0"/>
        <w:adjustRightInd/>
        <w:snapToGrid/>
        <w:spacing w:line="360" w:lineRule="auto"/>
        <w:ind w:firstLine="480"/>
        <w:textAlignment w:val="auto"/>
        <w:rPr>
          <w:rFonts w:hint="eastAsia" w:ascii="宋体" w:hAnsi="宋体" w:eastAsia="宋体" w:cs="宋体"/>
          <w:color w:val="auto"/>
          <w:highlight w:val="none"/>
        </w:rPr>
      </w:pPr>
    </w:p>
    <w:p w14:paraId="6393B162">
      <w:pPr>
        <w:keepNext w:val="0"/>
        <w:keepLines w:val="0"/>
        <w:pageBreakBefore w:val="0"/>
        <w:widowControl w:val="0"/>
        <w:kinsoku/>
        <w:wordWrap/>
        <w:overflowPunct/>
        <w:topLinePunct w:val="0"/>
        <w:autoSpaceDE/>
        <w:autoSpaceDN/>
        <w:bidi w:val="0"/>
        <w:adjustRightInd/>
        <w:snapToGrid/>
        <w:spacing w:line="360" w:lineRule="auto"/>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本单位郑重声明，根据《财政部、民政部、中国残疾人联合会关于促进残疾人就业政府采购政策的通知》（财库〔2017〕141号）的规定，本公司为符合条件的残疾人福利性单位，本公司在职职工人数为</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人，安置的残疾人人数</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人。且本单位参加______单位的______项目采购活动提供本单位制造的货物（由本单位承担工程/提供服务），或者提供其他残疾人福利性公司制造的货物（不包括使用非残疾人福利性公司注册商标的货物）。</w:t>
      </w:r>
    </w:p>
    <w:p w14:paraId="288291E0">
      <w:pPr>
        <w:keepNext w:val="0"/>
        <w:keepLines w:val="0"/>
        <w:pageBreakBefore w:val="0"/>
        <w:widowControl w:val="0"/>
        <w:kinsoku/>
        <w:wordWrap/>
        <w:overflowPunct/>
        <w:topLinePunct w:val="0"/>
        <w:autoSpaceDE/>
        <w:autoSpaceDN/>
        <w:bidi w:val="0"/>
        <w:adjustRightInd/>
        <w:snapToGrid/>
        <w:spacing w:line="360" w:lineRule="auto"/>
        <w:ind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本公司对上述声明的真实性负责。如有虚假，将依法承担相应责任。</w:t>
      </w:r>
    </w:p>
    <w:p w14:paraId="78FEC54D">
      <w:pPr>
        <w:keepNext w:val="0"/>
        <w:keepLines w:val="0"/>
        <w:pageBreakBefore w:val="0"/>
        <w:widowControl w:val="0"/>
        <w:kinsoku/>
        <w:wordWrap/>
        <w:overflowPunct/>
        <w:topLinePunct w:val="0"/>
        <w:autoSpaceDE/>
        <w:autoSpaceDN/>
        <w:bidi w:val="0"/>
        <w:adjustRightInd/>
        <w:snapToGrid/>
        <w:spacing w:line="360" w:lineRule="auto"/>
        <w:ind w:firstLine="480"/>
        <w:textAlignment w:val="auto"/>
        <w:rPr>
          <w:rFonts w:hint="eastAsia" w:ascii="宋体" w:hAnsi="宋体" w:eastAsia="宋体" w:cs="宋体"/>
          <w:color w:val="auto"/>
          <w:highlight w:val="none"/>
        </w:rPr>
      </w:pPr>
    </w:p>
    <w:p w14:paraId="6F2094C9">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highlight w:val="none"/>
        </w:rPr>
      </w:pPr>
      <w:r>
        <w:rPr>
          <w:rFonts w:hint="eastAsia" w:ascii="宋体" w:hAnsi="宋体" w:eastAsia="宋体" w:cs="宋体"/>
          <w:color w:val="auto"/>
          <w:highlight w:val="none"/>
        </w:rPr>
        <w:t>注：若无此项内容，可不提供此函。</w:t>
      </w:r>
    </w:p>
    <w:p w14:paraId="5692344D">
      <w:pPr>
        <w:spacing w:line="360" w:lineRule="auto"/>
        <w:ind w:firstLine="480"/>
        <w:rPr>
          <w:rFonts w:hint="eastAsia" w:ascii="宋体" w:hAnsi="宋体" w:eastAsia="宋体" w:cs="宋体"/>
          <w:color w:val="auto"/>
          <w:highlight w:val="none"/>
        </w:rPr>
      </w:pPr>
    </w:p>
    <w:p w14:paraId="52BB2CBF">
      <w:pPr>
        <w:spacing w:line="360" w:lineRule="auto"/>
        <w:ind w:firstLine="480"/>
        <w:rPr>
          <w:rFonts w:hint="eastAsia" w:ascii="宋体" w:hAnsi="宋体" w:eastAsia="宋体" w:cs="宋体"/>
          <w:color w:val="auto"/>
          <w:highlight w:val="none"/>
        </w:rPr>
      </w:pPr>
    </w:p>
    <w:p w14:paraId="00D9B597">
      <w:pPr>
        <w:spacing w:line="360" w:lineRule="auto"/>
        <w:ind w:firstLine="480"/>
        <w:rPr>
          <w:rFonts w:hint="eastAsia" w:ascii="宋体" w:hAnsi="宋体" w:eastAsia="宋体" w:cs="宋体"/>
          <w:color w:val="auto"/>
          <w:highlight w:val="none"/>
        </w:rPr>
      </w:pPr>
    </w:p>
    <w:p w14:paraId="698966BA">
      <w:pPr>
        <w:spacing w:line="360" w:lineRule="auto"/>
        <w:ind w:firstLine="480"/>
        <w:rPr>
          <w:rFonts w:hint="eastAsia" w:ascii="宋体" w:hAnsi="宋体" w:eastAsia="宋体" w:cs="宋体"/>
          <w:color w:val="auto"/>
          <w:highlight w:val="none"/>
        </w:rPr>
      </w:pPr>
    </w:p>
    <w:p w14:paraId="216A9071">
      <w:pPr>
        <w:spacing w:line="360" w:lineRule="auto"/>
        <w:ind w:firstLine="480"/>
        <w:rPr>
          <w:rFonts w:hint="eastAsia" w:ascii="宋体" w:hAnsi="宋体" w:eastAsia="宋体" w:cs="宋体"/>
          <w:color w:val="auto"/>
          <w:highlight w:val="none"/>
        </w:rPr>
      </w:pPr>
    </w:p>
    <w:p w14:paraId="5624A711">
      <w:pPr>
        <w:spacing w:line="360" w:lineRule="auto"/>
        <w:rPr>
          <w:rFonts w:hint="eastAsia" w:ascii="宋体" w:hAnsi="宋体" w:eastAsia="宋体" w:cs="宋体"/>
          <w:color w:val="auto"/>
          <w:highlight w:val="none"/>
        </w:rPr>
      </w:pPr>
    </w:p>
    <w:p w14:paraId="398237AA">
      <w:pPr>
        <w:spacing w:line="360" w:lineRule="auto"/>
        <w:ind w:firstLine="480"/>
        <w:rPr>
          <w:rFonts w:hint="eastAsia" w:ascii="宋体" w:hAnsi="宋体" w:eastAsia="宋体" w:cs="宋体"/>
          <w:color w:val="auto"/>
          <w:highlight w:val="none"/>
        </w:rPr>
      </w:pPr>
    </w:p>
    <w:p w14:paraId="430E15BA">
      <w:pPr>
        <w:spacing w:line="360" w:lineRule="auto"/>
        <w:ind w:firstLine="480"/>
        <w:rPr>
          <w:rFonts w:hint="eastAsia" w:ascii="宋体" w:hAnsi="宋体" w:eastAsia="宋体" w:cs="宋体"/>
          <w:color w:val="auto"/>
          <w:highlight w:val="none"/>
        </w:rPr>
      </w:pPr>
    </w:p>
    <w:p w14:paraId="0D953468">
      <w:pPr>
        <w:spacing w:line="360" w:lineRule="auto"/>
        <w:jc w:val="center"/>
        <w:rPr>
          <w:rFonts w:hint="eastAsia" w:ascii="宋体" w:hAnsi="宋体" w:eastAsia="宋体" w:cs="宋体"/>
          <w:b/>
          <w:color w:val="auto"/>
          <w:highlight w:val="none"/>
        </w:rPr>
      </w:pPr>
      <w:r>
        <w:rPr>
          <w:rFonts w:hint="eastAsia" w:ascii="宋体" w:hAnsi="宋体" w:eastAsia="宋体" w:cs="宋体"/>
          <w:b/>
          <w:color w:val="auto"/>
          <w:highlight w:val="none"/>
        </w:rPr>
        <w:t xml:space="preserve">                         企业名称：</w:t>
      </w:r>
      <w:r>
        <w:rPr>
          <w:rFonts w:hint="eastAsia" w:ascii="宋体" w:hAnsi="宋体" w:eastAsia="宋体" w:cs="宋体"/>
          <w:color w:val="auto"/>
          <w:kern w:val="0"/>
          <w:sz w:val="28"/>
          <w:szCs w:val="28"/>
          <w:highlight w:val="none"/>
          <w:u w:val="single"/>
        </w:rPr>
        <w:t xml:space="preserve">       </w:t>
      </w:r>
      <w:r>
        <w:rPr>
          <w:rFonts w:hint="eastAsia" w:ascii="宋体" w:hAnsi="宋体" w:eastAsia="宋体" w:cs="宋体"/>
          <w:b/>
          <w:color w:val="auto"/>
          <w:highlight w:val="none"/>
        </w:rPr>
        <w:t>（公章）</w:t>
      </w:r>
    </w:p>
    <w:p w14:paraId="3A68DD9F">
      <w:pPr>
        <w:spacing w:line="360" w:lineRule="auto"/>
        <w:ind w:firstLine="482"/>
        <w:jc w:val="right"/>
        <w:rPr>
          <w:rFonts w:hint="eastAsia" w:ascii="宋体" w:hAnsi="宋体" w:eastAsia="宋体" w:cs="宋体"/>
          <w:b/>
          <w:color w:val="auto"/>
          <w:highlight w:val="none"/>
        </w:rPr>
      </w:pPr>
      <w:r>
        <w:rPr>
          <w:rFonts w:hint="eastAsia" w:ascii="宋体" w:hAnsi="宋体" w:eastAsia="宋体" w:cs="宋体"/>
          <w:b/>
          <w:color w:val="auto"/>
          <w:highlight w:val="none"/>
        </w:rPr>
        <w:t xml:space="preserve"> 企业法定代表人：</w:t>
      </w:r>
      <w:r>
        <w:rPr>
          <w:rFonts w:hint="eastAsia" w:ascii="宋体" w:hAnsi="宋体" w:eastAsia="宋体" w:cs="宋体"/>
          <w:color w:val="auto"/>
          <w:kern w:val="0"/>
          <w:sz w:val="28"/>
          <w:szCs w:val="28"/>
          <w:highlight w:val="none"/>
          <w:u w:val="single"/>
        </w:rPr>
        <w:t xml:space="preserve">       </w:t>
      </w:r>
      <w:r>
        <w:rPr>
          <w:rFonts w:hint="eastAsia" w:ascii="宋体" w:hAnsi="宋体" w:eastAsia="宋体" w:cs="宋体"/>
          <w:b/>
          <w:color w:val="auto"/>
          <w:highlight w:val="none"/>
        </w:rPr>
        <w:t>（签字或盖章）</w:t>
      </w:r>
    </w:p>
    <w:p w14:paraId="688732B3">
      <w:pPr>
        <w:ind w:firstLine="482"/>
        <w:jc w:val="center"/>
        <w:rPr>
          <w:rFonts w:hint="eastAsia" w:ascii="宋体" w:hAnsi="宋体" w:eastAsia="宋体" w:cs="宋体"/>
          <w:b/>
          <w:color w:val="auto"/>
          <w:highlight w:val="none"/>
        </w:rPr>
      </w:pPr>
      <w:r>
        <w:rPr>
          <w:rFonts w:hint="eastAsia" w:ascii="宋体" w:hAnsi="宋体" w:eastAsia="宋体" w:cs="宋体"/>
          <w:b/>
          <w:color w:val="auto"/>
          <w:highlight w:val="none"/>
        </w:rPr>
        <w:t xml:space="preserve">              年   月  日</w:t>
      </w:r>
      <w:bookmarkStart w:id="248" w:name="_Toc496004046"/>
      <w:bookmarkStart w:id="249" w:name="_Toc496626252"/>
      <w:bookmarkStart w:id="250" w:name="_Toc416363470"/>
    </w:p>
    <w:p w14:paraId="65435B92">
      <w:pPr>
        <w:pStyle w:val="9"/>
        <w:rPr>
          <w:rFonts w:hint="eastAsia" w:ascii="宋体" w:hAnsi="宋体" w:eastAsia="宋体" w:cs="宋体"/>
          <w:color w:val="auto"/>
          <w:highlight w:val="none"/>
        </w:rPr>
      </w:pPr>
    </w:p>
    <w:p w14:paraId="2E9883F8">
      <w:pPr>
        <w:widowControl/>
        <w:snapToGrid w:val="0"/>
        <w:spacing w:line="360" w:lineRule="auto"/>
        <w:outlineLvl w:val="1"/>
        <w:rPr>
          <w:rFonts w:hint="eastAsia" w:ascii="宋体" w:hAnsi="宋体" w:eastAsia="宋体" w:cs="宋体"/>
          <w:b/>
          <w:color w:val="auto"/>
          <w:sz w:val="28"/>
          <w:szCs w:val="28"/>
          <w:highlight w:val="none"/>
        </w:rPr>
      </w:pPr>
      <w:bookmarkStart w:id="251" w:name="_Toc30395"/>
    </w:p>
    <w:p w14:paraId="7CF6BA8F">
      <w:pPr>
        <w:widowControl/>
        <w:snapToGrid w:val="0"/>
        <w:spacing w:line="360" w:lineRule="auto"/>
        <w:outlineLvl w:val="1"/>
        <w:rPr>
          <w:rFonts w:hint="eastAsia" w:ascii="宋体" w:hAnsi="宋体" w:eastAsia="宋体" w:cs="宋体"/>
          <w:b/>
          <w:color w:val="auto"/>
          <w:sz w:val="28"/>
          <w:szCs w:val="28"/>
          <w:highlight w:val="none"/>
        </w:rPr>
      </w:pPr>
    </w:p>
    <w:bookmarkEnd w:id="248"/>
    <w:bookmarkEnd w:id="249"/>
    <w:bookmarkEnd w:id="251"/>
    <w:p w14:paraId="38B1F6C9">
      <w:pPr>
        <w:widowControl/>
        <w:snapToGrid w:val="0"/>
        <w:spacing w:line="360" w:lineRule="auto"/>
        <w:outlineLvl w:val="1"/>
        <w:rPr>
          <w:rFonts w:hint="eastAsia" w:ascii="宋体" w:hAnsi="宋体" w:eastAsia="宋体" w:cs="宋体"/>
          <w:b/>
          <w:color w:val="auto"/>
          <w:sz w:val="28"/>
          <w:szCs w:val="28"/>
          <w:highlight w:val="none"/>
        </w:rPr>
      </w:pPr>
      <w:bookmarkStart w:id="252" w:name="_Toc496004047"/>
      <w:bookmarkStart w:id="253" w:name="_Toc496626253"/>
      <w:bookmarkStart w:id="254" w:name="_Toc3808"/>
      <w:r>
        <w:rPr>
          <w:rFonts w:hint="eastAsia" w:ascii="宋体" w:hAnsi="宋体" w:eastAsia="宋体" w:cs="宋体"/>
          <w:b/>
          <w:color w:val="auto"/>
          <w:sz w:val="28"/>
          <w:szCs w:val="28"/>
          <w:highlight w:val="none"/>
        </w:rPr>
        <w:t>附件</w:t>
      </w:r>
      <w:r>
        <w:rPr>
          <w:rFonts w:hint="eastAsia" w:ascii="宋体" w:hAnsi="宋体" w:cs="宋体"/>
          <w:b/>
          <w:color w:val="auto"/>
          <w:sz w:val="28"/>
          <w:szCs w:val="28"/>
          <w:highlight w:val="none"/>
          <w:lang w:val="en-US" w:eastAsia="zh-CN"/>
        </w:rPr>
        <w:t>17</w:t>
      </w:r>
      <w:r>
        <w:rPr>
          <w:rFonts w:hint="eastAsia" w:ascii="宋体" w:hAnsi="宋体" w:eastAsia="宋体" w:cs="宋体"/>
          <w:b/>
          <w:color w:val="auto"/>
          <w:sz w:val="28"/>
          <w:szCs w:val="28"/>
          <w:highlight w:val="none"/>
        </w:rPr>
        <w:t>：供应商认为在其他方面有必要说明的事项</w:t>
      </w:r>
      <w:bookmarkEnd w:id="252"/>
      <w:bookmarkEnd w:id="253"/>
      <w:bookmarkEnd w:id="254"/>
    </w:p>
    <w:p w14:paraId="679AABE1">
      <w:pPr>
        <w:ind w:firstLine="723"/>
        <w:jc w:val="center"/>
        <w:rPr>
          <w:rFonts w:hint="eastAsia" w:ascii="宋体" w:hAnsi="宋体" w:eastAsia="宋体" w:cs="宋体"/>
          <w:b/>
          <w:color w:val="auto"/>
          <w:sz w:val="36"/>
          <w:szCs w:val="36"/>
          <w:highlight w:val="none"/>
        </w:rPr>
      </w:pPr>
    </w:p>
    <w:p w14:paraId="24D296C7">
      <w:pPr>
        <w:ind w:firstLine="723"/>
        <w:jc w:val="center"/>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供应商认为在其他方面有必要说明的事项</w:t>
      </w:r>
    </w:p>
    <w:p w14:paraId="188FD7B9">
      <w:pPr>
        <w:ind w:firstLine="723"/>
        <w:jc w:val="center"/>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（格式自定）</w:t>
      </w:r>
    </w:p>
    <w:p w14:paraId="4406333E">
      <w:pPr>
        <w:widowControl/>
        <w:snapToGrid w:val="0"/>
        <w:spacing w:line="360" w:lineRule="auto"/>
        <w:outlineLvl w:val="1"/>
        <w:rPr>
          <w:rFonts w:hint="eastAsia" w:ascii="宋体" w:hAnsi="宋体" w:eastAsia="宋体" w:cs="宋体"/>
          <w:b/>
          <w:color w:val="auto"/>
          <w:highlight w:val="none"/>
        </w:rPr>
      </w:pPr>
    </w:p>
    <w:p w14:paraId="27BC9AE3">
      <w:pPr>
        <w:widowControl/>
        <w:snapToGrid w:val="0"/>
        <w:spacing w:line="360" w:lineRule="auto"/>
        <w:outlineLvl w:val="1"/>
        <w:rPr>
          <w:rFonts w:hint="eastAsia" w:ascii="宋体" w:hAnsi="宋体" w:eastAsia="宋体" w:cs="宋体"/>
          <w:b/>
          <w:color w:val="auto"/>
          <w:sz w:val="28"/>
          <w:szCs w:val="28"/>
          <w:highlight w:val="none"/>
        </w:rPr>
      </w:pPr>
      <w:r>
        <w:rPr>
          <w:rFonts w:hint="eastAsia" w:ascii="宋体" w:hAnsi="宋体" w:eastAsia="宋体" w:cs="宋体"/>
          <w:b/>
          <w:color w:val="auto"/>
          <w:highlight w:val="none"/>
        </w:rPr>
        <w:br w:type="page"/>
      </w:r>
      <w:bookmarkEnd w:id="250"/>
    </w:p>
    <w:p w14:paraId="643FDACB">
      <w:pPr>
        <w:keepNext/>
        <w:keepLines/>
        <w:widowControl/>
        <w:snapToGrid w:val="0"/>
        <w:spacing w:line="240" w:lineRule="atLeast"/>
        <w:jc w:val="both"/>
        <w:outlineLvl w:val="0"/>
        <w:rPr>
          <w:rFonts w:hint="eastAsia" w:ascii="宋体" w:hAnsi="宋体" w:eastAsia="宋体" w:cs="宋体"/>
          <w:b/>
          <w:color w:val="auto"/>
          <w:kern w:val="28"/>
          <w:sz w:val="36"/>
          <w:szCs w:val="20"/>
          <w:highlight w:val="none"/>
        </w:rPr>
      </w:pPr>
      <w:bookmarkStart w:id="255" w:name="_Toc376936782"/>
      <w:bookmarkStart w:id="256" w:name="_Toc496626254"/>
      <w:bookmarkStart w:id="257" w:name="_Toc325726051"/>
    </w:p>
    <w:p w14:paraId="5C5248B5">
      <w:pPr>
        <w:keepNext/>
        <w:keepLines/>
        <w:widowControl/>
        <w:snapToGrid w:val="0"/>
        <w:spacing w:line="240" w:lineRule="atLeast"/>
        <w:jc w:val="center"/>
        <w:outlineLvl w:val="0"/>
        <w:rPr>
          <w:rFonts w:hint="eastAsia" w:ascii="宋体" w:hAnsi="宋体" w:eastAsia="宋体" w:cs="宋体"/>
          <w:b/>
          <w:color w:val="auto"/>
          <w:kern w:val="28"/>
          <w:sz w:val="36"/>
          <w:szCs w:val="20"/>
          <w:highlight w:val="none"/>
        </w:rPr>
      </w:pPr>
      <w:bookmarkStart w:id="258" w:name="_Toc24089"/>
      <w:r>
        <w:rPr>
          <w:rFonts w:hint="eastAsia" w:ascii="宋体" w:hAnsi="宋体" w:eastAsia="宋体" w:cs="宋体"/>
          <w:b/>
          <w:color w:val="auto"/>
          <w:kern w:val="28"/>
          <w:sz w:val="36"/>
          <w:szCs w:val="20"/>
          <w:highlight w:val="none"/>
        </w:rPr>
        <w:t>第五部分  磋商及采购项目内容要求</w:t>
      </w:r>
      <w:bookmarkEnd w:id="255"/>
      <w:bookmarkEnd w:id="256"/>
      <w:bookmarkEnd w:id="257"/>
      <w:bookmarkEnd w:id="258"/>
    </w:p>
    <w:p w14:paraId="62CC5AAA">
      <w:pPr>
        <w:widowControl/>
        <w:spacing w:beforeLines="200" w:afterLines="200" w:line="240" w:lineRule="atLeast"/>
        <w:jc w:val="center"/>
        <w:outlineLvl w:val="1"/>
        <w:rPr>
          <w:rFonts w:ascii="宋体"/>
          <w:b/>
          <w:bCs/>
          <w:kern w:val="0"/>
          <w:sz w:val="36"/>
          <w:szCs w:val="36"/>
          <w:highlight w:val="none"/>
        </w:rPr>
      </w:pPr>
      <w:bookmarkStart w:id="259" w:name="_Toc29558"/>
      <w:bookmarkStart w:id="260" w:name="_Toc496626255"/>
      <w:bookmarkStart w:id="261" w:name="_Toc376936783"/>
      <w:bookmarkStart w:id="262" w:name="_Toc6756"/>
      <w:bookmarkStart w:id="263" w:name="_Toc325726052"/>
      <w:r>
        <w:rPr>
          <w:rFonts w:hint="eastAsia" w:ascii="宋体" w:hAnsi="宋体"/>
          <w:b/>
          <w:bCs/>
          <w:kern w:val="0"/>
          <w:sz w:val="36"/>
          <w:szCs w:val="36"/>
          <w:highlight w:val="none"/>
        </w:rPr>
        <w:t>一、磋商要求</w:t>
      </w:r>
      <w:bookmarkEnd w:id="259"/>
      <w:bookmarkEnd w:id="260"/>
      <w:bookmarkEnd w:id="261"/>
      <w:bookmarkEnd w:id="262"/>
      <w:bookmarkEnd w:id="263"/>
      <w:bookmarkStart w:id="264" w:name="_Toc376936784"/>
      <w:bookmarkStart w:id="265" w:name="_Toc2073"/>
      <w:bookmarkStart w:id="266" w:name="_Toc496626256"/>
      <w:bookmarkStart w:id="267" w:name="_Toc325726053"/>
    </w:p>
    <w:bookmarkEnd w:id="264"/>
    <w:bookmarkEnd w:id="265"/>
    <w:bookmarkEnd w:id="266"/>
    <w:bookmarkEnd w:id="267"/>
    <w:p w14:paraId="16FC8E46">
      <w:pPr>
        <w:pStyle w:val="17"/>
        <w:spacing w:line="360" w:lineRule="auto"/>
        <w:jc w:val="left"/>
        <w:outlineLvl w:val="1"/>
        <w:rPr>
          <w:rFonts w:ascii="宋体" w:cs="宋体"/>
          <w:color w:val="000000"/>
          <w:highlight w:val="none"/>
          <w:lang w:val="zh-CN"/>
        </w:rPr>
      </w:pPr>
      <w:bookmarkStart w:id="268" w:name="_Toc4601"/>
      <w:bookmarkStart w:id="269" w:name="_Toc20332"/>
      <w:bookmarkStart w:id="270" w:name="_Toc3690"/>
      <w:bookmarkStart w:id="271" w:name="_Toc14988"/>
      <w:r>
        <w:rPr>
          <w:rFonts w:ascii="宋体" w:hAnsi="宋体" w:cs="宋体"/>
          <w:color w:val="000000"/>
          <w:sz w:val="28"/>
          <w:szCs w:val="28"/>
          <w:highlight w:val="none"/>
          <w:lang w:val="zh-CN"/>
        </w:rPr>
        <w:t>1.</w:t>
      </w:r>
      <w:r>
        <w:rPr>
          <w:rFonts w:hint="eastAsia" w:ascii="宋体" w:hAnsi="宋体" w:cs="宋体"/>
          <w:color w:val="000000"/>
          <w:sz w:val="28"/>
          <w:szCs w:val="28"/>
          <w:highlight w:val="none"/>
          <w:lang w:val="zh-CN"/>
        </w:rPr>
        <w:t>投标说明</w:t>
      </w:r>
      <w:bookmarkEnd w:id="268"/>
      <w:bookmarkEnd w:id="269"/>
      <w:bookmarkEnd w:id="270"/>
      <w:bookmarkEnd w:id="271"/>
    </w:p>
    <w:p w14:paraId="4BE163CA">
      <w:pPr>
        <w:autoSpaceDE w:val="0"/>
        <w:autoSpaceDN w:val="0"/>
        <w:spacing w:line="360" w:lineRule="auto"/>
        <w:ind w:firstLine="480" w:firstLineChars="200"/>
        <w:rPr>
          <w:rFonts w:hint="eastAsia" w:ascii="宋体" w:hAnsi="宋体" w:eastAsia="宋体" w:cs="宋体"/>
          <w:color w:val="000000"/>
          <w:kern w:val="0"/>
          <w:sz w:val="24"/>
          <w:szCs w:val="24"/>
          <w:highlight w:val="none"/>
          <w:lang w:val="zh-CN"/>
        </w:rPr>
      </w:pPr>
      <w:r>
        <w:rPr>
          <w:rFonts w:hint="eastAsia" w:ascii="宋体" w:hAnsi="宋体" w:eastAsia="宋体" w:cs="宋体"/>
          <w:color w:val="000000"/>
          <w:kern w:val="0"/>
          <w:sz w:val="24"/>
          <w:szCs w:val="24"/>
          <w:highlight w:val="none"/>
          <w:lang w:val="zh-CN"/>
        </w:rPr>
        <w:t>1.1</w:t>
      </w:r>
      <w:r>
        <w:rPr>
          <w:rFonts w:hint="eastAsia" w:ascii="宋体" w:hAnsi="宋体" w:eastAsia="宋体" w:cs="宋体"/>
          <w:color w:val="000000"/>
          <w:kern w:val="0"/>
          <w:sz w:val="24"/>
          <w:szCs w:val="24"/>
          <w:highlight w:val="none"/>
        </w:rPr>
        <w:t xml:space="preserve"> </w:t>
      </w:r>
      <w:r>
        <w:rPr>
          <w:rFonts w:hint="eastAsia" w:ascii="宋体" w:hAnsi="宋体" w:eastAsia="宋体" w:cs="宋体"/>
          <w:color w:val="000000"/>
          <w:kern w:val="0"/>
          <w:sz w:val="24"/>
          <w:szCs w:val="24"/>
          <w:highlight w:val="none"/>
          <w:lang w:val="zh-CN"/>
        </w:rPr>
        <w:t>供应商可以按照磋商文件规定的包号选择投标，但必须对所投包号中的所有内容作为一个整体进行投标，不能拆分或少报。否则，投标无效。</w:t>
      </w:r>
    </w:p>
    <w:p w14:paraId="1578606C">
      <w:pPr>
        <w:autoSpaceDE w:val="0"/>
        <w:autoSpaceDN w:val="0"/>
        <w:spacing w:line="360" w:lineRule="auto"/>
        <w:ind w:firstLine="480" w:firstLineChars="200"/>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1.</w:t>
      </w:r>
      <w:r>
        <w:rPr>
          <w:rFonts w:hint="eastAsia" w:ascii="宋体" w:hAnsi="宋体" w:eastAsia="宋体" w:cs="宋体"/>
          <w:color w:val="000000"/>
          <w:kern w:val="0"/>
          <w:sz w:val="24"/>
          <w:szCs w:val="24"/>
          <w:highlight w:val="none"/>
          <w:lang w:val="en-US" w:eastAsia="zh-CN"/>
        </w:rPr>
        <w:t>2</w:t>
      </w:r>
      <w:r>
        <w:rPr>
          <w:rFonts w:hint="eastAsia" w:ascii="宋体" w:hAnsi="宋体" w:eastAsia="宋体" w:cs="宋体"/>
          <w:color w:val="000000"/>
          <w:kern w:val="0"/>
          <w:sz w:val="24"/>
          <w:szCs w:val="24"/>
          <w:highlight w:val="none"/>
        </w:rPr>
        <w:t>项目中标后分包情况：</w:t>
      </w:r>
      <w:r>
        <w:rPr>
          <w:rFonts w:hint="eastAsia" w:ascii="宋体" w:hAnsi="宋体" w:eastAsia="宋体" w:cs="宋体"/>
          <w:b/>
          <w:bCs/>
          <w:i w:val="0"/>
          <w:iCs w:val="0"/>
          <w:color w:val="000000"/>
          <w:kern w:val="0"/>
          <w:sz w:val="24"/>
          <w:szCs w:val="24"/>
          <w:highlight w:val="none"/>
          <w:u w:val="dashDotHeavy"/>
          <w:lang w:val="en-US" w:eastAsia="zh-CN"/>
        </w:rPr>
        <w:t>不</w:t>
      </w:r>
      <w:r>
        <w:rPr>
          <w:rFonts w:hint="eastAsia" w:ascii="宋体" w:hAnsi="宋体" w:eastAsia="宋体" w:cs="宋体"/>
          <w:b/>
          <w:bCs/>
          <w:i w:val="0"/>
          <w:iCs w:val="0"/>
          <w:color w:val="000000"/>
          <w:kern w:val="0"/>
          <w:sz w:val="24"/>
          <w:szCs w:val="24"/>
          <w:highlight w:val="none"/>
          <w:u w:val="dashDotHeavy"/>
        </w:rPr>
        <w:t>允许</w:t>
      </w:r>
      <w:r>
        <w:rPr>
          <w:rFonts w:hint="eastAsia" w:ascii="宋体" w:hAnsi="宋体" w:eastAsia="宋体" w:cs="宋体"/>
          <w:color w:val="000000"/>
          <w:kern w:val="0"/>
          <w:sz w:val="24"/>
          <w:szCs w:val="24"/>
          <w:highlight w:val="none"/>
          <w:u w:val="dashDotHeavy"/>
        </w:rPr>
        <w:t>。</w:t>
      </w:r>
      <w:r>
        <w:rPr>
          <w:rFonts w:hint="eastAsia" w:ascii="宋体" w:hAnsi="宋体" w:eastAsia="宋体" w:cs="宋体"/>
          <w:color w:val="000000"/>
          <w:kern w:val="0"/>
          <w:sz w:val="24"/>
          <w:szCs w:val="24"/>
          <w:highlight w:val="none"/>
        </w:rPr>
        <w:t>（允许，</w:t>
      </w:r>
      <w:r>
        <w:rPr>
          <w:rFonts w:hint="eastAsia" w:ascii="宋体" w:hAnsi="宋体" w:eastAsia="宋体" w:cs="宋体"/>
          <w:color w:val="000000"/>
          <w:kern w:val="0"/>
          <w:sz w:val="24"/>
          <w:szCs w:val="24"/>
          <w:highlight w:val="none"/>
          <w:lang w:eastAsia="zh-CN"/>
        </w:rPr>
        <w:t>供应商</w:t>
      </w:r>
      <w:r>
        <w:rPr>
          <w:rFonts w:hint="eastAsia" w:ascii="宋体" w:hAnsi="宋体" w:eastAsia="宋体" w:cs="宋体"/>
          <w:color w:val="000000"/>
          <w:kern w:val="0"/>
          <w:sz w:val="24"/>
          <w:szCs w:val="24"/>
          <w:highlight w:val="none"/>
        </w:rPr>
        <w:t>拟在中标后将中标项目的非主体、非关键性工作分包的，应当在投标文件中载明分包承担主体，分包承担主体应当具备相应资质条件且不得再次分包）</w:t>
      </w:r>
    </w:p>
    <w:p w14:paraId="5900C023">
      <w:pPr>
        <w:pStyle w:val="17"/>
        <w:spacing w:line="360" w:lineRule="auto"/>
        <w:jc w:val="left"/>
        <w:outlineLvl w:val="1"/>
        <w:rPr>
          <w:rFonts w:ascii="宋体" w:cs="宋体"/>
          <w:color w:val="auto"/>
          <w:highlight w:val="none"/>
          <w:lang w:val="zh-CN"/>
        </w:rPr>
      </w:pPr>
      <w:bookmarkStart w:id="272" w:name="_Toc18880"/>
      <w:bookmarkStart w:id="273" w:name="_Toc16744"/>
      <w:bookmarkStart w:id="274" w:name="_Toc8748"/>
      <w:bookmarkStart w:id="275" w:name="_Toc9467"/>
      <w:r>
        <w:rPr>
          <w:rFonts w:hint="eastAsia" w:ascii="宋体" w:hAnsi="宋体" w:cs="宋体"/>
          <w:color w:val="000000"/>
          <w:sz w:val="28"/>
          <w:szCs w:val="28"/>
          <w:highlight w:val="none"/>
          <w:lang w:val="en-US" w:eastAsia="zh-CN"/>
        </w:rPr>
        <w:t>2</w:t>
      </w:r>
      <w:r>
        <w:rPr>
          <w:rFonts w:ascii="宋体" w:cs="宋体"/>
          <w:color w:val="000000"/>
          <w:sz w:val="28"/>
          <w:szCs w:val="28"/>
          <w:highlight w:val="none"/>
          <w:lang w:val="zh-CN"/>
        </w:rPr>
        <w:t>.</w:t>
      </w:r>
      <w:r>
        <w:rPr>
          <w:rFonts w:hint="eastAsia" w:ascii="宋体" w:hAnsi="宋体" w:cs="宋体"/>
          <w:color w:val="auto"/>
          <w:sz w:val="28"/>
          <w:szCs w:val="28"/>
          <w:highlight w:val="none"/>
          <w:lang w:val="zh-CN"/>
        </w:rPr>
        <w:t>商务要求</w:t>
      </w:r>
      <w:bookmarkEnd w:id="272"/>
      <w:bookmarkEnd w:id="273"/>
      <w:bookmarkEnd w:id="274"/>
      <w:bookmarkEnd w:id="275"/>
    </w:p>
    <w:p w14:paraId="384FF5E0">
      <w:pPr>
        <w:autoSpaceDE w:val="0"/>
        <w:autoSpaceDN w:val="0"/>
        <w:spacing w:line="360" w:lineRule="auto"/>
        <w:ind w:firstLine="480" w:firstLineChars="200"/>
        <w:rPr>
          <w:rFonts w:hint="eastAsia" w:ascii="宋体" w:hAnsi="宋体" w:eastAsia="宋体" w:cs="宋体"/>
          <w:color w:val="0000FF"/>
          <w:kern w:val="0"/>
          <w:sz w:val="24"/>
          <w:szCs w:val="24"/>
          <w:highlight w:val="none"/>
          <w:lang w:val="zh-CN"/>
        </w:rPr>
      </w:pPr>
      <w:r>
        <w:rPr>
          <w:rFonts w:hint="eastAsia" w:ascii="宋体" w:hAnsi="宋体" w:eastAsia="宋体" w:cs="宋体"/>
          <w:color w:val="auto"/>
          <w:kern w:val="0"/>
          <w:sz w:val="24"/>
          <w:szCs w:val="24"/>
          <w:highlight w:val="none"/>
          <w:lang w:val="en-US" w:eastAsia="zh-CN"/>
        </w:rPr>
        <w:t>2</w:t>
      </w:r>
      <w:r>
        <w:rPr>
          <w:rFonts w:hint="eastAsia" w:ascii="宋体" w:hAnsi="宋体" w:eastAsia="宋体" w:cs="宋体"/>
          <w:color w:val="auto"/>
          <w:kern w:val="0"/>
          <w:sz w:val="24"/>
          <w:szCs w:val="24"/>
          <w:highlight w:val="none"/>
          <w:lang w:val="zh-CN"/>
        </w:rPr>
        <w:t>.1</w:t>
      </w:r>
      <w:r>
        <w:rPr>
          <w:rFonts w:hint="eastAsia" w:ascii="宋体" w:hAnsi="宋体" w:eastAsia="宋体" w:cs="宋体"/>
          <w:color w:val="auto"/>
          <w:kern w:val="0"/>
          <w:sz w:val="24"/>
          <w:szCs w:val="24"/>
          <w:highlight w:val="none"/>
          <w:lang w:val="en-US" w:eastAsia="zh-CN"/>
        </w:rPr>
        <w:t xml:space="preserve"> 服务期</w:t>
      </w:r>
      <w:r>
        <w:rPr>
          <w:rFonts w:hint="eastAsia" w:ascii="宋体" w:hAnsi="宋体" w:eastAsia="宋体" w:cs="宋体"/>
          <w:color w:val="auto"/>
          <w:kern w:val="0"/>
          <w:sz w:val="24"/>
          <w:szCs w:val="24"/>
          <w:highlight w:val="none"/>
          <w:lang w:val="zh-CN"/>
        </w:rPr>
        <w:t>：签订合同后15日内完成。</w:t>
      </w:r>
    </w:p>
    <w:p w14:paraId="07EC0BB5">
      <w:pPr>
        <w:autoSpaceDE w:val="0"/>
        <w:autoSpaceDN w:val="0"/>
        <w:spacing w:line="480" w:lineRule="auto"/>
        <w:ind w:firstLine="480" w:firstLineChars="200"/>
        <w:rPr>
          <w:rFonts w:hint="eastAsia" w:ascii="宋体" w:hAnsi="宋体" w:eastAsia="宋体" w:cs="宋体"/>
          <w:kern w:val="0"/>
          <w:sz w:val="24"/>
          <w:szCs w:val="24"/>
          <w:highlight w:val="none"/>
          <w:lang w:val="en-US"/>
        </w:rPr>
      </w:pPr>
      <w:r>
        <w:rPr>
          <w:rFonts w:hint="eastAsia" w:ascii="宋体" w:hAnsi="宋体" w:eastAsia="宋体" w:cs="宋体"/>
          <w:kern w:val="0"/>
          <w:sz w:val="24"/>
          <w:szCs w:val="24"/>
          <w:highlight w:val="none"/>
          <w:lang w:val="en-US" w:eastAsia="zh-CN"/>
        </w:rPr>
        <w:t>2.2</w:t>
      </w:r>
      <w:r>
        <w:rPr>
          <w:rFonts w:hint="eastAsia" w:ascii="宋体" w:hAnsi="宋体" w:eastAsia="宋体" w:cs="宋体"/>
          <w:kern w:val="0"/>
          <w:sz w:val="24"/>
          <w:szCs w:val="24"/>
          <w:highlight w:val="none"/>
          <w:lang w:val="zh-CN"/>
        </w:rPr>
        <w:t>服务地点：</w:t>
      </w:r>
      <w:r>
        <w:rPr>
          <w:rFonts w:hint="eastAsia" w:ascii="宋体" w:hAnsi="宋体" w:eastAsia="宋体" w:cs="宋体"/>
          <w:kern w:val="0"/>
          <w:sz w:val="24"/>
          <w:szCs w:val="24"/>
          <w:highlight w:val="none"/>
          <w:lang w:val="en-US" w:eastAsia="zh-CN"/>
        </w:rPr>
        <w:t>甲方指定地点</w:t>
      </w:r>
    </w:p>
    <w:p w14:paraId="6EB79B44">
      <w:pPr>
        <w:autoSpaceDE w:val="0"/>
        <w:autoSpaceDN w:val="0"/>
        <w:spacing w:line="480" w:lineRule="auto"/>
        <w:ind w:firstLine="480" w:firstLineChars="200"/>
        <w:rPr>
          <w:rFonts w:hint="eastAsia" w:ascii="宋体" w:hAnsi="宋体" w:eastAsia="宋体" w:cs="宋体"/>
          <w:kern w:val="0"/>
          <w:sz w:val="24"/>
          <w:szCs w:val="24"/>
          <w:highlight w:val="none"/>
          <w:lang w:eastAsia="zh-CN"/>
        </w:rPr>
      </w:pPr>
      <w:r>
        <w:rPr>
          <w:rFonts w:hint="eastAsia" w:ascii="宋体" w:hAnsi="宋体" w:eastAsia="宋体" w:cs="宋体"/>
          <w:kern w:val="0"/>
          <w:sz w:val="24"/>
          <w:szCs w:val="24"/>
          <w:highlight w:val="none"/>
          <w:lang w:val="en-US" w:eastAsia="zh-CN"/>
        </w:rPr>
        <w:t>2.3</w:t>
      </w:r>
      <w:r>
        <w:rPr>
          <w:rFonts w:hint="eastAsia" w:ascii="宋体" w:hAnsi="宋体" w:eastAsia="宋体" w:cs="宋体"/>
          <w:kern w:val="0"/>
          <w:sz w:val="24"/>
          <w:szCs w:val="24"/>
          <w:highlight w:val="none"/>
          <w:lang w:val="zh-CN"/>
        </w:rPr>
        <w:t>付款方式：</w:t>
      </w:r>
      <w:r>
        <w:rPr>
          <w:rFonts w:hint="eastAsia" w:ascii="宋体" w:hAnsi="宋体" w:eastAsia="宋体" w:cs="宋体"/>
          <w:kern w:val="0"/>
          <w:sz w:val="24"/>
          <w:szCs w:val="24"/>
          <w:highlight w:val="none"/>
        </w:rPr>
        <w:t>详见“第三部分  青海省政府采购项目合同书范本”中“第</w:t>
      </w:r>
      <w:r>
        <w:rPr>
          <w:rFonts w:hint="eastAsia" w:ascii="宋体" w:hAnsi="宋体" w:eastAsia="宋体" w:cs="宋体"/>
          <w:kern w:val="0"/>
          <w:sz w:val="24"/>
          <w:szCs w:val="24"/>
          <w:highlight w:val="none"/>
          <w:lang w:eastAsia="zh-CN"/>
        </w:rPr>
        <w:t>四条</w:t>
      </w:r>
      <w:r>
        <w:rPr>
          <w:rFonts w:hint="eastAsia" w:ascii="宋体" w:hAnsi="宋体" w:eastAsia="宋体" w:cs="宋体"/>
          <w:kern w:val="0"/>
          <w:sz w:val="24"/>
          <w:szCs w:val="24"/>
          <w:highlight w:val="none"/>
        </w:rPr>
        <w:t>资金拨付”的规定</w:t>
      </w:r>
      <w:r>
        <w:rPr>
          <w:rFonts w:hint="eastAsia" w:ascii="宋体" w:hAnsi="宋体" w:eastAsia="宋体" w:cs="宋体"/>
          <w:kern w:val="0"/>
          <w:sz w:val="24"/>
          <w:szCs w:val="24"/>
          <w:highlight w:val="none"/>
          <w:lang w:eastAsia="zh-CN"/>
        </w:rPr>
        <w:t>。</w:t>
      </w:r>
    </w:p>
    <w:p w14:paraId="5EE53784">
      <w:pPr>
        <w:pStyle w:val="6"/>
        <w:numPr>
          <w:ilvl w:val="0"/>
          <w:numId w:val="2"/>
        </w:numPr>
        <w:spacing w:line="360" w:lineRule="auto"/>
        <w:jc w:val="center"/>
        <w:rPr>
          <w:rFonts w:hint="eastAsia" w:ascii="宋体" w:hAnsi="宋体" w:eastAsia="宋体" w:cs="宋体"/>
          <w:b/>
          <w:bCs/>
          <w:color w:val="000000" w:themeColor="text1"/>
          <w:kern w:val="0"/>
          <w:sz w:val="36"/>
          <w:szCs w:val="36"/>
          <w:highlight w:val="none"/>
          <w:lang w:eastAsia="zh-CN"/>
          <w14:textFill>
            <w14:solidFill>
              <w14:schemeClr w14:val="tx1"/>
            </w14:solidFill>
          </w14:textFill>
        </w:rPr>
      </w:pPr>
      <w:r>
        <w:rPr>
          <w:rFonts w:hint="eastAsia" w:ascii="宋体" w:hAnsi="宋体" w:eastAsia="宋体" w:cs="宋体"/>
          <w:kern w:val="0"/>
          <w:highlight w:val="none"/>
          <w:lang w:eastAsia="zh-CN"/>
        </w:rPr>
        <w:br w:type="page"/>
      </w:r>
      <w:r>
        <w:rPr>
          <w:rFonts w:hint="eastAsia" w:ascii="宋体" w:hAnsi="宋体" w:cs="宋体"/>
          <w:b/>
          <w:bCs/>
          <w:color w:val="000000" w:themeColor="text1"/>
          <w:kern w:val="0"/>
          <w:sz w:val="36"/>
          <w:szCs w:val="36"/>
          <w:highlight w:val="none"/>
          <w:lang w:val="en-US" w:eastAsia="zh-CN"/>
          <w14:textFill>
            <w14:solidFill>
              <w14:schemeClr w14:val="tx1"/>
            </w14:solidFill>
          </w14:textFill>
        </w:rPr>
        <w:t>服务</w:t>
      </w:r>
      <w:r>
        <w:rPr>
          <w:rFonts w:hint="eastAsia" w:ascii="宋体" w:hAnsi="宋体" w:eastAsia="宋体" w:cs="宋体"/>
          <w:b/>
          <w:bCs/>
          <w:color w:val="000000" w:themeColor="text1"/>
          <w:kern w:val="0"/>
          <w:sz w:val="36"/>
          <w:szCs w:val="36"/>
          <w:highlight w:val="none"/>
          <w:lang w:eastAsia="zh-CN"/>
          <w14:textFill>
            <w14:solidFill>
              <w14:schemeClr w14:val="tx1"/>
            </w14:solidFill>
          </w14:textFill>
        </w:rPr>
        <w:t>要求</w:t>
      </w:r>
    </w:p>
    <w:p w14:paraId="2352001A">
      <w:pPr>
        <w:widowControl/>
        <w:numPr>
          <w:ilvl w:val="0"/>
          <w:numId w:val="3"/>
        </w:numPr>
        <w:jc w:val="left"/>
        <w:rPr>
          <w:rFonts w:hint="default" w:ascii="仿宋" w:hAnsi="仿宋" w:eastAsia="仿宋" w:cs="仿宋"/>
          <w:b/>
          <w:bCs/>
          <w:sz w:val="28"/>
          <w:szCs w:val="28"/>
          <w:lang w:val="en-US" w:eastAsia="zh-CN"/>
        </w:rPr>
      </w:pPr>
      <w:r>
        <w:rPr>
          <w:rFonts w:hint="eastAsia" w:ascii="仿宋" w:hAnsi="仿宋" w:eastAsia="仿宋" w:cs="仿宋"/>
          <w:b/>
          <w:bCs/>
          <w:sz w:val="28"/>
          <w:szCs w:val="28"/>
          <w:lang w:val="en-US" w:eastAsia="zh-CN"/>
        </w:rPr>
        <w:t>初步设计规模及内容</w:t>
      </w:r>
    </w:p>
    <w:p w14:paraId="2F314372">
      <w:pPr>
        <w:ind w:firstLine="280" w:firstLineChars="100"/>
        <w:rPr>
          <w:rFonts w:hint="eastAsia" w:ascii="仿宋" w:hAnsi="仿宋" w:eastAsia="仿宋"/>
          <w:sz w:val="28"/>
          <w:szCs w:val="28"/>
        </w:rPr>
      </w:pPr>
      <w:r>
        <w:rPr>
          <w:rFonts w:hint="eastAsia" w:ascii="仿宋" w:hAnsi="仿宋" w:eastAsia="仿宋"/>
          <w:sz w:val="28"/>
          <w:szCs w:val="28"/>
          <w:lang w:eastAsia="zh-CN"/>
        </w:rPr>
        <w:t>（</w:t>
      </w:r>
      <w:r>
        <w:rPr>
          <w:rFonts w:hint="eastAsia" w:ascii="仿宋" w:hAnsi="仿宋" w:eastAsia="仿宋"/>
          <w:sz w:val="28"/>
          <w:szCs w:val="28"/>
          <w:lang w:val="en-US" w:eastAsia="zh-CN"/>
        </w:rPr>
        <w:t>1</w:t>
      </w:r>
      <w:r>
        <w:rPr>
          <w:rFonts w:hint="eastAsia" w:ascii="仿宋" w:hAnsi="仿宋" w:eastAsia="仿宋"/>
          <w:sz w:val="28"/>
          <w:szCs w:val="28"/>
          <w:lang w:eastAsia="zh-CN"/>
        </w:rPr>
        <w:t>）</w:t>
      </w:r>
      <w:r>
        <w:rPr>
          <w:rFonts w:hint="eastAsia" w:ascii="仿宋" w:hAnsi="仿宋" w:eastAsia="仿宋"/>
          <w:sz w:val="28"/>
          <w:szCs w:val="28"/>
        </w:rPr>
        <w:t>建设传染病区与儿童诊疗中心综合大楼（儿科）连廊，建筑 面积 100m2 ，钢结构连廊；</w:t>
      </w:r>
    </w:p>
    <w:p w14:paraId="682DFFC1">
      <w:pPr>
        <w:ind w:firstLine="280" w:firstLineChars="100"/>
        <w:rPr>
          <w:rFonts w:hint="eastAsia" w:ascii="仿宋" w:hAnsi="仿宋" w:eastAsia="仿宋"/>
          <w:sz w:val="28"/>
          <w:szCs w:val="28"/>
        </w:rPr>
      </w:pPr>
      <w:r>
        <w:rPr>
          <w:rFonts w:hint="eastAsia" w:ascii="仿宋" w:hAnsi="仿宋" w:eastAsia="仿宋"/>
          <w:sz w:val="28"/>
          <w:szCs w:val="28"/>
          <w:lang w:eastAsia="zh-CN"/>
        </w:rPr>
        <w:t>（</w:t>
      </w:r>
      <w:r>
        <w:rPr>
          <w:rFonts w:hint="eastAsia" w:ascii="仿宋" w:hAnsi="仿宋" w:eastAsia="仿宋"/>
          <w:sz w:val="28"/>
          <w:szCs w:val="28"/>
          <w:lang w:val="en-US" w:eastAsia="zh-CN"/>
        </w:rPr>
        <w:t>2</w:t>
      </w:r>
      <w:r>
        <w:rPr>
          <w:rFonts w:hint="eastAsia" w:ascii="仿宋" w:hAnsi="仿宋" w:eastAsia="仿宋"/>
          <w:sz w:val="28"/>
          <w:szCs w:val="28"/>
          <w:lang w:eastAsia="zh-CN"/>
        </w:rPr>
        <w:t>）</w:t>
      </w:r>
      <w:r>
        <w:rPr>
          <w:rFonts w:hint="eastAsia" w:ascii="仿宋" w:hAnsi="仿宋" w:eastAsia="仿宋"/>
          <w:sz w:val="28"/>
          <w:szCs w:val="28"/>
        </w:rPr>
        <w:t>门诊楼地下增设柴油发电机组一台 1000kw，改造原有柴发机 房面积 50m2；</w:t>
      </w:r>
    </w:p>
    <w:p w14:paraId="0C9A20E5">
      <w:pPr>
        <w:ind w:firstLine="280" w:firstLineChars="100"/>
        <w:rPr>
          <w:rFonts w:hint="eastAsia" w:ascii="仿宋" w:hAnsi="仿宋" w:eastAsia="仿宋"/>
          <w:sz w:val="28"/>
          <w:szCs w:val="28"/>
        </w:rPr>
      </w:pPr>
      <w:r>
        <w:rPr>
          <w:rFonts w:hint="eastAsia" w:ascii="仿宋" w:hAnsi="仿宋" w:eastAsia="仿宋"/>
          <w:sz w:val="28"/>
          <w:szCs w:val="28"/>
          <w:lang w:eastAsia="zh-CN"/>
        </w:rPr>
        <w:t>（</w:t>
      </w:r>
      <w:r>
        <w:rPr>
          <w:rFonts w:hint="eastAsia" w:ascii="仿宋" w:hAnsi="仿宋" w:eastAsia="仿宋"/>
          <w:sz w:val="28"/>
          <w:szCs w:val="28"/>
          <w:lang w:val="en-US" w:eastAsia="zh-CN"/>
        </w:rPr>
        <w:t>3</w:t>
      </w:r>
      <w:r>
        <w:rPr>
          <w:rFonts w:hint="eastAsia" w:ascii="仿宋" w:hAnsi="仿宋" w:eastAsia="仿宋"/>
          <w:sz w:val="28"/>
          <w:szCs w:val="28"/>
          <w:lang w:eastAsia="zh-CN"/>
        </w:rPr>
        <w:t>）</w:t>
      </w:r>
      <w:r>
        <w:rPr>
          <w:rFonts w:hint="eastAsia" w:ascii="仿宋" w:hAnsi="仿宋" w:eastAsia="仿宋"/>
          <w:sz w:val="28"/>
          <w:szCs w:val="28"/>
        </w:rPr>
        <w:t>儿童诊疗中心一至九层病房改造：改造面积 10000 平方米， 共改造病房 130 间，包含病房内卫生间防水、卫生洁具及无障碍设施 改造，病房地面、室内外墙面改造，公共走道地面改造；</w:t>
      </w:r>
    </w:p>
    <w:p w14:paraId="2D028F73">
      <w:pPr>
        <w:ind w:firstLine="280" w:firstLineChars="100"/>
        <w:rPr>
          <w:rFonts w:hint="eastAsia" w:ascii="仿宋" w:hAnsi="仿宋" w:eastAsia="仿宋"/>
          <w:sz w:val="28"/>
          <w:szCs w:val="28"/>
        </w:rPr>
      </w:pPr>
      <w:r>
        <w:rPr>
          <w:rFonts w:hint="eastAsia" w:ascii="仿宋" w:hAnsi="仿宋" w:eastAsia="仿宋"/>
          <w:sz w:val="28"/>
          <w:szCs w:val="28"/>
          <w:lang w:eastAsia="zh-CN"/>
        </w:rPr>
        <w:t>（</w:t>
      </w:r>
      <w:r>
        <w:rPr>
          <w:rFonts w:hint="eastAsia" w:ascii="仿宋" w:hAnsi="仿宋" w:eastAsia="仿宋"/>
          <w:sz w:val="28"/>
          <w:szCs w:val="28"/>
          <w:lang w:val="en-US" w:eastAsia="zh-CN"/>
        </w:rPr>
        <w:t>4</w:t>
      </w:r>
      <w:r>
        <w:rPr>
          <w:rFonts w:hint="eastAsia" w:ascii="仿宋" w:hAnsi="仿宋" w:eastAsia="仿宋"/>
          <w:sz w:val="28"/>
          <w:szCs w:val="28"/>
          <w:lang w:eastAsia="zh-CN"/>
        </w:rPr>
        <w:t>）</w:t>
      </w:r>
      <w:r>
        <w:rPr>
          <w:rFonts w:hint="eastAsia" w:ascii="仿宋" w:hAnsi="仿宋" w:eastAsia="仿宋"/>
          <w:sz w:val="28"/>
          <w:szCs w:val="28"/>
        </w:rPr>
        <w:t>门诊楼一至四层诊室及公共走道改造：改造面积 5300 平方米， 包含一至四层诊室及公共走道地面改造、1-9 层公共走道及门厅吊顶 局部改造面积 1800 平方米；</w:t>
      </w:r>
    </w:p>
    <w:p w14:paraId="6404C1B7">
      <w:pPr>
        <w:ind w:firstLine="280" w:firstLineChars="100"/>
        <w:rPr>
          <w:rFonts w:hint="eastAsia" w:ascii="仿宋" w:hAnsi="仿宋" w:eastAsia="仿宋"/>
          <w:sz w:val="28"/>
          <w:szCs w:val="28"/>
        </w:rPr>
      </w:pPr>
      <w:r>
        <w:rPr>
          <w:rFonts w:hint="eastAsia" w:ascii="仿宋" w:hAnsi="仿宋" w:eastAsia="仿宋"/>
          <w:sz w:val="28"/>
          <w:szCs w:val="28"/>
          <w:lang w:eastAsia="zh-CN"/>
        </w:rPr>
        <w:t>（</w:t>
      </w:r>
      <w:r>
        <w:rPr>
          <w:rFonts w:hint="eastAsia" w:ascii="仿宋" w:hAnsi="仿宋" w:eastAsia="仿宋"/>
          <w:sz w:val="28"/>
          <w:szCs w:val="28"/>
          <w:lang w:val="en-US" w:eastAsia="zh-CN"/>
        </w:rPr>
        <w:t>5</w:t>
      </w:r>
      <w:r>
        <w:rPr>
          <w:rFonts w:hint="eastAsia" w:ascii="仿宋" w:hAnsi="仿宋" w:eastAsia="仿宋"/>
          <w:sz w:val="28"/>
          <w:szCs w:val="28"/>
          <w:lang w:eastAsia="zh-CN"/>
        </w:rPr>
        <w:t>）</w:t>
      </w:r>
      <w:r>
        <w:rPr>
          <w:rFonts w:hint="eastAsia" w:ascii="仿宋" w:hAnsi="仿宋" w:eastAsia="仿宋"/>
          <w:sz w:val="28"/>
          <w:szCs w:val="28"/>
        </w:rPr>
        <w:t>更换传染病楼电梯 2 部，一部 6 站；</w:t>
      </w:r>
    </w:p>
    <w:p w14:paraId="057E39C2">
      <w:pPr>
        <w:ind w:firstLine="280" w:firstLineChars="100"/>
        <w:rPr>
          <w:rFonts w:hint="eastAsia" w:ascii="仿宋" w:hAnsi="仿宋" w:eastAsia="仿宋"/>
          <w:sz w:val="28"/>
          <w:szCs w:val="28"/>
        </w:rPr>
      </w:pPr>
      <w:r>
        <w:rPr>
          <w:rFonts w:hint="eastAsia" w:ascii="仿宋" w:hAnsi="仿宋" w:eastAsia="仿宋"/>
          <w:sz w:val="28"/>
          <w:szCs w:val="28"/>
          <w:lang w:eastAsia="zh-CN"/>
        </w:rPr>
        <w:t>（</w:t>
      </w:r>
      <w:r>
        <w:rPr>
          <w:rFonts w:hint="eastAsia" w:ascii="仿宋" w:hAnsi="仿宋" w:eastAsia="仿宋"/>
          <w:sz w:val="28"/>
          <w:szCs w:val="28"/>
          <w:lang w:val="en-US" w:eastAsia="zh-CN"/>
        </w:rPr>
        <w:t>6</w:t>
      </w:r>
      <w:r>
        <w:rPr>
          <w:rFonts w:hint="eastAsia" w:ascii="仿宋" w:hAnsi="仿宋" w:eastAsia="仿宋"/>
          <w:sz w:val="28"/>
          <w:szCs w:val="28"/>
          <w:lang w:eastAsia="zh-CN"/>
        </w:rPr>
        <w:t>）</w:t>
      </w:r>
      <w:r>
        <w:rPr>
          <w:rFonts w:hint="eastAsia" w:ascii="仿宋" w:hAnsi="仿宋" w:eastAsia="仿宋"/>
          <w:sz w:val="28"/>
          <w:szCs w:val="28"/>
        </w:rPr>
        <w:t>完善院区道路及院区室外照明工程：道路硬化 7500m2，院内</w:t>
      </w:r>
    </w:p>
    <w:p w14:paraId="04D9A4FC">
      <w:pPr>
        <w:ind w:firstLine="280" w:firstLineChars="100"/>
        <w:rPr>
          <w:rFonts w:hint="eastAsia" w:ascii="仿宋" w:hAnsi="仿宋" w:eastAsia="仿宋"/>
          <w:sz w:val="28"/>
          <w:szCs w:val="28"/>
        </w:rPr>
      </w:pPr>
      <w:r>
        <w:rPr>
          <w:rFonts w:hint="eastAsia" w:ascii="仿宋" w:hAnsi="仿宋" w:eastAsia="仿宋"/>
          <w:sz w:val="28"/>
          <w:szCs w:val="28"/>
        </w:rPr>
        <w:t>庭院灯 50 盏；新建核磁设备间室外电力电缆 4*185+1*95 共 460 米， CT 机 室 外 电力 电缆 4*150+1*70 共 300 米，CT 机 室 外 电力 电缆 4*120+1*70 共 300 米（一主一备）；</w:t>
      </w:r>
    </w:p>
    <w:p w14:paraId="252C09FE">
      <w:pPr>
        <w:ind w:firstLine="280" w:firstLineChars="100"/>
        <w:rPr>
          <w:rFonts w:hint="eastAsia" w:ascii="仿宋" w:hAnsi="仿宋" w:eastAsia="仿宋"/>
          <w:sz w:val="28"/>
          <w:szCs w:val="28"/>
        </w:rPr>
      </w:pPr>
      <w:r>
        <w:rPr>
          <w:rFonts w:hint="eastAsia" w:ascii="仿宋" w:hAnsi="仿宋" w:eastAsia="仿宋"/>
          <w:sz w:val="28"/>
          <w:szCs w:val="28"/>
          <w:lang w:eastAsia="zh-CN"/>
        </w:rPr>
        <w:t>（</w:t>
      </w:r>
      <w:r>
        <w:rPr>
          <w:rFonts w:hint="eastAsia" w:ascii="仿宋" w:hAnsi="仿宋" w:eastAsia="仿宋"/>
          <w:sz w:val="28"/>
          <w:szCs w:val="28"/>
          <w:lang w:val="en-US" w:eastAsia="zh-CN"/>
        </w:rPr>
        <w:t>7</w:t>
      </w:r>
      <w:r>
        <w:rPr>
          <w:rFonts w:hint="eastAsia" w:ascii="仿宋" w:hAnsi="仿宋" w:eastAsia="仿宋"/>
          <w:sz w:val="28"/>
          <w:szCs w:val="28"/>
          <w:lang w:eastAsia="zh-CN"/>
        </w:rPr>
        <w:t>）</w:t>
      </w:r>
      <w:r>
        <w:rPr>
          <w:rFonts w:hint="eastAsia" w:ascii="仿宋" w:hAnsi="仿宋" w:eastAsia="仿宋"/>
          <w:sz w:val="28"/>
          <w:szCs w:val="28"/>
        </w:rPr>
        <w:t>院区安防监控系统提升改造：原门诊楼消防控制室改造面积 60m2，门诊、儿童诊疗中心、全科医生培养基地室内监控改造，室外 新增监控摄像头；</w:t>
      </w:r>
    </w:p>
    <w:p w14:paraId="128EDA9A">
      <w:pPr>
        <w:ind w:firstLine="280" w:firstLineChars="100"/>
        <w:rPr>
          <w:rFonts w:hint="eastAsia" w:ascii="仿宋" w:hAnsi="仿宋" w:eastAsia="仿宋"/>
          <w:sz w:val="28"/>
          <w:szCs w:val="28"/>
        </w:rPr>
      </w:pPr>
      <w:r>
        <w:rPr>
          <w:rFonts w:hint="eastAsia" w:ascii="仿宋" w:hAnsi="仿宋" w:eastAsia="仿宋"/>
          <w:sz w:val="28"/>
          <w:szCs w:val="28"/>
          <w:lang w:eastAsia="zh-CN"/>
        </w:rPr>
        <w:t>（</w:t>
      </w:r>
      <w:r>
        <w:rPr>
          <w:rFonts w:hint="eastAsia" w:ascii="仿宋" w:hAnsi="仿宋" w:eastAsia="仿宋"/>
          <w:sz w:val="28"/>
          <w:szCs w:val="28"/>
          <w:lang w:val="en-US" w:eastAsia="zh-CN"/>
        </w:rPr>
        <w:t>8</w:t>
      </w:r>
      <w:r>
        <w:rPr>
          <w:rFonts w:hint="eastAsia" w:ascii="仿宋" w:hAnsi="仿宋" w:eastAsia="仿宋"/>
          <w:sz w:val="28"/>
          <w:szCs w:val="28"/>
          <w:lang w:eastAsia="zh-CN"/>
        </w:rPr>
        <w:t>）</w:t>
      </w:r>
      <w:r>
        <w:rPr>
          <w:rFonts w:hint="eastAsia" w:ascii="仿宋" w:hAnsi="仿宋" w:eastAsia="仿宋"/>
          <w:sz w:val="28"/>
          <w:szCs w:val="28"/>
        </w:rPr>
        <w:t>改造院内末端雨水管网,新建雨水提升泵站经压力管道提升雨 水至北侧柴达木路现状市政雨水管网；</w:t>
      </w:r>
    </w:p>
    <w:p w14:paraId="0D81FFFE">
      <w:pPr>
        <w:ind w:firstLine="280" w:firstLineChars="100"/>
        <w:rPr>
          <w:rFonts w:hint="eastAsia" w:ascii="仿宋" w:hAnsi="仿宋" w:eastAsia="仿宋"/>
          <w:sz w:val="28"/>
          <w:szCs w:val="28"/>
        </w:rPr>
      </w:pPr>
      <w:r>
        <w:rPr>
          <w:rFonts w:hint="eastAsia" w:ascii="仿宋" w:hAnsi="仿宋" w:eastAsia="仿宋"/>
          <w:sz w:val="28"/>
          <w:szCs w:val="28"/>
          <w:lang w:eastAsia="zh-CN"/>
        </w:rPr>
        <w:t>（</w:t>
      </w:r>
      <w:r>
        <w:rPr>
          <w:rFonts w:hint="eastAsia" w:ascii="仿宋" w:hAnsi="仿宋" w:eastAsia="仿宋"/>
          <w:sz w:val="28"/>
          <w:szCs w:val="28"/>
          <w:lang w:val="en-US" w:eastAsia="zh-CN"/>
        </w:rPr>
        <w:t>9</w:t>
      </w:r>
      <w:r>
        <w:rPr>
          <w:rFonts w:hint="eastAsia" w:ascii="仿宋" w:hAnsi="仿宋" w:eastAsia="仿宋"/>
          <w:sz w:val="28"/>
          <w:szCs w:val="28"/>
          <w:lang w:eastAsia="zh-CN"/>
        </w:rPr>
        <w:t>）</w:t>
      </w:r>
      <w:r>
        <w:rPr>
          <w:rFonts w:hint="eastAsia" w:ascii="仿宋" w:hAnsi="仿宋" w:eastAsia="仿宋"/>
          <w:sz w:val="28"/>
          <w:szCs w:val="28"/>
        </w:rPr>
        <w:t>院区专用线铁路道 口改造，拆除既有道口及线路，重新铺设 整体道口板；</w:t>
      </w:r>
    </w:p>
    <w:p w14:paraId="2CC67037">
      <w:pPr>
        <w:ind w:firstLine="280" w:firstLineChars="100"/>
        <w:rPr>
          <w:rFonts w:hint="eastAsia" w:ascii="仿宋" w:hAnsi="仿宋" w:eastAsia="仿宋"/>
          <w:sz w:val="28"/>
          <w:szCs w:val="28"/>
        </w:rPr>
      </w:pPr>
      <w:r>
        <w:rPr>
          <w:rFonts w:hint="eastAsia" w:ascii="仿宋" w:hAnsi="仿宋" w:eastAsia="仿宋"/>
          <w:sz w:val="28"/>
          <w:szCs w:val="28"/>
          <w:lang w:eastAsia="zh-CN"/>
        </w:rPr>
        <w:t>（</w:t>
      </w:r>
      <w:r>
        <w:rPr>
          <w:rFonts w:hint="eastAsia" w:ascii="仿宋" w:hAnsi="仿宋" w:eastAsia="仿宋"/>
          <w:sz w:val="28"/>
          <w:szCs w:val="28"/>
          <w:lang w:val="en-US" w:eastAsia="zh-CN"/>
        </w:rPr>
        <w:t>10</w:t>
      </w:r>
      <w:r>
        <w:rPr>
          <w:rFonts w:hint="eastAsia" w:ascii="仿宋" w:hAnsi="仿宋" w:eastAsia="仿宋"/>
          <w:sz w:val="28"/>
          <w:szCs w:val="28"/>
          <w:lang w:eastAsia="zh-CN"/>
        </w:rPr>
        <w:t>）</w:t>
      </w:r>
      <w:r>
        <w:rPr>
          <w:rFonts w:hint="eastAsia" w:ascii="仿宋" w:hAnsi="仿宋" w:eastAsia="仿宋"/>
          <w:sz w:val="28"/>
          <w:szCs w:val="28"/>
        </w:rPr>
        <w:t>实施西宁市第三人民医院灾备机房建设；</w:t>
      </w:r>
    </w:p>
    <w:p w14:paraId="0DC9B8A7">
      <w:pPr>
        <w:ind w:firstLine="280" w:firstLineChars="100"/>
        <w:rPr>
          <w:rFonts w:hint="eastAsia" w:ascii="仿宋" w:hAnsi="仿宋" w:eastAsia="仿宋"/>
          <w:sz w:val="28"/>
          <w:szCs w:val="28"/>
          <w:lang w:val="en-US" w:eastAsia="zh-CN"/>
        </w:rPr>
      </w:pPr>
      <w:r>
        <w:rPr>
          <w:rFonts w:hint="eastAsia" w:ascii="仿宋" w:hAnsi="仿宋" w:eastAsia="仿宋"/>
          <w:sz w:val="28"/>
          <w:szCs w:val="28"/>
          <w:lang w:val="en-US" w:eastAsia="zh-CN"/>
        </w:rPr>
        <w:t>建设内容和规模</w:t>
      </w:r>
    </w:p>
    <w:p w14:paraId="4D7DF299">
      <w:pPr>
        <w:widowControl/>
        <w:kinsoku w:val="0"/>
        <w:autoSpaceDE w:val="0"/>
        <w:autoSpaceDN w:val="0"/>
        <w:adjustRightInd w:val="0"/>
        <w:snapToGrid w:val="0"/>
        <w:spacing w:before="64" w:line="240" w:lineRule="auto"/>
        <w:jc w:val="left"/>
        <w:textAlignment w:val="baseline"/>
        <w:rPr>
          <w:rFonts w:ascii="Arial" w:hAnsi="Arial" w:eastAsia="Arial" w:cs="Arial"/>
          <w:snapToGrid w:val="0"/>
          <w:color w:val="000000"/>
          <w:kern w:val="0"/>
          <w:szCs w:val="21"/>
          <w:lang w:eastAsia="en-US"/>
        </w:rPr>
      </w:pPr>
    </w:p>
    <w:tbl>
      <w:tblPr>
        <w:tblStyle w:val="41"/>
        <w:tblW w:w="8340"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10"/>
        <w:gridCol w:w="3003"/>
        <w:gridCol w:w="625"/>
        <w:gridCol w:w="1213"/>
        <w:gridCol w:w="2589"/>
      </w:tblGrid>
      <w:tr w14:paraId="7A93DAA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910" w:type="dxa"/>
            <w:vAlign w:val="top"/>
          </w:tcPr>
          <w:p w14:paraId="3A5E89DD">
            <w:pPr>
              <w:kinsoku w:val="0"/>
              <w:autoSpaceDE w:val="0"/>
              <w:autoSpaceDN w:val="0"/>
              <w:adjustRightInd w:val="0"/>
              <w:snapToGrid w:val="0"/>
              <w:spacing w:before="143" w:line="183" w:lineRule="auto"/>
              <w:ind w:left="296"/>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9"/>
                <w:kern w:val="0"/>
                <w:sz w:val="24"/>
                <w:szCs w:val="24"/>
                <w:lang w:val="en-US" w:eastAsia="en-US" w:bidi="ar-SA"/>
              </w:rPr>
              <w:t>1.2</w:t>
            </w:r>
          </w:p>
        </w:tc>
        <w:tc>
          <w:tcPr>
            <w:tcW w:w="3003" w:type="dxa"/>
            <w:vAlign w:val="top"/>
          </w:tcPr>
          <w:p w14:paraId="5499C7A2">
            <w:pPr>
              <w:kinsoku w:val="0"/>
              <w:autoSpaceDE w:val="0"/>
              <w:autoSpaceDN w:val="0"/>
              <w:adjustRightInd w:val="0"/>
              <w:snapToGrid w:val="0"/>
              <w:spacing w:before="112" w:line="218" w:lineRule="auto"/>
              <w:ind w:left="1055"/>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10"/>
                <w:kern w:val="0"/>
                <w:sz w:val="24"/>
                <w:szCs w:val="24"/>
                <w:lang w:val="en-US" w:eastAsia="en-US" w:bidi="ar-SA"/>
              </w:rPr>
              <w:t>电气工程</w:t>
            </w:r>
          </w:p>
        </w:tc>
        <w:tc>
          <w:tcPr>
            <w:tcW w:w="625" w:type="dxa"/>
            <w:vAlign w:val="top"/>
          </w:tcPr>
          <w:p w14:paraId="7B4ED1D6">
            <w:pPr>
              <w:widowControl/>
              <w:kinsoku w:val="0"/>
              <w:autoSpaceDE w:val="0"/>
              <w:autoSpaceDN w:val="0"/>
              <w:adjustRightInd w:val="0"/>
              <w:snapToGrid w:val="0"/>
              <w:spacing w:before="163" w:line="208" w:lineRule="auto"/>
              <w:ind w:left="199"/>
              <w:jc w:val="left"/>
              <w:textAlignment w:val="baseline"/>
              <w:rPr>
                <w:rFonts w:ascii="宋体" w:hAnsi="宋体" w:eastAsia="宋体" w:cs="宋体"/>
                <w:snapToGrid w:val="0"/>
                <w:color w:val="000000"/>
                <w:kern w:val="0"/>
                <w:sz w:val="24"/>
                <w:szCs w:val="24"/>
                <w:lang w:eastAsia="en-US"/>
              </w:rPr>
            </w:pPr>
            <w:r>
              <w:rPr>
                <w:rFonts w:ascii="宋体" w:hAnsi="宋体" w:eastAsia="宋体" w:cs="宋体"/>
                <w:snapToGrid w:val="0"/>
                <w:color w:val="000000"/>
                <w:kern w:val="0"/>
                <w:sz w:val="24"/>
                <w:szCs w:val="24"/>
                <w:lang w:eastAsia="en-US"/>
              </w:rPr>
              <w:t>㎡</w:t>
            </w:r>
          </w:p>
        </w:tc>
        <w:tc>
          <w:tcPr>
            <w:tcW w:w="1213" w:type="dxa"/>
            <w:vAlign w:val="top"/>
          </w:tcPr>
          <w:p w14:paraId="6F620659">
            <w:pPr>
              <w:kinsoku w:val="0"/>
              <w:autoSpaceDE w:val="0"/>
              <w:autoSpaceDN w:val="0"/>
              <w:adjustRightInd w:val="0"/>
              <w:snapToGrid w:val="0"/>
              <w:spacing w:before="196" w:line="183" w:lineRule="auto"/>
              <w:ind w:left="270"/>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5"/>
                <w:kern w:val="0"/>
                <w:sz w:val="24"/>
                <w:szCs w:val="24"/>
                <w:lang w:val="en-US" w:eastAsia="en-US" w:bidi="ar-SA"/>
              </w:rPr>
              <w:t>100.00</w:t>
            </w:r>
          </w:p>
        </w:tc>
        <w:tc>
          <w:tcPr>
            <w:tcW w:w="2589" w:type="dxa"/>
            <w:vAlign w:val="top"/>
          </w:tcPr>
          <w:p w14:paraId="6FE8856A">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r>
      <w:tr w14:paraId="35FE429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4" w:hRule="atLeast"/>
        </w:trPr>
        <w:tc>
          <w:tcPr>
            <w:tcW w:w="910" w:type="dxa"/>
            <w:vAlign w:val="top"/>
          </w:tcPr>
          <w:p w14:paraId="48315C1A">
            <w:pPr>
              <w:kinsoku w:val="0"/>
              <w:autoSpaceDE w:val="0"/>
              <w:autoSpaceDN w:val="0"/>
              <w:adjustRightInd w:val="0"/>
              <w:snapToGrid w:val="0"/>
              <w:spacing w:before="241" w:line="183" w:lineRule="auto"/>
              <w:ind w:left="296"/>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9"/>
                <w:kern w:val="0"/>
                <w:sz w:val="24"/>
                <w:szCs w:val="24"/>
                <w:lang w:val="en-US" w:eastAsia="en-US" w:bidi="ar-SA"/>
              </w:rPr>
              <w:t>1.3</w:t>
            </w:r>
          </w:p>
        </w:tc>
        <w:tc>
          <w:tcPr>
            <w:tcW w:w="3003" w:type="dxa"/>
            <w:vAlign w:val="top"/>
          </w:tcPr>
          <w:p w14:paraId="384C38FD">
            <w:pPr>
              <w:kinsoku w:val="0"/>
              <w:autoSpaceDE w:val="0"/>
              <w:autoSpaceDN w:val="0"/>
              <w:adjustRightInd w:val="0"/>
              <w:snapToGrid w:val="0"/>
              <w:spacing w:before="54" w:line="223" w:lineRule="auto"/>
              <w:ind w:left="549" w:right="60" w:hanging="476"/>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2"/>
                <w:kern w:val="0"/>
                <w:sz w:val="24"/>
                <w:szCs w:val="24"/>
                <w:lang w:val="en-US" w:eastAsia="en-US" w:bidi="ar-SA"/>
              </w:rPr>
              <w:t>原有室外台阶及坡道恢复工</w:t>
            </w:r>
            <w:r>
              <w:rPr>
                <w:rFonts w:ascii="仿宋" w:hAnsi="仿宋" w:eastAsia="仿宋" w:cs="仿宋"/>
                <w:snapToGrid w:val="0"/>
                <w:color w:val="000000"/>
                <w:spacing w:val="7"/>
                <w:kern w:val="0"/>
                <w:sz w:val="24"/>
                <w:szCs w:val="24"/>
                <w:lang w:val="en-US" w:eastAsia="en-US" w:bidi="ar-SA"/>
              </w:rPr>
              <w:t xml:space="preserve"> </w:t>
            </w:r>
            <w:r>
              <w:rPr>
                <w:rFonts w:ascii="仿宋" w:hAnsi="仿宋" w:eastAsia="仿宋" w:cs="仿宋"/>
                <w:snapToGrid w:val="0"/>
                <w:color w:val="000000"/>
                <w:spacing w:val="-2"/>
                <w:kern w:val="0"/>
                <w:sz w:val="24"/>
                <w:szCs w:val="24"/>
                <w:lang w:val="en-US" w:eastAsia="en-US" w:bidi="ar-SA"/>
              </w:rPr>
              <w:t>程（花岗岩地面）</w:t>
            </w:r>
          </w:p>
        </w:tc>
        <w:tc>
          <w:tcPr>
            <w:tcW w:w="625" w:type="dxa"/>
            <w:vAlign w:val="top"/>
          </w:tcPr>
          <w:p w14:paraId="3D9847C1">
            <w:pPr>
              <w:widowControl/>
              <w:kinsoku w:val="0"/>
              <w:autoSpaceDE w:val="0"/>
              <w:autoSpaceDN w:val="0"/>
              <w:adjustRightInd w:val="0"/>
              <w:snapToGrid w:val="0"/>
              <w:spacing w:line="283" w:lineRule="auto"/>
              <w:jc w:val="left"/>
              <w:textAlignment w:val="baseline"/>
              <w:rPr>
                <w:rFonts w:ascii="Arial" w:hAnsi="Arial" w:eastAsia="Arial" w:cs="Arial"/>
                <w:snapToGrid w:val="0"/>
                <w:color w:val="000000"/>
                <w:kern w:val="0"/>
                <w:sz w:val="21"/>
                <w:szCs w:val="21"/>
                <w:lang w:eastAsia="en-US"/>
              </w:rPr>
            </w:pPr>
          </w:p>
          <w:p w14:paraId="282283E0">
            <w:pPr>
              <w:widowControl/>
              <w:kinsoku w:val="0"/>
              <w:autoSpaceDE w:val="0"/>
              <w:autoSpaceDN w:val="0"/>
              <w:adjustRightInd w:val="0"/>
              <w:snapToGrid w:val="0"/>
              <w:spacing w:before="78" w:line="208" w:lineRule="auto"/>
              <w:ind w:left="199"/>
              <w:jc w:val="left"/>
              <w:textAlignment w:val="baseline"/>
              <w:rPr>
                <w:rFonts w:ascii="宋体" w:hAnsi="宋体" w:eastAsia="宋体" w:cs="宋体"/>
                <w:snapToGrid w:val="0"/>
                <w:color w:val="000000"/>
                <w:kern w:val="0"/>
                <w:sz w:val="24"/>
                <w:szCs w:val="24"/>
                <w:lang w:eastAsia="en-US"/>
              </w:rPr>
            </w:pPr>
            <w:r>
              <w:rPr>
                <w:rFonts w:ascii="宋体" w:hAnsi="宋体" w:eastAsia="宋体" w:cs="宋体"/>
                <w:snapToGrid w:val="0"/>
                <w:color w:val="000000"/>
                <w:kern w:val="0"/>
                <w:sz w:val="24"/>
                <w:szCs w:val="24"/>
                <w:lang w:eastAsia="en-US"/>
              </w:rPr>
              <w:t>㎡</w:t>
            </w:r>
          </w:p>
        </w:tc>
        <w:tc>
          <w:tcPr>
            <w:tcW w:w="1213" w:type="dxa"/>
            <w:vAlign w:val="top"/>
          </w:tcPr>
          <w:p w14:paraId="10E77203">
            <w:pPr>
              <w:widowControl/>
              <w:kinsoku w:val="0"/>
              <w:autoSpaceDE w:val="0"/>
              <w:autoSpaceDN w:val="0"/>
              <w:adjustRightInd w:val="0"/>
              <w:snapToGrid w:val="0"/>
              <w:spacing w:line="315" w:lineRule="auto"/>
              <w:jc w:val="left"/>
              <w:textAlignment w:val="baseline"/>
              <w:rPr>
                <w:rFonts w:ascii="Arial" w:hAnsi="Arial" w:eastAsia="Arial" w:cs="Arial"/>
                <w:snapToGrid w:val="0"/>
                <w:color w:val="000000"/>
                <w:kern w:val="0"/>
                <w:sz w:val="21"/>
                <w:szCs w:val="21"/>
                <w:lang w:eastAsia="en-US"/>
              </w:rPr>
            </w:pPr>
          </w:p>
          <w:p w14:paraId="4483C891">
            <w:pPr>
              <w:kinsoku w:val="0"/>
              <w:autoSpaceDE w:val="0"/>
              <w:autoSpaceDN w:val="0"/>
              <w:adjustRightInd w:val="0"/>
              <w:snapToGrid w:val="0"/>
              <w:spacing w:before="78" w:line="183" w:lineRule="auto"/>
              <w:ind w:left="270"/>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5"/>
                <w:kern w:val="0"/>
                <w:sz w:val="24"/>
                <w:szCs w:val="24"/>
                <w:lang w:val="en-US" w:eastAsia="en-US" w:bidi="ar-SA"/>
              </w:rPr>
              <w:t>100.00</w:t>
            </w:r>
          </w:p>
        </w:tc>
        <w:tc>
          <w:tcPr>
            <w:tcW w:w="2589" w:type="dxa"/>
            <w:vAlign w:val="top"/>
          </w:tcPr>
          <w:p w14:paraId="19043935">
            <w:pPr>
              <w:widowControl/>
              <w:kinsoku w:val="0"/>
              <w:autoSpaceDE w:val="0"/>
              <w:autoSpaceDN w:val="0"/>
              <w:adjustRightInd w:val="0"/>
              <w:snapToGrid w:val="0"/>
              <w:spacing w:line="283" w:lineRule="auto"/>
              <w:jc w:val="left"/>
              <w:textAlignment w:val="baseline"/>
              <w:rPr>
                <w:rFonts w:ascii="Arial" w:hAnsi="Arial" w:eastAsia="Arial" w:cs="Arial"/>
                <w:snapToGrid w:val="0"/>
                <w:color w:val="000000"/>
                <w:kern w:val="0"/>
                <w:sz w:val="21"/>
                <w:szCs w:val="21"/>
                <w:lang w:eastAsia="en-US"/>
              </w:rPr>
            </w:pPr>
          </w:p>
          <w:p w14:paraId="3401925A">
            <w:pPr>
              <w:kinsoku w:val="0"/>
              <w:autoSpaceDE w:val="0"/>
              <w:autoSpaceDN w:val="0"/>
              <w:adjustRightInd w:val="0"/>
              <w:snapToGrid w:val="0"/>
              <w:spacing w:before="78" w:line="208" w:lineRule="auto"/>
              <w:ind w:left="936"/>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2"/>
                <w:kern w:val="0"/>
                <w:sz w:val="24"/>
                <w:szCs w:val="24"/>
                <w:lang w:val="en-US" w:eastAsia="en-US" w:bidi="ar-SA"/>
              </w:rPr>
              <w:t>含拆除</w:t>
            </w:r>
          </w:p>
        </w:tc>
      </w:tr>
      <w:tr w14:paraId="6E4AA73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4" w:hRule="atLeast"/>
        </w:trPr>
        <w:tc>
          <w:tcPr>
            <w:tcW w:w="910" w:type="dxa"/>
            <w:vAlign w:val="top"/>
          </w:tcPr>
          <w:p w14:paraId="17288B19">
            <w:pPr>
              <w:kinsoku w:val="0"/>
              <w:autoSpaceDE w:val="0"/>
              <w:autoSpaceDN w:val="0"/>
              <w:adjustRightInd w:val="0"/>
              <w:snapToGrid w:val="0"/>
              <w:spacing w:before="240" w:line="183" w:lineRule="auto"/>
              <w:ind w:left="296"/>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9"/>
                <w:kern w:val="0"/>
                <w:sz w:val="24"/>
                <w:szCs w:val="24"/>
                <w:lang w:val="en-US" w:eastAsia="en-US" w:bidi="ar-SA"/>
              </w:rPr>
              <w:t>1.4</w:t>
            </w:r>
          </w:p>
        </w:tc>
        <w:tc>
          <w:tcPr>
            <w:tcW w:w="3003" w:type="dxa"/>
            <w:vAlign w:val="top"/>
          </w:tcPr>
          <w:p w14:paraId="5374B1CC">
            <w:pPr>
              <w:kinsoku w:val="0"/>
              <w:autoSpaceDE w:val="0"/>
              <w:autoSpaceDN w:val="0"/>
              <w:adjustRightInd w:val="0"/>
              <w:snapToGrid w:val="0"/>
              <w:spacing w:before="54" w:line="223" w:lineRule="auto"/>
              <w:ind w:left="1389" w:right="60" w:hanging="1316"/>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2"/>
                <w:kern w:val="0"/>
                <w:sz w:val="24"/>
                <w:szCs w:val="24"/>
                <w:lang w:val="en-US" w:eastAsia="en-US" w:bidi="ar-SA"/>
              </w:rPr>
              <w:t>原有入口门廊采光顶恢复工</w:t>
            </w:r>
            <w:r>
              <w:rPr>
                <w:rFonts w:ascii="仿宋" w:hAnsi="仿宋" w:eastAsia="仿宋" w:cs="仿宋"/>
                <w:snapToGrid w:val="0"/>
                <w:color w:val="000000"/>
                <w:spacing w:val="7"/>
                <w:kern w:val="0"/>
                <w:sz w:val="24"/>
                <w:szCs w:val="24"/>
                <w:lang w:val="en-US" w:eastAsia="en-US" w:bidi="ar-SA"/>
              </w:rPr>
              <w:t xml:space="preserve"> </w:t>
            </w:r>
            <w:r>
              <w:rPr>
                <w:rFonts w:ascii="仿宋" w:hAnsi="仿宋" w:eastAsia="仿宋" w:cs="仿宋"/>
                <w:snapToGrid w:val="0"/>
                <w:color w:val="000000"/>
                <w:kern w:val="0"/>
                <w:sz w:val="24"/>
                <w:szCs w:val="24"/>
                <w:lang w:val="en-US" w:eastAsia="en-US" w:bidi="ar-SA"/>
              </w:rPr>
              <w:t>程</w:t>
            </w:r>
          </w:p>
        </w:tc>
        <w:tc>
          <w:tcPr>
            <w:tcW w:w="625" w:type="dxa"/>
            <w:vAlign w:val="top"/>
          </w:tcPr>
          <w:p w14:paraId="1CF4E307">
            <w:pPr>
              <w:widowControl/>
              <w:kinsoku w:val="0"/>
              <w:autoSpaceDE w:val="0"/>
              <w:autoSpaceDN w:val="0"/>
              <w:adjustRightInd w:val="0"/>
              <w:snapToGrid w:val="0"/>
              <w:spacing w:line="285" w:lineRule="auto"/>
              <w:jc w:val="left"/>
              <w:textAlignment w:val="baseline"/>
              <w:rPr>
                <w:rFonts w:ascii="Arial" w:hAnsi="Arial" w:eastAsia="Arial" w:cs="Arial"/>
                <w:snapToGrid w:val="0"/>
                <w:color w:val="000000"/>
                <w:kern w:val="0"/>
                <w:sz w:val="21"/>
                <w:szCs w:val="21"/>
                <w:lang w:eastAsia="en-US"/>
              </w:rPr>
            </w:pPr>
          </w:p>
          <w:p w14:paraId="0CC2DA2F">
            <w:pPr>
              <w:widowControl/>
              <w:kinsoku w:val="0"/>
              <w:autoSpaceDE w:val="0"/>
              <w:autoSpaceDN w:val="0"/>
              <w:adjustRightInd w:val="0"/>
              <w:snapToGrid w:val="0"/>
              <w:spacing w:before="78" w:line="207" w:lineRule="auto"/>
              <w:ind w:left="199"/>
              <w:jc w:val="left"/>
              <w:textAlignment w:val="baseline"/>
              <w:rPr>
                <w:rFonts w:ascii="宋体" w:hAnsi="宋体" w:eastAsia="宋体" w:cs="宋体"/>
                <w:snapToGrid w:val="0"/>
                <w:color w:val="000000"/>
                <w:kern w:val="0"/>
                <w:sz w:val="24"/>
                <w:szCs w:val="24"/>
                <w:lang w:eastAsia="en-US"/>
              </w:rPr>
            </w:pPr>
            <w:r>
              <w:rPr>
                <w:rFonts w:ascii="宋体" w:hAnsi="宋体" w:eastAsia="宋体" w:cs="宋体"/>
                <w:snapToGrid w:val="0"/>
                <w:color w:val="000000"/>
                <w:kern w:val="0"/>
                <w:sz w:val="24"/>
                <w:szCs w:val="24"/>
                <w:lang w:eastAsia="en-US"/>
              </w:rPr>
              <w:t>㎡</w:t>
            </w:r>
          </w:p>
        </w:tc>
        <w:tc>
          <w:tcPr>
            <w:tcW w:w="1213" w:type="dxa"/>
            <w:vAlign w:val="top"/>
          </w:tcPr>
          <w:p w14:paraId="5295F3AD">
            <w:pPr>
              <w:widowControl/>
              <w:kinsoku w:val="0"/>
              <w:autoSpaceDE w:val="0"/>
              <w:autoSpaceDN w:val="0"/>
              <w:adjustRightInd w:val="0"/>
              <w:snapToGrid w:val="0"/>
              <w:spacing w:line="316" w:lineRule="auto"/>
              <w:jc w:val="left"/>
              <w:textAlignment w:val="baseline"/>
              <w:rPr>
                <w:rFonts w:ascii="Arial" w:hAnsi="Arial" w:eastAsia="Arial" w:cs="Arial"/>
                <w:snapToGrid w:val="0"/>
                <w:color w:val="000000"/>
                <w:kern w:val="0"/>
                <w:sz w:val="21"/>
                <w:szCs w:val="21"/>
                <w:lang w:eastAsia="en-US"/>
              </w:rPr>
            </w:pPr>
          </w:p>
          <w:p w14:paraId="0EE4AB37">
            <w:pPr>
              <w:kinsoku w:val="0"/>
              <w:autoSpaceDE w:val="0"/>
              <w:autoSpaceDN w:val="0"/>
              <w:adjustRightInd w:val="0"/>
              <w:snapToGrid w:val="0"/>
              <w:spacing w:before="78" w:line="183" w:lineRule="auto"/>
              <w:ind w:left="326"/>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5"/>
                <w:kern w:val="0"/>
                <w:sz w:val="24"/>
                <w:szCs w:val="24"/>
                <w:lang w:val="en-US" w:eastAsia="en-US" w:bidi="ar-SA"/>
              </w:rPr>
              <w:t>60.00</w:t>
            </w:r>
          </w:p>
        </w:tc>
        <w:tc>
          <w:tcPr>
            <w:tcW w:w="2589" w:type="dxa"/>
            <w:vAlign w:val="top"/>
          </w:tcPr>
          <w:p w14:paraId="72D9FC6E">
            <w:pPr>
              <w:widowControl/>
              <w:kinsoku w:val="0"/>
              <w:autoSpaceDE w:val="0"/>
              <w:autoSpaceDN w:val="0"/>
              <w:adjustRightInd w:val="0"/>
              <w:snapToGrid w:val="0"/>
              <w:spacing w:line="286" w:lineRule="auto"/>
              <w:jc w:val="left"/>
              <w:textAlignment w:val="baseline"/>
              <w:rPr>
                <w:rFonts w:ascii="Arial" w:hAnsi="Arial" w:eastAsia="Arial" w:cs="Arial"/>
                <w:snapToGrid w:val="0"/>
                <w:color w:val="000000"/>
                <w:kern w:val="0"/>
                <w:sz w:val="21"/>
                <w:szCs w:val="21"/>
                <w:lang w:eastAsia="en-US"/>
              </w:rPr>
            </w:pPr>
          </w:p>
          <w:p w14:paraId="4B49366A">
            <w:pPr>
              <w:kinsoku w:val="0"/>
              <w:autoSpaceDE w:val="0"/>
              <w:autoSpaceDN w:val="0"/>
              <w:adjustRightInd w:val="0"/>
              <w:snapToGrid w:val="0"/>
              <w:spacing w:before="78" w:line="206" w:lineRule="auto"/>
              <w:ind w:left="936"/>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2"/>
                <w:kern w:val="0"/>
                <w:sz w:val="24"/>
                <w:szCs w:val="24"/>
                <w:lang w:val="en-US" w:eastAsia="en-US" w:bidi="ar-SA"/>
              </w:rPr>
              <w:t>含拆除</w:t>
            </w:r>
          </w:p>
        </w:tc>
      </w:tr>
      <w:tr w14:paraId="70B9981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3" w:hRule="atLeast"/>
        </w:trPr>
        <w:tc>
          <w:tcPr>
            <w:tcW w:w="910" w:type="dxa"/>
            <w:vAlign w:val="top"/>
          </w:tcPr>
          <w:p w14:paraId="33E78072">
            <w:pPr>
              <w:kinsoku w:val="0"/>
              <w:autoSpaceDE w:val="0"/>
              <w:autoSpaceDN w:val="0"/>
              <w:adjustRightInd w:val="0"/>
              <w:snapToGrid w:val="0"/>
              <w:spacing w:before="239" w:line="180" w:lineRule="auto"/>
              <w:ind w:left="410"/>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b/>
                <w:bCs/>
                <w:snapToGrid w:val="0"/>
                <w:color w:val="000000"/>
                <w:spacing w:val="-3"/>
                <w:kern w:val="0"/>
                <w:sz w:val="24"/>
                <w:szCs w:val="24"/>
                <w:lang w:val="en-US" w:eastAsia="en-US" w:bidi="ar-SA"/>
              </w:rPr>
              <w:t>2</w:t>
            </w:r>
          </w:p>
        </w:tc>
        <w:tc>
          <w:tcPr>
            <w:tcW w:w="3003" w:type="dxa"/>
            <w:vAlign w:val="top"/>
          </w:tcPr>
          <w:p w14:paraId="64EF20CC">
            <w:pPr>
              <w:kinsoku w:val="0"/>
              <w:autoSpaceDE w:val="0"/>
              <w:autoSpaceDN w:val="0"/>
              <w:adjustRightInd w:val="0"/>
              <w:snapToGrid w:val="0"/>
              <w:spacing w:before="53" w:line="223" w:lineRule="auto"/>
              <w:ind w:left="17" w:right="218" w:firstLine="29"/>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b/>
                <w:bCs/>
                <w:snapToGrid w:val="0"/>
                <w:color w:val="000000"/>
                <w:spacing w:val="-5"/>
                <w:kern w:val="0"/>
                <w:sz w:val="24"/>
                <w:szCs w:val="24"/>
                <w:lang w:val="en-US" w:eastAsia="en-US" w:bidi="ar-SA"/>
              </w:rPr>
              <w:t>门诊楼地下设备用房-柴发</w:t>
            </w:r>
            <w:r>
              <w:rPr>
                <w:rFonts w:ascii="仿宋" w:hAnsi="仿宋" w:eastAsia="仿宋" w:cs="仿宋"/>
                <w:snapToGrid w:val="0"/>
                <w:color w:val="000000"/>
                <w:spacing w:val="1"/>
                <w:kern w:val="0"/>
                <w:sz w:val="24"/>
                <w:szCs w:val="24"/>
                <w:lang w:val="en-US" w:eastAsia="en-US" w:bidi="ar-SA"/>
              </w:rPr>
              <w:t xml:space="preserve"> </w:t>
            </w:r>
            <w:r>
              <w:rPr>
                <w:rFonts w:ascii="仿宋" w:hAnsi="仿宋" w:eastAsia="仿宋" w:cs="仿宋"/>
                <w:b/>
                <w:bCs/>
                <w:snapToGrid w:val="0"/>
                <w:color w:val="000000"/>
                <w:spacing w:val="-4"/>
                <w:kern w:val="0"/>
                <w:sz w:val="24"/>
                <w:szCs w:val="24"/>
                <w:lang w:val="en-US" w:eastAsia="en-US" w:bidi="ar-SA"/>
              </w:rPr>
              <w:t>机房改造</w:t>
            </w:r>
          </w:p>
        </w:tc>
        <w:tc>
          <w:tcPr>
            <w:tcW w:w="625" w:type="dxa"/>
            <w:vAlign w:val="top"/>
          </w:tcPr>
          <w:p w14:paraId="69E37606">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c>
          <w:tcPr>
            <w:tcW w:w="1213" w:type="dxa"/>
            <w:vAlign w:val="top"/>
          </w:tcPr>
          <w:p w14:paraId="46F3D9CE">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c>
          <w:tcPr>
            <w:tcW w:w="2589" w:type="dxa"/>
            <w:vAlign w:val="top"/>
          </w:tcPr>
          <w:p w14:paraId="055D7060">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r>
      <w:tr w14:paraId="01C19BB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0" w:hRule="atLeast"/>
        </w:trPr>
        <w:tc>
          <w:tcPr>
            <w:tcW w:w="910" w:type="dxa"/>
            <w:vAlign w:val="top"/>
          </w:tcPr>
          <w:p w14:paraId="2CD710D1">
            <w:pPr>
              <w:kinsoku w:val="0"/>
              <w:autoSpaceDE w:val="0"/>
              <w:autoSpaceDN w:val="0"/>
              <w:adjustRightInd w:val="0"/>
              <w:snapToGrid w:val="0"/>
              <w:spacing w:before="139" w:line="183" w:lineRule="auto"/>
              <w:ind w:left="290"/>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7"/>
                <w:kern w:val="0"/>
                <w:sz w:val="24"/>
                <w:szCs w:val="24"/>
                <w:lang w:val="en-US" w:eastAsia="en-US" w:bidi="ar-SA"/>
              </w:rPr>
              <w:t>2.1</w:t>
            </w:r>
          </w:p>
        </w:tc>
        <w:tc>
          <w:tcPr>
            <w:tcW w:w="3003" w:type="dxa"/>
            <w:vAlign w:val="top"/>
          </w:tcPr>
          <w:p w14:paraId="377AE2C9">
            <w:pPr>
              <w:kinsoku w:val="0"/>
              <w:autoSpaceDE w:val="0"/>
              <w:autoSpaceDN w:val="0"/>
              <w:adjustRightInd w:val="0"/>
              <w:snapToGrid w:val="0"/>
              <w:spacing w:before="107" w:line="217" w:lineRule="auto"/>
              <w:ind w:left="786"/>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2"/>
                <w:kern w:val="0"/>
                <w:sz w:val="24"/>
                <w:szCs w:val="24"/>
                <w:lang w:val="en-US" w:eastAsia="en-US" w:bidi="ar-SA"/>
              </w:rPr>
              <w:t>装饰装修工程</w:t>
            </w:r>
          </w:p>
        </w:tc>
        <w:tc>
          <w:tcPr>
            <w:tcW w:w="625" w:type="dxa"/>
            <w:vAlign w:val="top"/>
          </w:tcPr>
          <w:p w14:paraId="260CEDD4">
            <w:pPr>
              <w:widowControl/>
              <w:kinsoku w:val="0"/>
              <w:autoSpaceDE w:val="0"/>
              <w:autoSpaceDN w:val="0"/>
              <w:adjustRightInd w:val="0"/>
              <w:snapToGrid w:val="0"/>
              <w:spacing w:before="159" w:line="208" w:lineRule="auto"/>
              <w:ind w:left="199"/>
              <w:jc w:val="left"/>
              <w:textAlignment w:val="baseline"/>
              <w:rPr>
                <w:rFonts w:ascii="宋体" w:hAnsi="宋体" w:eastAsia="宋体" w:cs="宋体"/>
                <w:snapToGrid w:val="0"/>
                <w:color w:val="000000"/>
                <w:kern w:val="0"/>
                <w:sz w:val="24"/>
                <w:szCs w:val="24"/>
                <w:lang w:eastAsia="en-US"/>
              </w:rPr>
            </w:pPr>
            <w:r>
              <w:rPr>
                <w:rFonts w:ascii="宋体" w:hAnsi="宋体" w:eastAsia="宋体" w:cs="宋体"/>
                <w:b/>
                <w:bCs/>
                <w:snapToGrid w:val="0"/>
                <w:color w:val="000000"/>
                <w:spacing w:val="-3"/>
                <w:kern w:val="0"/>
                <w:sz w:val="24"/>
                <w:szCs w:val="24"/>
                <w:lang w:eastAsia="en-US"/>
              </w:rPr>
              <w:t>㎡</w:t>
            </w:r>
          </w:p>
        </w:tc>
        <w:tc>
          <w:tcPr>
            <w:tcW w:w="1213" w:type="dxa"/>
            <w:vAlign w:val="top"/>
          </w:tcPr>
          <w:p w14:paraId="7A439FE0">
            <w:pPr>
              <w:kinsoku w:val="0"/>
              <w:autoSpaceDE w:val="0"/>
              <w:autoSpaceDN w:val="0"/>
              <w:adjustRightInd w:val="0"/>
              <w:snapToGrid w:val="0"/>
              <w:spacing w:before="191" w:line="183" w:lineRule="auto"/>
              <w:ind w:left="327"/>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5"/>
                <w:kern w:val="0"/>
                <w:sz w:val="24"/>
                <w:szCs w:val="24"/>
                <w:lang w:val="en-US" w:eastAsia="en-US" w:bidi="ar-SA"/>
              </w:rPr>
              <w:t>50.00</w:t>
            </w:r>
          </w:p>
        </w:tc>
        <w:tc>
          <w:tcPr>
            <w:tcW w:w="2589" w:type="dxa"/>
            <w:vAlign w:val="top"/>
          </w:tcPr>
          <w:p w14:paraId="235047BC">
            <w:pPr>
              <w:kinsoku w:val="0"/>
              <w:autoSpaceDE w:val="0"/>
              <w:autoSpaceDN w:val="0"/>
              <w:adjustRightInd w:val="0"/>
              <w:snapToGrid w:val="0"/>
              <w:spacing w:before="160" w:line="207" w:lineRule="auto"/>
              <w:ind w:left="585"/>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3"/>
                <w:kern w:val="0"/>
                <w:sz w:val="24"/>
                <w:szCs w:val="24"/>
                <w:lang w:val="en-US" w:eastAsia="en-US" w:bidi="ar-SA"/>
              </w:rPr>
              <w:t>柴发机房扩建</w:t>
            </w:r>
          </w:p>
        </w:tc>
      </w:tr>
      <w:tr w14:paraId="3146EDF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4" w:hRule="atLeast"/>
        </w:trPr>
        <w:tc>
          <w:tcPr>
            <w:tcW w:w="910" w:type="dxa"/>
            <w:vAlign w:val="top"/>
          </w:tcPr>
          <w:p w14:paraId="55E89705">
            <w:pPr>
              <w:kinsoku w:val="0"/>
              <w:autoSpaceDE w:val="0"/>
              <w:autoSpaceDN w:val="0"/>
              <w:adjustRightInd w:val="0"/>
              <w:snapToGrid w:val="0"/>
              <w:spacing w:before="241" w:line="183" w:lineRule="auto"/>
              <w:ind w:left="290"/>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7"/>
                <w:kern w:val="0"/>
                <w:sz w:val="24"/>
                <w:szCs w:val="24"/>
                <w:lang w:val="en-US" w:eastAsia="en-US" w:bidi="ar-SA"/>
              </w:rPr>
              <w:t>2.2</w:t>
            </w:r>
          </w:p>
        </w:tc>
        <w:tc>
          <w:tcPr>
            <w:tcW w:w="3003" w:type="dxa"/>
            <w:vAlign w:val="top"/>
          </w:tcPr>
          <w:p w14:paraId="77324F12">
            <w:pPr>
              <w:kinsoku w:val="0"/>
              <w:autoSpaceDE w:val="0"/>
              <w:autoSpaceDN w:val="0"/>
              <w:adjustRightInd w:val="0"/>
              <w:snapToGrid w:val="0"/>
              <w:spacing w:before="209" w:line="218" w:lineRule="auto"/>
              <w:ind w:left="562"/>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4"/>
                <w:kern w:val="0"/>
                <w:sz w:val="24"/>
                <w:szCs w:val="24"/>
                <w:lang w:val="en-US" w:eastAsia="en-US" w:bidi="ar-SA"/>
              </w:rPr>
              <w:t>室外低压供电电缆</w:t>
            </w:r>
          </w:p>
        </w:tc>
        <w:tc>
          <w:tcPr>
            <w:tcW w:w="625" w:type="dxa"/>
            <w:vAlign w:val="top"/>
          </w:tcPr>
          <w:p w14:paraId="3DB2E6E3">
            <w:pPr>
              <w:widowControl/>
              <w:kinsoku w:val="0"/>
              <w:autoSpaceDE w:val="0"/>
              <w:autoSpaceDN w:val="0"/>
              <w:adjustRightInd w:val="0"/>
              <w:snapToGrid w:val="0"/>
              <w:spacing w:line="369" w:lineRule="auto"/>
              <w:jc w:val="left"/>
              <w:textAlignment w:val="baseline"/>
              <w:rPr>
                <w:rFonts w:ascii="Arial" w:hAnsi="Arial" w:eastAsia="Arial" w:cs="Arial"/>
                <w:snapToGrid w:val="0"/>
                <w:color w:val="000000"/>
                <w:kern w:val="0"/>
                <w:sz w:val="21"/>
                <w:szCs w:val="21"/>
                <w:lang w:eastAsia="en-US"/>
              </w:rPr>
            </w:pPr>
          </w:p>
          <w:p w14:paraId="6AEE2AA6">
            <w:pPr>
              <w:kinsoku w:val="0"/>
              <w:autoSpaceDE w:val="0"/>
              <w:autoSpaceDN w:val="0"/>
              <w:adjustRightInd w:val="0"/>
              <w:snapToGrid w:val="0"/>
              <w:spacing w:before="78" w:line="181" w:lineRule="exact"/>
              <w:ind w:left="252"/>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kern w:val="0"/>
                <w:sz w:val="24"/>
                <w:szCs w:val="24"/>
                <w:lang w:val="en-US" w:eastAsia="en-US" w:bidi="ar-SA"/>
              </w:rPr>
              <w:t>m</w:t>
            </w:r>
          </w:p>
        </w:tc>
        <w:tc>
          <w:tcPr>
            <w:tcW w:w="1213" w:type="dxa"/>
            <w:vAlign w:val="top"/>
          </w:tcPr>
          <w:p w14:paraId="6532B10F">
            <w:pPr>
              <w:widowControl/>
              <w:kinsoku w:val="0"/>
              <w:autoSpaceDE w:val="0"/>
              <w:autoSpaceDN w:val="0"/>
              <w:adjustRightInd w:val="0"/>
              <w:snapToGrid w:val="0"/>
              <w:spacing w:line="317" w:lineRule="auto"/>
              <w:jc w:val="left"/>
              <w:textAlignment w:val="baseline"/>
              <w:rPr>
                <w:rFonts w:ascii="Arial" w:hAnsi="Arial" w:eastAsia="Arial" w:cs="Arial"/>
                <w:snapToGrid w:val="0"/>
                <w:color w:val="000000"/>
                <w:kern w:val="0"/>
                <w:sz w:val="21"/>
                <w:szCs w:val="21"/>
                <w:lang w:eastAsia="en-US"/>
              </w:rPr>
            </w:pPr>
          </w:p>
          <w:p w14:paraId="11A22629">
            <w:pPr>
              <w:kinsoku w:val="0"/>
              <w:autoSpaceDE w:val="0"/>
              <w:autoSpaceDN w:val="0"/>
              <w:adjustRightInd w:val="0"/>
              <w:snapToGrid w:val="0"/>
              <w:spacing w:before="78" w:line="182" w:lineRule="auto"/>
              <w:ind w:left="210"/>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4"/>
                <w:kern w:val="0"/>
                <w:sz w:val="24"/>
                <w:szCs w:val="24"/>
                <w:lang w:val="en-US" w:eastAsia="en-US" w:bidi="ar-SA"/>
              </w:rPr>
              <w:t>1000.00</w:t>
            </w:r>
          </w:p>
        </w:tc>
        <w:tc>
          <w:tcPr>
            <w:tcW w:w="2589" w:type="dxa"/>
            <w:vAlign w:val="top"/>
          </w:tcPr>
          <w:p w14:paraId="7111D14F">
            <w:pPr>
              <w:kinsoku w:val="0"/>
              <w:autoSpaceDE w:val="0"/>
              <w:autoSpaceDN w:val="0"/>
              <w:adjustRightInd w:val="0"/>
              <w:snapToGrid w:val="0"/>
              <w:spacing w:before="54" w:line="223" w:lineRule="auto"/>
              <w:ind w:left="835" w:right="93" w:hanging="720"/>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3"/>
                <w:kern w:val="0"/>
                <w:sz w:val="24"/>
                <w:szCs w:val="24"/>
                <w:lang w:val="en-US" w:eastAsia="en-US" w:bidi="ar-SA"/>
              </w:rPr>
              <w:t>室外部分考虑在原有地</w:t>
            </w:r>
            <w:r>
              <w:rPr>
                <w:rFonts w:ascii="仿宋" w:hAnsi="仿宋" w:eastAsia="仿宋" w:cs="仿宋"/>
                <w:snapToGrid w:val="0"/>
                <w:color w:val="000000"/>
                <w:spacing w:val="4"/>
                <w:kern w:val="0"/>
                <w:sz w:val="24"/>
                <w:szCs w:val="24"/>
                <w:lang w:val="en-US" w:eastAsia="en-US" w:bidi="ar-SA"/>
              </w:rPr>
              <w:t xml:space="preserve"> </w:t>
            </w:r>
            <w:r>
              <w:rPr>
                <w:rFonts w:ascii="仿宋" w:hAnsi="仿宋" w:eastAsia="仿宋" w:cs="仿宋"/>
                <w:snapToGrid w:val="0"/>
                <w:color w:val="000000"/>
                <w:spacing w:val="-7"/>
                <w:kern w:val="0"/>
                <w:sz w:val="24"/>
                <w:szCs w:val="24"/>
                <w:lang w:val="en-US" w:eastAsia="en-US" w:bidi="ar-SA"/>
              </w:rPr>
              <w:t>沟内敷设</w:t>
            </w:r>
          </w:p>
        </w:tc>
      </w:tr>
      <w:tr w14:paraId="2881A99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3" w:hRule="atLeast"/>
        </w:trPr>
        <w:tc>
          <w:tcPr>
            <w:tcW w:w="910" w:type="dxa"/>
            <w:vAlign w:val="top"/>
          </w:tcPr>
          <w:p w14:paraId="4D66C2A4">
            <w:pPr>
              <w:kinsoku w:val="0"/>
              <w:autoSpaceDE w:val="0"/>
              <w:autoSpaceDN w:val="0"/>
              <w:adjustRightInd w:val="0"/>
              <w:snapToGrid w:val="0"/>
              <w:spacing w:before="242" w:line="181" w:lineRule="auto"/>
              <w:ind w:left="419"/>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b/>
                <w:bCs/>
                <w:snapToGrid w:val="0"/>
                <w:color w:val="000000"/>
                <w:spacing w:val="-3"/>
                <w:kern w:val="0"/>
                <w:sz w:val="24"/>
                <w:szCs w:val="24"/>
                <w:lang w:val="en-US" w:eastAsia="en-US" w:bidi="ar-SA"/>
              </w:rPr>
              <w:t>3</w:t>
            </w:r>
          </w:p>
        </w:tc>
        <w:tc>
          <w:tcPr>
            <w:tcW w:w="3003" w:type="dxa"/>
            <w:vAlign w:val="top"/>
          </w:tcPr>
          <w:p w14:paraId="3388DABE">
            <w:pPr>
              <w:kinsoku w:val="0"/>
              <w:autoSpaceDE w:val="0"/>
              <w:autoSpaceDN w:val="0"/>
              <w:adjustRightInd w:val="0"/>
              <w:snapToGrid w:val="0"/>
              <w:spacing w:before="55" w:line="222" w:lineRule="auto"/>
              <w:ind w:left="43" w:right="98" w:hanging="25"/>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b/>
                <w:bCs/>
                <w:snapToGrid w:val="0"/>
                <w:color w:val="000000"/>
                <w:spacing w:val="-3"/>
                <w:kern w:val="0"/>
                <w:sz w:val="24"/>
                <w:szCs w:val="24"/>
                <w:lang w:val="en-US" w:eastAsia="en-US" w:bidi="ar-SA"/>
              </w:rPr>
              <w:t>儿童诊疗中心综合大楼病房</w:t>
            </w:r>
            <w:r>
              <w:rPr>
                <w:rFonts w:ascii="仿宋" w:hAnsi="仿宋" w:eastAsia="仿宋" w:cs="仿宋"/>
                <w:snapToGrid w:val="0"/>
                <w:color w:val="000000"/>
                <w:spacing w:val="4"/>
                <w:kern w:val="0"/>
                <w:sz w:val="24"/>
                <w:szCs w:val="24"/>
                <w:lang w:val="en-US" w:eastAsia="en-US" w:bidi="ar-SA"/>
              </w:rPr>
              <w:t xml:space="preserve"> </w:t>
            </w:r>
            <w:r>
              <w:rPr>
                <w:rFonts w:ascii="仿宋" w:hAnsi="仿宋" w:eastAsia="仿宋" w:cs="仿宋"/>
                <w:b/>
                <w:bCs/>
                <w:snapToGrid w:val="0"/>
                <w:color w:val="000000"/>
                <w:spacing w:val="-20"/>
                <w:kern w:val="0"/>
                <w:sz w:val="24"/>
                <w:szCs w:val="24"/>
                <w:lang w:val="en-US" w:eastAsia="en-US" w:bidi="ar-SA"/>
              </w:rPr>
              <w:t>改造</w:t>
            </w:r>
          </w:p>
        </w:tc>
        <w:tc>
          <w:tcPr>
            <w:tcW w:w="625" w:type="dxa"/>
            <w:vAlign w:val="top"/>
          </w:tcPr>
          <w:p w14:paraId="24CFF187">
            <w:pPr>
              <w:widowControl/>
              <w:kinsoku w:val="0"/>
              <w:autoSpaceDE w:val="0"/>
              <w:autoSpaceDN w:val="0"/>
              <w:adjustRightInd w:val="0"/>
              <w:snapToGrid w:val="0"/>
              <w:spacing w:line="284" w:lineRule="auto"/>
              <w:jc w:val="left"/>
              <w:textAlignment w:val="baseline"/>
              <w:rPr>
                <w:rFonts w:ascii="Arial" w:hAnsi="Arial" w:eastAsia="Arial" w:cs="Arial"/>
                <w:snapToGrid w:val="0"/>
                <w:color w:val="000000"/>
                <w:kern w:val="0"/>
                <w:sz w:val="21"/>
                <w:szCs w:val="21"/>
                <w:lang w:eastAsia="en-US"/>
              </w:rPr>
            </w:pPr>
          </w:p>
          <w:p w14:paraId="18B7E1C8">
            <w:pPr>
              <w:widowControl/>
              <w:kinsoku w:val="0"/>
              <w:autoSpaceDE w:val="0"/>
              <w:autoSpaceDN w:val="0"/>
              <w:adjustRightInd w:val="0"/>
              <w:snapToGrid w:val="0"/>
              <w:spacing w:before="78" w:line="207" w:lineRule="auto"/>
              <w:ind w:left="199"/>
              <w:jc w:val="left"/>
              <w:textAlignment w:val="baseline"/>
              <w:rPr>
                <w:rFonts w:ascii="宋体" w:hAnsi="宋体" w:eastAsia="宋体" w:cs="宋体"/>
                <w:snapToGrid w:val="0"/>
                <w:color w:val="000000"/>
                <w:kern w:val="0"/>
                <w:sz w:val="24"/>
                <w:szCs w:val="24"/>
                <w:lang w:eastAsia="en-US"/>
              </w:rPr>
            </w:pPr>
            <w:r>
              <w:rPr>
                <w:rFonts w:ascii="宋体" w:hAnsi="宋体" w:eastAsia="宋体" w:cs="宋体"/>
                <w:b/>
                <w:bCs/>
                <w:snapToGrid w:val="0"/>
                <w:color w:val="000000"/>
                <w:spacing w:val="-3"/>
                <w:kern w:val="0"/>
                <w:sz w:val="24"/>
                <w:szCs w:val="24"/>
                <w:lang w:eastAsia="en-US"/>
              </w:rPr>
              <w:t>㎡</w:t>
            </w:r>
          </w:p>
        </w:tc>
        <w:tc>
          <w:tcPr>
            <w:tcW w:w="1213" w:type="dxa"/>
            <w:vAlign w:val="top"/>
          </w:tcPr>
          <w:p w14:paraId="7E8343A1">
            <w:pPr>
              <w:widowControl/>
              <w:kinsoku w:val="0"/>
              <w:autoSpaceDE w:val="0"/>
              <w:autoSpaceDN w:val="0"/>
              <w:adjustRightInd w:val="0"/>
              <w:snapToGrid w:val="0"/>
              <w:spacing w:line="316" w:lineRule="auto"/>
              <w:jc w:val="left"/>
              <w:textAlignment w:val="baseline"/>
              <w:rPr>
                <w:rFonts w:ascii="Arial" w:hAnsi="Arial" w:eastAsia="Arial" w:cs="Arial"/>
                <w:snapToGrid w:val="0"/>
                <w:color w:val="000000"/>
                <w:kern w:val="0"/>
                <w:sz w:val="21"/>
                <w:szCs w:val="21"/>
                <w:lang w:eastAsia="en-US"/>
              </w:rPr>
            </w:pPr>
          </w:p>
          <w:p w14:paraId="3F1BC6FC">
            <w:pPr>
              <w:kinsoku w:val="0"/>
              <w:autoSpaceDE w:val="0"/>
              <w:autoSpaceDN w:val="0"/>
              <w:adjustRightInd w:val="0"/>
              <w:snapToGrid w:val="0"/>
              <w:spacing w:before="78" w:line="182" w:lineRule="auto"/>
              <w:ind w:left="150"/>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b/>
                <w:bCs/>
                <w:snapToGrid w:val="0"/>
                <w:color w:val="000000"/>
                <w:spacing w:val="-5"/>
                <w:kern w:val="0"/>
                <w:sz w:val="24"/>
                <w:szCs w:val="24"/>
                <w:lang w:val="en-US" w:eastAsia="en-US" w:bidi="ar-SA"/>
              </w:rPr>
              <w:t>10500.00</w:t>
            </w:r>
          </w:p>
        </w:tc>
        <w:tc>
          <w:tcPr>
            <w:tcW w:w="2589" w:type="dxa"/>
            <w:vAlign w:val="top"/>
          </w:tcPr>
          <w:p w14:paraId="30D57D47">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r>
      <w:tr w14:paraId="77A585E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4" w:hRule="atLeast"/>
        </w:trPr>
        <w:tc>
          <w:tcPr>
            <w:tcW w:w="910" w:type="dxa"/>
            <w:vAlign w:val="top"/>
          </w:tcPr>
          <w:p w14:paraId="0D8FFA8A">
            <w:pPr>
              <w:kinsoku w:val="0"/>
              <w:autoSpaceDE w:val="0"/>
              <w:autoSpaceDN w:val="0"/>
              <w:adjustRightInd w:val="0"/>
              <w:snapToGrid w:val="0"/>
              <w:spacing w:before="242" w:line="183" w:lineRule="auto"/>
              <w:ind w:left="299"/>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10"/>
                <w:kern w:val="0"/>
                <w:sz w:val="24"/>
                <w:szCs w:val="24"/>
                <w:lang w:val="en-US" w:eastAsia="en-US" w:bidi="ar-SA"/>
              </w:rPr>
              <w:t>3.1</w:t>
            </w:r>
          </w:p>
        </w:tc>
        <w:tc>
          <w:tcPr>
            <w:tcW w:w="3003" w:type="dxa"/>
            <w:vAlign w:val="top"/>
          </w:tcPr>
          <w:p w14:paraId="3D222309">
            <w:pPr>
              <w:kinsoku w:val="0"/>
              <w:autoSpaceDE w:val="0"/>
              <w:autoSpaceDN w:val="0"/>
              <w:adjustRightInd w:val="0"/>
              <w:snapToGrid w:val="0"/>
              <w:spacing w:before="54" w:line="223" w:lineRule="auto"/>
              <w:ind w:left="785" w:right="60" w:hanging="717"/>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1"/>
                <w:kern w:val="0"/>
                <w:sz w:val="24"/>
                <w:szCs w:val="24"/>
                <w:lang w:val="en-US" w:eastAsia="en-US" w:bidi="ar-SA"/>
              </w:rPr>
              <w:t>病房原卫生间地面改造（含</w:t>
            </w:r>
            <w:r>
              <w:rPr>
                <w:rFonts w:ascii="仿宋" w:hAnsi="仿宋" w:eastAsia="仿宋" w:cs="仿宋"/>
                <w:snapToGrid w:val="0"/>
                <w:color w:val="000000"/>
                <w:kern w:val="0"/>
                <w:sz w:val="24"/>
                <w:szCs w:val="24"/>
                <w:lang w:val="en-US" w:eastAsia="en-US" w:bidi="ar-SA"/>
              </w:rPr>
              <w:t xml:space="preserve"> </w:t>
            </w:r>
            <w:r>
              <w:rPr>
                <w:rFonts w:ascii="仿宋" w:hAnsi="仿宋" w:eastAsia="仿宋" w:cs="仿宋"/>
                <w:snapToGrid w:val="0"/>
                <w:color w:val="000000"/>
                <w:spacing w:val="-2"/>
                <w:kern w:val="0"/>
                <w:sz w:val="24"/>
                <w:szCs w:val="24"/>
                <w:lang w:val="en-US" w:eastAsia="en-US" w:bidi="ar-SA"/>
              </w:rPr>
              <w:t>蹲便台拆除）</w:t>
            </w:r>
          </w:p>
        </w:tc>
        <w:tc>
          <w:tcPr>
            <w:tcW w:w="625" w:type="dxa"/>
            <w:vAlign w:val="top"/>
          </w:tcPr>
          <w:p w14:paraId="235DA16B">
            <w:pPr>
              <w:widowControl/>
              <w:kinsoku w:val="0"/>
              <w:autoSpaceDE w:val="0"/>
              <w:autoSpaceDN w:val="0"/>
              <w:adjustRightInd w:val="0"/>
              <w:snapToGrid w:val="0"/>
              <w:spacing w:line="286" w:lineRule="auto"/>
              <w:jc w:val="left"/>
              <w:textAlignment w:val="baseline"/>
              <w:rPr>
                <w:rFonts w:ascii="Arial" w:hAnsi="Arial" w:eastAsia="Arial" w:cs="Arial"/>
                <w:snapToGrid w:val="0"/>
                <w:color w:val="000000"/>
                <w:kern w:val="0"/>
                <w:sz w:val="21"/>
                <w:szCs w:val="21"/>
                <w:lang w:eastAsia="en-US"/>
              </w:rPr>
            </w:pPr>
          </w:p>
          <w:p w14:paraId="27995D0F">
            <w:pPr>
              <w:widowControl/>
              <w:kinsoku w:val="0"/>
              <w:autoSpaceDE w:val="0"/>
              <w:autoSpaceDN w:val="0"/>
              <w:adjustRightInd w:val="0"/>
              <w:snapToGrid w:val="0"/>
              <w:spacing w:before="78" w:line="206" w:lineRule="auto"/>
              <w:ind w:left="199"/>
              <w:jc w:val="left"/>
              <w:textAlignment w:val="baseline"/>
              <w:rPr>
                <w:rFonts w:ascii="宋体" w:hAnsi="宋体" w:eastAsia="宋体" w:cs="宋体"/>
                <w:snapToGrid w:val="0"/>
                <w:color w:val="000000"/>
                <w:kern w:val="0"/>
                <w:sz w:val="24"/>
                <w:szCs w:val="24"/>
                <w:lang w:eastAsia="en-US"/>
              </w:rPr>
            </w:pPr>
            <w:r>
              <w:rPr>
                <w:rFonts w:ascii="宋体" w:hAnsi="宋体" w:eastAsia="宋体" w:cs="宋体"/>
                <w:snapToGrid w:val="0"/>
                <w:color w:val="000000"/>
                <w:kern w:val="0"/>
                <w:sz w:val="24"/>
                <w:szCs w:val="24"/>
                <w:lang w:eastAsia="en-US"/>
              </w:rPr>
              <w:t>㎡</w:t>
            </w:r>
          </w:p>
        </w:tc>
        <w:tc>
          <w:tcPr>
            <w:tcW w:w="1213" w:type="dxa"/>
            <w:vAlign w:val="top"/>
          </w:tcPr>
          <w:p w14:paraId="66531CB1">
            <w:pPr>
              <w:widowControl/>
              <w:kinsoku w:val="0"/>
              <w:autoSpaceDE w:val="0"/>
              <w:autoSpaceDN w:val="0"/>
              <w:adjustRightInd w:val="0"/>
              <w:snapToGrid w:val="0"/>
              <w:spacing w:line="318" w:lineRule="auto"/>
              <w:jc w:val="left"/>
              <w:textAlignment w:val="baseline"/>
              <w:rPr>
                <w:rFonts w:ascii="Arial" w:hAnsi="Arial" w:eastAsia="Arial" w:cs="Arial"/>
                <w:snapToGrid w:val="0"/>
                <w:color w:val="000000"/>
                <w:kern w:val="0"/>
                <w:sz w:val="21"/>
                <w:szCs w:val="21"/>
                <w:lang w:eastAsia="en-US"/>
              </w:rPr>
            </w:pPr>
          </w:p>
          <w:p w14:paraId="1502B961">
            <w:pPr>
              <w:kinsoku w:val="0"/>
              <w:autoSpaceDE w:val="0"/>
              <w:autoSpaceDN w:val="0"/>
              <w:adjustRightInd w:val="0"/>
              <w:snapToGrid w:val="0"/>
              <w:spacing w:before="78" w:line="181" w:lineRule="auto"/>
              <w:ind w:left="267"/>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4"/>
                <w:kern w:val="0"/>
                <w:sz w:val="24"/>
                <w:szCs w:val="24"/>
                <w:lang w:val="en-US" w:eastAsia="en-US" w:bidi="ar-SA"/>
              </w:rPr>
              <w:t>550.00</w:t>
            </w:r>
          </w:p>
        </w:tc>
        <w:tc>
          <w:tcPr>
            <w:tcW w:w="2589" w:type="dxa"/>
            <w:vAlign w:val="top"/>
          </w:tcPr>
          <w:p w14:paraId="7F090B64">
            <w:pPr>
              <w:widowControl/>
              <w:kinsoku w:val="0"/>
              <w:autoSpaceDE w:val="0"/>
              <w:autoSpaceDN w:val="0"/>
              <w:adjustRightInd w:val="0"/>
              <w:snapToGrid w:val="0"/>
              <w:spacing w:line="287" w:lineRule="auto"/>
              <w:jc w:val="left"/>
              <w:textAlignment w:val="baseline"/>
              <w:rPr>
                <w:rFonts w:ascii="Arial" w:hAnsi="Arial" w:eastAsia="Arial" w:cs="Arial"/>
                <w:snapToGrid w:val="0"/>
                <w:color w:val="000000"/>
                <w:kern w:val="0"/>
                <w:sz w:val="21"/>
                <w:szCs w:val="21"/>
                <w:lang w:eastAsia="en-US"/>
              </w:rPr>
            </w:pPr>
          </w:p>
          <w:p w14:paraId="0483FAF0">
            <w:pPr>
              <w:kinsoku w:val="0"/>
              <w:autoSpaceDE w:val="0"/>
              <w:autoSpaceDN w:val="0"/>
              <w:adjustRightInd w:val="0"/>
              <w:snapToGrid w:val="0"/>
              <w:spacing w:before="78" w:line="205" w:lineRule="auto"/>
              <w:ind w:left="336"/>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1"/>
                <w:kern w:val="0"/>
                <w:sz w:val="24"/>
                <w:szCs w:val="24"/>
                <w:lang w:val="en-US" w:eastAsia="en-US" w:bidi="ar-SA"/>
              </w:rPr>
              <w:t>含防水、地砖更换</w:t>
            </w:r>
          </w:p>
        </w:tc>
      </w:tr>
      <w:tr w14:paraId="49CD4ED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3" w:hRule="atLeast"/>
        </w:trPr>
        <w:tc>
          <w:tcPr>
            <w:tcW w:w="910" w:type="dxa"/>
            <w:vAlign w:val="top"/>
          </w:tcPr>
          <w:p w14:paraId="7DE1AA17">
            <w:pPr>
              <w:kinsoku w:val="0"/>
              <w:autoSpaceDE w:val="0"/>
              <w:autoSpaceDN w:val="0"/>
              <w:adjustRightInd w:val="0"/>
              <w:snapToGrid w:val="0"/>
              <w:spacing w:before="244" w:line="183" w:lineRule="auto"/>
              <w:ind w:left="299"/>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10"/>
                <w:kern w:val="0"/>
                <w:sz w:val="24"/>
                <w:szCs w:val="24"/>
                <w:lang w:val="en-US" w:eastAsia="en-US" w:bidi="ar-SA"/>
              </w:rPr>
              <w:t>3.2</w:t>
            </w:r>
          </w:p>
        </w:tc>
        <w:tc>
          <w:tcPr>
            <w:tcW w:w="3003" w:type="dxa"/>
            <w:vAlign w:val="top"/>
          </w:tcPr>
          <w:p w14:paraId="31E215C0">
            <w:pPr>
              <w:kinsoku w:val="0"/>
              <w:autoSpaceDE w:val="0"/>
              <w:autoSpaceDN w:val="0"/>
              <w:adjustRightInd w:val="0"/>
              <w:snapToGrid w:val="0"/>
              <w:spacing w:before="55" w:line="222" w:lineRule="auto"/>
              <w:ind w:left="1292" w:right="89" w:hanging="1179"/>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4"/>
                <w:kern w:val="0"/>
                <w:sz w:val="24"/>
                <w:szCs w:val="24"/>
                <w:lang w:val="en-US" w:eastAsia="en-US" w:bidi="ar-SA"/>
              </w:rPr>
              <w:t>1-9</w:t>
            </w:r>
            <w:r>
              <w:rPr>
                <w:rFonts w:ascii="仿宋" w:hAnsi="仿宋" w:eastAsia="仿宋" w:cs="仿宋"/>
                <w:snapToGrid w:val="0"/>
                <w:color w:val="000000"/>
                <w:spacing w:val="-34"/>
                <w:kern w:val="0"/>
                <w:sz w:val="24"/>
                <w:szCs w:val="24"/>
                <w:lang w:val="en-US" w:eastAsia="en-US" w:bidi="ar-SA"/>
              </w:rPr>
              <w:t xml:space="preserve"> </w:t>
            </w:r>
            <w:r>
              <w:rPr>
                <w:rFonts w:ascii="仿宋" w:hAnsi="仿宋" w:eastAsia="仿宋" w:cs="仿宋"/>
                <w:snapToGrid w:val="0"/>
                <w:color w:val="000000"/>
                <w:spacing w:val="-4"/>
                <w:kern w:val="0"/>
                <w:sz w:val="24"/>
                <w:szCs w:val="24"/>
                <w:lang w:val="en-US" w:eastAsia="en-US" w:bidi="ar-SA"/>
              </w:rPr>
              <w:t>层病房及公共走道地面</w:t>
            </w:r>
            <w:r>
              <w:rPr>
                <w:rFonts w:ascii="仿宋" w:hAnsi="仿宋" w:eastAsia="仿宋" w:cs="仿宋"/>
                <w:snapToGrid w:val="0"/>
                <w:color w:val="000000"/>
                <w:kern w:val="0"/>
                <w:sz w:val="24"/>
                <w:szCs w:val="24"/>
                <w:lang w:val="en-US" w:eastAsia="en-US" w:bidi="ar-SA"/>
              </w:rPr>
              <w:t xml:space="preserve"> </w:t>
            </w:r>
            <w:r>
              <w:rPr>
                <w:rFonts w:ascii="仿宋" w:hAnsi="仿宋" w:eastAsia="仿宋" w:cs="仿宋"/>
                <w:snapToGrid w:val="0"/>
                <w:color w:val="000000"/>
                <w:spacing w:val="-18"/>
                <w:kern w:val="0"/>
                <w:sz w:val="24"/>
                <w:szCs w:val="24"/>
                <w:lang w:val="en-US" w:eastAsia="en-US" w:bidi="ar-SA"/>
              </w:rPr>
              <w:t>改造</w:t>
            </w:r>
          </w:p>
        </w:tc>
        <w:tc>
          <w:tcPr>
            <w:tcW w:w="625" w:type="dxa"/>
            <w:vAlign w:val="top"/>
          </w:tcPr>
          <w:p w14:paraId="66A6393D">
            <w:pPr>
              <w:widowControl/>
              <w:kinsoku w:val="0"/>
              <w:autoSpaceDE w:val="0"/>
              <w:autoSpaceDN w:val="0"/>
              <w:adjustRightInd w:val="0"/>
              <w:snapToGrid w:val="0"/>
              <w:spacing w:line="285" w:lineRule="auto"/>
              <w:jc w:val="left"/>
              <w:textAlignment w:val="baseline"/>
              <w:rPr>
                <w:rFonts w:ascii="Arial" w:hAnsi="Arial" w:eastAsia="Arial" w:cs="Arial"/>
                <w:snapToGrid w:val="0"/>
                <w:color w:val="000000"/>
                <w:kern w:val="0"/>
                <w:sz w:val="21"/>
                <w:szCs w:val="21"/>
                <w:lang w:eastAsia="en-US"/>
              </w:rPr>
            </w:pPr>
          </w:p>
          <w:p w14:paraId="11E925FC">
            <w:pPr>
              <w:widowControl/>
              <w:kinsoku w:val="0"/>
              <w:autoSpaceDE w:val="0"/>
              <w:autoSpaceDN w:val="0"/>
              <w:adjustRightInd w:val="0"/>
              <w:snapToGrid w:val="0"/>
              <w:spacing w:before="78" w:line="206" w:lineRule="auto"/>
              <w:ind w:left="199"/>
              <w:jc w:val="left"/>
              <w:textAlignment w:val="baseline"/>
              <w:rPr>
                <w:rFonts w:ascii="宋体" w:hAnsi="宋体" w:eastAsia="宋体" w:cs="宋体"/>
                <w:snapToGrid w:val="0"/>
                <w:color w:val="000000"/>
                <w:kern w:val="0"/>
                <w:sz w:val="24"/>
                <w:szCs w:val="24"/>
                <w:lang w:eastAsia="en-US"/>
              </w:rPr>
            </w:pPr>
            <w:r>
              <w:rPr>
                <w:rFonts w:ascii="宋体" w:hAnsi="宋体" w:eastAsia="宋体" w:cs="宋体"/>
                <w:snapToGrid w:val="0"/>
                <w:color w:val="000000"/>
                <w:kern w:val="0"/>
                <w:sz w:val="24"/>
                <w:szCs w:val="24"/>
                <w:lang w:eastAsia="en-US"/>
              </w:rPr>
              <w:t>㎡</w:t>
            </w:r>
          </w:p>
        </w:tc>
        <w:tc>
          <w:tcPr>
            <w:tcW w:w="1213" w:type="dxa"/>
            <w:vAlign w:val="top"/>
          </w:tcPr>
          <w:p w14:paraId="0C04A001">
            <w:pPr>
              <w:widowControl/>
              <w:kinsoku w:val="0"/>
              <w:autoSpaceDE w:val="0"/>
              <w:autoSpaceDN w:val="0"/>
              <w:adjustRightInd w:val="0"/>
              <w:snapToGrid w:val="0"/>
              <w:spacing w:line="317" w:lineRule="auto"/>
              <w:jc w:val="left"/>
              <w:textAlignment w:val="baseline"/>
              <w:rPr>
                <w:rFonts w:ascii="Arial" w:hAnsi="Arial" w:eastAsia="Arial" w:cs="Arial"/>
                <w:snapToGrid w:val="0"/>
                <w:color w:val="000000"/>
                <w:kern w:val="0"/>
                <w:sz w:val="21"/>
                <w:szCs w:val="21"/>
                <w:lang w:eastAsia="en-US"/>
              </w:rPr>
            </w:pPr>
          </w:p>
          <w:p w14:paraId="5BAEBD1A">
            <w:pPr>
              <w:kinsoku w:val="0"/>
              <w:autoSpaceDE w:val="0"/>
              <w:autoSpaceDN w:val="0"/>
              <w:adjustRightInd w:val="0"/>
              <w:snapToGrid w:val="0"/>
              <w:spacing w:before="78" w:line="181" w:lineRule="auto"/>
              <w:ind w:left="206"/>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3"/>
                <w:kern w:val="0"/>
                <w:sz w:val="24"/>
                <w:szCs w:val="24"/>
                <w:lang w:val="en-US" w:eastAsia="en-US" w:bidi="ar-SA"/>
              </w:rPr>
              <w:t>9500.00</w:t>
            </w:r>
          </w:p>
        </w:tc>
        <w:tc>
          <w:tcPr>
            <w:tcW w:w="2589" w:type="dxa"/>
            <w:vAlign w:val="top"/>
          </w:tcPr>
          <w:p w14:paraId="5586B2E3">
            <w:pPr>
              <w:kinsoku w:val="0"/>
              <w:autoSpaceDE w:val="0"/>
              <w:autoSpaceDN w:val="0"/>
              <w:adjustRightInd w:val="0"/>
              <w:snapToGrid w:val="0"/>
              <w:spacing w:before="53" w:line="223" w:lineRule="auto"/>
              <w:ind w:left="1189" w:right="93" w:hanging="1083"/>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2"/>
                <w:kern w:val="0"/>
                <w:sz w:val="24"/>
                <w:szCs w:val="24"/>
                <w:lang w:val="en-US" w:eastAsia="en-US" w:bidi="ar-SA"/>
              </w:rPr>
              <w:t>更换为通体橡胶卷材楼</w:t>
            </w:r>
            <w:r>
              <w:rPr>
                <w:rFonts w:ascii="仿宋" w:hAnsi="仿宋" w:eastAsia="仿宋" w:cs="仿宋"/>
                <w:snapToGrid w:val="0"/>
                <w:color w:val="000000"/>
                <w:spacing w:val="3"/>
                <w:kern w:val="0"/>
                <w:sz w:val="24"/>
                <w:szCs w:val="24"/>
                <w:lang w:val="en-US" w:eastAsia="en-US" w:bidi="ar-SA"/>
              </w:rPr>
              <w:t xml:space="preserve"> </w:t>
            </w:r>
            <w:r>
              <w:rPr>
                <w:rFonts w:ascii="仿宋" w:hAnsi="仿宋" w:eastAsia="仿宋" w:cs="仿宋"/>
                <w:snapToGrid w:val="0"/>
                <w:color w:val="000000"/>
                <w:kern w:val="0"/>
                <w:sz w:val="24"/>
                <w:szCs w:val="24"/>
                <w:lang w:val="en-US" w:eastAsia="en-US" w:bidi="ar-SA"/>
              </w:rPr>
              <w:t>面</w:t>
            </w:r>
          </w:p>
        </w:tc>
      </w:tr>
      <w:tr w14:paraId="0DAF85E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4" w:hRule="atLeast"/>
        </w:trPr>
        <w:tc>
          <w:tcPr>
            <w:tcW w:w="910" w:type="dxa"/>
            <w:vAlign w:val="top"/>
          </w:tcPr>
          <w:p w14:paraId="47C57BB3">
            <w:pPr>
              <w:kinsoku w:val="0"/>
              <w:autoSpaceDE w:val="0"/>
              <w:autoSpaceDN w:val="0"/>
              <w:adjustRightInd w:val="0"/>
              <w:snapToGrid w:val="0"/>
              <w:spacing w:before="244" w:line="183" w:lineRule="auto"/>
              <w:ind w:left="299"/>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10"/>
                <w:kern w:val="0"/>
                <w:sz w:val="24"/>
                <w:szCs w:val="24"/>
                <w:lang w:val="en-US" w:eastAsia="en-US" w:bidi="ar-SA"/>
              </w:rPr>
              <w:t>3.3</w:t>
            </w:r>
          </w:p>
        </w:tc>
        <w:tc>
          <w:tcPr>
            <w:tcW w:w="3003" w:type="dxa"/>
            <w:vAlign w:val="top"/>
          </w:tcPr>
          <w:p w14:paraId="2EA47D7C">
            <w:pPr>
              <w:kinsoku w:val="0"/>
              <w:autoSpaceDE w:val="0"/>
              <w:autoSpaceDN w:val="0"/>
              <w:adjustRightInd w:val="0"/>
              <w:snapToGrid w:val="0"/>
              <w:spacing w:before="56" w:line="222" w:lineRule="auto"/>
              <w:ind w:left="1292" w:right="89" w:hanging="1179"/>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4"/>
                <w:kern w:val="0"/>
                <w:sz w:val="24"/>
                <w:szCs w:val="24"/>
                <w:lang w:val="en-US" w:eastAsia="en-US" w:bidi="ar-SA"/>
              </w:rPr>
              <w:t>1-9</w:t>
            </w:r>
            <w:r>
              <w:rPr>
                <w:rFonts w:ascii="仿宋" w:hAnsi="仿宋" w:eastAsia="仿宋" w:cs="仿宋"/>
                <w:snapToGrid w:val="0"/>
                <w:color w:val="000000"/>
                <w:spacing w:val="-34"/>
                <w:kern w:val="0"/>
                <w:sz w:val="24"/>
                <w:szCs w:val="24"/>
                <w:lang w:val="en-US" w:eastAsia="en-US" w:bidi="ar-SA"/>
              </w:rPr>
              <w:t xml:space="preserve"> </w:t>
            </w:r>
            <w:r>
              <w:rPr>
                <w:rFonts w:ascii="仿宋" w:hAnsi="仿宋" w:eastAsia="仿宋" w:cs="仿宋"/>
                <w:snapToGrid w:val="0"/>
                <w:color w:val="000000"/>
                <w:spacing w:val="-4"/>
                <w:kern w:val="0"/>
                <w:sz w:val="24"/>
                <w:szCs w:val="24"/>
                <w:lang w:val="en-US" w:eastAsia="en-US" w:bidi="ar-SA"/>
              </w:rPr>
              <w:t>层护士站及治疗室地面</w:t>
            </w:r>
            <w:r>
              <w:rPr>
                <w:rFonts w:ascii="仿宋" w:hAnsi="仿宋" w:eastAsia="仿宋" w:cs="仿宋"/>
                <w:snapToGrid w:val="0"/>
                <w:color w:val="000000"/>
                <w:kern w:val="0"/>
                <w:sz w:val="24"/>
                <w:szCs w:val="24"/>
                <w:lang w:val="en-US" w:eastAsia="en-US" w:bidi="ar-SA"/>
              </w:rPr>
              <w:t xml:space="preserve"> </w:t>
            </w:r>
            <w:r>
              <w:rPr>
                <w:rFonts w:ascii="仿宋" w:hAnsi="仿宋" w:eastAsia="仿宋" w:cs="仿宋"/>
                <w:snapToGrid w:val="0"/>
                <w:color w:val="000000"/>
                <w:spacing w:val="-18"/>
                <w:kern w:val="0"/>
                <w:sz w:val="24"/>
                <w:szCs w:val="24"/>
                <w:lang w:val="en-US" w:eastAsia="en-US" w:bidi="ar-SA"/>
              </w:rPr>
              <w:t>改造</w:t>
            </w:r>
          </w:p>
        </w:tc>
        <w:tc>
          <w:tcPr>
            <w:tcW w:w="625" w:type="dxa"/>
            <w:vAlign w:val="top"/>
          </w:tcPr>
          <w:p w14:paraId="3E276CCB">
            <w:pPr>
              <w:widowControl/>
              <w:kinsoku w:val="0"/>
              <w:autoSpaceDE w:val="0"/>
              <w:autoSpaceDN w:val="0"/>
              <w:adjustRightInd w:val="0"/>
              <w:snapToGrid w:val="0"/>
              <w:spacing w:line="287" w:lineRule="auto"/>
              <w:jc w:val="left"/>
              <w:textAlignment w:val="baseline"/>
              <w:rPr>
                <w:rFonts w:ascii="Arial" w:hAnsi="Arial" w:eastAsia="Arial" w:cs="Arial"/>
                <w:snapToGrid w:val="0"/>
                <w:color w:val="000000"/>
                <w:kern w:val="0"/>
                <w:sz w:val="21"/>
                <w:szCs w:val="21"/>
                <w:lang w:eastAsia="en-US"/>
              </w:rPr>
            </w:pPr>
          </w:p>
          <w:p w14:paraId="1756D6F3">
            <w:pPr>
              <w:widowControl/>
              <w:kinsoku w:val="0"/>
              <w:autoSpaceDE w:val="0"/>
              <w:autoSpaceDN w:val="0"/>
              <w:adjustRightInd w:val="0"/>
              <w:snapToGrid w:val="0"/>
              <w:spacing w:before="78" w:line="205" w:lineRule="auto"/>
              <w:ind w:left="199"/>
              <w:jc w:val="left"/>
              <w:textAlignment w:val="baseline"/>
              <w:rPr>
                <w:rFonts w:ascii="宋体" w:hAnsi="宋体" w:eastAsia="宋体" w:cs="宋体"/>
                <w:snapToGrid w:val="0"/>
                <w:color w:val="000000"/>
                <w:kern w:val="0"/>
                <w:sz w:val="24"/>
                <w:szCs w:val="24"/>
                <w:lang w:eastAsia="en-US"/>
              </w:rPr>
            </w:pPr>
            <w:r>
              <w:rPr>
                <w:rFonts w:ascii="宋体" w:hAnsi="宋体" w:eastAsia="宋体" w:cs="宋体"/>
                <w:snapToGrid w:val="0"/>
                <w:color w:val="000000"/>
                <w:kern w:val="0"/>
                <w:sz w:val="24"/>
                <w:szCs w:val="24"/>
                <w:lang w:eastAsia="en-US"/>
              </w:rPr>
              <w:t>㎡</w:t>
            </w:r>
          </w:p>
        </w:tc>
        <w:tc>
          <w:tcPr>
            <w:tcW w:w="1213" w:type="dxa"/>
            <w:vAlign w:val="top"/>
          </w:tcPr>
          <w:p w14:paraId="12BEF3E9">
            <w:pPr>
              <w:widowControl/>
              <w:kinsoku w:val="0"/>
              <w:autoSpaceDE w:val="0"/>
              <w:autoSpaceDN w:val="0"/>
              <w:adjustRightInd w:val="0"/>
              <w:snapToGrid w:val="0"/>
              <w:spacing w:line="320" w:lineRule="auto"/>
              <w:jc w:val="left"/>
              <w:textAlignment w:val="baseline"/>
              <w:rPr>
                <w:rFonts w:ascii="Arial" w:hAnsi="Arial" w:eastAsia="Arial" w:cs="Arial"/>
                <w:snapToGrid w:val="0"/>
                <w:color w:val="000000"/>
                <w:kern w:val="0"/>
                <w:sz w:val="21"/>
                <w:szCs w:val="21"/>
                <w:lang w:eastAsia="en-US"/>
              </w:rPr>
            </w:pPr>
          </w:p>
          <w:p w14:paraId="30DC4203">
            <w:pPr>
              <w:kinsoku w:val="0"/>
              <w:autoSpaceDE w:val="0"/>
              <w:autoSpaceDN w:val="0"/>
              <w:adjustRightInd w:val="0"/>
              <w:snapToGrid w:val="0"/>
              <w:spacing w:before="78" w:line="180" w:lineRule="auto"/>
              <w:ind w:left="267"/>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4"/>
                <w:kern w:val="0"/>
                <w:sz w:val="24"/>
                <w:szCs w:val="24"/>
                <w:lang w:val="en-US" w:eastAsia="en-US" w:bidi="ar-SA"/>
              </w:rPr>
              <w:t>500.00</w:t>
            </w:r>
          </w:p>
        </w:tc>
        <w:tc>
          <w:tcPr>
            <w:tcW w:w="2589" w:type="dxa"/>
            <w:vAlign w:val="top"/>
          </w:tcPr>
          <w:p w14:paraId="7ACDD54E">
            <w:pPr>
              <w:kinsoku w:val="0"/>
              <w:autoSpaceDE w:val="0"/>
              <w:autoSpaceDN w:val="0"/>
              <w:adjustRightInd w:val="0"/>
              <w:snapToGrid w:val="0"/>
              <w:spacing w:before="56" w:line="222" w:lineRule="auto"/>
              <w:ind w:left="1189" w:right="93" w:hanging="1083"/>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2"/>
                <w:kern w:val="0"/>
                <w:sz w:val="24"/>
                <w:szCs w:val="24"/>
                <w:lang w:val="en-US" w:eastAsia="en-US" w:bidi="ar-SA"/>
              </w:rPr>
              <w:t>更换为通体橡胶卷材楼</w:t>
            </w:r>
            <w:r>
              <w:rPr>
                <w:rFonts w:ascii="仿宋" w:hAnsi="仿宋" w:eastAsia="仿宋" w:cs="仿宋"/>
                <w:snapToGrid w:val="0"/>
                <w:color w:val="000000"/>
                <w:spacing w:val="3"/>
                <w:kern w:val="0"/>
                <w:sz w:val="24"/>
                <w:szCs w:val="24"/>
                <w:lang w:val="en-US" w:eastAsia="en-US" w:bidi="ar-SA"/>
              </w:rPr>
              <w:t xml:space="preserve"> </w:t>
            </w:r>
            <w:r>
              <w:rPr>
                <w:rFonts w:ascii="仿宋" w:hAnsi="仿宋" w:eastAsia="仿宋" w:cs="仿宋"/>
                <w:snapToGrid w:val="0"/>
                <w:color w:val="000000"/>
                <w:kern w:val="0"/>
                <w:sz w:val="24"/>
                <w:szCs w:val="24"/>
                <w:lang w:val="en-US" w:eastAsia="en-US" w:bidi="ar-SA"/>
              </w:rPr>
              <w:t>面</w:t>
            </w:r>
          </w:p>
        </w:tc>
      </w:tr>
      <w:tr w14:paraId="40A7040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910" w:type="dxa"/>
            <w:vAlign w:val="top"/>
          </w:tcPr>
          <w:p w14:paraId="256FCB4C">
            <w:pPr>
              <w:kinsoku w:val="0"/>
              <w:autoSpaceDE w:val="0"/>
              <w:autoSpaceDN w:val="0"/>
              <w:adjustRightInd w:val="0"/>
              <w:snapToGrid w:val="0"/>
              <w:spacing w:before="151" w:line="183" w:lineRule="auto"/>
              <w:ind w:left="299"/>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10"/>
                <w:kern w:val="0"/>
                <w:sz w:val="24"/>
                <w:szCs w:val="24"/>
                <w:lang w:val="en-US" w:eastAsia="en-US" w:bidi="ar-SA"/>
              </w:rPr>
              <w:t>3.4</w:t>
            </w:r>
          </w:p>
        </w:tc>
        <w:tc>
          <w:tcPr>
            <w:tcW w:w="3003" w:type="dxa"/>
            <w:vAlign w:val="top"/>
          </w:tcPr>
          <w:p w14:paraId="42E93CD5">
            <w:pPr>
              <w:kinsoku w:val="0"/>
              <w:autoSpaceDE w:val="0"/>
              <w:autoSpaceDN w:val="0"/>
              <w:adjustRightInd w:val="0"/>
              <w:snapToGrid w:val="0"/>
              <w:spacing w:before="120" w:line="217" w:lineRule="auto"/>
              <w:ind w:left="802"/>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5"/>
                <w:kern w:val="0"/>
                <w:sz w:val="24"/>
                <w:szCs w:val="24"/>
                <w:lang w:val="en-US" w:eastAsia="en-US" w:bidi="ar-SA"/>
              </w:rPr>
              <w:t>室内墙面改造</w:t>
            </w:r>
          </w:p>
        </w:tc>
        <w:tc>
          <w:tcPr>
            <w:tcW w:w="625" w:type="dxa"/>
            <w:vAlign w:val="top"/>
          </w:tcPr>
          <w:p w14:paraId="0BCB726C">
            <w:pPr>
              <w:widowControl/>
              <w:kinsoku w:val="0"/>
              <w:autoSpaceDE w:val="0"/>
              <w:autoSpaceDN w:val="0"/>
              <w:adjustRightInd w:val="0"/>
              <w:snapToGrid w:val="0"/>
              <w:spacing w:before="182" w:line="205" w:lineRule="auto"/>
              <w:ind w:left="199"/>
              <w:jc w:val="left"/>
              <w:textAlignment w:val="baseline"/>
              <w:rPr>
                <w:rFonts w:ascii="宋体" w:hAnsi="宋体" w:eastAsia="宋体" w:cs="宋体"/>
                <w:snapToGrid w:val="0"/>
                <w:color w:val="000000"/>
                <w:kern w:val="0"/>
                <w:sz w:val="24"/>
                <w:szCs w:val="24"/>
                <w:lang w:eastAsia="en-US"/>
              </w:rPr>
            </w:pPr>
            <w:r>
              <w:rPr>
                <w:rFonts w:ascii="宋体" w:hAnsi="宋体" w:eastAsia="宋体" w:cs="宋体"/>
                <w:snapToGrid w:val="0"/>
                <w:color w:val="000000"/>
                <w:kern w:val="0"/>
                <w:sz w:val="24"/>
                <w:szCs w:val="24"/>
                <w:lang w:eastAsia="en-US"/>
              </w:rPr>
              <w:t>㎡</w:t>
            </w:r>
          </w:p>
        </w:tc>
        <w:tc>
          <w:tcPr>
            <w:tcW w:w="1213" w:type="dxa"/>
            <w:vAlign w:val="top"/>
          </w:tcPr>
          <w:p w14:paraId="295DCB72">
            <w:pPr>
              <w:kinsoku w:val="0"/>
              <w:autoSpaceDE w:val="0"/>
              <w:autoSpaceDN w:val="0"/>
              <w:adjustRightInd w:val="0"/>
              <w:snapToGrid w:val="0"/>
              <w:spacing w:before="213" w:line="181" w:lineRule="auto"/>
              <w:ind w:left="144"/>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3"/>
                <w:kern w:val="0"/>
                <w:sz w:val="24"/>
                <w:szCs w:val="24"/>
                <w:lang w:val="en-US" w:eastAsia="en-US" w:bidi="ar-SA"/>
              </w:rPr>
              <w:t>22000.00</w:t>
            </w:r>
          </w:p>
        </w:tc>
        <w:tc>
          <w:tcPr>
            <w:tcW w:w="2589" w:type="dxa"/>
            <w:vAlign w:val="top"/>
          </w:tcPr>
          <w:p w14:paraId="15815BFB">
            <w:pPr>
              <w:kinsoku w:val="0"/>
              <w:autoSpaceDE w:val="0"/>
              <w:autoSpaceDN w:val="0"/>
              <w:adjustRightInd w:val="0"/>
              <w:snapToGrid w:val="0"/>
              <w:spacing w:before="182" w:line="205" w:lineRule="auto"/>
              <w:ind w:left="470"/>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3"/>
                <w:kern w:val="0"/>
                <w:sz w:val="24"/>
                <w:szCs w:val="24"/>
                <w:lang w:val="en-US" w:eastAsia="en-US" w:bidi="ar-SA"/>
              </w:rPr>
              <w:t>重新粉刷乳胶漆</w:t>
            </w:r>
          </w:p>
        </w:tc>
      </w:tr>
      <w:tr w14:paraId="33EB7A3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910" w:type="dxa"/>
            <w:vAlign w:val="top"/>
          </w:tcPr>
          <w:p w14:paraId="2AE8AE4B">
            <w:pPr>
              <w:kinsoku w:val="0"/>
              <w:autoSpaceDE w:val="0"/>
              <w:autoSpaceDN w:val="0"/>
              <w:adjustRightInd w:val="0"/>
              <w:snapToGrid w:val="0"/>
              <w:spacing w:before="151" w:line="183" w:lineRule="auto"/>
              <w:ind w:left="299"/>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10"/>
                <w:kern w:val="0"/>
                <w:sz w:val="24"/>
                <w:szCs w:val="24"/>
                <w:lang w:val="en-US" w:eastAsia="en-US" w:bidi="ar-SA"/>
              </w:rPr>
              <w:t>3.5</w:t>
            </w:r>
          </w:p>
        </w:tc>
        <w:tc>
          <w:tcPr>
            <w:tcW w:w="3003" w:type="dxa"/>
            <w:vAlign w:val="top"/>
          </w:tcPr>
          <w:p w14:paraId="02CF8796">
            <w:pPr>
              <w:kinsoku w:val="0"/>
              <w:autoSpaceDE w:val="0"/>
              <w:autoSpaceDN w:val="0"/>
              <w:adjustRightInd w:val="0"/>
              <w:snapToGrid w:val="0"/>
              <w:spacing w:before="119" w:line="217" w:lineRule="auto"/>
              <w:ind w:left="548"/>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2"/>
                <w:kern w:val="0"/>
                <w:sz w:val="24"/>
                <w:szCs w:val="24"/>
                <w:lang w:val="en-US" w:eastAsia="en-US" w:bidi="ar-SA"/>
              </w:rPr>
              <w:t>病房卫生洁具更换</w:t>
            </w:r>
          </w:p>
        </w:tc>
        <w:tc>
          <w:tcPr>
            <w:tcW w:w="625" w:type="dxa"/>
            <w:vAlign w:val="top"/>
          </w:tcPr>
          <w:p w14:paraId="7415C908">
            <w:pPr>
              <w:kinsoku w:val="0"/>
              <w:autoSpaceDE w:val="0"/>
              <w:autoSpaceDN w:val="0"/>
              <w:adjustRightInd w:val="0"/>
              <w:snapToGrid w:val="0"/>
              <w:spacing w:before="182" w:line="205" w:lineRule="auto"/>
              <w:ind w:left="201"/>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kern w:val="0"/>
                <w:sz w:val="24"/>
                <w:szCs w:val="24"/>
                <w:lang w:val="en-US" w:eastAsia="en-US" w:bidi="ar-SA"/>
              </w:rPr>
              <w:t>套</w:t>
            </w:r>
          </w:p>
        </w:tc>
        <w:tc>
          <w:tcPr>
            <w:tcW w:w="1213" w:type="dxa"/>
            <w:vAlign w:val="top"/>
          </w:tcPr>
          <w:p w14:paraId="41D483FC">
            <w:pPr>
              <w:kinsoku w:val="0"/>
              <w:autoSpaceDE w:val="0"/>
              <w:autoSpaceDN w:val="0"/>
              <w:adjustRightInd w:val="0"/>
              <w:snapToGrid w:val="0"/>
              <w:spacing w:before="213" w:line="181" w:lineRule="auto"/>
              <w:ind w:left="270"/>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5"/>
                <w:kern w:val="0"/>
                <w:sz w:val="24"/>
                <w:szCs w:val="24"/>
                <w:lang w:val="en-US" w:eastAsia="en-US" w:bidi="ar-SA"/>
              </w:rPr>
              <w:t>130.00</w:t>
            </w:r>
          </w:p>
        </w:tc>
        <w:tc>
          <w:tcPr>
            <w:tcW w:w="2589" w:type="dxa"/>
            <w:vAlign w:val="top"/>
          </w:tcPr>
          <w:p w14:paraId="32CBE6D8">
            <w:pPr>
              <w:kinsoku w:val="0"/>
              <w:autoSpaceDE w:val="0"/>
              <w:autoSpaceDN w:val="0"/>
              <w:adjustRightInd w:val="0"/>
              <w:snapToGrid w:val="0"/>
              <w:spacing w:before="182" w:line="205" w:lineRule="auto"/>
              <w:ind w:left="579"/>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2"/>
                <w:kern w:val="0"/>
                <w:sz w:val="24"/>
                <w:szCs w:val="24"/>
                <w:lang w:val="en-US" w:eastAsia="en-US" w:bidi="ar-SA"/>
              </w:rPr>
              <w:t>蹲便改坐便器</w:t>
            </w:r>
          </w:p>
        </w:tc>
      </w:tr>
      <w:tr w14:paraId="4B5E12A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4" w:hRule="atLeast"/>
        </w:trPr>
        <w:tc>
          <w:tcPr>
            <w:tcW w:w="910" w:type="dxa"/>
            <w:vAlign w:val="top"/>
          </w:tcPr>
          <w:p w14:paraId="4D07DF1F">
            <w:pPr>
              <w:kinsoku w:val="0"/>
              <w:autoSpaceDE w:val="0"/>
              <w:autoSpaceDN w:val="0"/>
              <w:adjustRightInd w:val="0"/>
              <w:snapToGrid w:val="0"/>
              <w:spacing w:before="243" w:line="183" w:lineRule="auto"/>
              <w:ind w:left="299"/>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10"/>
                <w:kern w:val="0"/>
                <w:sz w:val="24"/>
                <w:szCs w:val="24"/>
                <w:lang w:val="en-US" w:eastAsia="en-US" w:bidi="ar-SA"/>
              </w:rPr>
              <w:t>3.6</w:t>
            </w:r>
          </w:p>
        </w:tc>
        <w:tc>
          <w:tcPr>
            <w:tcW w:w="3003" w:type="dxa"/>
            <w:vAlign w:val="top"/>
          </w:tcPr>
          <w:p w14:paraId="211B475F">
            <w:pPr>
              <w:kinsoku w:val="0"/>
              <w:autoSpaceDE w:val="0"/>
              <w:autoSpaceDN w:val="0"/>
              <w:adjustRightInd w:val="0"/>
              <w:snapToGrid w:val="0"/>
              <w:spacing w:before="212" w:line="217" w:lineRule="auto"/>
              <w:ind w:left="68"/>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1"/>
                <w:kern w:val="0"/>
                <w:sz w:val="24"/>
                <w:szCs w:val="24"/>
                <w:lang w:val="en-US" w:eastAsia="en-US" w:bidi="ar-SA"/>
              </w:rPr>
              <w:t>病房卫生间适老化设施改造</w:t>
            </w:r>
          </w:p>
        </w:tc>
        <w:tc>
          <w:tcPr>
            <w:tcW w:w="625" w:type="dxa"/>
            <w:vAlign w:val="top"/>
          </w:tcPr>
          <w:p w14:paraId="38F2F144">
            <w:pPr>
              <w:widowControl/>
              <w:kinsoku w:val="0"/>
              <w:autoSpaceDE w:val="0"/>
              <w:autoSpaceDN w:val="0"/>
              <w:adjustRightInd w:val="0"/>
              <w:snapToGrid w:val="0"/>
              <w:spacing w:line="289" w:lineRule="auto"/>
              <w:jc w:val="left"/>
              <w:textAlignment w:val="baseline"/>
              <w:rPr>
                <w:rFonts w:ascii="Arial" w:hAnsi="Arial" w:eastAsia="Arial" w:cs="Arial"/>
                <w:snapToGrid w:val="0"/>
                <w:color w:val="000000"/>
                <w:kern w:val="0"/>
                <w:sz w:val="21"/>
                <w:szCs w:val="21"/>
                <w:lang w:eastAsia="en-US"/>
              </w:rPr>
            </w:pPr>
          </w:p>
          <w:p w14:paraId="2D7CF916">
            <w:pPr>
              <w:kinsoku w:val="0"/>
              <w:autoSpaceDE w:val="0"/>
              <w:autoSpaceDN w:val="0"/>
              <w:adjustRightInd w:val="0"/>
              <w:snapToGrid w:val="0"/>
              <w:spacing w:before="78" w:line="204" w:lineRule="auto"/>
              <w:ind w:left="201"/>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kern w:val="0"/>
                <w:sz w:val="24"/>
                <w:szCs w:val="24"/>
                <w:lang w:val="en-US" w:eastAsia="en-US" w:bidi="ar-SA"/>
              </w:rPr>
              <w:t>套</w:t>
            </w:r>
          </w:p>
        </w:tc>
        <w:tc>
          <w:tcPr>
            <w:tcW w:w="1213" w:type="dxa"/>
            <w:vAlign w:val="top"/>
          </w:tcPr>
          <w:p w14:paraId="62D61451">
            <w:pPr>
              <w:widowControl/>
              <w:kinsoku w:val="0"/>
              <w:autoSpaceDE w:val="0"/>
              <w:autoSpaceDN w:val="0"/>
              <w:adjustRightInd w:val="0"/>
              <w:snapToGrid w:val="0"/>
              <w:spacing w:line="320" w:lineRule="auto"/>
              <w:jc w:val="left"/>
              <w:textAlignment w:val="baseline"/>
              <w:rPr>
                <w:rFonts w:ascii="Arial" w:hAnsi="Arial" w:eastAsia="Arial" w:cs="Arial"/>
                <w:snapToGrid w:val="0"/>
                <w:color w:val="000000"/>
                <w:kern w:val="0"/>
                <w:sz w:val="21"/>
                <w:szCs w:val="21"/>
                <w:lang w:eastAsia="en-US"/>
              </w:rPr>
            </w:pPr>
          </w:p>
          <w:p w14:paraId="4804B0DA">
            <w:pPr>
              <w:kinsoku w:val="0"/>
              <w:autoSpaceDE w:val="0"/>
              <w:autoSpaceDN w:val="0"/>
              <w:adjustRightInd w:val="0"/>
              <w:snapToGrid w:val="0"/>
              <w:spacing w:before="78" w:line="180" w:lineRule="auto"/>
              <w:ind w:left="270"/>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5"/>
                <w:kern w:val="0"/>
                <w:sz w:val="24"/>
                <w:szCs w:val="24"/>
                <w:lang w:val="en-US" w:eastAsia="en-US" w:bidi="ar-SA"/>
              </w:rPr>
              <w:t>130.00</w:t>
            </w:r>
          </w:p>
        </w:tc>
        <w:tc>
          <w:tcPr>
            <w:tcW w:w="2589" w:type="dxa"/>
            <w:vAlign w:val="top"/>
          </w:tcPr>
          <w:p w14:paraId="5FF3E7AB">
            <w:pPr>
              <w:kinsoku w:val="0"/>
              <w:autoSpaceDE w:val="0"/>
              <w:autoSpaceDN w:val="0"/>
              <w:adjustRightInd w:val="0"/>
              <w:snapToGrid w:val="0"/>
              <w:spacing w:before="56" w:line="222" w:lineRule="auto"/>
              <w:ind w:left="49" w:right="38" w:firstLine="176"/>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2"/>
                <w:kern w:val="0"/>
                <w:sz w:val="24"/>
                <w:szCs w:val="24"/>
                <w:lang w:val="en-US" w:eastAsia="en-US" w:bidi="ar-SA"/>
              </w:rPr>
              <w:t>安装坐便器安全扶手</w:t>
            </w:r>
            <w:r>
              <w:rPr>
                <w:rFonts w:ascii="仿宋" w:hAnsi="仿宋" w:eastAsia="仿宋" w:cs="仿宋"/>
                <w:snapToGrid w:val="0"/>
                <w:color w:val="000000"/>
                <w:kern w:val="0"/>
                <w:sz w:val="24"/>
                <w:szCs w:val="24"/>
                <w:lang w:val="en-US" w:eastAsia="en-US" w:bidi="ar-SA"/>
              </w:rPr>
              <w:t xml:space="preserve">  </w:t>
            </w:r>
            <w:r>
              <w:rPr>
                <w:rFonts w:ascii="仿宋" w:hAnsi="仿宋" w:eastAsia="仿宋" w:cs="仿宋"/>
                <w:snapToGrid w:val="0"/>
                <w:color w:val="000000"/>
                <w:spacing w:val="-2"/>
                <w:kern w:val="0"/>
                <w:sz w:val="24"/>
                <w:szCs w:val="24"/>
                <w:lang w:val="en-US" w:eastAsia="en-US" w:bidi="ar-SA"/>
              </w:rPr>
              <w:t>213*118*605（不锈钢）</w:t>
            </w:r>
          </w:p>
        </w:tc>
      </w:tr>
      <w:tr w14:paraId="756CEB0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910" w:type="dxa"/>
            <w:vAlign w:val="top"/>
          </w:tcPr>
          <w:p w14:paraId="3E3769C2">
            <w:pPr>
              <w:kinsoku w:val="0"/>
              <w:autoSpaceDE w:val="0"/>
              <w:autoSpaceDN w:val="0"/>
              <w:adjustRightInd w:val="0"/>
              <w:snapToGrid w:val="0"/>
              <w:spacing w:before="151" w:line="183" w:lineRule="auto"/>
              <w:ind w:left="299"/>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10"/>
                <w:kern w:val="0"/>
                <w:sz w:val="24"/>
                <w:szCs w:val="24"/>
                <w:lang w:val="en-US" w:eastAsia="en-US" w:bidi="ar-SA"/>
              </w:rPr>
              <w:t>3.7</w:t>
            </w:r>
          </w:p>
        </w:tc>
        <w:tc>
          <w:tcPr>
            <w:tcW w:w="3003" w:type="dxa"/>
            <w:vAlign w:val="top"/>
          </w:tcPr>
          <w:p w14:paraId="608DE047">
            <w:pPr>
              <w:kinsoku w:val="0"/>
              <w:autoSpaceDE w:val="0"/>
              <w:autoSpaceDN w:val="0"/>
              <w:adjustRightInd w:val="0"/>
              <w:snapToGrid w:val="0"/>
              <w:spacing w:before="116" w:line="220" w:lineRule="auto"/>
              <w:ind w:left="188"/>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2"/>
                <w:kern w:val="0"/>
                <w:sz w:val="24"/>
                <w:szCs w:val="24"/>
                <w:lang w:val="en-US" w:eastAsia="en-US" w:bidi="ar-SA"/>
              </w:rPr>
              <w:t>病房卫生间紧急报警装置</w:t>
            </w:r>
          </w:p>
        </w:tc>
        <w:tc>
          <w:tcPr>
            <w:tcW w:w="625" w:type="dxa"/>
            <w:vAlign w:val="top"/>
          </w:tcPr>
          <w:p w14:paraId="107F4C64">
            <w:pPr>
              <w:kinsoku w:val="0"/>
              <w:autoSpaceDE w:val="0"/>
              <w:autoSpaceDN w:val="0"/>
              <w:adjustRightInd w:val="0"/>
              <w:snapToGrid w:val="0"/>
              <w:spacing w:before="182" w:line="205" w:lineRule="auto"/>
              <w:ind w:left="201"/>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kern w:val="0"/>
                <w:sz w:val="24"/>
                <w:szCs w:val="24"/>
                <w:lang w:val="en-US" w:eastAsia="en-US" w:bidi="ar-SA"/>
              </w:rPr>
              <w:t>套</w:t>
            </w:r>
          </w:p>
        </w:tc>
        <w:tc>
          <w:tcPr>
            <w:tcW w:w="1213" w:type="dxa"/>
            <w:vAlign w:val="top"/>
          </w:tcPr>
          <w:p w14:paraId="0EF3B589">
            <w:pPr>
              <w:kinsoku w:val="0"/>
              <w:autoSpaceDE w:val="0"/>
              <w:autoSpaceDN w:val="0"/>
              <w:adjustRightInd w:val="0"/>
              <w:snapToGrid w:val="0"/>
              <w:spacing w:before="213" w:line="181" w:lineRule="auto"/>
              <w:ind w:left="270"/>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5"/>
                <w:kern w:val="0"/>
                <w:sz w:val="24"/>
                <w:szCs w:val="24"/>
                <w:lang w:val="en-US" w:eastAsia="en-US" w:bidi="ar-SA"/>
              </w:rPr>
              <w:t>130.00</w:t>
            </w:r>
          </w:p>
        </w:tc>
        <w:tc>
          <w:tcPr>
            <w:tcW w:w="2589" w:type="dxa"/>
            <w:vAlign w:val="top"/>
          </w:tcPr>
          <w:p w14:paraId="27E51221">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r>
      <w:tr w14:paraId="68DCE07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910" w:type="dxa"/>
            <w:vAlign w:val="top"/>
          </w:tcPr>
          <w:p w14:paraId="5700BCFC">
            <w:pPr>
              <w:kinsoku w:val="0"/>
              <w:autoSpaceDE w:val="0"/>
              <w:autoSpaceDN w:val="0"/>
              <w:adjustRightInd w:val="0"/>
              <w:snapToGrid w:val="0"/>
              <w:spacing w:before="150" w:line="183" w:lineRule="auto"/>
              <w:ind w:left="299"/>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10"/>
                <w:kern w:val="0"/>
                <w:sz w:val="24"/>
                <w:szCs w:val="24"/>
                <w:lang w:val="en-US" w:eastAsia="en-US" w:bidi="ar-SA"/>
              </w:rPr>
              <w:t>3.8</w:t>
            </w:r>
          </w:p>
        </w:tc>
        <w:tc>
          <w:tcPr>
            <w:tcW w:w="3003" w:type="dxa"/>
            <w:vAlign w:val="top"/>
          </w:tcPr>
          <w:p w14:paraId="67DFC7AA">
            <w:pPr>
              <w:kinsoku w:val="0"/>
              <w:autoSpaceDE w:val="0"/>
              <w:autoSpaceDN w:val="0"/>
              <w:adjustRightInd w:val="0"/>
              <w:snapToGrid w:val="0"/>
              <w:spacing w:before="120" w:line="216" w:lineRule="auto"/>
              <w:ind w:left="668"/>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2"/>
                <w:kern w:val="0"/>
                <w:sz w:val="24"/>
                <w:szCs w:val="24"/>
                <w:lang w:val="en-US" w:eastAsia="en-US" w:bidi="ar-SA"/>
              </w:rPr>
              <w:t>病房暖气罩更换</w:t>
            </w:r>
          </w:p>
        </w:tc>
        <w:tc>
          <w:tcPr>
            <w:tcW w:w="625" w:type="dxa"/>
            <w:vAlign w:val="top"/>
          </w:tcPr>
          <w:p w14:paraId="40D5C5F9">
            <w:pPr>
              <w:widowControl/>
              <w:kinsoku w:val="0"/>
              <w:autoSpaceDE w:val="0"/>
              <w:autoSpaceDN w:val="0"/>
              <w:adjustRightInd w:val="0"/>
              <w:snapToGrid w:val="0"/>
              <w:spacing w:before="181" w:line="206" w:lineRule="auto"/>
              <w:ind w:left="199"/>
              <w:jc w:val="left"/>
              <w:textAlignment w:val="baseline"/>
              <w:rPr>
                <w:rFonts w:ascii="宋体" w:hAnsi="宋体" w:eastAsia="宋体" w:cs="宋体"/>
                <w:snapToGrid w:val="0"/>
                <w:color w:val="000000"/>
                <w:kern w:val="0"/>
                <w:sz w:val="24"/>
                <w:szCs w:val="24"/>
                <w:lang w:eastAsia="en-US"/>
              </w:rPr>
            </w:pPr>
            <w:r>
              <w:rPr>
                <w:rFonts w:ascii="宋体" w:hAnsi="宋体" w:eastAsia="宋体" w:cs="宋体"/>
                <w:snapToGrid w:val="0"/>
                <w:color w:val="000000"/>
                <w:kern w:val="0"/>
                <w:sz w:val="24"/>
                <w:szCs w:val="24"/>
                <w:lang w:eastAsia="en-US"/>
              </w:rPr>
              <w:t>㎡</w:t>
            </w:r>
          </w:p>
        </w:tc>
        <w:tc>
          <w:tcPr>
            <w:tcW w:w="1213" w:type="dxa"/>
            <w:vAlign w:val="top"/>
          </w:tcPr>
          <w:p w14:paraId="47B25700">
            <w:pPr>
              <w:kinsoku w:val="0"/>
              <w:autoSpaceDE w:val="0"/>
              <w:autoSpaceDN w:val="0"/>
              <w:adjustRightInd w:val="0"/>
              <w:snapToGrid w:val="0"/>
              <w:spacing w:before="212" w:line="182" w:lineRule="auto"/>
              <w:ind w:left="210"/>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4"/>
                <w:kern w:val="0"/>
                <w:sz w:val="24"/>
                <w:szCs w:val="24"/>
                <w:lang w:val="en-US" w:eastAsia="en-US" w:bidi="ar-SA"/>
              </w:rPr>
              <w:t>1100.00</w:t>
            </w:r>
          </w:p>
        </w:tc>
        <w:tc>
          <w:tcPr>
            <w:tcW w:w="2589" w:type="dxa"/>
            <w:vAlign w:val="top"/>
          </w:tcPr>
          <w:p w14:paraId="0C9A3469">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r>
      <w:tr w14:paraId="77D2138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910" w:type="dxa"/>
            <w:vAlign w:val="top"/>
          </w:tcPr>
          <w:p w14:paraId="5DDC405C">
            <w:pPr>
              <w:kinsoku w:val="0"/>
              <w:autoSpaceDE w:val="0"/>
              <w:autoSpaceDN w:val="0"/>
              <w:adjustRightInd w:val="0"/>
              <w:snapToGrid w:val="0"/>
              <w:spacing w:before="150" w:line="183" w:lineRule="auto"/>
              <w:ind w:left="299"/>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10"/>
                <w:kern w:val="0"/>
                <w:sz w:val="24"/>
                <w:szCs w:val="24"/>
                <w:lang w:val="en-US" w:eastAsia="en-US" w:bidi="ar-SA"/>
              </w:rPr>
              <w:t>3.9</w:t>
            </w:r>
          </w:p>
        </w:tc>
        <w:tc>
          <w:tcPr>
            <w:tcW w:w="3003" w:type="dxa"/>
            <w:vAlign w:val="top"/>
          </w:tcPr>
          <w:p w14:paraId="6D6633BF">
            <w:pPr>
              <w:kinsoku w:val="0"/>
              <w:autoSpaceDE w:val="0"/>
              <w:autoSpaceDN w:val="0"/>
              <w:adjustRightInd w:val="0"/>
              <w:snapToGrid w:val="0"/>
              <w:spacing w:before="118" w:line="217" w:lineRule="auto"/>
              <w:ind w:left="56"/>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3"/>
                <w:kern w:val="0"/>
                <w:sz w:val="24"/>
                <w:szCs w:val="24"/>
                <w:lang w:val="en-US" w:eastAsia="en-US" w:bidi="ar-SA"/>
              </w:rPr>
              <w:t>3F-10F</w:t>
            </w:r>
            <w:r>
              <w:rPr>
                <w:rFonts w:ascii="仿宋" w:hAnsi="仿宋" w:eastAsia="仿宋" w:cs="仿宋"/>
                <w:snapToGrid w:val="0"/>
                <w:color w:val="000000"/>
                <w:spacing w:val="-45"/>
                <w:kern w:val="0"/>
                <w:sz w:val="24"/>
                <w:szCs w:val="24"/>
                <w:lang w:val="en-US" w:eastAsia="en-US" w:bidi="ar-SA"/>
              </w:rPr>
              <w:t xml:space="preserve"> </w:t>
            </w:r>
            <w:r>
              <w:rPr>
                <w:rFonts w:ascii="仿宋" w:hAnsi="仿宋" w:eastAsia="仿宋" w:cs="仿宋"/>
                <w:snapToGrid w:val="0"/>
                <w:color w:val="000000"/>
                <w:spacing w:val="-3"/>
                <w:kern w:val="0"/>
                <w:sz w:val="24"/>
                <w:szCs w:val="24"/>
                <w:lang w:val="en-US" w:eastAsia="en-US" w:bidi="ar-SA"/>
              </w:rPr>
              <w:t>建筑外立面重新粉刷</w:t>
            </w:r>
          </w:p>
        </w:tc>
        <w:tc>
          <w:tcPr>
            <w:tcW w:w="625" w:type="dxa"/>
            <w:vAlign w:val="top"/>
          </w:tcPr>
          <w:p w14:paraId="6BCB97C5">
            <w:pPr>
              <w:widowControl/>
              <w:kinsoku w:val="0"/>
              <w:autoSpaceDE w:val="0"/>
              <w:autoSpaceDN w:val="0"/>
              <w:adjustRightInd w:val="0"/>
              <w:snapToGrid w:val="0"/>
              <w:spacing w:before="182" w:line="205" w:lineRule="auto"/>
              <w:ind w:left="199"/>
              <w:jc w:val="left"/>
              <w:textAlignment w:val="baseline"/>
              <w:rPr>
                <w:rFonts w:ascii="宋体" w:hAnsi="宋体" w:eastAsia="宋体" w:cs="宋体"/>
                <w:snapToGrid w:val="0"/>
                <w:color w:val="000000"/>
                <w:kern w:val="0"/>
                <w:sz w:val="24"/>
                <w:szCs w:val="24"/>
                <w:lang w:eastAsia="en-US"/>
              </w:rPr>
            </w:pPr>
            <w:r>
              <w:rPr>
                <w:rFonts w:ascii="宋体" w:hAnsi="宋体" w:eastAsia="宋体" w:cs="宋体"/>
                <w:snapToGrid w:val="0"/>
                <w:color w:val="000000"/>
                <w:kern w:val="0"/>
                <w:sz w:val="24"/>
                <w:szCs w:val="24"/>
                <w:lang w:eastAsia="en-US"/>
              </w:rPr>
              <w:t>㎡</w:t>
            </w:r>
          </w:p>
        </w:tc>
        <w:tc>
          <w:tcPr>
            <w:tcW w:w="1213" w:type="dxa"/>
            <w:vAlign w:val="top"/>
          </w:tcPr>
          <w:p w14:paraId="4E6812C5">
            <w:pPr>
              <w:kinsoku w:val="0"/>
              <w:autoSpaceDE w:val="0"/>
              <w:autoSpaceDN w:val="0"/>
              <w:adjustRightInd w:val="0"/>
              <w:snapToGrid w:val="0"/>
              <w:spacing w:before="215" w:line="180" w:lineRule="auto"/>
              <w:ind w:left="206"/>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3"/>
                <w:kern w:val="0"/>
                <w:sz w:val="24"/>
                <w:szCs w:val="24"/>
                <w:lang w:val="en-US" w:eastAsia="en-US" w:bidi="ar-SA"/>
              </w:rPr>
              <w:t>6700.00</w:t>
            </w:r>
          </w:p>
        </w:tc>
        <w:tc>
          <w:tcPr>
            <w:tcW w:w="2589" w:type="dxa"/>
            <w:vAlign w:val="top"/>
          </w:tcPr>
          <w:p w14:paraId="4A34029C">
            <w:pPr>
              <w:kinsoku w:val="0"/>
              <w:autoSpaceDE w:val="0"/>
              <w:autoSpaceDN w:val="0"/>
              <w:adjustRightInd w:val="0"/>
              <w:snapToGrid w:val="0"/>
              <w:spacing w:before="183" w:line="204" w:lineRule="auto"/>
              <w:ind w:left="350"/>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3"/>
                <w:kern w:val="0"/>
                <w:sz w:val="24"/>
                <w:szCs w:val="24"/>
                <w:lang w:val="en-US" w:eastAsia="en-US" w:bidi="ar-SA"/>
              </w:rPr>
              <w:t>重刷外墙防水涂料</w:t>
            </w:r>
          </w:p>
        </w:tc>
      </w:tr>
      <w:tr w14:paraId="17EA66F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910" w:type="dxa"/>
            <w:vAlign w:val="top"/>
          </w:tcPr>
          <w:p w14:paraId="7C04B63E">
            <w:pPr>
              <w:kinsoku w:val="0"/>
              <w:autoSpaceDE w:val="0"/>
              <w:autoSpaceDN w:val="0"/>
              <w:adjustRightInd w:val="0"/>
              <w:snapToGrid w:val="0"/>
              <w:spacing w:before="151" w:line="183" w:lineRule="auto"/>
              <w:ind w:left="239"/>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8"/>
                <w:kern w:val="0"/>
                <w:sz w:val="24"/>
                <w:szCs w:val="24"/>
                <w:lang w:val="en-US" w:eastAsia="en-US" w:bidi="ar-SA"/>
              </w:rPr>
              <w:t>3.10</w:t>
            </w:r>
          </w:p>
        </w:tc>
        <w:tc>
          <w:tcPr>
            <w:tcW w:w="3003" w:type="dxa"/>
            <w:vAlign w:val="top"/>
          </w:tcPr>
          <w:p w14:paraId="551392B3">
            <w:pPr>
              <w:kinsoku w:val="0"/>
              <w:autoSpaceDE w:val="0"/>
              <w:autoSpaceDN w:val="0"/>
              <w:adjustRightInd w:val="0"/>
              <w:snapToGrid w:val="0"/>
              <w:spacing w:before="120" w:line="218" w:lineRule="auto"/>
              <w:ind w:left="552"/>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2"/>
                <w:kern w:val="0"/>
                <w:sz w:val="24"/>
                <w:szCs w:val="24"/>
                <w:lang w:val="en-US" w:eastAsia="en-US" w:bidi="ar-SA"/>
              </w:rPr>
              <w:t>上人屋面防水更换</w:t>
            </w:r>
          </w:p>
        </w:tc>
        <w:tc>
          <w:tcPr>
            <w:tcW w:w="625" w:type="dxa"/>
            <w:vAlign w:val="top"/>
          </w:tcPr>
          <w:p w14:paraId="5D102F7D">
            <w:pPr>
              <w:widowControl/>
              <w:kinsoku w:val="0"/>
              <w:autoSpaceDE w:val="0"/>
              <w:autoSpaceDN w:val="0"/>
              <w:adjustRightInd w:val="0"/>
              <w:snapToGrid w:val="0"/>
              <w:spacing w:before="181" w:line="206" w:lineRule="auto"/>
              <w:ind w:left="199"/>
              <w:jc w:val="left"/>
              <w:textAlignment w:val="baseline"/>
              <w:rPr>
                <w:rFonts w:ascii="宋体" w:hAnsi="宋体" w:eastAsia="宋体" w:cs="宋体"/>
                <w:snapToGrid w:val="0"/>
                <w:color w:val="000000"/>
                <w:kern w:val="0"/>
                <w:sz w:val="24"/>
                <w:szCs w:val="24"/>
                <w:lang w:eastAsia="en-US"/>
              </w:rPr>
            </w:pPr>
            <w:r>
              <w:rPr>
                <w:rFonts w:ascii="宋体" w:hAnsi="宋体" w:eastAsia="宋体" w:cs="宋体"/>
                <w:snapToGrid w:val="0"/>
                <w:color w:val="000000"/>
                <w:kern w:val="0"/>
                <w:sz w:val="24"/>
                <w:szCs w:val="24"/>
                <w:lang w:eastAsia="en-US"/>
              </w:rPr>
              <w:t>㎡</w:t>
            </w:r>
          </w:p>
        </w:tc>
        <w:tc>
          <w:tcPr>
            <w:tcW w:w="1213" w:type="dxa"/>
            <w:vAlign w:val="top"/>
          </w:tcPr>
          <w:p w14:paraId="56320ED3">
            <w:pPr>
              <w:kinsoku w:val="0"/>
              <w:autoSpaceDE w:val="0"/>
              <w:autoSpaceDN w:val="0"/>
              <w:adjustRightInd w:val="0"/>
              <w:snapToGrid w:val="0"/>
              <w:spacing w:before="213" w:line="181" w:lineRule="auto"/>
              <w:ind w:left="267"/>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4"/>
                <w:kern w:val="0"/>
                <w:sz w:val="24"/>
                <w:szCs w:val="24"/>
                <w:lang w:val="en-US" w:eastAsia="en-US" w:bidi="ar-SA"/>
              </w:rPr>
              <w:t>550.00</w:t>
            </w:r>
          </w:p>
        </w:tc>
        <w:tc>
          <w:tcPr>
            <w:tcW w:w="2589" w:type="dxa"/>
            <w:vAlign w:val="top"/>
          </w:tcPr>
          <w:p w14:paraId="5CB7579C">
            <w:pPr>
              <w:kinsoku w:val="0"/>
              <w:autoSpaceDE w:val="0"/>
              <w:autoSpaceDN w:val="0"/>
              <w:adjustRightInd w:val="0"/>
              <w:snapToGrid w:val="0"/>
              <w:spacing w:before="182" w:line="205" w:lineRule="auto"/>
              <w:ind w:left="699"/>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2"/>
                <w:kern w:val="0"/>
                <w:sz w:val="24"/>
                <w:szCs w:val="24"/>
                <w:lang w:val="en-US" w:eastAsia="en-US" w:bidi="ar-SA"/>
              </w:rPr>
              <w:t>贴地砖地面</w:t>
            </w:r>
          </w:p>
        </w:tc>
      </w:tr>
      <w:tr w14:paraId="293700A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910" w:type="dxa"/>
            <w:vAlign w:val="top"/>
          </w:tcPr>
          <w:p w14:paraId="64A8FB69">
            <w:pPr>
              <w:kinsoku w:val="0"/>
              <w:autoSpaceDE w:val="0"/>
              <w:autoSpaceDN w:val="0"/>
              <w:adjustRightInd w:val="0"/>
              <w:snapToGrid w:val="0"/>
              <w:spacing w:before="150" w:line="183" w:lineRule="auto"/>
              <w:ind w:left="239"/>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8"/>
                <w:kern w:val="0"/>
                <w:sz w:val="24"/>
                <w:szCs w:val="24"/>
                <w:lang w:val="en-US" w:eastAsia="en-US" w:bidi="ar-SA"/>
              </w:rPr>
              <w:t>3.11</w:t>
            </w:r>
          </w:p>
        </w:tc>
        <w:tc>
          <w:tcPr>
            <w:tcW w:w="3003" w:type="dxa"/>
            <w:vAlign w:val="top"/>
          </w:tcPr>
          <w:p w14:paraId="681225DC">
            <w:pPr>
              <w:kinsoku w:val="0"/>
              <w:autoSpaceDE w:val="0"/>
              <w:autoSpaceDN w:val="0"/>
              <w:adjustRightInd w:val="0"/>
              <w:snapToGrid w:val="0"/>
              <w:spacing w:before="119" w:line="215" w:lineRule="auto"/>
              <w:ind w:left="428"/>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2"/>
                <w:kern w:val="0"/>
                <w:sz w:val="24"/>
                <w:szCs w:val="24"/>
                <w:lang w:val="en-US" w:eastAsia="en-US" w:bidi="ar-SA"/>
              </w:rPr>
              <w:t>病房储物柜局部维修</w:t>
            </w:r>
          </w:p>
        </w:tc>
        <w:tc>
          <w:tcPr>
            <w:tcW w:w="625" w:type="dxa"/>
            <w:vAlign w:val="top"/>
          </w:tcPr>
          <w:p w14:paraId="73F10EB3">
            <w:pPr>
              <w:kinsoku w:val="0"/>
              <w:autoSpaceDE w:val="0"/>
              <w:autoSpaceDN w:val="0"/>
              <w:adjustRightInd w:val="0"/>
              <w:snapToGrid w:val="0"/>
              <w:spacing w:before="182" w:line="205" w:lineRule="auto"/>
              <w:ind w:left="201"/>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kern w:val="0"/>
                <w:sz w:val="24"/>
                <w:szCs w:val="24"/>
                <w:lang w:val="en-US" w:eastAsia="en-US" w:bidi="ar-SA"/>
              </w:rPr>
              <w:t>套</w:t>
            </w:r>
          </w:p>
        </w:tc>
        <w:tc>
          <w:tcPr>
            <w:tcW w:w="1213" w:type="dxa"/>
            <w:vAlign w:val="top"/>
          </w:tcPr>
          <w:p w14:paraId="2341852D">
            <w:pPr>
              <w:kinsoku w:val="0"/>
              <w:autoSpaceDE w:val="0"/>
              <w:autoSpaceDN w:val="0"/>
              <w:adjustRightInd w:val="0"/>
              <w:snapToGrid w:val="0"/>
              <w:spacing w:before="212" w:line="182" w:lineRule="auto"/>
              <w:ind w:left="270"/>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5"/>
                <w:kern w:val="0"/>
                <w:sz w:val="24"/>
                <w:szCs w:val="24"/>
                <w:lang w:val="en-US" w:eastAsia="en-US" w:bidi="ar-SA"/>
              </w:rPr>
              <w:t>130.00</w:t>
            </w:r>
          </w:p>
        </w:tc>
        <w:tc>
          <w:tcPr>
            <w:tcW w:w="2589" w:type="dxa"/>
            <w:vAlign w:val="top"/>
          </w:tcPr>
          <w:p w14:paraId="67CA0D09">
            <w:pPr>
              <w:kinsoku w:val="0"/>
              <w:autoSpaceDE w:val="0"/>
              <w:autoSpaceDN w:val="0"/>
              <w:adjustRightInd w:val="0"/>
              <w:snapToGrid w:val="0"/>
              <w:spacing w:before="182" w:line="205" w:lineRule="auto"/>
              <w:ind w:left="343"/>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2"/>
                <w:kern w:val="0"/>
                <w:sz w:val="24"/>
                <w:szCs w:val="24"/>
                <w:lang w:val="en-US" w:eastAsia="en-US" w:bidi="ar-SA"/>
              </w:rPr>
              <w:t>双层四门木质衣柜</w:t>
            </w:r>
          </w:p>
        </w:tc>
      </w:tr>
      <w:tr w14:paraId="4091457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910" w:type="dxa"/>
            <w:vAlign w:val="top"/>
          </w:tcPr>
          <w:p w14:paraId="19F5DAE4">
            <w:pPr>
              <w:kinsoku w:val="0"/>
              <w:autoSpaceDE w:val="0"/>
              <w:autoSpaceDN w:val="0"/>
              <w:adjustRightInd w:val="0"/>
              <w:snapToGrid w:val="0"/>
              <w:spacing w:before="149" w:line="180" w:lineRule="auto"/>
              <w:ind w:left="409"/>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b/>
                <w:bCs/>
                <w:snapToGrid w:val="0"/>
                <w:color w:val="000000"/>
                <w:spacing w:val="-3"/>
                <w:kern w:val="0"/>
                <w:sz w:val="24"/>
                <w:szCs w:val="24"/>
                <w:lang w:val="en-US" w:eastAsia="en-US" w:bidi="ar-SA"/>
              </w:rPr>
              <w:t>4</w:t>
            </w:r>
          </w:p>
        </w:tc>
        <w:tc>
          <w:tcPr>
            <w:tcW w:w="3003" w:type="dxa"/>
            <w:vAlign w:val="top"/>
          </w:tcPr>
          <w:p w14:paraId="0F94D553">
            <w:pPr>
              <w:kinsoku w:val="0"/>
              <w:autoSpaceDE w:val="0"/>
              <w:autoSpaceDN w:val="0"/>
              <w:adjustRightInd w:val="0"/>
              <w:snapToGrid w:val="0"/>
              <w:spacing w:before="119" w:line="216" w:lineRule="auto"/>
              <w:ind w:left="46"/>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b/>
                <w:bCs/>
                <w:snapToGrid w:val="0"/>
                <w:color w:val="000000"/>
                <w:spacing w:val="-6"/>
                <w:kern w:val="0"/>
                <w:sz w:val="24"/>
                <w:szCs w:val="24"/>
                <w:lang w:val="en-US" w:eastAsia="en-US" w:bidi="ar-SA"/>
              </w:rPr>
              <w:t>门诊医技综合楼改造</w:t>
            </w:r>
          </w:p>
        </w:tc>
        <w:tc>
          <w:tcPr>
            <w:tcW w:w="625" w:type="dxa"/>
            <w:vAlign w:val="top"/>
          </w:tcPr>
          <w:p w14:paraId="72DEA046">
            <w:pPr>
              <w:widowControl/>
              <w:kinsoku w:val="0"/>
              <w:autoSpaceDE w:val="0"/>
              <w:autoSpaceDN w:val="0"/>
              <w:adjustRightInd w:val="0"/>
              <w:snapToGrid w:val="0"/>
              <w:spacing w:before="182" w:line="205" w:lineRule="auto"/>
              <w:ind w:left="199"/>
              <w:jc w:val="left"/>
              <w:textAlignment w:val="baseline"/>
              <w:rPr>
                <w:rFonts w:ascii="宋体" w:hAnsi="宋体" w:eastAsia="宋体" w:cs="宋体"/>
                <w:snapToGrid w:val="0"/>
                <w:color w:val="000000"/>
                <w:kern w:val="0"/>
                <w:sz w:val="24"/>
                <w:szCs w:val="24"/>
                <w:lang w:eastAsia="en-US"/>
              </w:rPr>
            </w:pPr>
            <w:r>
              <w:rPr>
                <w:rFonts w:ascii="宋体" w:hAnsi="宋体" w:eastAsia="宋体" w:cs="宋体"/>
                <w:b/>
                <w:bCs/>
                <w:snapToGrid w:val="0"/>
                <w:color w:val="000000"/>
                <w:spacing w:val="-3"/>
                <w:kern w:val="0"/>
                <w:sz w:val="24"/>
                <w:szCs w:val="24"/>
                <w:lang w:eastAsia="en-US"/>
              </w:rPr>
              <w:t>㎡</w:t>
            </w:r>
          </w:p>
        </w:tc>
        <w:tc>
          <w:tcPr>
            <w:tcW w:w="1213" w:type="dxa"/>
            <w:vAlign w:val="top"/>
          </w:tcPr>
          <w:p w14:paraId="47CC75A0">
            <w:pPr>
              <w:kinsoku w:val="0"/>
              <w:autoSpaceDE w:val="0"/>
              <w:autoSpaceDN w:val="0"/>
              <w:adjustRightInd w:val="0"/>
              <w:snapToGrid w:val="0"/>
              <w:spacing w:before="214" w:line="180" w:lineRule="auto"/>
              <w:ind w:left="207"/>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b/>
                <w:bCs/>
                <w:snapToGrid w:val="0"/>
                <w:color w:val="000000"/>
                <w:spacing w:val="-5"/>
                <w:kern w:val="0"/>
                <w:sz w:val="24"/>
                <w:szCs w:val="24"/>
                <w:lang w:val="en-US" w:eastAsia="en-US" w:bidi="ar-SA"/>
              </w:rPr>
              <w:t>5300.00</w:t>
            </w:r>
          </w:p>
        </w:tc>
        <w:tc>
          <w:tcPr>
            <w:tcW w:w="2589" w:type="dxa"/>
            <w:vAlign w:val="top"/>
          </w:tcPr>
          <w:p w14:paraId="63237A8B">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r>
      <w:tr w14:paraId="0EFF9B1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3" w:hRule="atLeast"/>
        </w:trPr>
        <w:tc>
          <w:tcPr>
            <w:tcW w:w="910" w:type="dxa"/>
            <w:vAlign w:val="top"/>
          </w:tcPr>
          <w:p w14:paraId="44A52E90">
            <w:pPr>
              <w:kinsoku w:val="0"/>
              <w:autoSpaceDE w:val="0"/>
              <w:autoSpaceDN w:val="0"/>
              <w:adjustRightInd w:val="0"/>
              <w:snapToGrid w:val="0"/>
              <w:spacing w:before="242" w:line="183" w:lineRule="auto"/>
              <w:ind w:left="289"/>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6"/>
                <w:kern w:val="0"/>
                <w:sz w:val="24"/>
                <w:szCs w:val="24"/>
                <w:lang w:val="en-US" w:eastAsia="en-US" w:bidi="ar-SA"/>
              </w:rPr>
              <w:t>4.1</w:t>
            </w:r>
          </w:p>
        </w:tc>
        <w:tc>
          <w:tcPr>
            <w:tcW w:w="3003" w:type="dxa"/>
            <w:vAlign w:val="top"/>
          </w:tcPr>
          <w:p w14:paraId="19AEC842">
            <w:pPr>
              <w:kinsoku w:val="0"/>
              <w:autoSpaceDE w:val="0"/>
              <w:autoSpaceDN w:val="0"/>
              <w:adjustRightInd w:val="0"/>
              <w:snapToGrid w:val="0"/>
              <w:spacing w:before="55" w:line="222" w:lineRule="auto"/>
              <w:ind w:left="1292" w:right="89" w:hanging="1179"/>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4"/>
                <w:kern w:val="0"/>
                <w:sz w:val="24"/>
                <w:szCs w:val="24"/>
                <w:lang w:val="en-US" w:eastAsia="en-US" w:bidi="ar-SA"/>
              </w:rPr>
              <w:t>1-4</w:t>
            </w:r>
            <w:r>
              <w:rPr>
                <w:rFonts w:ascii="仿宋" w:hAnsi="仿宋" w:eastAsia="仿宋" w:cs="仿宋"/>
                <w:snapToGrid w:val="0"/>
                <w:color w:val="000000"/>
                <w:spacing w:val="-34"/>
                <w:kern w:val="0"/>
                <w:sz w:val="24"/>
                <w:szCs w:val="24"/>
                <w:lang w:val="en-US" w:eastAsia="en-US" w:bidi="ar-SA"/>
              </w:rPr>
              <w:t xml:space="preserve"> </w:t>
            </w:r>
            <w:r>
              <w:rPr>
                <w:rFonts w:ascii="仿宋" w:hAnsi="仿宋" w:eastAsia="仿宋" w:cs="仿宋"/>
                <w:snapToGrid w:val="0"/>
                <w:color w:val="000000"/>
                <w:spacing w:val="-4"/>
                <w:kern w:val="0"/>
                <w:sz w:val="24"/>
                <w:szCs w:val="24"/>
                <w:lang w:val="en-US" w:eastAsia="en-US" w:bidi="ar-SA"/>
              </w:rPr>
              <w:t>层诊室及公共走道地面</w:t>
            </w:r>
            <w:r>
              <w:rPr>
                <w:rFonts w:ascii="仿宋" w:hAnsi="仿宋" w:eastAsia="仿宋" w:cs="仿宋"/>
                <w:snapToGrid w:val="0"/>
                <w:color w:val="000000"/>
                <w:kern w:val="0"/>
                <w:sz w:val="24"/>
                <w:szCs w:val="24"/>
                <w:lang w:val="en-US" w:eastAsia="en-US" w:bidi="ar-SA"/>
              </w:rPr>
              <w:t xml:space="preserve"> </w:t>
            </w:r>
            <w:r>
              <w:rPr>
                <w:rFonts w:ascii="仿宋" w:hAnsi="仿宋" w:eastAsia="仿宋" w:cs="仿宋"/>
                <w:snapToGrid w:val="0"/>
                <w:color w:val="000000"/>
                <w:spacing w:val="-18"/>
                <w:kern w:val="0"/>
                <w:sz w:val="24"/>
                <w:szCs w:val="24"/>
                <w:lang w:val="en-US" w:eastAsia="en-US" w:bidi="ar-SA"/>
              </w:rPr>
              <w:t>改造</w:t>
            </w:r>
          </w:p>
        </w:tc>
        <w:tc>
          <w:tcPr>
            <w:tcW w:w="625" w:type="dxa"/>
            <w:vAlign w:val="top"/>
          </w:tcPr>
          <w:p w14:paraId="7DDC507A">
            <w:pPr>
              <w:widowControl/>
              <w:kinsoku w:val="0"/>
              <w:autoSpaceDE w:val="0"/>
              <w:autoSpaceDN w:val="0"/>
              <w:adjustRightInd w:val="0"/>
              <w:snapToGrid w:val="0"/>
              <w:spacing w:line="286" w:lineRule="auto"/>
              <w:jc w:val="left"/>
              <w:textAlignment w:val="baseline"/>
              <w:rPr>
                <w:rFonts w:ascii="Arial" w:hAnsi="Arial" w:eastAsia="Arial" w:cs="Arial"/>
                <w:snapToGrid w:val="0"/>
                <w:color w:val="000000"/>
                <w:kern w:val="0"/>
                <w:sz w:val="21"/>
                <w:szCs w:val="21"/>
                <w:lang w:eastAsia="en-US"/>
              </w:rPr>
            </w:pPr>
          </w:p>
          <w:p w14:paraId="3C8356D2">
            <w:pPr>
              <w:widowControl/>
              <w:kinsoku w:val="0"/>
              <w:autoSpaceDE w:val="0"/>
              <w:autoSpaceDN w:val="0"/>
              <w:adjustRightInd w:val="0"/>
              <w:snapToGrid w:val="0"/>
              <w:spacing w:before="78" w:line="205" w:lineRule="auto"/>
              <w:ind w:left="199"/>
              <w:jc w:val="left"/>
              <w:textAlignment w:val="baseline"/>
              <w:rPr>
                <w:rFonts w:ascii="宋体" w:hAnsi="宋体" w:eastAsia="宋体" w:cs="宋体"/>
                <w:snapToGrid w:val="0"/>
                <w:color w:val="000000"/>
                <w:kern w:val="0"/>
                <w:sz w:val="24"/>
                <w:szCs w:val="24"/>
                <w:lang w:eastAsia="en-US"/>
              </w:rPr>
            </w:pPr>
            <w:r>
              <w:rPr>
                <w:rFonts w:ascii="宋体" w:hAnsi="宋体" w:eastAsia="宋体" w:cs="宋体"/>
                <w:snapToGrid w:val="0"/>
                <w:color w:val="000000"/>
                <w:kern w:val="0"/>
                <w:sz w:val="24"/>
                <w:szCs w:val="24"/>
                <w:lang w:eastAsia="en-US"/>
              </w:rPr>
              <w:t>㎡</w:t>
            </w:r>
          </w:p>
        </w:tc>
        <w:tc>
          <w:tcPr>
            <w:tcW w:w="1213" w:type="dxa"/>
            <w:vAlign w:val="top"/>
          </w:tcPr>
          <w:p w14:paraId="41D9FC04">
            <w:pPr>
              <w:widowControl/>
              <w:kinsoku w:val="0"/>
              <w:autoSpaceDE w:val="0"/>
              <w:autoSpaceDN w:val="0"/>
              <w:adjustRightInd w:val="0"/>
              <w:snapToGrid w:val="0"/>
              <w:spacing w:line="319" w:lineRule="auto"/>
              <w:jc w:val="left"/>
              <w:textAlignment w:val="baseline"/>
              <w:rPr>
                <w:rFonts w:ascii="Arial" w:hAnsi="Arial" w:eastAsia="Arial" w:cs="Arial"/>
                <w:snapToGrid w:val="0"/>
                <w:color w:val="000000"/>
                <w:kern w:val="0"/>
                <w:sz w:val="21"/>
                <w:szCs w:val="21"/>
                <w:lang w:eastAsia="en-US"/>
              </w:rPr>
            </w:pPr>
          </w:p>
          <w:p w14:paraId="205EAD4D">
            <w:pPr>
              <w:kinsoku w:val="0"/>
              <w:autoSpaceDE w:val="0"/>
              <w:autoSpaceDN w:val="0"/>
              <w:adjustRightInd w:val="0"/>
              <w:snapToGrid w:val="0"/>
              <w:spacing w:before="78" w:line="180" w:lineRule="auto"/>
              <w:ind w:left="207"/>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4"/>
                <w:kern w:val="0"/>
                <w:sz w:val="24"/>
                <w:szCs w:val="24"/>
                <w:lang w:val="en-US" w:eastAsia="en-US" w:bidi="ar-SA"/>
              </w:rPr>
              <w:t>5300.00</w:t>
            </w:r>
          </w:p>
        </w:tc>
        <w:tc>
          <w:tcPr>
            <w:tcW w:w="2589" w:type="dxa"/>
            <w:vAlign w:val="top"/>
          </w:tcPr>
          <w:p w14:paraId="03CFE33F">
            <w:pPr>
              <w:kinsoku w:val="0"/>
              <w:autoSpaceDE w:val="0"/>
              <w:autoSpaceDN w:val="0"/>
              <w:adjustRightInd w:val="0"/>
              <w:snapToGrid w:val="0"/>
              <w:spacing w:before="55" w:line="222" w:lineRule="auto"/>
              <w:ind w:left="1189" w:right="93" w:hanging="1083"/>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2"/>
                <w:kern w:val="0"/>
                <w:sz w:val="24"/>
                <w:szCs w:val="24"/>
                <w:lang w:val="en-US" w:eastAsia="en-US" w:bidi="ar-SA"/>
              </w:rPr>
              <w:t>更换为通体橡胶卷材楼</w:t>
            </w:r>
            <w:r>
              <w:rPr>
                <w:rFonts w:ascii="仿宋" w:hAnsi="仿宋" w:eastAsia="仿宋" w:cs="仿宋"/>
                <w:snapToGrid w:val="0"/>
                <w:color w:val="000000"/>
                <w:spacing w:val="3"/>
                <w:kern w:val="0"/>
                <w:sz w:val="24"/>
                <w:szCs w:val="24"/>
                <w:lang w:val="en-US" w:eastAsia="en-US" w:bidi="ar-SA"/>
              </w:rPr>
              <w:t xml:space="preserve"> </w:t>
            </w:r>
            <w:r>
              <w:rPr>
                <w:rFonts w:ascii="仿宋" w:hAnsi="仿宋" w:eastAsia="仿宋" w:cs="仿宋"/>
                <w:snapToGrid w:val="0"/>
                <w:color w:val="000000"/>
                <w:kern w:val="0"/>
                <w:sz w:val="24"/>
                <w:szCs w:val="24"/>
                <w:lang w:val="en-US" w:eastAsia="en-US" w:bidi="ar-SA"/>
              </w:rPr>
              <w:t>面</w:t>
            </w:r>
          </w:p>
        </w:tc>
      </w:tr>
      <w:tr w14:paraId="21412B2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4" w:hRule="atLeast"/>
        </w:trPr>
        <w:tc>
          <w:tcPr>
            <w:tcW w:w="910" w:type="dxa"/>
            <w:vAlign w:val="top"/>
          </w:tcPr>
          <w:p w14:paraId="2878FD6C">
            <w:pPr>
              <w:kinsoku w:val="0"/>
              <w:autoSpaceDE w:val="0"/>
              <w:autoSpaceDN w:val="0"/>
              <w:adjustRightInd w:val="0"/>
              <w:snapToGrid w:val="0"/>
              <w:spacing w:before="245" w:line="183" w:lineRule="auto"/>
              <w:ind w:left="289"/>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6"/>
                <w:kern w:val="0"/>
                <w:sz w:val="24"/>
                <w:szCs w:val="24"/>
                <w:lang w:val="en-US" w:eastAsia="en-US" w:bidi="ar-SA"/>
              </w:rPr>
              <w:t>4.2</w:t>
            </w:r>
          </w:p>
        </w:tc>
        <w:tc>
          <w:tcPr>
            <w:tcW w:w="3003" w:type="dxa"/>
            <w:vAlign w:val="top"/>
          </w:tcPr>
          <w:p w14:paraId="78677798">
            <w:pPr>
              <w:kinsoku w:val="0"/>
              <w:autoSpaceDE w:val="0"/>
              <w:autoSpaceDN w:val="0"/>
              <w:adjustRightInd w:val="0"/>
              <w:snapToGrid w:val="0"/>
              <w:spacing w:before="56" w:line="222" w:lineRule="auto"/>
              <w:ind w:left="1030" w:right="89" w:hanging="917"/>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4"/>
                <w:kern w:val="0"/>
                <w:sz w:val="24"/>
                <w:szCs w:val="24"/>
                <w:lang w:val="en-US" w:eastAsia="en-US" w:bidi="ar-SA"/>
              </w:rPr>
              <w:t>1-9</w:t>
            </w:r>
            <w:r>
              <w:rPr>
                <w:rFonts w:ascii="仿宋" w:hAnsi="仿宋" w:eastAsia="仿宋" w:cs="仿宋"/>
                <w:snapToGrid w:val="0"/>
                <w:color w:val="000000"/>
                <w:spacing w:val="-34"/>
                <w:kern w:val="0"/>
                <w:sz w:val="24"/>
                <w:szCs w:val="24"/>
                <w:lang w:val="en-US" w:eastAsia="en-US" w:bidi="ar-SA"/>
              </w:rPr>
              <w:t xml:space="preserve"> </w:t>
            </w:r>
            <w:r>
              <w:rPr>
                <w:rFonts w:ascii="仿宋" w:hAnsi="仿宋" w:eastAsia="仿宋" w:cs="仿宋"/>
                <w:snapToGrid w:val="0"/>
                <w:color w:val="000000"/>
                <w:spacing w:val="-4"/>
                <w:kern w:val="0"/>
                <w:sz w:val="24"/>
                <w:szCs w:val="24"/>
                <w:lang w:val="en-US" w:eastAsia="en-US" w:bidi="ar-SA"/>
              </w:rPr>
              <w:t>层公共走道及门厅吊顶</w:t>
            </w:r>
            <w:r>
              <w:rPr>
                <w:rFonts w:ascii="仿宋" w:hAnsi="仿宋" w:eastAsia="仿宋" w:cs="仿宋"/>
                <w:snapToGrid w:val="0"/>
                <w:color w:val="000000"/>
                <w:kern w:val="0"/>
                <w:sz w:val="24"/>
                <w:szCs w:val="24"/>
                <w:lang w:val="en-US" w:eastAsia="en-US" w:bidi="ar-SA"/>
              </w:rPr>
              <w:t xml:space="preserve"> </w:t>
            </w:r>
            <w:r>
              <w:rPr>
                <w:rFonts w:ascii="仿宋" w:hAnsi="仿宋" w:eastAsia="仿宋" w:cs="仿宋"/>
                <w:snapToGrid w:val="0"/>
                <w:color w:val="000000"/>
                <w:spacing w:val="-4"/>
                <w:kern w:val="0"/>
                <w:sz w:val="24"/>
                <w:szCs w:val="24"/>
                <w:lang w:val="en-US" w:eastAsia="en-US" w:bidi="ar-SA"/>
              </w:rPr>
              <w:t>局部改造</w:t>
            </w:r>
          </w:p>
        </w:tc>
        <w:tc>
          <w:tcPr>
            <w:tcW w:w="625" w:type="dxa"/>
            <w:vAlign w:val="top"/>
          </w:tcPr>
          <w:p w14:paraId="2D29F6B5">
            <w:pPr>
              <w:widowControl/>
              <w:kinsoku w:val="0"/>
              <w:autoSpaceDE w:val="0"/>
              <w:autoSpaceDN w:val="0"/>
              <w:adjustRightInd w:val="0"/>
              <w:snapToGrid w:val="0"/>
              <w:spacing w:line="286" w:lineRule="auto"/>
              <w:jc w:val="left"/>
              <w:textAlignment w:val="baseline"/>
              <w:rPr>
                <w:rFonts w:ascii="Arial" w:hAnsi="Arial" w:eastAsia="Arial" w:cs="Arial"/>
                <w:snapToGrid w:val="0"/>
                <w:color w:val="000000"/>
                <w:kern w:val="0"/>
                <w:sz w:val="21"/>
                <w:szCs w:val="21"/>
                <w:lang w:eastAsia="en-US"/>
              </w:rPr>
            </w:pPr>
          </w:p>
          <w:p w14:paraId="534FF8B0">
            <w:pPr>
              <w:widowControl/>
              <w:kinsoku w:val="0"/>
              <w:autoSpaceDE w:val="0"/>
              <w:autoSpaceDN w:val="0"/>
              <w:adjustRightInd w:val="0"/>
              <w:snapToGrid w:val="0"/>
              <w:spacing w:before="78" w:line="206" w:lineRule="auto"/>
              <w:ind w:left="199"/>
              <w:jc w:val="left"/>
              <w:textAlignment w:val="baseline"/>
              <w:rPr>
                <w:rFonts w:ascii="宋体" w:hAnsi="宋体" w:eastAsia="宋体" w:cs="宋体"/>
                <w:snapToGrid w:val="0"/>
                <w:color w:val="000000"/>
                <w:kern w:val="0"/>
                <w:sz w:val="24"/>
                <w:szCs w:val="24"/>
                <w:lang w:eastAsia="en-US"/>
              </w:rPr>
            </w:pPr>
            <w:r>
              <w:rPr>
                <w:rFonts w:ascii="宋体" w:hAnsi="宋体" w:eastAsia="宋体" w:cs="宋体"/>
                <w:snapToGrid w:val="0"/>
                <w:color w:val="000000"/>
                <w:kern w:val="0"/>
                <w:sz w:val="24"/>
                <w:szCs w:val="24"/>
                <w:lang w:eastAsia="en-US"/>
              </w:rPr>
              <w:t>㎡</w:t>
            </w:r>
          </w:p>
        </w:tc>
        <w:tc>
          <w:tcPr>
            <w:tcW w:w="1213" w:type="dxa"/>
            <w:vAlign w:val="top"/>
          </w:tcPr>
          <w:p w14:paraId="7F55294B">
            <w:pPr>
              <w:widowControl/>
              <w:kinsoku w:val="0"/>
              <w:autoSpaceDE w:val="0"/>
              <w:autoSpaceDN w:val="0"/>
              <w:adjustRightInd w:val="0"/>
              <w:snapToGrid w:val="0"/>
              <w:spacing w:line="318" w:lineRule="auto"/>
              <w:jc w:val="left"/>
              <w:textAlignment w:val="baseline"/>
              <w:rPr>
                <w:rFonts w:ascii="Arial" w:hAnsi="Arial" w:eastAsia="Arial" w:cs="Arial"/>
                <w:snapToGrid w:val="0"/>
                <w:color w:val="000000"/>
                <w:kern w:val="0"/>
                <w:sz w:val="21"/>
                <w:szCs w:val="21"/>
                <w:lang w:eastAsia="en-US"/>
              </w:rPr>
            </w:pPr>
          </w:p>
          <w:p w14:paraId="4D4E0E7B">
            <w:pPr>
              <w:kinsoku w:val="0"/>
              <w:autoSpaceDE w:val="0"/>
              <w:autoSpaceDN w:val="0"/>
              <w:adjustRightInd w:val="0"/>
              <w:snapToGrid w:val="0"/>
              <w:spacing w:before="78" w:line="181" w:lineRule="auto"/>
              <w:ind w:left="210"/>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4"/>
                <w:kern w:val="0"/>
                <w:sz w:val="24"/>
                <w:szCs w:val="24"/>
                <w:lang w:val="en-US" w:eastAsia="en-US" w:bidi="ar-SA"/>
              </w:rPr>
              <w:t>1800.00</w:t>
            </w:r>
          </w:p>
        </w:tc>
        <w:tc>
          <w:tcPr>
            <w:tcW w:w="2589" w:type="dxa"/>
            <w:vAlign w:val="top"/>
          </w:tcPr>
          <w:p w14:paraId="6A1A248F">
            <w:pPr>
              <w:widowControl/>
              <w:kinsoku w:val="0"/>
              <w:autoSpaceDE w:val="0"/>
              <w:autoSpaceDN w:val="0"/>
              <w:adjustRightInd w:val="0"/>
              <w:snapToGrid w:val="0"/>
              <w:spacing w:line="287" w:lineRule="auto"/>
              <w:jc w:val="left"/>
              <w:textAlignment w:val="baseline"/>
              <w:rPr>
                <w:rFonts w:ascii="Arial" w:hAnsi="Arial" w:eastAsia="Arial" w:cs="Arial"/>
                <w:snapToGrid w:val="0"/>
                <w:color w:val="000000"/>
                <w:kern w:val="0"/>
                <w:sz w:val="21"/>
                <w:szCs w:val="21"/>
                <w:lang w:eastAsia="en-US"/>
              </w:rPr>
            </w:pPr>
          </w:p>
          <w:p w14:paraId="4AC84F70">
            <w:pPr>
              <w:kinsoku w:val="0"/>
              <w:autoSpaceDE w:val="0"/>
              <w:autoSpaceDN w:val="0"/>
              <w:adjustRightInd w:val="0"/>
              <w:snapToGrid w:val="0"/>
              <w:spacing w:before="78" w:line="205" w:lineRule="auto"/>
              <w:ind w:left="109"/>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2"/>
                <w:kern w:val="0"/>
                <w:sz w:val="24"/>
                <w:szCs w:val="24"/>
                <w:lang w:val="en-US" w:eastAsia="en-US" w:bidi="ar-SA"/>
              </w:rPr>
              <w:t>石膏板吊顶（含灯带）</w:t>
            </w:r>
          </w:p>
        </w:tc>
      </w:tr>
      <w:tr w14:paraId="494DB83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910" w:type="dxa"/>
            <w:vAlign w:val="top"/>
          </w:tcPr>
          <w:p w14:paraId="0E7F3FC0">
            <w:pPr>
              <w:kinsoku w:val="0"/>
              <w:autoSpaceDE w:val="0"/>
              <w:autoSpaceDN w:val="0"/>
              <w:adjustRightInd w:val="0"/>
              <w:snapToGrid w:val="0"/>
              <w:spacing w:before="153" w:line="183" w:lineRule="auto"/>
              <w:ind w:left="289"/>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6"/>
                <w:kern w:val="0"/>
                <w:sz w:val="24"/>
                <w:szCs w:val="24"/>
                <w:lang w:val="en-US" w:eastAsia="en-US" w:bidi="ar-SA"/>
              </w:rPr>
              <w:t>4.3</w:t>
            </w:r>
          </w:p>
        </w:tc>
        <w:tc>
          <w:tcPr>
            <w:tcW w:w="3003" w:type="dxa"/>
            <w:vAlign w:val="top"/>
          </w:tcPr>
          <w:p w14:paraId="7E55A35F">
            <w:pPr>
              <w:kinsoku w:val="0"/>
              <w:autoSpaceDE w:val="0"/>
              <w:autoSpaceDN w:val="0"/>
              <w:adjustRightInd w:val="0"/>
              <w:snapToGrid w:val="0"/>
              <w:spacing w:before="121" w:line="217" w:lineRule="auto"/>
              <w:ind w:left="353"/>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4"/>
                <w:kern w:val="0"/>
                <w:sz w:val="24"/>
                <w:szCs w:val="24"/>
                <w:lang w:val="en-US" w:eastAsia="en-US" w:bidi="ar-SA"/>
              </w:rPr>
              <w:t>1-9</w:t>
            </w:r>
            <w:r>
              <w:rPr>
                <w:rFonts w:ascii="仿宋" w:hAnsi="仿宋" w:eastAsia="仿宋" w:cs="仿宋"/>
                <w:snapToGrid w:val="0"/>
                <w:color w:val="000000"/>
                <w:spacing w:val="-42"/>
                <w:kern w:val="0"/>
                <w:sz w:val="24"/>
                <w:szCs w:val="24"/>
                <w:lang w:val="en-US" w:eastAsia="en-US" w:bidi="ar-SA"/>
              </w:rPr>
              <w:t xml:space="preserve"> </w:t>
            </w:r>
            <w:r>
              <w:rPr>
                <w:rFonts w:ascii="仿宋" w:hAnsi="仿宋" w:eastAsia="仿宋" w:cs="仿宋"/>
                <w:snapToGrid w:val="0"/>
                <w:color w:val="000000"/>
                <w:spacing w:val="-4"/>
                <w:kern w:val="0"/>
                <w:sz w:val="24"/>
                <w:szCs w:val="24"/>
                <w:lang w:val="en-US" w:eastAsia="en-US" w:bidi="ar-SA"/>
              </w:rPr>
              <w:t>层卫生间洁具更换</w:t>
            </w:r>
          </w:p>
        </w:tc>
        <w:tc>
          <w:tcPr>
            <w:tcW w:w="625" w:type="dxa"/>
            <w:vAlign w:val="top"/>
          </w:tcPr>
          <w:p w14:paraId="2A341DDE">
            <w:pPr>
              <w:kinsoku w:val="0"/>
              <w:autoSpaceDE w:val="0"/>
              <w:autoSpaceDN w:val="0"/>
              <w:adjustRightInd w:val="0"/>
              <w:snapToGrid w:val="0"/>
              <w:spacing w:before="183" w:line="204" w:lineRule="auto"/>
              <w:ind w:left="201"/>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kern w:val="0"/>
                <w:sz w:val="24"/>
                <w:szCs w:val="24"/>
                <w:lang w:val="en-US" w:eastAsia="en-US" w:bidi="ar-SA"/>
              </w:rPr>
              <w:t>套</w:t>
            </w:r>
          </w:p>
        </w:tc>
        <w:tc>
          <w:tcPr>
            <w:tcW w:w="1213" w:type="dxa"/>
            <w:vAlign w:val="top"/>
          </w:tcPr>
          <w:p w14:paraId="49E3BBED">
            <w:pPr>
              <w:kinsoku w:val="0"/>
              <w:autoSpaceDE w:val="0"/>
              <w:autoSpaceDN w:val="0"/>
              <w:adjustRightInd w:val="0"/>
              <w:snapToGrid w:val="0"/>
              <w:spacing w:before="214" w:line="180" w:lineRule="auto"/>
              <w:ind w:left="323"/>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4"/>
                <w:kern w:val="0"/>
                <w:sz w:val="24"/>
                <w:szCs w:val="24"/>
                <w:lang w:val="en-US" w:eastAsia="en-US" w:bidi="ar-SA"/>
              </w:rPr>
              <w:t>45.00</w:t>
            </w:r>
          </w:p>
        </w:tc>
        <w:tc>
          <w:tcPr>
            <w:tcW w:w="2589" w:type="dxa"/>
            <w:vAlign w:val="top"/>
          </w:tcPr>
          <w:p w14:paraId="3467A08A">
            <w:pPr>
              <w:kinsoku w:val="0"/>
              <w:autoSpaceDE w:val="0"/>
              <w:autoSpaceDN w:val="0"/>
              <w:adjustRightInd w:val="0"/>
              <w:snapToGrid w:val="0"/>
              <w:spacing w:before="183" w:line="204" w:lineRule="auto"/>
              <w:ind w:left="128"/>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4"/>
                <w:kern w:val="0"/>
                <w:sz w:val="24"/>
                <w:szCs w:val="24"/>
                <w:lang w:val="en-US" w:eastAsia="en-US" w:bidi="ar-SA"/>
              </w:rPr>
              <w:t>医用感应式水龙头更换</w:t>
            </w:r>
          </w:p>
        </w:tc>
      </w:tr>
      <w:tr w14:paraId="3E411FC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910" w:type="dxa"/>
            <w:vAlign w:val="top"/>
          </w:tcPr>
          <w:p w14:paraId="4BA5B20D">
            <w:pPr>
              <w:kinsoku w:val="0"/>
              <w:autoSpaceDE w:val="0"/>
              <w:autoSpaceDN w:val="0"/>
              <w:adjustRightInd w:val="0"/>
              <w:snapToGrid w:val="0"/>
              <w:spacing w:before="152" w:line="183" w:lineRule="auto"/>
              <w:ind w:left="289"/>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6"/>
                <w:kern w:val="0"/>
                <w:sz w:val="24"/>
                <w:szCs w:val="24"/>
                <w:lang w:val="en-US" w:eastAsia="en-US" w:bidi="ar-SA"/>
              </w:rPr>
              <w:t>4.4</w:t>
            </w:r>
          </w:p>
        </w:tc>
        <w:tc>
          <w:tcPr>
            <w:tcW w:w="3003" w:type="dxa"/>
            <w:vAlign w:val="top"/>
          </w:tcPr>
          <w:p w14:paraId="4F7A637C">
            <w:pPr>
              <w:kinsoku w:val="0"/>
              <w:autoSpaceDE w:val="0"/>
              <w:autoSpaceDN w:val="0"/>
              <w:adjustRightInd w:val="0"/>
              <w:snapToGrid w:val="0"/>
              <w:spacing w:before="121" w:line="216" w:lineRule="auto"/>
              <w:ind w:left="454"/>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5"/>
                <w:kern w:val="0"/>
                <w:sz w:val="24"/>
                <w:szCs w:val="24"/>
                <w:lang w:val="en-US" w:eastAsia="en-US" w:bidi="ar-SA"/>
              </w:rPr>
              <w:t>门诊楼屋面防水维修</w:t>
            </w:r>
          </w:p>
        </w:tc>
        <w:tc>
          <w:tcPr>
            <w:tcW w:w="625" w:type="dxa"/>
            <w:vAlign w:val="top"/>
          </w:tcPr>
          <w:p w14:paraId="436760B5">
            <w:pPr>
              <w:widowControl/>
              <w:kinsoku w:val="0"/>
              <w:autoSpaceDE w:val="0"/>
              <w:autoSpaceDN w:val="0"/>
              <w:adjustRightInd w:val="0"/>
              <w:snapToGrid w:val="0"/>
              <w:spacing w:before="182" w:line="205" w:lineRule="auto"/>
              <w:ind w:left="199"/>
              <w:jc w:val="left"/>
              <w:textAlignment w:val="baseline"/>
              <w:rPr>
                <w:rFonts w:ascii="宋体" w:hAnsi="宋体" w:eastAsia="宋体" w:cs="宋体"/>
                <w:snapToGrid w:val="0"/>
                <w:color w:val="000000"/>
                <w:kern w:val="0"/>
                <w:sz w:val="24"/>
                <w:szCs w:val="24"/>
                <w:lang w:eastAsia="en-US"/>
              </w:rPr>
            </w:pPr>
            <w:r>
              <w:rPr>
                <w:rFonts w:ascii="宋体" w:hAnsi="宋体" w:eastAsia="宋体" w:cs="宋体"/>
                <w:snapToGrid w:val="0"/>
                <w:color w:val="000000"/>
                <w:kern w:val="0"/>
                <w:sz w:val="24"/>
                <w:szCs w:val="24"/>
                <w:lang w:eastAsia="en-US"/>
              </w:rPr>
              <w:t>㎡</w:t>
            </w:r>
          </w:p>
        </w:tc>
        <w:tc>
          <w:tcPr>
            <w:tcW w:w="1213" w:type="dxa"/>
            <w:vAlign w:val="top"/>
          </w:tcPr>
          <w:p w14:paraId="0C2BD853">
            <w:pPr>
              <w:kinsoku w:val="0"/>
              <w:autoSpaceDE w:val="0"/>
              <w:autoSpaceDN w:val="0"/>
              <w:adjustRightInd w:val="0"/>
              <w:snapToGrid w:val="0"/>
              <w:spacing w:before="214" w:line="180" w:lineRule="auto"/>
              <w:ind w:left="210"/>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4"/>
                <w:kern w:val="0"/>
                <w:sz w:val="24"/>
                <w:szCs w:val="24"/>
                <w:lang w:val="en-US" w:eastAsia="en-US" w:bidi="ar-SA"/>
              </w:rPr>
              <w:t>1000.00</w:t>
            </w:r>
          </w:p>
        </w:tc>
        <w:tc>
          <w:tcPr>
            <w:tcW w:w="2589" w:type="dxa"/>
            <w:vAlign w:val="top"/>
          </w:tcPr>
          <w:p w14:paraId="0374A1F9">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r>
      <w:tr w14:paraId="5AF5126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910" w:type="dxa"/>
            <w:vAlign w:val="top"/>
          </w:tcPr>
          <w:p w14:paraId="36A6DFC6">
            <w:pPr>
              <w:kinsoku w:val="0"/>
              <w:autoSpaceDE w:val="0"/>
              <w:autoSpaceDN w:val="0"/>
              <w:adjustRightInd w:val="0"/>
              <w:snapToGrid w:val="0"/>
              <w:spacing w:before="151" w:line="181" w:lineRule="auto"/>
              <w:ind w:left="412"/>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b/>
                <w:bCs/>
                <w:snapToGrid w:val="0"/>
                <w:color w:val="000000"/>
                <w:spacing w:val="-3"/>
                <w:kern w:val="0"/>
                <w:sz w:val="24"/>
                <w:szCs w:val="24"/>
                <w:lang w:val="en-US" w:eastAsia="en-US" w:bidi="ar-SA"/>
              </w:rPr>
              <w:t>6</w:t>
            </w:r>
          </w:p>
        </w:tc>
        <w:tc>
          <w:tcPr>
            <w:tcW w:w="3003" w:type="dxa"/>
            <w:vAlign w:val="top"/>
          </w:tcPr>
          <w:p w14:paraId="0AAA2D4F">
            <w:pPr>
              <w:kinsoku w:val="0"/>
              <w:autoSpaceDE w:val="0"/>
              <w:autoSpaceDN w:val="0"/>
              <w:adjustRightInd w:val="0"/>
              <w:snapToGrid w:val="0"/>
              <w:spacing w:before="120" w:line="217" w:lineRule="auto"/>
              <w:ind w:left="35"/>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b/>
                <w:bCs/>
                <w:snapToGrid w:val="0"/>
                <w:color w:val="000000"/>
                <w:spacing w:val="-5"/>
                <w:kern w:val="0"/>
                <w:sz w:val="24"/>
                <w:szCs w:val="24"/>
                <w:lang w:val="en-US" w:eastAsia="en-US" w:bidi="ar-SA"/>
              </w:rPr>
              <w:t>院区道路及室外照明</w:t>
            </w:r>
          </w:p>
        </w:tc>
        <w:tc>
          <w:tcPr>
            <w:tcW w:w="625" w:type="dxa"/>
            <w:vAlign w:val="top"/>
          </w:tcPr>
          <w:p w14:paraId="76621BDC">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c>
          <w:tcPr>
            <w:tcW w:w="1213" w:type="dxa"/>
            <w:vAlign w:val="top"/>
          </w:tcPr>
          <w:p w14:paraId="69FB0D35">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c>
          <w:tcPr>
            <w:tcW w:w="2589" w:type="dxa"/>
            <w:vAlign w:val="top"/>
          </w:tcPr>
          <w:p w14:paraId="0B2D6E39">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r>
      <w:tr w14:paraId="79FA036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1" w:hRule="atLeast"/>
        </w:trPr>
        <w:tc>
          <w:tcPr>
            <w:tcW w:w="910" w:type="dxa"/>
            <w:vAlign w:val="top"/>
          </w:tcPr>
          <w:p w14:paraId="1646A1EC">
            <w:pPr>
              <w:kinsoku w:val="0"/>
              <w:autoSpaceDE w:val="0"/>
              <w:autoSpaceDN w:val="0"/>
              <w:adjustRightInd w:val="0"/>
              <w:snapToGrid w:val="0"/>
              <w:spacing w:before="153" w:line="183" w:lineRule="auto"/>
              <w:ind w:left="292"/>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7"/>
                <w:kern w:val="0"/>
                <w:sz w:val="24"/>
                <w:szCs w:val="24"/>
                <w:lang w:val="en-US" w:eastAsia="en-US" w:bidi="ar-SA"/>
              </w:rPr>
              <w:t>6.1</w:t>
            </w:r>
          </w:p>
        </w:tc>
        <w:tc>
          <w:tcPr>
            <w:tcW w:w="3003" w:type="dxa"/>
            <w:vAlign w:val="top"/>
          </w:tcPr>
          <w:p w14:paraId="234A0684">
            <w:pPr>
              <w:kinsoku w:val="0"/>
              <w:autoSpaceDE w:val="0"/>
              <w:autoSpaceDN w:val="0"/>
              <w:adjustRightInd w:val="0"/>
              <w:snapToGrid w:val="0"/>
              <w:spacing w:before="121" w:line="217" w:lineRule="auto"/>
              <w:ind w:left="1029"/>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4"/>
                <w:kern w:val="0"/>
                <w:sz w:val="24"/>
                <w:szCs w:val="24"/>
                <w:lang w:val="en-US" w:eastAsia="en-US" w:bidi="ar-SA"/>
              </w:rPr>
              <w:t>道路硬化</w:t>
            </w:r>
          </w:p>
        </w:tc>
        <w:tc>
          <w:tcPr>
            <w:tcW w:w="625" w:type="dxa"/>
            <w:vAlign w:val="top"/>
          </w:tcPr>
          <w:p w14:paraId="6327A213">
            <w:pPr>
              <w:widowControl/>
              <w:kinsoku w:val="0"/>
              <w:autoSpaceDE w:val="0"/>
              <w:autoSpaceDN w:val="0"/>
              <w:adjustRightInd w:val="0"/>
              <w:snapToGrid w:val="0"/>
              <w:spacing w:before="183" w:line="206" w:lineRule="auto"/>
              <w:ind w:left="199"/>
              <w:jc w:val="left"/>
              <w:textAlignment w:val="baseline"/>
              <w:rPr>
                <w:rFonts w:ascii="宋体" w:hAnsi="宋体" w:eastAsia="宋体" w:cs="宋体"/>
                <w:snapToGrid w:val="0"/>
                <w:color w:val="000000"/>
                <w:kern w:val="0"/>
                <w:sz w:val="24"/>
                <w:szCs w:val="24"/>
                <w:lang w:eastAsia="en-US"/>
              </w:rPr>
            </w:pPr>
            <w:r>
              <w:rPr>
                <w:rFonts w:ascii="宋体" w:hAnsi="宋体" w:eastAsia="宋体" w:cs="宋体"/>
                <w:snapToGrid w:val="0"/>
                <w:color w:val="000000"/>
                <w:kern w:val="0"/>
                <w:sz w:val="24"/>
                <w:szCs w:val="24"/>
                <w:lang w:eastAsia="en-US"/>
              </w:rPr>
              <w:t>㎡</w:t>
            </w:r>
          </w:p>
        </w:tc>
        <w:tc>
          <w:tcPr>
            <w:tcW w:w="1213" w:type="dxa"/>
            <w:vAlign w:val="top"/>
          </w:tcPr>
          <w:p w14:paraId="789A168D">
            <w:pPr>
              <w:kinsoku w:val="0"/>
              <w:autoSpaceDE w:val="0"/>
              <w:autoSpaceDN w:val="0"/>
              <w:adjustRightInd w:val="0"/>
              <w:snapToGrid w:val="0"/>
              <w:spacing w:before="215" w:line="181" w:lineRule="auto"/>
              <w:ind w:left="206"/>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3"/>
                <w:kern w:val="0"/>
                <w:sz w:val="24"/>
                <w:szCs w:val="24"/>
                <w:lang w:val="en-US" w:eastAsia="en-US" w:bidi="ar-SA"/>
              </w:rPr>
              <w:t>7500.00</w:t>
            </w:r>
          </w:p>
        </w:tc>
        <w:tc>
          <w:tcPr>
            <w:tcW w:w="2589" w:type="dxa"/>
            <w:vAlign w:val="top"/>
          </w:tcPr>
          <w:p w14:paraId="4372BF3E">
            <w:pPr>
              <w:kinsoku w:val="0"/>
              <w:autoSpaceDE w:val="0"/>
              <w:autoSpaceDN w:val="0"/>
              <w:adjustRightInd w:val="0"/>
              <w:snapToGrid w:val="0"/>
              <w:spacing w:before="184" w:line="205" w:lineRule="auto"/>
              <w:ind w:left="831"/>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6"/>
                <w:kern w:val="0"/>
                <w:sz w:val="24"/>
                <w:szCs w:val="24"/>
                <w:lang w:val="en-US" w:eastAsia="en-US" w:bidi="ar-SA"/>
              </w:rPr>
              <w:t>沥青路面</w:t>
            </w:r>
          </w:p>
        </w:tc>
      </w:tr>
      <w:tr w14:paraId="6B3E175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910" w:type="dxa"/>
            <w:vAlign w:val="top"/>
          </w:tcPr>
          <w:p w14:paraId="731E5B56">
            <w:pPr>
              <w:kinsoku w:val="0"/>
              <w:autoSpaceDE w:val="0"/>
              <w:autoSpaceDN w:val="0"/>
              <w:adjustRightInd w:val="0"/>
              <w:snapToGrid w:val="0"/>
              <w:spacing w:before="150" w:line="183" w:lineRule="auto"/>
              <w:ind w:left="292"/>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7"/>
                <w:kern w:val="0"/>
                <w:sz w:val="24"/>
                <w:szCs w:val="24"/>
                <w:lang w:val="en-US" w:eastAsia="en-US" w:bidi="ar-SA"/>
              </w:rPr>
              <w:t>6.2</w:t>
            </w:r>
          </w:p>
        </w:tc>
        <w:tc>
          <w:tcPr>
            <w:tcW w:w="3003" w:type="dxa"/>
            <w:vAlign w:val="top"/>
          </w:tcPr>
          <w:p w14:paraId="177CDBB9">
            <w:pPr>
              <w:kinsoku w:val="0"/>
              <w:autoSpaceDE w:val="0"/>
              <w:autoSpaceDN w:val="0"/>
              <w:adjustRightInd w:val="0"/>
              <w:snapToGrid w:val="0"/>
              <w:spacing w:before="119" w:line="218" w:lineRule="auto"/>
              <w:ind w:left="1042"/>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7"/>
                <w:kern w:val="0"/>
                <w:sz w:val="24"/>
                <w:szCs w:val="24"/>
                <w:lang w:val="en-US" w:eastAsia="en-US" w:bidi="ar-SA"/>
              </w:rPr>
              <w:t>室外照明</w:t>
            </w:r>
          </w:p>
        </w:tc>
        <w:tc>
          <w:tcPr>
            <w:tcW w:w="625" w:type="dxa"/>
            <w:vAlign w:val="top"/>
          </w:tcPr>
          <w:p w14:paraId="5B49D2D8">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c>
          <w:tcPr>
            <w:tcW w:w="1213" w:type="dxa"/>
            <w:vAlign w:val="top"/>
          </w:tcPr>
          <w:p w14:paraId="231F73C6">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c>
          <w:tcPr>
            <w:tcW w:w="2589" w:type="dxa"/>
            <w:vAlign w:val="top"/>
          </w:tcPr>
          <w:p w14:paraId="6223DF11">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r>
      <w:tr w14:paraId="5AB535F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4" w:hRule="atLeast"/>
        </w:trPr>
        <w:tc>
          <w:tcPr>
            <w:tcW w:w="910" w:type="dxa"/>
            <w:vAlign w:val="top"/>
          </w:tcPr>
          <w:p w14:paraId="597BA933">
            <w:pPr>
              <w:kinsoku w:val="0"/>
              <w:autoSpaceDE w:val="0"/>
              <w:autoSpaceDN w:val="0"/>
              <w:adjustRightInd w:val="0"/>
              <w:snapToGrid w:val="0"/>
              <w:spacing w:before="242" w:line="183" w:lineRule="auto"/>
              <w:ind w:left="292"/>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7"/>
                <w:kern w:val="0"/>
                <w:sz w:val="24"/>
                <w:szCs w:val="24"/>
                <w:lang w:val="en-US" w:eastAsia="en-US" w:bidi="ar-SA"/>
              </w:rPr>
              <w:t>6.3</w:t>
            </w:r>
          </w:p>
        </w:tc>
        <w:tc>
          <w:tcPr>
            <w:tcW w:w="3003" w:type="dxa"/>
            <w:vAlign w:val="top"/>
          </w:tcPr>
          <w:p w14:paraId="7D9D4E67">
            <w:pPr>
              <w:kinsoku w:val="0"/>
              <w:autoSpaceDE w:val="0"/>
              <w:autoSpaceDN w:val="0"/>
              <w:adjustRightInd w:val="0"/>
              <w:snapToGrid w:val="0"/>
              <w:spacing w:before="210" w:line="217" w:lineRule="auto"/>
              <w:ind w:left="1146"/>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4"/>
                <w:kern w:val="0"/>
                <w:sz w:val="24"/>
                <w:szCs w:val="24"/>
                <w:lang w:val="en-US" w:eastAsia="en-US" w:bidi="ar-SA"/>
              </w:rPr>
              <w:t>庭院灯</w:t>
            </w:r>
          </w:p>
        </w:tc>
        <w:tc>
          <w:tcPr>
            <w:tcW w:w="625" w:type="dxa"/>
            <w:vAlign w:val="top"/>
          </w:tcPr>
          <w:p w14:paraId="0A360DF5">
            <w:pPr>
              <w:widowControl/>
              <w:kinsoku w:val="0"/>
              <w:autoSpaceDE w:val="0"/>
              <w:autoSpaceDN w:val="0"/>
              <w:adjustRightInd w:val="0"/>
              <w:snapToGrid w:val="0"/>
              <w:spacing w:line="285" w:lineRule="auto"/>
              <w:jc w:val="left"/>
              <w:textAlignment w:val="baseline"/>
              <w:rPr>
                <w:rFonts w:ascii="Arial" w:hAnsi="Arial" w:eastAsia="Arial" w:cs="Arial"/>
                <w:snapToGrid w:val="0"/>
                <w:color w:val="000000"/>
                <w:kern w:val="0"/>
                <w:sz w:val="21"/>
                <w:szCs w:val="21"/>
                <w:lang w:eastAsia="en-US"/>
              </w:rPr>
            </w:pPr>
          </w:p>
          <w:p w14:paraId="3D56F38F">
            <w:pPr>
              <w:kinsoku w:val="0"/>
              <w:autoSpaceDE w:val="0"/>
              <w:autoSpaceDN w:val="0"/>
              <w:adjustRightInd w:val="0"/>
              <w:snapToGrid w:val="0"/>
              <w:spacing w:before="78" w:line="207" w:lineRule="auto"/>
              <w:ind w:left="208"/>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kern w:val="0"/>
                <w:sz w:val="24"/>
                <w:szCs w:val="24"/>
                <w:lang w:val="en-US" w:eastAsia="en-US" w:bidi="ar-SA"/>
              </w:rPr>
              <w:t>盏</w:t>
            </w:r>
          </w:p>
        </w:tc>
        <w:tc>
          <w:tcPr>
            <w:tcW w:w="1213" w:type="dxa"/>
            <w:vAlign w:val="top"/>
          </w:tcPr>
          <w:p w14:paraId="47868BF5">
            <w:pPr>
              <w:widowControl/>
              <w:kinsoku w:val="0"/>
              <w:autoSpaceDE w:val="0"/>
              <w:autoSpaceDN w:val="0"/>
              <w:adjustRightInd w:val="0"/>
              <w:snapToGrid w:val="0"/>
              <w:spacing w:line="315" w:lineRule="auto"/>
              <w:jc w:val="left"/>
              <w:textAlignment w:val="baseline"/>
              <w:rPr>
                <w:rFonts w:ascii="Arial" w:hAnsi="Arial" w:eastAsia="Arial" w:cs="Arial"/>
                <w:snapToGrid w:val="0"/>
                <w:color w:val="000000"/>
                <w:kern w:val="0"/>
                <w:sz w:val="21"/>
                <w:szCs w:val="21"/>
                <w:lang w:eastAsia="en-US"/>
              </w:rPr>
            </w:pPr>
          </w:p>
          <w:p w14:paraId="6CAE2FF4">
            <w:pPr>
              <w:kinsoku w:val="0"/>
              <w:autoSpaceDE w:val="0"/>
              <w:autoSpaceDN w:val="0"/>
              <w:adjustRightInd w:val="0"/>
              <w:snapToGrid w:val="0"/>
              <w:spacing w:before="78" w:line="183" w:lineRule="auto"/>
              <w:ind w:left="327"/>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5"/>
                <w:kern w:val="0"/>
                <w:sz w:val="24"/>
                <w:szCs w:val="24"/>
                <w:lang w:val="en-US" w:eastAsia="en-US" w:bidi="ar-SA"/>
              </w:rPr>
              <w:t>50.00</w:t>
            </w:r>
          </w:p>
        </w:tc>
        <w:tc>
          <w:tcPr>
            <w:tcW w:w="2589" w:type="dxa"/>
            <w:vAlign w:val="top"/>
          </w:tcPr>
          <w:p w14:paraId="631D3764">
            <w:pPr>
              <w:kinsoku w:val="0"/>
              <w:autoSpaceDE w:val="0"/>
              <w:autoSpaceDN w:val="0"/>
              <w:adjustRightInd w:val="0"/>
              <w:snapToGrid w:val="0"/>
              <w:spacing w:before="51" w:line="224" w:lineRule="auto"/>
              <w:ind w:left="979" w:right="49" w:hanging="941"/>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4"/>
                <w:kern w:val="0"/>
                <w:sz w:val="24"/>
                <w:szCs w:val="24"/>
                <w:lang w:val="en-US" w:eastAsia="en-US" w:bidi="ar-SA"/>
              </w:rPr>
              <w:t>100W(配</w:t>
            </w:r>
            <w:r>
              <w:rPr>
                <w:rFonts w:ascii="仿宋" w:hAnsi="仿宋" w:eastAsia="仿宋" w:cs="仿宋"/>
                <w:snapToGrid w:val="0"/>
                <w:color w:val="000000"/>
                <w:spacing w:val="-44"/>
                <w:kern w:val="0"/>
                <w:sz w:val="24"/>
                <w:szCs w:val="24"/>
                <w:lang w:val="en-US" w:eastAsia="en-US" w:bidi="ar-SA"/>
              </w:rPr>
              <w:t xml:space="preserve"> </w:t>
            </w:r>
            <w:r>
              <w:rPr>
                <w:rFonts w:ascii="仿宋" w:hAnsi="仿宋" w:eastAsia="仿宋" w:cs="仿宋"/>
                <w:snapToGrid w:val="0"/>
                <w:color w:val="000000"/>
                <w:spacing w:val="-4"/>
                <w:kern w:val="0"/>
                <w:sz w:val="24"/>
                <w:szCs w:val="24"/>
                <w:lang w:val="en-US" w:eastAsia="en-US" w:bidi="ar-SA"/>
              </w:rPr>
              <w:t>LED</w:t>
            </w:r>
            <w:r>
              <w:rPr>
                <w:rFonts w:ascii="仿宋" w:hAnsi="仿宋" w:eastAsia="仿宋" w:cs="仿宋"/>
                <w:snapToGrid w:val="0"/>
                <w:color w:val="000000"/>
                <w:spacing w:val="-42"/>
                <w:kern w:val="0"/>
                <w:sz w:val="24"/>
                <w:szCs w:val="24"/>
                <w:lang w:val="en-US" w:eastAsia="en-US" w:bidi="ar-SA"/>
              </w:rPr>
              <w:t xml:space="preserve"> </w:t>
            </w:r>
            <w:r>
              <w:rPr>
                <w:rFonts w:ascii="仿宋" w:hAnsi="仿宋" w:eastAsia="仿宋" w:cs="仿宋"/>
                <w:snapToGrid w:val="0"/>
                <w:color w:val="000000"/>
                <w:spacing w:val="-4"/>
                <w:kern w:val="0"/>
                <w:sz w:val="24"/>
                <w:szCs w:val="24"/>
                <w:lang w:val="en-US" w:eastAsia="en-US" w:bidi="ar-SA"/>
              </w:rPr>
              <w:t>灯),灯杆高</w:t>
            </w:r>
            <w:r>
              <w:rPr>
                <w:rFonts w:ascii="仿宋" w:hAnsi="仿宋" w:eastAsia="仿宋" w:cs="仿宋"/>
                <w:snapToGrid w:val="0"/>
                <w:color w:val="000000"/>
                <w:kern w:val="0"/>
                <w:sz w:val="24"/>
                <w:szCs w:val="24"/>
                <w:lang w:val="en-US" w:eastAsia="en-US" w:bidi="ar-SA"/>
              </w:rPr>
              <w:t xml:space="preserve"> </w:t>
            </w:r>
            <w:r>
              <w:rPr>
                <w:rFonts w:ascii="仿宋" w:hAnsi="仿宋" w:eastAsia="仿宋" w:cs="仿宋"/>
                <w:snapToGrid w:val="0"/>
                <w:color w:val="000000"/>
                <w:spacing w:val="-5"/>
                <w:kern w:val="0"/>
                <w:sz w:val="24"/>
                <w:szCs w:val="24"/>
                <w:lang w:val="en-US" w:eastAsia="en-US" w:bidi="ar-SA"/>
              </w:rPr>
              <w:t>4.2</w:t>
            </w:r>
            <w:r>
              <w:rPr>
                <w:rFonts w:ascii="仿宋" w:hAnsi="仿宋" w:eastAsia="仿宋" w:cs="仿宋"/>
                <w:snapToGrid w:val="0"/>
                <w:color w:val="000000"/>
                <w:spacing w:val="-43"/>
                <w:kern w:val="0"/>
                <w:sz w:val="24"/>
                <w:szCs w:val="24"/>
                <w:lang w:val="en-US" w:eastAsia="en-US" w:bidi="ar-SA"/>
              </w:rPr>
              <w:t xml:space="preserve"> </w:t>
            </w:r>
            <w:r>
              <w:rPr>
                <w:rFonts w:ascii="仿宋" w:hAnsi="仿宋" w:eastAsia="仿宋" w:cs="仿宋"/>
                <w:snapToGrid w:val="0"/>
                <w:color w:val="000000"/>
                <w:spacing w:val="-5"/>
                <w:kern w:val="0"/>
                <w:sz w:val="24"/>
                <w:szCs w:val="24"/>
                <w:lang w:val="en-US" w:eastAsia="en-US" w:bidi="ar-SA"/>
              </w:rPr>
              <w:t>米</w:t>
            </w:r>
          </w:p>
        </w:tc>
      </w:tr>
      <w:tr w14:paraId="15347B2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910" w:type="dxa"/>
            <w:vAlign w:val="top"/>
          </w:tcPr>
          <w:p w14:paraId="55620A73">
            <w:pPr>
              <w:kinsoku w:val="0"/>
              <w:autoSpaceDE w:val="0"/>
              <w:autoSpaceDN w:val="0"/>
              <w:adjustRightInd w:val="0"/>
              <w:snapToGrid w:val="0"/>
              <w:spacing w:before="147" w:line="183" w:lineRule="auto"/>
              <w:ind w:left="292"/>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7"/>
                <w:kern w:val="0"/>
                <w:sz w:val="24"/>
                <w:szCs w:val="24"/>
                <w:lang w:val="en-US" w:eastAsia="en-US" w:bidi="ar-SA"/>
              </w:rPr>
              <w:t>6.4</w:t>
            </w:r>
          </w:p>
        </w:tc>
        <w:tc>
          <w:tcPr>
            <w:tcW w:w="3003" w:type="dxa"/>
            <w:vAlign w:val="top"/>
          </w:tcPr>
          <w:p w14:paraId="2201E7C1">
            <w:pPr>
              <w:kinsoku w:val="0"/>
              <w:autoSpaceDE w:val="0"/>
              <w:autoSpaceDN w:val="0"/>
              <w:adjustRightInd w:val="0"/>
              <w:snapToGrid w:val="0"/>
              <w:spacing w:before="116" w:line="218" w:lineRule="auto"/>
              <w:ind w:left="1044"/>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7"/>
                <w:kern w:val="0"/>
                <w:sz w:val="24"/>
                <w:szCs w:val="24"/>
                <w:lang w:val="en-US" w:eastAsia="en-US" w:bidi="ar-SA"/>
              </w:rPr>
              <w:t>照明线路</w:t>
            </w:r>
          </w:p>
        </w:tc>
        <w:tc>
          <w:tcPr>
            <w:tcW w:w="625" w:type="dxa"/>
            <w:vAlign w:val="top"/>
          </w:tcPr>
          <w:p w14:paraId="14A36FDF">
            <w:pPr>
              <w:kinsoku w:val="0"/>
              <w:autoSpaceDE w:val="0"/>
              <w:autoSpaceDN w:val="0"/>
              <w:adjustRightInd w:val="0"/>
              <w:snapToGrid w:val="0"/>
              <w:spacing w:before="262" w:line="181" w:lineRule="exact"/>
              <w:ind w:left="252"/>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kern w:val="0"/>
                <w:sz w:val="24"/>
                <w:szCs w:val="24"/>
                <w:lang w:val="en-US" w:eastAsia="en-US" w:bidi="ar-SA"/>
              </w:rPr>
              <w:t>m</w:t>
            </w:r>
          </w:p>
        </w:tc>
        <w:tc>
          <w:tcPr>
            <w:tcW w:w="1213" w:type="dxa"/>
            <w:vAlign w:val="top"/>
          </w:tcPr>
          <w:p w14:paraId="7459A307">
            <w:pPr>
              <w:kinsoku w:val="0"/>
              <w:autoSpaceDE w:val="0"/>
              <w:autoSpaceDN w:val="0"/>
              <w:adjustRightInd w:val="0"/>
              <w:snapToGrid w:val="0"/>
              <w:spacing w:before="209" w:line="183" w:lineRule="auto"/>
              <w:ind w:left="266"/>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4"/>
                <w:kern w:val="0"/>
                <w:sz w:val="24"/>
                <w:szCs w:val="24"/>
                <w:lang w:val="en-US" w:eastAsia="en-US" w:bidi="ar-SA"/>
              </w:rPr>
              <w:t>875.00</w:t>
            </w:r>
          </w:p>
        </w:tc>
        <w:tc>
          <w:tcPr>
            <w:tcW w:w="2589" w:type="dxa"/>
            <w:vAlign w:val="top"/>
          </w:tcPr>
          <w:p w14:paraId="6508B83C">
            <w:pPr>
              <w:kinsoku w:val="0"/>
              <w:autoSpaceDE w:val="0"/>
              <w:autoSpaceDN w:val="0"/>
              <w:adjustRightInd w:val="0"/>
              <w:snapToGrid w:val="0"/>
              <w:spacing w:before="178" w:line="208" w:lineRule="auto"/>
              <w:ind w:left="1069"/>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10"/>
                <w:kern w:val="0"/>
                <w:sz w:val="24"/>
                <w:szCs w:val="24"/>
                <w:lang w:val="en-US" w:eastAsia="en-US" w:bidi="ar-SA"/>
              </w:rPr>
              <w:t>直埋</w:t>
            </w:r>
          </w:p>
        </w:tc>
      </w:tr>
      <w:tr w14:paraId="7221F1A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4" w:hRule="atLeast"/>
        </w:trPr>
        <w:tc>
          <w:tcPr>
            <w:tcW w:w="910" w:type="dxa"/>
            <w:vAlign w:val="top"/>
          </w:tcPr>
          <w:p w14:paraId="56A15FF0">
            <w:pPr>
              <w:kinsoku w:val="0"/>
              <w:autoSpaceDE w:val="0"/>
              <w:autoSpaceDN w:val="0"/>
              <w:adjustRightInd w:val="0"/>
              <w:snapToGrid w:val="0"/>
              <w:spacing w:before="240" w:line="183" w:lineRule="auto"/>
              <w:ind w:left="292"/>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7"/>
                <w:kern w:val="0"/>
                <w:sz w:val="24"/>
                <w:szCs w:val="24"/>
                <w:lang w:val="en-US" w:eastAsia="en-US" w:bidi="ar-SA"/>
              </w:rPr>
              <w:t>6.5</w:t>
            </w:r>
          </w:p>
        </w:tc>
        <w:tc>
          <w:tcPr>
            <w:tcW w:w="3003" w:type="dxa"/>
            <w:vAlign w:val="top"/>
          </w:tcPr>
          <w:p w14:paraId="6770B0FC">
            <w:pPr>
              <w:kinsoku w:val="0"/>
              <w:autoSpaceDE w:val="0"/>
              <w:autoSpaceDN w:val="0"/>
              <w:adjustRightInd w:val="0"/>
              <w:snapToGrid w:val="0"/>
              <w:spacing w:before="54" w:line="223" w:lineRule="auto"/>
              <w:ind w:left="914" w:right="180" w:hanging="729"/>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1"/>
                <w:kern w:val="0"/>
                <w:sz w:val="24"/>
                <w:szCs w:val="24"/>
                <w:lang w:val="en-US" w:eastAsia="en-US" w:bidi="ar-SA"/>
              </w:rPr>
              <w:t>核磁设备间室外电力电缆</w:t>
            </w:r>
            <w:r>
              <w:rPr>
                <w:rFonts w:ascii="仿宋" w:hAnsi="仿宋" w:eastAsia="仿宋" w:cs="仿宋"/>
                <w:snapToGrid w:val="0"/>
                <w:color w:val="000000"/>
                <w:spacing w:val="1"/>
                <w:kern w:val="0"/>
                <w:sz w:val="24"/>
                <w:szCs w:val="24"/>
                <w:lang w:val="en-US" w:eastAsia="en-US" w:bidi="ar-SA"/>
              </w:rPr>
              <w:t xml:space="preserve"> </w:t>
            </w:r>
            <w:r>
              <w:rPr>
                <w:rFonts w:ascii="仿宋" w:hAnsi="仿宋" w:eastAsia="仿宋" w:cs="仿宋"/>
                <w:snapToGrid w:val="0"/>
                <w:color w:val="000000"/>
                <w:spacing w:val="-2"/>
                <w:kern w:val="0"/>
                <w:sz w:val="24"/>
                <w:szCs w:val="24"/>
                <w:lang w:val="en-US" w:eastAsia="en-US" w:bidi="ar-SA"/>
              </w:rPr>
              <w:t>4*185+1*95</w:t>
            </w:r>
          </w:p>
        </w:tc>
        <w:tc>
          <w:tcPr>
            <w:tcW w:w="625" w:type="dxa"/>
            <w:vAlign w:val="top"/>
          </w:tcPr>
          <w:p w14:paraId="36ABBE8B">
            <w:pPr>
              <w:widowControl/>
              <w:kinsoku w:val="0"/>
              <w:autoSpaceDE w:val="0"/>
              <w:autoSpaceDN w:val="0"/>
              <w:adjustRightInd w:val="0"/>
              <w:snapToGrid w:val="0"/>
              <w:spacing w:line="368" w:lineRule="auto"/>
              <w:jc w:val="left"/>
              <w:textAlignment w:val="baseline"/>
              <w:rPr>
                <w:rFonts w:ascii="Arial" w:hAnsi="Arial" w:eastAsia="Arial" w:cs="Arial"/>
                <w:snapToGrid w:val="0"/>
                <w:color w:val="000000"/>
                <w:kern w:val="0"/>
                <w:sz w:val="21"/>
                <w:szCs w:val="21"/>
                <w:lang w:eastAsia="en-US"/>
              </w:rPr>
            </w:pPr>
          </w:p>
          <w:p w14:paraId="7D199A40">
            <w:pPr>
              <w:kinsoku w:val="0"/>
              <w:autoSpaceDE w:val="0"/>
              <w:autoSpaceDN w:val="0"/>
              <w:adjustRightInd w:val="0"/>
              <w:snapToGrid w:val="0"/>
              <w:spacing w:before="78" w:line="181" w:lineRule="exact"/>
              <w:ind w:left="252"/>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kern w:val="0"/>
                <w:sz w:val="24"/>
                <w:szCs w:val="24"/>
                <w:lang w:val="en-US" w:eastAsia="en-US" w:bidi="ar-SA"/>
              </w:rPr>
              <w:t>m</w:t>
            </w:r>
          </w:p>
        </w:tc>
        <w:tc>
          <w:tcPr>
            <w:tcW w:w="1213" w:type="dxa"/>
            <w:vAlign w:val="top"/>
          </w:tcPr>
          <w:p w14:paraId="207C90BA">
            <w:pPr>
              <w:widowControl/>
              <w:kinsoku w:val="0"/>
              <w:autoSpaceDE w:val="0"/>
              <w:autoSpaceDN w:val="0"/>
              <w:adjustRightInd w:val="0"/>
              <w:snapToGrid w:val="0"/>
              <w:spacing w:line="316" w:lineRule="auto"/>
              <w:jc w:val="left"/>
              <w:textAlignment w:val="baseline"/>
              <w:rPr>
                <w:rFonts w:ascii="Arial" w:hAnsi="Arial" w:eastAsia="Arial" w:cs="Arial"/>
                <w:snapToGrid w:val="0"/>
                <w:color w:val="000000"/>
                <w:kern w:val="0"/>
                <w:sz w:val="21"/>
                <w:szCs w:val="21"/>
                <w:lang w:eastAsia="en-US"/>
              </w:rPr>
            </w:pPr>
          </w:p>
          <w:p w14:paraId="39668744">
            <w:pPr>
              <w:kinsoku w:val="0"/>
              <w:autoSpaceDE w:val="0"/>
              <w:autoSpaceDN w:val="0"/>
              <w:adjustRightInd w:val="0"/>
              <w:snapToGrid w:val="0"/>
              <w:spacing w:before="78" w:line="181" w:lineRule="auto"/>
              <w:ind w:left="443"/>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6"/>
                <w:kern w:val="0"/>
                <w:sz w:val="24"/>
                <w:szCs w:val="24"/>
                <w:lang w:val="en-US" w:eastAsia="en-US" w:bidi="ar-SA"/>
              </w:rPr>
              <w:t>460</w:t>
            </w:r>
          </w:p>
        </w:tc>
        <w:tc>
          <w:tcPr>
            <w:tcW w:w="2589" w:type="dxa"/>
            <w:vAlign w:val="top"/>
          </w:tcPr>
          <w:p w14:paraId="53BE2925">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r>
      <w:tr w14:paraId="300E280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4" w:hRule="atLeast"/>
        </w:trPr>
        <w:tc>
          <w:tcPr>
            <w:tcW w:w="910" w:type="dxa"/>
            <w:vAlign w:val="top"/>
          </w:tcPr>
          <w:p w14:paraId="637687D9">
            <w:pPr>
              <w:kinsoku w:val="0"/>
              <w:autoSpaceDE w:val="0"/>
              <w:autoSpaceDN w:val="0"/>
              <w:adjustRightInd w:val="0"/>
              <w:snapToGrid w:val="0"/>
              <w:spacing w:before="241" w:line="183" w:lineRule="auto"/>
              <w:ind w:left="292"/>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7"/>
                <w:kern w:val="0"/>
                <w:sz w:val="24"/>
                <w:szCs w:val="24"/>
                <w:lang w:val="en-US" w:eastAsia="en-US" w:bidi="ar-SA"/>
              </w:rPr>
              <w:t>6.6</w:t>
            </w:r>
          </w:p>
        </w:tc>
        <w:tc>
          <w:tcPr>
            <w:tcW w:w="3003" w:type="dxa"/>
            <w:vAlign w:val="top"/>
          </w:tcPr>
          <w:p w14:paraId="60A0B8DC">
            <w:pPr>
              <w:kinsoku w:val="0"/>
              <w:autoSpaceDE w:val="0"/>
              <w:autoSpaceDN w:val="0"/>
              <w:adjustRightInd w:val="0"/>
              <w:snapToGrid w:val="0"/>
              <w:spacing w:before="54" w:line="223" w:lineRule="auto"/>
              <w:ind w:left="915" w:right="509" w:hanging="396"/>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2"/>
                <w:kern w:val="0"/>
                <w:sz w:val="24"/>
                <w:szCs w:val="24"/>
                <w:lang w:val="en-US" w:eastAsia="en-US" w:bidi="ar-SA"/>
              </w:rPr>
              <w:t>CT</w:t>
            </w:r>
            <w:r>
              <w:rPr>
                <w:rFonts w:ascii="仿宋" w:hAnsi="仿宋" w:eastAsia="仿宋" w:cs="仿宋"/>
                <w:snapToGrid w:val="0"/>
                <w:color w:val="000000"/>
                <w:spacing w:val="-53"/>
                <w:kern w:val="0"/>
                <w:sz w:val="24"/>
                <w:szCs w:val="24"/>
                <w:lang w:val="en-US" w:eastAsia="en-US" w:bidi="ar-SA"/>
              </w:rPr>
              <w:t xml:space="preserve"> </w:t>
            </w:r>
            <w:r>
              <w:rPr>
                <w:rFonts w:ascii="仿宋" w:hAnsi="仿宋" w:eastAsia="仿宋" w:cs="仿宋"/>
                <w:snapToGrid w:val="0"/>
                <w:color w:val="000000"/>
                <w:spacing w:val="-2"/>
                <w:kern w:val="0"/>
                <w:sz w:val="24"/>
                <w:szCs w:val="24"/>
                <w:lang w:val="en-US" w:eastAsia="en-US" w:bidi="ar-SA"/>
              </w:rPr>
              <w:t>机室外电力电缆</w:t>
            </w:r>
            <w:r>
              <w:rPr>
                <w:rFonts w:ascii="仿宋" w:hAnsi="仿宋" w:eastAsia="仿宋" w:cs="仿宋"/>
                <w:snapToGrid w:val="0"/>
                <w:color w:val="000000"/>
                <w:kern w:val="0"/>
                <w:sz w:val="24"/>
                <w:szCs w:val="24"/>
                <w:lang w:val="en-US" w:eastAsia="en-US" w:bidi="ar-SA"/>
              </w:rPr>
              <w:t xml:space="preserve"> </w:t>
            </w:r>
            <w:r>
              <w:rPr>
                <w:rFonts w:ascii="仿宋" w:hAnsi="仿宋" w:eastAsia="仿宋" w:cs="仿宋"/>
                <w:snapToGrid w:val="0"/>
                <w:color w:val="000000"/>
                <w:spacing w:val="-2"/>
                <w:kern w:val="0"/>
                <w:sz w:val="24"/>
                <w:szCs w:val="24"/>
                <w:lang w:val="en-US" w:eastAsia="en-US" w:bidi="ar-SA"/>
              </w:rPr>
              <w:t>4*150+1*70</w:t>
            </w:r>
          </w:p>
        </w:tc>
        <w:tc>
          <w:tcPr>
            <w:tcW w:w="625" w:type="dxa"/>
            <w:vAlign w:val="top"/>
          </w:tcPr>
          <w:p w14:paraId="3D250E7A">
            <w:pPr>
              <w:widowControl/>
              <w:kinsoku w:val="0"/>
              <w:autoSpaceDE w:val="0"/>
              <w:autoSpaceDN w:val="0"/>
              <w:adjustRightInd w:val="0"/>
              <w:snapToGrid w:val="0"/>
              <w:spacing w:line="367" w:lineRule="auto"/>
              <w:jc w:val="left"/>
              <w:textAlignment w:val="baseline"/>
              <w:rPr>
                <w:rFonts w:ascii="Arial" w:hAnsi="Arial" w:eastAsia="Arial" w:cs="Arial"/>
                <w:snapToGrid w:val="0"/>
                <w:color w:val="000000"/>
                <w:kern w:val="0"/>
                <w:sz w:val="21"/>
                <w:szCs w:val="21"/>
                <w:lang w:eastAsia="en-US"/>
              </w:rPr>
            </w:pPr>
          </w:p>
          <w:p w14:paraId="0CA474A8">
            <w:pPr>
              <w:kinsoku w:val="0"/>
              <w:autoSpaceDE w:val="0"/>
              <w:autoSpaceDN w:val="0"/>
              <w:adjustRightInd w:val="0"/>
              <w:snapToGrid w:val="0"/>
              <w:spacing w:before="78" w:line="181" w:lineRule="exact"/>
              <w:ind w:left="252"/>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kern w:val="0"/>
                <w:sz w:val="24"/>
                <w:szCs w:val="24"/>
                <w:lang w:val="en-US" w:eastAsia="en-US" w:bidi="ar-SA"/>
              </w:rPr>
              <w:t>m</w:t>
            </w:r>
          </w:p>
        </w:tc>
        <w:tc>
          <w:tcPr>
            <w:tcW w:w="1213" w:type="dxa"/>
            <w:vAlign w:val="top"/>
          </w:tcPr>
          <w:p w14:paraId="4AF2F121">
            <w:pPr>
              <w:widowControl/>
              <w:kinsoku w:val="0"/>
              <w:autoSpaceDE w:val="0"/>
              <w:autoSpaceDN w:val="0"/>
              <w:adjustRightInd w:val="0"/>
              <w:snapToGrid w:val="0"/>
              <w:spacing w:line="315" w:lineRule="auto"/>
              <w:jc w:val="left"/>
              <w:textAlignment w:val="baseline"/>
              <w:rPr>
                <w:rFonts w:ascii="Arial" w:hAnsi="Arial" w:eastAsia="Arial" w:cs="Arial"/>
                <w:snapToGrid w:val="0"/>
                <w:color w:val="000000"/>
                <w:kern w:val="0"/>
                <w:sz w:val="21"/>
                <w:szCs w:val="21"/>
                <w:lang w:eastAsia="en-US"/>
              </w:rPr>
            </w:pPr>
          </w:p>
          <w:p w14:paraId="06F2FDA3">
            <w:pPr>
              <w:kinsoku w:val="0"/>
              <w:autoSpaceDE w:val="0"/>
              <w:autoSpaceDN w:val="0"/>
              <w:adjustRightInd w:val="0"/>
              <w:snapToGrid w:val="0"/>
              <w:spacing w:before="78" w:line="181" w:lineRule="auto"/>
              <w:ind w:left="453"/>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10"/>
                <w:kern w:val="0"/>
                <w:sz w:val="24"/>
                <w:szCs w:val="24"/>
                <w:lang w:val="en-US" w:eastAsia="en-US" w:bidi="ar-SA"/>
              </w:rPr>
              <w:t>300</w:t>
            </w:r>
          </w:p>
        </w:tc>
        <w:tc>
          <w:tcPr>
            <w:tcW w:w="2589" w:type="dxa"/>
            <w:vAlign w:val="top"/>
          </w:tcPr>
          <w:p w14:paraId="087EB3E1">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r>
      <w:tr w14:paraId="1720E14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4" w:hRule="atLeast"/>
        </w:trPr>
        <w:tc>
          <w:tcPr>
            <w:tcW w:w="910" w:type="dxa"/>
            <w:vAlign w:val="top"/>
          </w:tcPr>
          <w:p w14:paraId="6CD2E5EC">
            <w:pPr>
              <w:kinsoku w:val="0"/>
              <w:autoSpaceDE w:val="0"/>
              <w:autoSpaceDN w:val="0"/>
              <w:adjustRightInd w:val="0"/>
              <w:snapToGrid w:val="0"/>
              <w:spacing w:before="240" w:line="183" w:lineRule="auto"/>
              <w:ind w:left="292"/>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7"/>
                <w:kern w:val="0"/>
                <w:sz w:val="24"/>
                <w:szCs w:val="24"/>
                <w:lang w:val="en-US" w:eastAsia="en-US" w:bidi="ar-SA"/>
              </w:rPr>
              <w:t>6.7</w:t>
            </w:r>
          </w:p>
        </w:tc>
        <w:tc>
          <w:tcPr>
            <w:tcW w:w="3003" w:type="dxa"/>
            <w:vAlign w:val="top"/>
          </w:tcPr>
          <w:p w14:paraId="0D2106FE">
            <w:pPr>
              <w:kinsoku w:val="0"/>
              <w:autoSpaceDE w:val="0"/>
              <w:autoSpaceDN w:val="0"/>
              <w:adjustRightInd w:val="0"/>
              <w:snapToGrid w:val="0"/>
              <w:spacing w:before="54" w:line="223" w:lineRule="auto"/>
              <w:ind w:left="915" w:right="509" w:hanging="396"/>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2"/>
                <w:kern w:val="0"/>
                <w:sz w:val="24"/>
                <w:szCs w:val="24"/>
                <w:lang w:val="en-US" w:eastAsia="en-US" w:bidi="ar-SA"/>
              </w:rPr>
              <w:t>CT</w:t>
            </w:r>
            <w:r>
              <w:rPr>
                <w:rFonts w:ascii="仿宋" w:hAnsi="仿宋" w:eastAsia="仿宋" w:cs="仿宋"/>
                <w:snapToGrid w:val="0"/>
                <w:color w:val="000000"/>
                <w:spacing w:val="-53"/>
                <w:kern w:val="0"/>
                <w:sz w:val="24"/>
                <w:szCs w:val="24"/>
                <w:lang w:val="en-US" w:eastAsia="en-US" w:bidi="ar-SA"/>
              </w:rPr>
              <w:t xml:space="preserve"> </w:t>
            </w:r>
            <w:r>
              <w:rPr>
                <w:rFonts w:ascii="仿宋" w:hAnsi="仿宋" w:eastAsia="仿宋" w:cs="仿宋"/>
                <w:snapToGrid w:val="0"/>
                <w:color w:val="000000"/>
                <w:spacing w:val="-2"/>
                <w:kern w:val="0"/>
                <w:sz w:val="24"/>
                <w:szCs w:val="24"/>
                <w:lang w:val="en-US" w:eastAsia="en-US" w:bidi="ar-SA"/>
              </w:rPr>
              <w:t>机室外电力电缆</w:t>
            </w:r>
            <w:r>
              <w:rPr>
                <w:rFonts w:ascii="仿宋" w:hAnsi="仿宋" w:eastAsia="仿宋" w:cs="仿宋"/>
                <w:snapToGrid w:val="0"/>
                <w:color w:val="000000"/>
                <w:kern w:val="0"/>
                <w:sz w:val="24"/>
                <w:szCs w:val="24"/>
                <w:lang w:val="en-US" w:eastAsia="en-US" w:bidi="ar-SA"/>
              </w:rPr>
              <w:t xml:space="preserve"> </w:t>
            </w:r>
            <w:r>
              <w:rPr>
                <w:rFonts w:ascii="仿宋" w:hAnsi="仿宋" w:eastAsia="仿宋" w:cs="仿宋"/>
                <w:snapToGrid w:val="0"/>
                <w:color w:val="000000"/>
                <w:spacing w:val="-2"/>
                <w:kern w:val="0"/>
                <w:sz w:val="24"/>
                <w:szCs w:val="24"/>
                <w:lang w:val="en-US" w:eastAsia="en-US" w:bidi="ar-SA"/>
              </w:rPr>
              <w:t>4*120+1*70</w:t>
            </w:r>
          </w:p>
        </w:tc>
        <w:tc>
          <w:tcPr>
            <w:tcW w:w="625" w:type="dxa"/>
            <w:vAlign w:val="top"/>
          </w:tcPr>
          <w:p w14:paraId="7D6145E0">
            <w:pPr>
              <w:widowControl/>
              <w:kinsoku w:val="0"/>
              <w:autoSpaceDE w:val="0"/>
              <w:autoSpaceDN w:val="0"/>
              <w:adjustRightInd w:val="0"/>
              <w:snapToGrid w:val="0"/>
              <w:spacing w:line="368" w:lineRule="auto"/>
              <w:jc w:val="left"/>
              <w:textAlignment w:val="baseline"/>
              <w:rPr>
                <w:rFonts w:ascii="Arial" w:hAnsi="Arial" w:eastAsia="Arial" w:cs="Arial"/>
                <w:snapToGrid w:val="0"/>
                <w:color w:val="000000"/>
                <w:kern w:val="0"/>
                <w:sz w:val="21"/>
                <w:szCs w:val="21"/>
                <w:lang w:eastAsia="en-US"/>
              </w:rPr>
            </w:pPr>
          </w:p>
          <w:p w14:paraId="0E77522A">
            <w:pPr>
              <w:kinsoku w:val="0"/>
              <w:autoSpaceDE w:val="0"/>
              <w:autoSpaceDN w:val="0"/>
              <w:adjustRightInd w:val="0"/>
              <w:snapToGrid w:val="0"/>
              <w:spacing w:before="78" w:line="181" w:lineRule="exact"/>
              <w:ind w:left="252"/>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kern w:val="0"/>
                <w:sz w:val="24"/>
                <w:szCs w:val="24"/>
                <w:lang w:val="en-US" w:eastAsia="en-US" w:bidi="ar-SA"/>
              </w:rPr>
              <w:t>m</w:t>
            </w:r>
          </w:p>
        </w:tc>
        <w:tc>
          <w:tcPr>
            <w:tcW w:w="1213" w:type="dxa"/>
            <w:vAlign w:val="top"/>
          </w:tcPr>
          <w:p w14:paraId="7ABC5D76">
            <w:pPr>
              <w:widowControl/>
              <w:kinsoku w:val="0"/>
              <w:autoSpaceDE w:val="0"/>
              <w:autoSpaceDN w:val="0"/>
              <w:adjustRightInd w:val="0"/>
              <w:snapToGrid w:val="0"/>
              <w:spacing w:line="316" w:lineRule="auto"/>
              <w:jc w:val="left"/>
              <w:textAlignment w:val="baseline"/>
              <w:rPr>
                <w:rFonts w:ascii="Arial" w:hAnsi="Arial" w:eastAsia="Arial" w:cs="Arial"/>
                <w:snapToGrid w:val="0"/>
                <w:color w:val="000000"/>
                <w:kern w:val="0"/>
                <w:sz w:val="21"/>
                <w:szCs w:val="21"/>
                <w:lang w:eastAsia="en-US"/>
              </w:rPr>
            </w:pPr>
          </w:p>
          <w:p w14:paraId="1114FBC5">
            <w:pPr>
              <w:kinsoku w:val="0"/>
              <w:autoSpaceDE w:val="0"/>
              <w:autoSpaceDN w:val="0"/>
              <w:adjustRightInd w:val="0"/>
              <w:snapToGrid w:val="0"/>
              <w:spacing w:before="78" w:line="181" w:lineRule="auto"/>
              <w:ind w:left="453"/>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10"/>
                <w:kern w:val="0"/>
                <w:sz w:val="24"/>
                <w:szCs w:val="24"/>
                <w:lang w:val="en-US" w:eastAsia="en-US" w:bidi="ar-SA"/>
              </w:rPr>
              <w:t>300</w:t>
            </w:r>
          </w:p>
        </w:tc>
        <w:tc>
          <w:tcPr>
            <w:tcW w:w="2589" w:type="dxa"/>
            <w:vAlign w:val="top"/>
          </w:tcPr>
          <w:p w14:paraId="3C476C5B">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r>
      <w:tr w14:paraId="487393D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910" w:type="dxa"/>
            <w:vAlign w:val="top"/>
          </w:tcPr>
          <w:p w14:paraId="5A697516">
            <w:pPr>
              <w:kinsoku w:val="0"/>
              <w:autoSpaceDE w:val="0"/>
              <w:autoSpaceDN w:val="0"/>
              <w:adjustRightInd w:val="0"/>
              <w:snapToGrid w:val="0"/>
              <w:spacing w:before="152" w:line="178" w:lineRule="auto"/>
              <w:ind w:left="412"/>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b/>
                <w:bCs/>
                <w:snapToGrid w:val="0"/>
                <w:color w:val="000000"/>
                <w:spacing w:val="-3"/>
                <w:kern w:val="0"/>
                <w:sz w:val="24"/>
                <w:szCs w:val="24"/>
                <w:lang w:val="en-US" w:eastAsia="en-US" w:bidi="ar-SA"/>
              </w:rPr>
              <w:t>7</w:t>
            </w:r>
          </w:p>
        </w:tc>
        <w:tc>
          <w:tcPr>
            <w:tcW w:w="3003" w:type="dxa"/>
            <w:vAlign w:val="top"/>
          </w:tcPr>
          <w:p w14:paraId="75ADCC12">
            <w:pPr>
              <w:kinsoku w:val="0"/>
              <w:autoSpaceDE w:val="0"/>
              <w:autoSpaceDN w:val="0"/>
              <w:adjustRightInd w:val="0"/>
              <w:snapToGrid w:val="0"/>
              <w:spacing w:before="117" w:line="216" w:lineRule="auto"/>
              <w:ind w:left="46"/>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b/>
                <w:bCs/>
                <w:snapToGrid w:val="0"/>
                <w:color w:val="000000"/>
                <w:spacing w:val="-6"/>
                <w:kern w:val="0"/>
                <w:sz w:val="24"/>
                <w:szCs w:val="24"/>
                <w:lang w:val="en-US" w:eastAsia="en-US" w:bidi="ar-SA"/>
              </w:rPr>
              <w:t>门诊楼消防控制室改造</w:t>
            </w:r>
          </w:p>
        </w:tc>
        <w:tc>
          <w:tcPr>
            <w:tcW w:w="625" w:type="dxa"/>
            <w:vAlign w:val="top"/>
          </w:tcPr>
          <w:p w14:paraId="1C1A3BA5">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c>
          <w:tcPr>
            <w:tcW w:w="1213" w:type="dxa"/>
            <w:vAlign w:val="top"/>
          </w:tcPr>
          <w:p w14:paraId="676A5F2F">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c>
          <w:tcPr>
            <w:tcW w:w="2589" w:type="dxa"/>
            <w:vAlign w:val="top"/>
          </w:tcPr>
          <w:p w14:paraId="2461FF7E">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r>
      <w:tr w14:paraId="2A89BD6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910" w:type="dxa"/>
            <w:vAlign w:val="top"/>
          </w:tcPr>
          <w:p w14:paraId="10EFD0E6">
            <w:pPr>
              <w:kinsoku w:val="0"/>
              <w:autoSpaceDE w:val="0"/>
              <w:autoSpaceDN w:val="0"/>
              <w:adjustRightInd w:val="0"/>
              <w:snapToGrid w:val="0"/>
              <w:spacing w:before="147" w:line="183" w:lineRule="auto"/>
              <w:ind w:left="292"/>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7"/>
                <w:kern w:val="0"/>
                <w:sz w:val="24"/>
                <w:szCs w:val="24"/>
                <w:lang w:val="en-US" w:eastAsia="en-US" w:bidi="ar-SA"/>
              </w:rPr>
              <w:t>7.1</w:t>
            </w:r>
          </w:p>
        </w:tc>
        <w:tc>
          <w:tcPr>
            <w:tcW w:w="3003" w:type="dxa"/>
            <w:vAlign w:val="top"/>
          </w:tcPr>
          <w:p w14:paraId="34455940">
            <w:pPr>
              <w:kinsoku w:val="0"/>
              <w:autoSpaceDE w:val="0"/>
              <w:autoSpaceDN w:val="0"/>
              <w:adjustRightInd w:val="0"/>
              <w:snapToGrid w:val="0"/>
              <w:spacing w:before="116" w:line="216" w:lineRule="auto"/>
              <w:ind w:left="74"/>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2"/>
                <w:kern w:val="0"/>
                <w:sz w:val="24"/>
                <w:szCs w:val="24"/>
                <w:lang w:val="en-US" w:eastAsia="en-US" w:bidi="ar-SA"/>
              </w:rPr>
              <w:t>消防控制室--建筑装饰工程</w:t>
            </w:r>
          </w:p>
        </w:tc>
        <w:tc>
          <w:tcPr>
            <w:tcW w:w="625" w:type="dxa"/>
            <w:vAlign w:val="top"/>
          </w:tcPr>
          <w:p w14:paraId="1A4A151F">
            <w:pPr>
              <w:widowControl/>
              <w:kinsoku w:val="0"/>
              <w:autoSpaceDE w:val="0"/>
              <w:autoSpaceDN w:val="0"/>
              <w:adjustRightInd w:val="0"/>
              <w:snapToGrid w:val="0"/>
              <w:spacing w:before="177" w:line="209" w:lineRule="auto"/>
              <w:ind w:left="199"/>
              <w:jc w:val="left"/>
              <w:textAlignment w:val="baseline"/>
              <w:rPr>
                <w:rFonts w:ascii="宋体" w:hAnsi="宋体" w:eastAsia="宋体" w:cs="宋体"/>
                <w:snapToGrid w:val="0"/>
                <w:color w:val="000000"/>
                <w:kern w:val="0"/>
                <w:sz w:val="24"/>
                <w:szCs w:val="24"/>
                <w:lang w:eastAsia="en-US"/>
              </w:rPr>
            </w:pPr>
            <w:r>
              <w:rPr>
                <w:rFonts w:ascii="宋体" w:hAnsi="宋体" w:eastAsia="宋体" w:cs="宋体"/>
                <w:snapToGrid w:val="0"/>
                <w:color w:val="000000"/>
                <w:kern w:val="0"/>
                <w:sz w:val="24"/>
                <w:szCs w:val="24"/>
                <w:lang w:eastAsia="en-US"/>
              </w:rPr>
              <w:t>㎡</w:t>
            </w:r>
          </w:p>
        </w:tc>
        <w:tc>
          <w:tcPr>
            <w:tcW w:w="1213" w:type="dxa"/>
            <w:vAlign w:val="top"/>
          </w:tcPr>
          <w:p w14:paraId="225B21D3">
            <w:pPr>
              <w:kinsoku w:val="0"/>
              <w:autoSpaceDE w:val="0"/>
              <w:autoSpaceDN w:val="0"/>
              <w:adjustRightInd w:val="0"/>
              <w:snapToGrid w:val="0"/>
              <w:spacing w:before="210" w:line="183" w:lineRule="auto"/>
              <w:ind w:left="326"/>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5"/>
                <w:kern w:val="0"/>
                <w:sz w:val="24"/>
                <w:szCs w:val="24"/>
                <w:lang w:val="en-US" w:eastAsia="en-US" w:bidi="ar-SA"/>
              </w:rPr>
              <w:t>60.00</w:t>
            </w:r>
          </w:p>
        </w:tc>
        <w:tc>
          <w:tcPr>
            <w:tcW w:w="2589" w:type="dxa"/>
            <w:vAlign w:val="top"/>
          </w:tcPr>
          <w:p w14:paraId="3F470423">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r>
      <w:tr w14:paraId="7CD3BE3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4" w:hRule="atLeast"/>
        </w:trPr>
        <w:tc>
          <w:tcPr>
            <w:tcW w:w="910" w:type="dxa"/>
            <w:vAlign w:val="top"/>
          </w:tcPr>
          <w:p w14:paraId="0288BCD9">
            <w:pPr>
              <w:kinsoku w:val="0"/>
              <w:autoSpaceDE w:val="0"/>
              <w:autoSpaceDN w:val="0"/>
              <w:adjustRightInd w:val="0"/>
              <w:snapToGrid w:val="0"/>
              <w:spacing w:before="240" w:line="183" w:lineRule="auto"/>
              <w:ind w:left="292"/>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7"/>
                <w:kern w:val="0"/>
                <w:sz w:val="24"/>
                <w:szCs w:val="24"/>
                <w:lang w:val="en-US" w:eastAsia="en-US" w:bidi="ar-SA"/>
              </w:rPr>
              <w:t>7.2</w:t>
            </w:r>
          </w:p>
        </w:tc>
        <w:tc>
          <w:tcPr>
            <w:tcW w:w="3003" w:type="dxa"/>
            <w:vAlign w:val="top"/>
          </w:tcPr>
          <w:p w14:paraId="3DE04B6C">
            <w:pPr>
              <w:kinsoku w:val="0"/>
              <w:autoSpaceDE w:val="0"/>
              <w:autoSpaceDN w:val="0"/>
              <w:adjustRightInd w:val="0"/>
              <w:snapToGrid w:val="0"/>
              <w:spacing w:before="49" w:line="225" w:lineRule="auto"/>
              <w:ind w:left="1389" w:right="60" w:hanging="1295"/>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4"/>
                <w:kern w:val="0"/>
                <w:sz w:val="24"/>
                <w:szCs w:val="24"/>
                <w:lang w:val="en-US" w:eastAsia="en-US" w:bidi="ar-SA"/>
              </w:rPr>
              <w:t>门诊楼火灾自动报警系统改</w:t>
            </w:r>
            <w:r>
              <w:rPr>
                <w:rFonts w:ascii="仿宋" w:hAnsi="仿宋" w:eastAsia="仿宋" w:cs="仿宋"/>
                <w:snapToGrid w:val="0"/>
                <w:color w:val="000000"/>
                <w:spacing w:val="10"/>
                <w:kern w:val="0"/>
                <w:sz w:val="24"/>
                <w:szCs w:val="24"/>
                <w:lang w:val="en-US" w:eastAsia="en-US" w:bidi="ar-SA"/>
              </w:rPr>
              <w:t xml:space="preserve"> </w:t>
            </w:r>
            <w:r>
              <w:rPr>
                <w:rFonts w:ascii="仿宋" w:hAnsi="仿宋" w:eastAsia="仿宋" w:cs="仿宋"/>
                <w:snapToGrid w:val="0"/>
                <w:color w:val="000000"/>
                <w:kern w:val="0"/>
                <w:sz w:val="24"/>
                <w:szCs w:val="24"/>
                <w:lang w:val="en-US" w:eastAsia="en-US" w:bidi="ar-SA"/>
              </w:rPr>
              <w:t>造</w:t>
            </w:r>
          </w:p>
        </w:tc>
        <w:tc>
          <w:tcPr>
            <w:tcW w:w="625" w:type="dxa"/>
            <w:vAlign w:val="top"/>
          </w:tcPr>
          <w:p w14:paraId="68D8ED5A">
            <w:pPr>
              <w:widowControl/>
              <w:kinsoku w:val="0"/>
              <w:autoSpaceDE w:val="0"/>
              <w:autoSpaceDN w:val="0"/>
              <w:adjustRightInd w:val="0"/>
              <w:snapToGrid w:val="0"/>
              <w:spacing w:line="285" w:lineRule="auto"/>
              <w:jc w:val="left"/>
              <w:textAlignment w:val="baseline"/>
              <w:rPr>
                <w:rFonts w:ascii="Arial" w:hAnsi="Arial" w:eastAsia="Arial" w:cs="Arial"/>
                <w:snapToGrid w:val="0"/>
                <w:color w:val="000000"/>
                <w:kern w:val="0"/>
                <w:sz w:val="21"/>
                <w:szCs w:val="21"/>
                <w:lang w:eastAsia="en-US"/>
              </w:rPr>
            </w:pPr>
          </w:p>
          <w:p w14:paraId="1FC8A398">
            <w:pPr>
              <w:kinsoku w:val="0"/>
              <w:autoSpaceDE w:val="0"/>
              <w:autoSpaceDN w:val="0"/>
              <w:adjustRightInd w:val="0"/>
              <w:snapToGrid w:val="0"/>
              <w:spacing w:before="78" w:line="207" w:lineRule="auto"/>
              <w:ind w:left="201"/>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kern w:val="0"/>
                <w:sz w:val="24"/>
                <w:szCs w:val="24"/>
                <w:lang w:val="en-US" w:eastAsia="en-US" w:bidi="ar-SA"/>
              </w:rPr>
              <w:t>项</w:t>
            </w:r>
          </w:p>
        </w:tc>
        <w:tc>
          <w:tcPr>
            <w:tcW w:w="1213" w:type="dxa"/>
            <w:vAlign w:val="top"/>
          </w:tcPr>
          <w:p w14:paraId="68ABA491">
            <w:pPr>
              <w:widowControl/>
              <w:kinsoku w:val="0"/>
              <w:autoSpaceDE w:val="0"/>
              <w:autoSpaceDN w:val="0"/>
              <w:adjustRightInd w:val="0"/>
              <w:snapToGrid w:val="0"/>
              <w:spacing w:line="316" w:lineRule="auto"/>
              <w:jc w:val="left"/>
              <w:textAlignment w:val="baseline"/>
              <w:rPr>
                <w:rFonts w:ascii="Arial" w:hAnsi="Arial" w:eastAsia="Arial" w:cs="Arial"/>
                <w:snapToGrid w:val="0"/>
                <w:color w:val="000000"/>
                <w:kern w:val="0"/>
                <w:sz w:val="21"/>
                <w:szCs w:val="21"/>
                <w:lang w:eastAsia="en-US"/>
              </w:rPr>
            </w:pPr>
          </w:p>
          <w:p w14:paraId="7A76CC41">
            <w:pPr>
              <w:kinsoku w:val="0"/>
              <w:autoSpaceDE w:val="0"/>
              <w:autoSpaceDN w:val="0"/>
              <w:adjustRightInd w:val="0"/>
              <w:snapToGrid w:val="0"/>
              <w:spacing w:before="78" w:line="183" w:lineRule="auto"/>
              <w:ind w:left="390"/>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7"/>
                <w:kern w:val="0"/>
                <w:sz w:val="24"/>
                <w:szCs w:val="24"/>
                <w:lang w:val="en-US" w:eastAsia="en-US" w:bidi="ar-SA"/>
              </w:rPr>
              <w:t>1.00</w:t>
            </w:r>
          </w:p>
        </w:tc>
        <w:tc>
          <w:tcPr>
            <w:tcW w:w="2589" w:type="dxa"/>
            <w:vAlign w:val="top"/>
          </w:tcPr>
          <w:p w14:paraId="493B6957">
            <w:pPr>
              <w:widowControl/>
              <w:kinsoku w:val="0"/>
              <w:autoSpaceDE w:val="0"/>
              <w:autoSpaceDN w:val="0"/>
              <w:adjustRightInd w:val="0"/>
              <w:snapToGrid w:val="0"/>
              <w:spacing w:line="285" w:lineRule="auto"/>
              <w:jc w:val="left"/>
              <w:textAlignment w:val="baseline"/>
              <w:rPr>
                <w:rFonts w:ascii="Arial" w:hAnsi="Arial" w:eastAsia="Arial" w:cs="Arial"/>
                <w:snapToGrid w:val="0"/>
                <w:color w:val="000000"/>
                <w:kern w:val="0"/>
                <w:sz w:val="21"/>
                <w:szCs w:val="21"/>
                <w:lang w:eastAsia="en-US"/>
              </w:rPr>
            </w:pPr>
          </w:p>
          <w:p w14:paraId="7B87ACE1">
            <w:pPr>
              <w:kinsoku w:val="0"/>
              <w:autoSpaceDE w:val="0"/>
              <w:autoSpaceDN w:val="0"/>
              <w:adjustRightInd w:val="0"/>
              <w:snapToGrid w:val="0"/>
              <w:spacing w:before="78" w:line="207" w:lineRule="auto"/>
              <w:ind w:left="587"/>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3"/>
                <w:kern w:val="0"/>
                <w:sz w:val="24"/>
                <w:szCs w:val="24"/>
                <w:lang w:val="en-US" w:eastAsia="en-US" w:bidi="ar-SA"/>
              </w:rPr>
              <w:t>详见设备清单</w:t>
            </w:r>
          </w:p>
        </w:tc>
      </w:tr>
      <w:tr w14:paraId="19EAF46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910" w:type="dxa"/>
            <w:vAlign w:val="top"/>
          </w:tcPr>
          <w:p w14:paraId="0FA1AC44">
            <w:pPr>
              <w:kinsoku w:val="0"/>
              <w:autoSpaceDE w:val="0"/>
              <w:autoSpaceDN w:val="0"/>
              <w:adjustRightInd w:val="0"/>
              <w:snapToGrid w:val="0"/>
              <w:spacing w:before="148" w:line="181" w:lineRule="auto"/>
              <w:ind w:left="412"/>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b/>
                <w:bCs/>
                <w:snapToGrid w:val="0"/>
                <w:color w:val="000000"/>
                <w:spacing w:val="-3"/>
                <w:kern w:val="0"/>
                <w:sz w:val="24"/>
                <w:szCs w:val="24"/>
                <w:lang w:val="en-US" w:eastAsia="en-US" w:bidi="ar-SA"/>
              </w:rPr>
              <w:t>8</w:t>
            </w:r>
          </w:p>
        </w:tc>
        <w:tc>
          <w:tcPr>
            <w:tcW w:w="3003" w:type="dxa"/>
            <w:vAlign w:val="top"/>
          </w:tcPr>
          <w:p w14:paraId="6FCCE4DC">
            <w:pPr>
              <w:kinsoku w:val="0"/>
              <w:autoSpaceDE w:val="0"/>
              <w:autoSpaceDN w:val="0"/>
              <w:adjustRightInd w:val="0"/>
              <w:snapToGrid w:val="0"/>
              <w:spacing w:before="117" w:line="217" w:lineRule="auto"/>
              <w:ind w:left="47"/>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b/>
                <w:bCs/>
                <w:snapToGrid w:val="0"/>
                <w:color w:val="000000"/>
                <w:spacing w:val="-6"/>
                <w:kern w:val="0"/>
                <w:sz w:val="24"/>
                <w:szCs w:val="24"/>
                <w:lang w:val="en-US" w:eastAsia="en-US" w:bidi="ar-SA"/>
              </w:rPr>
              <w:t>医院安防监控系统改造</w:t>
            </w:r>
          </w:p>
        </w:tc>
        <w:tc>
          <w:tcPr>
            <w:tcW w:w="625" w:type="dxa"/>
            <w:vAlign w:val="top"/>
          </w:tcPr>
          <w:p w14:paraId="63D1F5FB">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c>
          <w:tcPr>
            <w:tcW w:w="1213" w:type="dxa"/>
            <w:vAlign w:val="top"/>
          </w:tcPr>
          <w:p w14:paraId="2F21F977">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c>
          <w:tcPr>
            <w:tcW w:w="2589" w:type="dxa"/>
            <w:vAlign w:val="top"/>
          </w:tcPr>
          <w:p w14:paraId="3386B5F1">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r>
      <w:tr w14:paraId="1D22C56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55" w:hRule="atLeast"/>
        </w:trPr>
        <w:tc>
          <w:tcPr>
            <w:tcW w:w="910" w:type="dxa"/>
            <w:vAlign w:val="top"/>
          </w:tcPr>
          <w:p w14:paraId="30C20FC8">
            <w:pPr>
              <w:widowControl/>
              <w:kinsoku w:val="0"/>
              <w:autoSpaceDE w:val="0"/>
              <w:autoSpaceDN w:val="0"/>
              <w:adjustRightInd w:val="0"/>
              <w:snapToGrid w:val="0"/>
              <w:spacing w:line="317" w:lineRule="auto"/>
              <w:jc w:val="left"/>
              <w:textAlignment w:val="baseline"/>
              <w:rPr>
                <w:rFonts w:ascii="Arial" w:hAnsi="Arial" w:eastAsia="Arial" w:cs="Arial"/>
                <w:snapToGrid w:val="0"/>
                <w:color w:val="000000"/>
                <w:kern w:val="0"/>
                <w:sz w:val="21"/>
                <w:szCs w:val="21"/>
                <w:lang w:eastAsia="en-US"/>
              </w:rPr>
            </w:pPr>
          </w:p>
          <w:p w14:paraId="2E010348">
            <w:pPr>
              <w:kinsoku w:val="0"/>
              <w:autoSpaceDE w:val="0"/>
              <w:autoSpaceDN w:val="0"/>
              <w:adjustRightInd w:val="0"/>
              <w:snapToGrid w:val="0"/>
              <w:spacing w:before="78" w:line="183" w:lineRule="auto"/>
              <w:ind w:left="292"/>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7"/>
                <w:kern w:val="0"/>
                <w:sz w:val="24"/>
                <w:szCs w:val="24"/>
                <w:lang w:val="en-US" w:eastAsia="en-US" w:bidi="ar-SA"/>
              </w:rPr>
              <w:t>8.1</w:t>
            </w:r>
          </w:p>
        </w:tc>
        <w:tc>
          <w:tcPr>
            <w:tcW w:w="3003" w:type="dxa"/>
            <w:vAlign w:val="top"/>
          </w:tcPr>
          <w:p w14:paraId="2A84FD9B">
            <w:pPr>
              <w:widowControl/>
              <w:kinsoku w:val="0"/>
              <w:autoSpaceDE w:val="0"/>
              <w:autoSpaceDN w:val="0"/>
              <w:adjustRightInd w:val="0"/>
              <w:snapToGrid w:val="0"/>
              <w:spacing w:line="286" w:lineRule="auto"/>
              <w:jc w:val="left"/>
              <w:textAlignment w:val="baseline"/>
              <w:rPr>
                <w:rFonts w:ascii="Arial" w:hAnsi="Arial" w:eastAsia="Arial" w:cs="Arial"/>
                <w:snapToGrid w:val="0"/>
                <w:color w:val="000000"/>
                <w:kern w:val="0"/>
                <w:sz w:val="21"/>
                <w:szCs w:val="21"/>
                <w:lang w:eastAsia="en-US"/>
              </w:rPr>
            </w:pPr>
          </w:p>
          <w:p w14:paraId="4776B3AC">
            <w:pPr>
              <w:kinsoku w:val="0"/>
              <w:autoSpaceDE w:val="0"/>
              <w:autoSpaceDN w:val="0"/>
              <w:adjustRightInd w:val="0"/>
              <w:snapToGrid w:val="0"/>
              <w:spacing w:before="78" w:line="216" w:lineRule="auto"/>
              <w:ind w:left="682"/>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4"/>
                <w:kern w:val="0"/>
                <w:sz w:val="24"/>
                <w:szCs w:val="24"/>
                <w:lang w:val="en-US" w:eastAsia="en-US" w:bidi="ar-SA"/>
              </w:rPr>
              <w:t>室外新增摄像机</w:t>
            </w:r>
          </w:p>
        </w:tc>
        <w:tc>
          <w:tcPr>
            <w:tcW w:w="625" w:type="dxa"/>
            <w:vAlign w:val="top"/>
          </w:tcPr>
          <w:p w14:paraId="5E807B88">
            <w:pPr>
              <w:widowControl/>
              <w:kinsoku w:val="0"/>
              <w:autoSpaceDE w:val="0"/>
              <w:autoSpaceDN w:val="0"/>
              <w:adjustRightInd w:val="0"/>
              <w:snapToGrid w:val="0"/>
              <w:spacing w:line="297" w:lineRule="auto"/>
              <w:jc w:val="left"/>
              <w:textAlignment w:val="baseline"/>
              <w:rPr>
                <w:rFonts w:ascii="Arial" w:hAnsi="Arial" w:eastAsia="Arial" w:cs="Arial"/>
                <w:snapToGrid w:val="0"/>
                <w:color w:val="000000"/>
                <w:kern w:val="0"/>
                <w:sz w:val="21"/>
                <w:szCs w:val="21"/>
                <w:lang w:eastAsia="en-US"/>
              </w:rPr>
            </w:pPr>
          </w:p>
          <w:p w14:paraId="426D140C">
            <w:pPr>
              <w:widowControl/>
              <w:kinsoku w:val="0"/>
              <w:autoSpaceDE w:val="0"/>
              <w:autoSpaceDN w:val="0"/>
              <w:adjustRightInd w:val="0"/>
              <w:snapToGrid w:val="0"/>
              <w:spacing w:line="298" w:lineRule="auto"/>
              <w:jc w:val="left"/>
              <w:textAlignment w:val="baseline"/>
              <w:rPr>
                <w:rFonts w:ascii="Arial" w:hAnsi="Arial" w:eastAsia="Arial" w:cs="Arial"/>
                <w:snapToGrid w:val="0"/>
                <w:color w:val="000000"/>
                <w:kern w:val="0"/>
                <w:sz w:val="21"/>
                <w:szCs w:val="21"/>
                <w:lang w:eastAsia="en-US"/>
              </w:rPr>
            </w:pPr>
          </w:p>
          <w:p w14:paraId="2888D86E">
            <w:pPr>
              <w:kinsoku w:val="0"/>
              <w:autoSpaceDE w:val="0"/>
              <w:autoSpaceDN w:val="0"/>
              <w:adjustRightInd w:val="0"/>
              <w:snapToGrid w:val="0"/>
              <w:spacing w:before="78" w:line="206" w:lineRule="auto"/>
              <w:ind w:left="226"/>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kern w:val="0"/>
                <w:sz w:val="24"/>
                <w:szCs w:val="24"/>
                <w:lang w:val="en-US" w:eastAsia="en-US" w:bidi="ar-SA"/>
              </w:rPr>
              <w:t>台</w:t>
            </w:r>
          </w:p>
        </w:tc>
        <w:tc>
          <w:tcPr>
            <w:tcW w:w="1213" w:type="dxa"/>
            <w:vAlign w:val="top"/>
          </w:tcPr>
          <w:p w14:paraId="30F2D067">
            <w:pPr>
              <w:widowControl/>
              <w:kinsoku w:val="0"/>
              <w:autoSpaceDE w:val="0"/>
              <w:autoSpaceDN w:val="0"/>
              <w:adjustRightInd w:val="0"/>
              <w:snapToGrid w:val="0"/>
              <w:spacing w:line="313" w:lineRule="auto"/>
              <w:jc w:val="left"/>
              <w:textAlignment w:val="baseline"/>
              <w:rPr>
                <w:rFonts w:ascii="Arial" w:hAnsi="Arial" w:eastAsia="Arial" w:cs="Arial"/>
                <w:snapToGrid w:val="0"/>
                <w:color w:val="000000"/>
                <w:kern w:val="0"/>
                <w:sz w:val="21"/>
                <w:szCs w:val="21"/>
                <w:lang w:eastAsia="en-US"/>
              </w:rPr>
            </w:pPr>
          </w:p>
          <w:p w14:paraId="6AD39B56">
            <w:pPr>
              <w:widowControl/>
              <w:kinsoku w:val="0"/>
              <w:autoSpaceDE w:val="0"/>
              <w:autoSpaceDN w:val="0"/>
              <w:adjustRightInd w:val="0"/>
              <w:snapToGrid w:val="0"/>
              <w:spacing w:line="313" w:lineRule="auto"/>
              <w:jc w:val="left"/>
              <w:textAlignment w:val="baseline"/>
              <w:rPr>
                <w:rFonts w:ascii="Arial" w:hAnsi="Arial" w:eastAsia="Arial" w:cs="Arial"/>
                <w:snapToGrid w:val="0"/>
                <w:color w:val="000000"/>
                <w:kern w:val="0"/>
                <w:sz w:val="21"/>
                <w:szCs w:val="21"/>
                <w:lang w:eastAsia="en-US"/>
              </w:rPr>
            </w:pPr>
          </w:p>
          <w:p w14:paraId="1F69D52C">
            <w:pPr>
              <w:kinsoku w:val="0"/>
              <w:autoSpaceDE w:val="0"/>
              <w:autoSpaceDN w:val="0"/>
              <w:adjustRightInd w:val="0"/>
              <w:snapToGrid w:val="0"/>
              <w:spacing w:before="78" w:line="182" w:lineRule="auto"/>
              <w:ind w:left="386"/>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6"/>
                <w:kern w:val="0"/>
                <w:sz w:val="24"/>
                <w:szCs w:val="24"/>
                <w:lang w:val="en-US" w:eastAsia="en-US" w:bidi="ar-SA"/>
              </w:rPr>
              <w:t>8.00</w:t>
            </w:r>
          </w:p>
        </w:tc>
        <w:tc>
          <w:tcPr>
            <w:tcW w:w="2589" w:type="dxa"/>
            <w:vAlign w:val="top"/>
          </w:tcPr>
          <w:p w14:paraId="61842CBC">
            <w:pPr>
              <w:kinsoku w:val="0"/>
              <w:autoSpaceDE w:val="0"/>
              <w:autoSpaceDN w:val="0"/>
              <w:adjustRightInd w:val="0"/>
              <w:snapToGrid w:val="0"/>
              <w:spacing w:before="53" w:line="217" w:lineRule="auto"/>
              <w:ind w:left="83"/>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4"/>
                <w:kern w:val="0"/>
                <w:sz w:val="24"/>
                <w:szCs w:val="24"/>
                <w:lang w:val="en-US" w:eastAsia="en-US" w:bidi="ar-SA"/>
              </w:rPr>
              <w:t>500w</w:t>
            </w:r>
            <w:r>
              <w:rPr>
                <w:rFonts w:ascii="仿宋" w:hAnsi="仿宋" w:eastAsia="仿宋" w:cs="仿宋"/>
                <w:snapToGrid w:val="0"/>
                <w:color w:val="000000"/>
                <w:spacing w:val="-35"/>
                <w:kern w:val="0"/>
                <w:sz w:val="24"/>
                <w:szCs w:val="24"/>
                <w:lang w:val="en-US" w:eastAsia="en-US" w:bidi="ar-SA"/>
              </w:rPr>
              <w:t xml:space="preserve"> </w:t>
            </w:r>
            <w:r>
              <w:rPr>
                <w:rFonts w:ascii="仿宋" w:hAnsi="仿宋" w:eastAsia="仿宋" w:cs="仿宋"/>
                <w:snapToGrid w:val="0"/>
                <w:color w:val="000000"/>
                <w:spacing w:val="-4"/>
                <w:kern w:val="0"/>
                <w:sz w:val="24"/>
                <w:szCs w:val="24"/>
                <w:lang w:val="en-US" w:eastAsia="en-US" w:bidi="ar-SA"/>
              </w:rPr>
              <w:t>室外红外日夜型筒</w:t>
            </w:r>
          </w:p>
          <w:p w14:paraId="12829A4E">
            <w:pPr>
              <w:kinsoku w:val="0"/>
              <w:autoSpaceDE w:val="0"/>
              <w:autoSpaceDN w:val="0"/>
              <w:adjustRightInd w:val="0"/>
              <w:snapToGrid w:val="0"/>
              <w:spacing w:before="29" w:line="215" w:lineRule="auto"/>
              <w:ind w:left="50"/>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2"/>
                <w:kern w:val="0"/>
                <w:sz w:val="24"/>
                <w:szCs w:val="24"/>
                <w:lang w:val="en-US" w:eastAsia="en-US" w:bidi="ar-SA"/>
              </w:rPr>
              <w:t>型网络摄像机(自带电源</w:t>
            </w:r>
          </w:p>
          <w:p w14:paraId="33EAD5B3">
            <w:pPr>
              <w:kinsoku w:val="0"/>
              <w:autoSpaceDE w:val="0"/>
              <w:autoSpaceDN w:val="0"/>
              <w:adjustRightInd w:val="0"/>
              <w:snapToGrid w:val="0"/>
              <w:spacing w:before="31" w:line="206" w:lineRule="auto"/>
              <w:ind w:left="883"/>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4"/>
                <w:kern w:val="0"/>
                <w:sz w:val="24"/>
                <w:szCs w:val="24"/>
                <w:lang w:val="en-US" w:eastAsia="en-US" w:bidi="ar-SA"/>
              </w:rPr>
              <w:t>适配器)</w:t>
            </w:r>
          </w:p>
        </w:tc>
      </w:tr>
      <w:tr w14:paraId="61F4424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910" w:type="dxa"/>
            <w:vAlign w:val="top"/>
          </w:tcPr>
          <w:p w14:paraId="6E72FE9E">
            <w:pPr>
              <w:kinsoku w:val="0"/>
              <w:autoSpaceDE w:val="0"/>
              <w:autoSpaceDN w:val="0"/>
              <w:adjustRightInd w:val="0"/>
              <w:snapToGrid w:val="0"/>
              <w:spacing w:before="149" w:line="183" w:lineRule="auto"/>
              <w:ind w:left="292"/>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7"/>
                <w:kern w:val="0"/>
                <w:sz w:val="24"/>
                <w:szCs w:val="24"/>
                <w:lang w:val="en-US" w:eastAsia="en-US" w:bidi="ar-SA"/>
              </w:rPr>
              <w:t>8.2</w:t>
            </w:r>
          </w:p>
        </w:tc>
        <w:tc>
          <w:tcPr>
            <w:tcW w:w="3003" w:type="dxa"/>
            <w:vAlign w:val="top"/>
          </w:tcPr>
          <w:p w14:paraId="55E95C20">
            <w:pPr>
              <w:kinsoku w:val="0"/>
              <w:autoSpaceDE w:val="0"/>
              <w:autoSpaceDN w:val="0"/>
              <w:adjustRightInd w:val="0"/>
              <w:snapToGrid w:val="0"/>
              <w:spacing w:before="118" w:line="218" w:lineRule="auto"/>
              <w:ind w:left="802"/>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12"/>
                <w:kern w:val="0"/>
                <w:sz w:val="24"/>
                <w:szCs w:val="24"/>
                <w:lang w:val="en-US" w:eastAsia="en-US" w:bidi="ar-SA"/>
              </w:rPr>
              <w:t>室外</w:t>
            </w:r>
            <w:r>
              <w:rPr>
                <w:rFonts w:ascii="仿宋" w:hAnsi="仿宋" w:eastAsia="仿宋" w:cs="仿宋"/>
                <w:snapToGrid w:val="0"/>
                <w:color w:val="000000"/>
                <w:spacing w:val="-36"/>
                <w:kern w:val="0"/>
                <w:sz w:val="24"/>
                <w:szCs w:val="24"/>
                <w:lang w:val="en-US" w:eastAsia="en-US" w:bidi="ar-SA"/>
              </w:rPr>
              <w:t xml:space="preserve"> </w:t>
            </w:r>
            <w:r>
              <w:rPr>
                <w:rFonts w:ascii="仿宋" w:hAnsi="仿宋" w:eastAsia="仿宋" w:cs="仿宋"/>
                <w:snapToGrid w:val="0"/>
                <w:color w:val="000000"/>
                <w:spacing w:val="-12"/>
                <w:kern w:val="0"/>
                <w:sz w:val="24"/>
                <w:szCs w:val="24"/>
                <w:lang w:val="en-US" w:eastAsia="en-US" w:bidi="ar-SA"/>
              </w:rPr>
              <w:t>6</w:t>
            </w:r>
            <w:r>
              <w:rPr>
                <w:rFonts w:ascii="仿宋" w:hAnsi="仿宋" w:eastAsia="仿宋" w:cs="仿宋"/>
                <w:snapToGrid w:val="0"/>
                <w:color w:val="000000"/>
                <w:spacing w:val="-38"/>
                <w:kern w:val="0"/>
                <w:sz w:val="24"/>
                <w:szCs w:val="24"/>
                <w:lang w:val="en-US" w:eastAsia="en-US" w:bidi="ar-SA"/>
              </w:rPr>
              <w:t xml:space="preserve"> </w:t>
            </w:r>
            <w:r>
              <w:rPr>
                <w:rFonts w:ascii="仿宋" w:hAnsi="仿宋" w:eastAsia="仿宋" w:cs="仿宋"/>
                <w:snapToGrid w:val="0"/>
                <w:color w:val="000000"/>
                <w:spacing w:val="-12"/>
                <w:kern w:val="0"/>
                <w:sz w:val="24"/>
                <w:szCs w:val="24"/>
                <w:lang w:val="en-US" w:eastAsia="en-US" w:bidi="ar-SA"/>
              </w:rPr>
              <w:t>类网线</w:t>
            </w:r>
          </w:p>
        </w:tc>
        <w:tc>
          <w:tcPr>
            <w:tcW w:w="625" w:type="dxa"/>
            <w:vAlign w:val="top"/>
          </w:tcPr>
          <w:p w14:paraId="53DE5DD2">
            <w:pPr>
              <w:kinsoku w:val="0"/>
              <w:autoSpaceDE w:val="0"/>
              <w:autoSpaceDN w:val="0"/>
              <w:adjustRightInd w:val="0"/>
              <w:snapToGrid w:val="0"/>
              <w:spacing w:before="264" w:line="181" w:lineRule="exact"/>
              <w:ind w:left="252"/>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kern w:val="0"/>
                <w:sz w:val="24"/>
                <w:szCs w:val="24"/>
                <w:lang w:val="en-US" w:eastAsia="en-US" w:bidi="ar-SA"/>
              </w:rPr>
              <w:t>m</w:t>
            </w:r>
          </w:p>
        </w:tc>
        <w:tc>
          <w:tcPr>
            <w:tcW w:w="1213" w:type="dxa"/>
            <w:vAlign w:val="top"/>
          </w:tcPr>
          <w:p w14:paraId="75CAE435">
            <w:pPr>
              <w:kinsoku w:val="0"/>
              <w:autoSpaceDE w:val="0"/>
              <w:autoSpaceDN w:val="0"/>
              <w:adjustRightInd w:val="0"/>
              <w:snapToGrid w:val="0"/>
              <w:spacing w:before="212" w:line="182" w:lineRule="auto"/>
              <w:ind w:left="210"/>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4"/>
                <w:kern w:val="0"/>
                <w:sz w:val="24"/>
                <w:szCs w:val="24"/>
                <w:lang w:val="en-US" w:eastAsia="en-US" w:bidi="ar-SA"/>
              </w:rPr>
              <w:t>1500.00</w:t>
            </w:r>
          </w:p>
        </w:tc>
        <w:tc>
          <w:tcPr>
            <w:tcW w:w="2589" w:type="dxa"/>
            <w:vAlign w:val="top"/>
          </w:tcPr>
          <w:p w14:paraId="14376764">
            <w:pPr>
              <w:kinsoku w:val="0"/>
              <w:autoSpaceDE w:val="0"/>
              <w:autoSpaceDN w:val="0"/>
              <w:adjustRightInd w:val="0"/>
              <w:snapToGrid w:val="0"/>
              <w:spacing w:before="181" w:line="206" w:lineRule="auto"/>
              <w:ind w:left="1069"/>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10"/>
                <w:kern w:val="0"/>
                <w:sz w:val="24"/>
                <w:szCs w:val="24"/>
                <w:lang w:val="en-US" w:eastAsia="en-US" w:bidi="ar-SA"/>
              </w:rPr>
              <w:t>直埋</w:t>
            </w:r>
          </w:p>
        </w:tc>
      </w:tr>
      <w:tr w14:paraId="6CBC7B6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55" w:hRule="atLeast"/>
        </w:trPr>
        <w:tc>
          <w:tcPr>
            <w:tcW w:w="910" w:type="dxa"/>
            <w:vAlign w:val="top"/>
          </w:tcPr>
          <w:p w14:paraId="7918CA0B">
            <w:pPr>
              <w:widowControl/>
              <w:kinsoku w:val="0"/>
              <w:autoSpaceDE w:val="0"/>
              <w:autoSpaceDN w:val="0"/>
              <w:adjustRightInd w:val="0"/>
              <w:snapToGrid w:val="0"/>
              <w:spacing w:line="318" w:lineRule="auto"/>
              <w:jc w:val="left"/>
              <w:textAlignment w:val="baseline"/>
              <w:rPr>
                <w:rFonts w:ascii="Arial" w:hAnsi="Arial" w:eastAsia="Arial" w:cs="Arial"/>
                <w:snapToGrid w:val="0"/>
                <w:color w:val="000000"/>
                <w:kern w:val="0"/>
                <w:sz w:val="21"/>
                <w:szCs w:val="21"/>
                <w:lang w:eastAsia="en-US"/>
              </w:rPr>
            </w:pPr>
          </w:p>
          <w:p w14:paraId="61304F5F">
            <w:pPr>
              <w:kinsoku w:val="0"/>
              <w:autoSpaceDE w:val="0"/>
              <w:autoSpaceDN w:val="0"/>
              <w:adjustRightInd w:val="0"/>
              <w:snapToGrid w:val="0"/>
              <w:spacing w:before="78" w:line="183" w:lineRule="auto"/>
              <w:ind w:left="292"/>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7"/>
                <w:kern w:val="0"/>
                <w:sz w:val="24"/>
                <w:szCs w:val="24"/>
                <w:lang w:val="en-US" w:eastAsia="en-US" w:bidi="ar-SA"/>
              </w:rPr>
              <w:t>8.3</w:t>
            </w:r>
          </w:p>
        </w:tc>
        <w:tc>
          <w:tcPr>
            <w:tcW w:w="3003" w:type="dxa"/>
            <w:vAlign w:val="top"/>
          </w:tcPr>
          <w:p w14:paraId="2676D2E2">
            <w:pPr>
              <w:kinsoku w:val="0"/>
              <w:autoSpaceDE w:val="0"/>
              <w:autoSpaceDN w:val="0"/>
              <w:adjustRightInd w:val="0"/>
              <w:snapToGrid w:val="0"/>
              <w:spacing w:before="55" w:line="216" w:lineRule="auto"/>
              <w:ind w:left="94"/>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3"/>
                <w:kern w:val="0"/>
                <w:sz w:val="24"/>
                <w:szCs w:val="24"/>
                <w:lang w:val="en-US" w:eastAsia="en-US" w:bidi="ar-SA"/>
              </w:rPr>
              <w:t>门诊楼、儿童诊疗中心、全</w:t>
            </w:r>
          </w:p>
          <w:p w14:paraId="07F3FA23">
            <w:pPr>
              <w:kinsoku w:val="0"/>
              <w:autoSpaceDE w:val="0"/>
              <w:autoSpaceDN w:val="0"/>
              <w:adjustRightInd w:val="0"/>
              <w:snapToGrid w:val="0"/>
              <w:spacing w:before="30" w:line="216" w:lineRule="auto"/>
              <w:ind w:left="65"/>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1"/>
                <w:kern w:val="0"/>
                <w:sz w:val="24"/>
                <w:szCs w:val="24"/>
                <w:lang w:val="en-US" w:eastAsia="en-US" w:bidi="ar-SA"/>
              </w:rPr>
              <w:t>科医生培养基地室内新增摄</w:t>
            </w:r>
          </w:p>
          <w:p w14:paraId="60A85717">
            <w:pPr>
              <w:kinsoku w:val="0"/>
              <w:autoSpaceDE w:val="0"/>
              <w:autoSpaceDN w:val="0"/>
              <w:adjustRightInd w:val="0"/>
              <w:snapToGrid w:val="0"/>
              <w:spacing w:before="31" w:line="204" w:lineRule="auto"/>
              <w:ind w:left="1261"/>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2"/>
                <w:kern w:val="0"/>
                <w:sz w:val="24"/>
                <w:szCs w:val="24"/>
                <w:lang w:val="en-US" w:eastAsia="en-US" w:bidi="ar-SA"/>
              </w:rPr>
              <w:t>像机</w:t>
            </w:r>
          </w:p>
        </w:tc>
        <w:tc>
          <w:tcPr>
            <w:tcW w:w="625" w:type="dxa"/>
            <w:vAlign w:val="top"/>
          </w:tcPr>
          <w:p w14:paraId="00E062F1">
            <w:pPr>
              <w:widowControl/>
              <w:kinsoku w:val="0"/>
              <w:autoSpaceDE w:val="0"/>
              <w:autoSpaceDN w:val="0"/>
              <w:adjustRightInd w:val="0"/>
              <w:snapToGrid w:val="0"/>
              <w:spacing w:line="297" w:lineRule="auto"/>
              <w:jc w:val="left"/>
              <w:textAlignment w:val="baseline"/>
              <w:rPr>
                <w:rFonts w:ascii="Arial" w:hAnsi="Arial" w:eastAsia="Arial" w:cs="Arial"/>
                <w:snapToGrid w:val="0"/>
                <w:color w:val="000000"/>
                <w:kern w:val="0"/>
                <w:sz w:val="21"/>
                <w:szCs w:val="21"/>
                <w:lang w:eastAsia="en-US"/>
              </w:rPr>
            </w:pPr>
          </w:p>
          <w:p w14:paraId="7E16C3AD">
            <w:pPr>
              <w:widowControl/>
              <w:kinsoku w:val="0"/>
              <w:autoSpaceDE w:val="0"/>
              <w:autoSpaceDN w:val="0"/>
              <w:adjustRightInd w:val="0"/>
              <w:snapToGrid w:val="0"/>
              <w:spacing w:line="298" w:lineRule="auto"/>
              <w:jc w:val="left"/>
              <w:textAlignment w:val="baseline"/>
              <w:rPr>
                <w:rFonts w:ascii="Arial" w:hAnsi="Arial" w:eastAsia="Arial" w:cs="Arial"/>
                <w:snapToGrid w:val="0"/>
                <w:color w:val="000000"/>
                <w:kern w:val="0"/>
                <w:sz w:val="21"/>
                <w:szCs w:val="21"/>
                <w:lang w:eastAsia="en-US"/>
              </w:rPr>
            </w:pPr>
          </w:p>
          <w:p w14:paraId="2F6440A8">
            <w:pPr>
              <w:kinsoku w:val="0"/>
              <w:autoSpaceDE w:val="0"/>
              <w:autoSpaceDN w:val="0"/>
              <w:adjustRightInd w:val="0"/>
              <w:snapToGrid w:val="0"/>
              <w:spacing w:before="78" w:line="206" w:lineRule="auto"/>
              <w:ind w:left="226"/>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kern w:val="0"/>
                <w:sz w:val="24"/>
                <w:szCs w:val="24"/>
                <w:lang w:val="en-US" w:eastAsia="en-US" w:bidi="ar-SA"/>
              </w:rPr>
              <w:t>台</w:t>
            </w:r>
          </w:p>
        </w:tc>
        <w:tc>
          <w:tcPr>
            <w:tcW w:w="1213" w:type="dxa"/>
            <w:vAlign w:val="top"/>
          </w:tcPr>
          <w:p w14:paraId="2EC11B13">
            <w:pPr>
              <w:widowControl/>
              <w:kinsoku w:val="0"/>
              <w:autoSpaceDE w:val="0"/>
              <w:autoSpaceDN w:val="0"/>
              <w:adjustRightInd w:val="0"/>
              <w:snapToGrid w:val="0"/>
              <w:spacing w:line="313" w:lineRule="auto"/>
              <w:jc w:val="left"/>
              <w:textAlignment w:val="baseline"/>
              <w:rPr>
                <w:rFonts w:ascii="Arial" w:hAnsi="Arial" w:eastAsia="Arial" w:cs="Arial"/>
                <w:snapToGrid w:val="0"/>
                <w:color w:val="000000"/>
                <w:kern w:val="0"/>
                <w:sz w:val="21"/>
                <w:szCs w:val="21"/>
                <w:lang w:eastAsia="en-US"/>
              </w:rPr>
            </w:pPr>
          </w:p>
          <w:p w14:paraId="414C7185">
            <w:pPr>
              <w:widowControl/>
              <w:kinsoku w:val="0"/>
              <w:autoSpaceDE w:val="0"/>
              <w:autoSpaceDN w:val="0"/>
              <w:adjustRightInd w:val="0"/>
              <w:snapToGrid w:val="0"/>
              <w:spacing w:line="313" w:lineRule="auto"/>
              <w:jc w:val="left"/>
              <w:textAlignment w:val="baseline"/>
              <w:rPr>
                <w:rFonts w:ascii="Arial" w:hAnsi="Arial" w:eastAsia="Arial" w:cs="Arial"/>
                <w:snapToGrid w:val="0"/>
                <w:color w:val="000000"/>
                <w:kern w:val="0"/>
                <w:sz w:val="21"/>
                <w:szCs w:val="21"/>
                <w:lang w:eastAsia="en-US"/>
              </w:rPr>
            </w:pPr>
          </w:p>
          <w:p w14:paraId="3B2A8095">
            <w:pPr>
              <w:kinsoku w:val="0"/>
              <w:autoSpaceDE w:val="0"/>
              <w:autoSpaceDN w:val="0"/>
              <w:adjustRightInd w:val="0"/>
              <w:snapToGrid w:val="0"/>
              <w:spacing w:before="78" w:line="182" w:lineRule="auto"/>
              <w:ind w:left="270"/>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5"/>
                <w:kern w:val="0"/>
                <w:sz w:val="24"/>
                <w:szCs w:val="24"/>
                <w:lang w:val="en-US" w:eastAsia="en-US" w:bidi="ar-SA"/>
              </w:rPr>
              <w:t>110.00</w:t>
            </w:r>
          </w:p>
        </w:tc>
        <w:tc>
          <w:tcPr>
            <w:tcW w:w="2589" w:type="dxa"/>
            <w:vAlign w:val="top"/>
          </w:tcPr>
          <w:p w14:paraId="196C2C98">
            <w:pPr>
              <w:widowControl/>
              <w:kinsoku w:val="0"/>
              <w:autoSpaceDE w:val="0"/>
              <w:autoSpaceDN w:val="0"/>
              <w:adjustRightInd w:val="0"/>
              <w:snapToGrid w:val="0"/>
              <w:spacing w:line="285" w:lineRule="auto"/>
              <w:jc w:val="left"/>
              <w:textAlignment w:val="baseline"/>
              <w:rPr>
                <w:rFonts w:ascii="Arial" w:hAnsi="Arial" w:eastAsia="Arial" w:cs="Arial"/>
                <w:snapToGrid w:val="0"/>
                <w:color w:val="000000"/>
                <w:kern w:val="0"/>
                <w:sz w:val="21"/>
                <w:szCs w:val="21"/>
                <w:lang w:eastAsia="en-US"/>
              </w:rPr>
            </w:pPr>
          </w:p>
          <w:p w14:paraId="3E9CDAEC">
            <w:pPr>
              <w:kinsoku w:val="0"/>
              <w:autoSpaceDE w:val="0"/>
              <w:autoSpaceDN w:val="0"/>
              <w:adjustRightInd w:val="0"/>
              <w:snapToGrid w:val="0"/>
              <w:spacing w:before="78" w:line="223" w:lineRule="auto"/>
              <w:ind w:left="594" w:right="33" w:hanging="551"/>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5"/>
                <w:kern w:val="0"/>
                <w:sz w:val="24"/>
                <w:szCs w:val="24"/>
                <w:lang w:val="en-US" w:eastAsia="en-US" w:bidi="ar-SA"/>
              </w:rPr>
              <w:t>半球</w:t>
            </w:r>
            <w:r>
              <w:rPr>
                <w:rFonts w:ascii="仿宋" w:hAnsi="仿宋" w:eastAsia="仿宋" w:cs="仿宋"/>
                <w:snapToGrid w:val="0"/>
                <w:color w:val="000000"/>
                <w:spacing w:val="-33"/>
                <w:kern w:val="0"/>
                <w:sz w:val="24"/>
                <w:szCs w:val="24"/>
                <w:lang w:val="en-US" w:eastAsia="en-US" w:bidi="ar-SA"/>
              </w:rPr>
              <w:t xml:space="preserve"> </w:t>
            </w:r>
            <w:r>
              <w:rPr>
                <w:rFonts w:ascii="仿宋" w:hAnsi="仿宋" w:eastAsia="仿宋" w:cs="仿宋"/>
                <w:snapToGrid w:val="0"/>
                <w:color w:val="000000"/>
                <w:spacing w:val="-5"/>
                <w:kern w:val="0"/>
                <w:sz w:val="24"/>
                <w:szCs w:val="24"/>
                <w:lang w:val="en-US" w:eastAsia="en-US" w:bidi="ar-SA"/>
              </w:rPr>
              <w:t>500w</w:t>
            </w:r>
            <w:r>
              <w:rPr>
                <w:rFonts w:ascii="仿宋" w:hAnsi="仿宋" w:eastAsia="仿宋" w:cs="仿宋"/>
                <w:snapToGrid w:val="0"/>
                <w:color w:val="000000"/>
                <w:spacing w:val="-41"/>
                <w:kern w:val="0"/>
                <w:sz w:val="24"/>
                <w:szCs w:val="24"/>
                <w:lang w:val="en-US" w:eastAsia="en-US" w:bidi="ar-SA"/>
              </w:rPr>
              <w:t xml:space="preserve"> </w:t>
            </w:r>
            <w:r>
              <w:rPr>
                <w:rFonts w:ascii="仿宋" w:hAnsi="仿宋" w:eastAsia="仿宋" w:cs="仿宋"/>
                <w:snapToGrid w:val="0"/>
                <w:color w:val="000000"/>
                <w:spacing w:val="-5"/>
                <w:kern w:val="0"/>
                <w:sz w:val="24"/>
                <w:szCs w:val="24"/>
                <w:lang w:val="en-US" w:eastAsia="en-US" w:bidi="ar-SA"/>
              </w:rPr>
              <w:t>高清数字摄像</w:t>
            </w:r>
            <w:r>
              <w:rPr>
                <w:rFonts w:ascii="仿宋" w:hAnsi="仿宋" w:eastAsia="仿宋" w:cs="仿宋"/>
                <w:snapToGrid w:val="0"/>
                <w:color w:val="000000"/>
                <w:kern w:val="0"/>
                <w:sz w:val="24"/>
                <w:szCs w:val="24"/>
                <w:lang w:val="en-US" w:eastAsia="en-US" w:bidi="ar-SA"/>
              </w:rPr>
              <w:t xml:space="preserve"> </w:t>
            </w:r>
            <w:r>
              <w:rPr>
                <w:rFonts w:ascii="仿宋" w:hAnsi="仿宋" w:eastAsia="仿宋" w:cs="仿宋"/>
                <w:snapToGrid w:val="0"/>
                <w:color w:val="000000"/>
                <w:spacing w:val="-4"/>
                <w:kern w:val="0"/>
                <w:sz w:val="24"/>
                <w:szCs w:val="24"/>
                <w:lang w:val="en-US" w:eastAsia="en-US" w:bidi="ar-SA"/>
              </w:rPr>
              <w:t>头带夜视功能</w:t>
            </w:r>
          </w:p>
        </w:tc>
      </w:tr>
      <w:tr w14:paraId="1DB8FAA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4" w:hRule="atLeast"/>
        </w:trPr>
        <w:tc>
          <w:tcPr>
            <w:tcW w:w="910" w:type="dxa"/>
            <w:vAlign w:val="top"/>
          </w:tcPr>
          <w:p w14:paraId="75D276F1">
            <w:pPr>
              <w:kinsoku w:val="0"/>
              <w:autoSpaceDE w:val="0"/>
              <w:autoSpaceDN w:val="0"/>
              <w:adjustRightInd w:val="0"/>
              <w:snapToGrid w:val="0"/>
              <w:spacing w:before="242" w:line="183" w:lineRule="auto"/>
              <w:ind w:left="292"/>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7"/>
                <w:kern w:val="0"/>
                <w:sz w:val="24"/>
                <w:szCs w:val="24"/>
                <w:lang w:val="en-US" w:eastAsia="en-US" w:bidi="ar-SA"/>
              </w:rPr>
              <w:t>8.4</w:t>
            </w:r>
          </w:p>
        </w:tc>
        <w:tc>
          <w:tcPr>
            <w:tcW w:w="3003" w:type="dxa"/>
            <w:vAlign w:val="top"/>
          </w:tcPr>
          <w:p w14:paraId="0AFCD6D3">
            <w:pPr>
              <w:kinsoku w:val="0"/>
              <w:autoSpaceDE w:val="0"/>
              <w:autoSpaceDN w:val="0"/>
              <w:adjustRightInd w:val="0"/>
              <w:snapToGrid w:val="0"/>
              <w:spacing w:before="211" w:line="216" w:lineRule="auto"/>
              <w:ind w:left="334"/>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4"/>
                <w:kern w:val="0"/>
                <w:sz w:val="24"/>
                <w:szCs w:val="24"/>
                <w:lang w:val="en-US" w:eastAsia="en-US" w:bidi="ar-SA"/>
              </w:rPr>
              <w:t>门诊楼替换原有摄像头</w:t>
            </w:r>
          </w:p>
        </w:tc>
        <w:tc>
          <w:tcPr>
            <w:tcW w:w="625" w:type="dxa"/>
            <w:vAlign w:val="top"/>
          </w:tcPr>
          <w:p w14:paraId="05F339ED">
            <w:pPr>
              <w:widowControl/>
              <w:kinsoku w:val="0"/>
              <w:autoSpaceDE w:val="0"/>
              <w:autoSpaceDN w:val="0"/>
              <w:adjustRightInd w:val="0"/>
              <w:snapToGrid w:val="0"/>
              <w:spacing w:line="287" w:lineRule="auto"/>
              <w:jc w:val="left"/>
              <w:textAlignment w:val="baseline"/>
              <w:rPr>
                <w:rFonts w:ascii="Arial" w:hAnsi="Arial" w:eastAsia="Arial" w:cs="Arial"/>
                <w:snapToGrid w:val="0"/>
                <w:color w:val="000000"/>
                <w:kern w:val="0"/>
                <w:sz w:val="21"/>
                <w:szCs w:val="21"/>
                <w:lang w:eastAsia="en-US"/>
              </w:rPr>
            </w:pPr>
          </w:p>
          <w:p w14:paraId="274D6375">
            <w:pPr>
              <w:kinsoku w:val="0"/>
              <w:autoSpaceDE w:val="0"/>
              <w:autoSpaceDN w:val="0"/>
              <w:adjustRightInd w:val="0"/>
              <w:snapToGrid w:val="0"/>
              <w:spacing w:before="78" w:line="205" w:lineRule="auto"/>
              <w:ind w:left="226"/>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kern w:val="0"/>
                <w:sz w:val="24"/>
                <w:szCs w:val="24"/>
                <w:lang w:val="en-US" w:eastAsia="en-US" w:bidi="ar-SA"/>
              </w:rPr>
              <w:t>台</w:t>
            </w:r>
          </w:p>
        </w:tc>
        <w:tc>
          <w:tcPr>
            <w:tcW w:w="1213" w:type="dxa"/>
            <w:vAlign w:val="top"/>
          </w:tcPr>
          <w:p w14:paraId="0DA114D6">
            <w:pPr>
              <w:widowControl/>
              <w:kinsoku w:val="0"/>
              <w:autoSpaceDE w:val="0"/>
              <w:autoSpaceDN w:val="0"/>
              <w:adjustRightInd w:val="0"/>
              <w:snapToGrid w:val="0"/>
              <w:spacing w:line="318" w:lineRule="auto"/>
              <w:jc w:val="left"/>
              <w:textAlignment w:val="baseline"/>
              <w:rPr>
                <w:rFonts w:ascii="Arial" w:hAnsi="Arial" w:eastAsia="Arial" w:cs="Arial"/>
                <w:snapToGrid w:val="0"/>
                <w:color w:val="000000"/>
                <w:kern w:val="0"/>
                <w:sz w:val="21"/>
                <w:szCs w:val="21"/>
                <w:lang w:eastAsia="en-US"/>
              </w:rPr>
            </w:pPr>
          </w:p>
          <w:p w14:paraId="12B05A9F">
            <w:pPr>
              <w:kinsoku w:val="0"/>
              <w:autoSpaceDE w:val="0"/>
              <w:autoSpaceDN w:val="0"/>
              <w:adjustRightInd w:val="0"/>
              <w:snapToGrid w:val="0"/>
              <w:spacing w:before="78" w:line="181" w:lineRule="auto"/>
              <w:ind w:left="326"/>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5"/>
                <w:kern w:val="0"/>
                <w:sz w:val="24"/>
                <w:szCs w:val="24"/>
                <w:lang w:val="en-US" w:eastAsia="en-US" w:bidi="ar-SA"/>
              </w:rPr>
              <w:t>80.00</w:t>
            </w:r>
          </w:p>
        </w:tc>
        <w:tc>
          <w:tcPr>
            <w:tcW w:w="2589" w:type="dxa"/>
            <w:vAlign w:val="top"/>
          </w:tcPr>
          <w:p w14:paraId="7963C7D0">
            <w:pPr>
              <w:kinsoku w:val="0"/>
              <w:autoSpaceDE w:val="0"/>
              <w:autoSpaceDN w:val="0"/>
              <w:adjustRightInd w:val="0"/>
              <w:snapToGrid w:val="0"/>
              <w:spacing w:before="54" w:line="223" w:lineRule="auto"/>
              <w:ind w:left="594" w:right="33" w:hanging="551"/>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5"/>
                <w:kern w:val="0"/>
                <w:sz w:val="24"/>
                <w:szCs w:val="24"/>
                <w:lang w:val="en-US" w:eastAsia="en-US" w:bidi="ar-SA"/>
              </w:rPr>
              <w:t>半球</w:t>
            </w:r>
            <w:r>
              <w:rPr>
                <w:rFonts w:ascii="仿宋" w:hAnsi="仿宋" w:eastAsia="仿宋" w:cs="仿宋"/>
                <w:snapToGrid w:val="0"/>
                <w:color w:val="000000"/>
                <w:spacing w:val="-33"/>
                <w:kern w:val="0"/>
                <w:sz w:val="24"/>
                <w:szCs w:val="24"/>
                <w:lang w:val="en-US" w:eastAsia="en-US" w:bidi="ar-SA"/>
              </w:rPr>
              <w:t xml:space="preserve"> </w:t>
            </w:r>
            <w:r>
              <w:rPr>
                <w:rFonts w:ascii="仿宋" w:hAnsi="仿宋" w:eastAsia="仿宋" w:cs="仿宋"/>
                <w:snapToGrid w:val="0"/>
                <w:color w:val="000000"/>
                <w:spacing w:val="-5"/>
                <w:kern w:val="0"/>
                <w:sz w:val="24"/>
                <w:szCs w:val="24"/>
                <w:lang w:val="en-US" w:eastAsia="en-US" w:bidi="ar-SA"/>
              </w:rPr>
              <w:t>500w</w:t>
            </w:r>
            <w:r>
              <w:rPr>
                <w:rFonts w:ascii="仿宋" w:hAnsi="仿宋" w:eastAsia="仿宋" w:cs="仿宋"/>
                <w:snapToGrid w:val="0"/>
                <w:color w:val="000000"/>
                <w:spacing w:val="-41"/>
                <w:kern w:val="0"/>
                <w:sz w:val="24"/>
                <w:szCs w:val="24"/>
                <w:lang w:val="en-US" w:eastAsia="en-US" w:bidi="ar-SA"/>
              </w:rPr>
              <w:t xml:space="preserve"> </w:t>
            </w:r>
            <w:r>
              <w:rPr>
                <w:rFonts w:ascii="仿宋" w:hAnsi="仿宋" w:eastAsia="仿宋" w:cs="仿宋"/>
                <w:snapToGrid w:val="0"/>
                <w:color w:val="000000"/>
                <w:spacing w:val="-5"/>
                <w:kern w:val="0"/>
                <w:sz w:val="24"/>
                <w:szCs w:val="24"/>
                <w:lang w:val="en-US" w:eastAsia="en-US" w:bidi="ar-SA"/>
              </w:rPr>
              <w:t>高清数字摄像</w:t>
            </w:r>
            <w:r>
              <w:rPr>
                <w:rFonts w:ascii="仿宋" w:hAnsi="仿宋" w:eastAsia="仿宋" w:cs="仿宋"/>
                <w:snapToGrid w:val="0"/>
                <w:color w:val="000000"/>
                <w:kern w:val="0"/>
                <w:sz w:val="24"/>
                <w:szCs w:val="24"/>
                <w:lang w:val="en-US" w:eastAsia="en-US" w:bidi="ar-SA"/>
              </w:rPr>
              <w:t xml:space="preserve"> </w:t>
            </w:r>
            <w:r>
              <w:rPr>
                <w:rFonts w:ascii="仿宋" w:hAnsi="仿宋" w:eastAsia="仿宋" w:cs="仿宋"/>
                <w:snapToGrid w:val="0"/>
                <w:color w:val="000000"/>
                <w:spacing w:val="-4"/>
                <w:kern w:val="0"/>
                <w:sz w:val="24"/>
                <w:szCs w:val="24"/>
                <w:lang w:val="en-US" w:eastAsia="en-US" w:bidi="ar-SA"/>
              </w:rPr>
              <w:t>头带夜视功能</w:t>
            </w:r>
          </w:p>
        </w:tc>
      </w:tr>
      <w:tr w14:paraId="6EB94E4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55" w:hRule="atLeast"/>
        </w:trPr>
        <w:tc>
          <w:tcPr>
            <w:tcW w:w="910" w:type="dxa"/>
            <w:vAlign w:val="top"/>
          </w:tcPr>
          <w:p w14:paraId="2C79626B">
            <w:pPr>
              <w:widowControl/>
              <w:kinsoku w:val="0"/>
              <w:autoSpaceDE w:val="0"/>
              <w:autoSpaceDN w:val="0"/>
              <w:adjustRightInd w:val="0"/>
              <w:snapToGrid w:val="0"/>
              <w:spacing w:line="320" w:lineRule="auto"/>
              <w:jc w:val="left"/>
              <w:textAlignment w:val="baseline"/>
              <w:rPr>
                <w:rFonts w:ascii="Arial" w:hAnsi="Arial" w:eastAsia="Arial" w:cs="Arial"/>
                <w:snapToGrid w:val="0"/>
                <w:color w:val="000000"/>
                <w:kern w:val="0"/>
                <w:sz w:val="21"/>
                <w:szCs w:val="21"/>
                <w:lang w:eastAsia="en-US"/>
              </w:rPr>
            </w:pPr>
          </w:p>
          <w:p w14:paraId="39B45A28">
            <w:pPr>
              <w:kinsoku w:val="0"/>
              <w:autoSpaceDE w:val="0"/>
              <w:autoSpaceDN w:val="0"/>
              <w:adjustRightInd w:val="0"/>
              <w:snapToGrid w:val="0"/>
              <w:spacing w:before="78" w:line="183" w:lineRule="auto"/>
              <w:ind w:left="292"/>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7"/>
                <w:kern w:val="0"/>
                <w:sz w:val="24"/>
                <w:szCs w:val="24"/>
                <w:lang w:val="en-US" w:eastAsia="en-US" w:bidi="ar-SA"/>
              </w:rPr>
              <w:t>8.5</w:t>
            </w:r>
          </w:p>
        </w:tc>
        <w:tc>
          <w:tcPr>
            <w:tcW w:w="3003" w:type="dxa"/>
            <w:vAlign w:val="top"/>
          </w:tcPr>
          <w:p w14:paraId="67AAA57B">
            <w:pPr>
              <w:kinsoku w:val="0"/>
              <w:autoSpaceDE w:val="0"/>
              <w:autoSpaceDN w:val="0"/>
              <w:adjustRightInd w:val="0"/>
              <w:snapToGrid w:val="0"/>
              <w:spacing w:before="213" w:line="228" w:lineRule="auto"/>
              <w:ind w:left="727" w:right="12" w:hanging="709"/>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3"/>
                <w:kern w:val="0"/>
                <w:sz w:val="24"/>
                <w:szCs w:val="24"/>
                <w:lang w:val="en-US" w:eastAsia="en-US" w:bidi="ar-SA"/>
              </w:rPr>
              <w:t>儿童诊疗中心</w:t>
            </w:r>
            <w:r>
              <w:rPr>
                <w:rFonts w:ascii="仿宋" w:hAnsi="仿宋" w:eastAsia="仿宋" w:cs="仿宋"/>
                <w:snapToGrid w:val="0"/>
                <w:color w:val="000000"/>
                <w:spacing w:val="-54"/>
                <w:kern w:val="0"/>
                <w:sz w:val="24"/>
                <w:szCs w:val="24"/>
                <w:lang w:val="en-US" w:eastAsia="en-US" w:bidi="ar-SA"/>
              </w:rPr>
              <w:t xml:space="preserve"> </w:t>
            </w:r>
            <w:r>
              <w:rPr>
                <w:rFonts w:ascii="仿宋" w:hAnsi="仿宋" w:eastAsia="仿宋" w:cs="仿宋"/>
                <w:snapToGrid w:val="0"/>
                <w:color w:val="000000"/>
                <w:spacing w:val="-3"/>
                <w:kern w:val="0"/>
                <w:sz w:val="24"/>
                <w:szCs w:val="24"/>
                <w:lang w:val="en-US" w:eastAsia="en-US" w:bidi="ar-SA"/>
              </w:rPr>
              <w:t>NICU</w:t>
            </w:r>
            <w:r>
              <w:rPr>
                <w:rFonts w:ascii="仿宋" w:hAnsi="仿宋" w:eastAsia="仿宋" w:cs="仿宋"/>
                <w:snapToGrid w:val="0"/>
                <w:color w:val="000000"/>
                <w:spacing w:val="-59"/>
                <w:kern w:val="0"/>
                <w:sz w:val="24"/>
                <w:szCs w:val="24"/>
                <w:lang w:val="en-US" w:eastAsia="en-US" w:bidi="ar-SA"/>
              </w:rPr>
              <w:t xml:space="preserve"> </w:t>
            </w:r>
            <w:r>
              <w:rPr>
                <w:rFonts w:ascii="仿宋" w:hAnsi="仿宋" w:eastAsia="仿宋" w:cs="仿宋"/>
                <w:snapToGrid w:val="0"/>
                <w:color w:val="000000"/>
                <w:spacing w:val="-3"/>
                <w:kern w:val="0"/>
                <w:sz w:val="24"/>
                <w:szCs w:val="24"/>
                <w:lang w:val="en-US" w:eastAsia="en-US" w:bidi="ar-SA"/>
              </w:rPr>
              <w:t>新增智能</w:t>
            </w:r>
            <w:r>
              <w:rPr>
                <w:rFonts w:ascii="仿宋" w:hAnsi="仿宋" w:eastAsia="仿宋" w:cs="仿宋"/>
                <w:snapToGrid w:val="0"/>
                <w:color w:val="000000"/>
                <w:kern w:val="0"/>
                <w:sz w:val="24"/>
                <w:szCs w:val="24"/>
                <w:lang w:val="en-US" w:eastAsia="en-US" w:bidi="ar-SA"/>
              </w:rPr>
              <w:t xml:space="preserve"> </w:t>
            </w:r>
            <w:r>
              <w:rPr>
                <w:rFonts w:ascii="仿宋" w:hAnsi="仿宋" w:eastAsia="仿宋" w:cs="仿宋"/>
                <w:snapToGrid w:val="0"/>
                <w:color w:val="000000"/>
                <w:spacing w:val="21"/>
                <w:kern w:val="0"/>
                <w:sz w:val="24"/>
                <w:szCs w:val="24"/>
                <w:lang w:val="en-US" w:eastAsia="en-US" w:bidi="ar-SA"/>
              </w:rPr>
              <w:t>人脸</w:t>
            </w:r>
            <w:r>
              <w:rPr>
                <w:rFonts w:ascii="仿宋" w:hAnsi="仿宋" w:eastAsia="仿宋" w:cs="仿宋"/>
                <w:snapToGrid w:val="0"/>
                <w:color w:val="000000"/>
                <w:kern w:val="0"/>
                <w:sz w:val="24"/>
                <w:szCs w:val="24"/>
                <w:lang w:val="en-US" w:eastAsia="en-US" w:bidi="ar-SA"/>
              </w:rPr>
              <w:t>AI</w:t>
            </w:r>
            <w:r>
              <w:rPr>
                <w:rFonts w:ascii="仿宋" w:hAnsi="仿宋" w:eastAsia="仿宋" w:cs="仿宋"/>
                <w:snapToGrid w:val="0"/>
                <w:color w:val="000000"/>
                <w:spacing w:val="21"/>
                <w:kern w:val="0"/>
                <w:sz w:val="24"/>
                <w:szCs w:val="24"/>
                <w:lang w:val="en-US" w:eastAsia="en-US" w:bidi="ar-SA"/>
              </w:rPr>
              <w:t>摄像机</w:t>
            </w:r>
          </w:p>
        </w:tc>
        <w:tc>
          <w:tcPr>
            <w:tcW w:w="625" w:type="dxa"/>
            <w:vAlign w:val="top"/>
          </w:tcPr>
          <w:p w14:paraId="240B7A2F">
            <w:pPr>
              <w:widowControl/>
              <w:kinsoku w:val="0"/>
              <w:autoSpaceDE w:val="0"/>
              <w:autoSpaceDN w:val="0"/>
              <w:adjustRightInd w:val="0"/>
              <w:snapToGrid w:val="0"/>
              <w:spacing w:line="298" w:lineRule="auto"/>
              <w:jc w:val="left"/>
              <w:textAlignment w:val="baseline"/>
              <w:rPr>
                <w:rFonts w:ascii="Arial" w:hAnsi="Arial" w:eastAsia="Arial" w:cs="Arial"/>
                <w:snapToGrid w:val="0"/>
                <w:color w:val="000000"/>
                <w:kern w:val="0"/>
                <w:sz w:val="21"/>
                <w:szCs w:val="21"/>
                <w:lang w:eastAsia="en-US"/>
              </w:rPr>
            </w:pPr>
          </w:p>
          <w:p w14:paraId="2D03020C">
            <w:pPr>
              <w:widowControl/>
              <w:kinsoku w:val="0"/>
              <w:autoSpaceDE w:val="0"/>
              <w:autoSpaceDN w:val="0"/>
              <w:adjustRightInd w:val="0"/>
              <w:snapToGrid w:val="0"/>
              <w:spacing w:line="298" w:lineRule="auto"/>
              <w:jc w:val="left"/>
              <w:textAlignment w:val="baseline"/>
              <w:rPr>
                <w:rFonts w:ascii="Arial" w:hAnsi="Arial" w:eastAsia="Arial" w:cs="Arial"/>
                <w:snapToGrid w:val="0"/>
                <w:color w:val="000000"/>
                <w:kern w:val="0"/>
                <w:sz w:val="21"/>
                <w:szCs w:val="21"/>
                <w:lang w:eastAsia="en-US"/>
              </w:rPr>
            </w:pPr>
          </w:p>
          <w:p w14:paraId="65D21F9D">
            <w:pPr>
              <w:kinsoku w:val="0"/>
              <w:autoSpaceDE w:val="0"/>
              <w:autoSpaceDN w:val="0"/>
              <w:adjustRightInd w:val="0"/>
              <w:snapToGrid w:val="0"/>
              <w:spacing w:before="78" w:line="205" w:lineRule="auto"/>
              <w:ind w:left="226"/>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kern w:val="0"/>
                <w:sz w:val="24"/>
                <w:szCs w:val="24"/>
                <w:lang w:val="en-US" w:eastAsia="en-US" w:bidi="ar-SA"/>
              </w:rPr>
              <w:t>台</w:t>
            </w:r>
          </w:p>
        </w:tc>
        <w:tc>
          <w:tcPr>
            <w:tcW w:w="1213" w:type="dxa"/>
            <w:vAlign w:val="top"/>
          </w:tcPr>
          <w:p w14:paraId="76856799">
            <w:pPr>
              <w:widowControl/>
              <w:kinsoku w:val="0"/>
              <w:autoSpaceDE w:val="0"/>
              <w:autoSpaceDN w:val="0"/>
              <w:adjustRightInd w:val="0"/>
              <w:snapToGrid w:val="0"/>
              <w:spacing w:line="313" w:lineRule="auto"/>
              <w:jc w:val="left"/>
              <w:textAlignment w:val="baseline"/>
              <w:rPr>
                <w:rFonts w:ascii="Arial" w:hAnsi="Arial" w:eastAsia="Arial" w:cs="Arial"/>
                <w:snapToGrid w:val="0"/>
                <w:color w:val="000000"/>
                <w:kern w:val="0"/>
                <w:sz w:val="21"/>
                <w:szCs w:val="21"/>
                <w:lang w:eastAsia="en-US"/>
              </w:rPr>
            </w:pPr>
          </w:p>
          <w:p w14:paraId="527DF0F2">
            <w:pPr>
              <w:widowControl/>
              <w:kinsoku w:val="0"/>
              <w:autoSpaceDE w:val="0"/>
              <w:autoSpaceDN w:val="0"/>
              <w:adjustRightInd w:val="0"/>
              <w:snapToGrid w:val="0"/>
              <w:spacing w:line="314" w:lineRule="auto"/>
              <w:jc w:val="left"/>
              <w:textAlignment w:val="baseline"/>
              <w:rPr>
                <w:rFonts w:ascii="Arial" w:hAnsi="Arial" w:eastAsia="Arial" w:cs="Arial"/>
                <w:snapToGrid w:val="0"/>
                <w:color w:val="000000"/>
                <w:kern w:val="0"/>
                <w:sz w:val="21"/>
                <w:szCs w:val="21"/>
                <w:lang w:eastAsia="en-US"/>
              </w:rPr>
            </w:pPr>
          </w:p>
          <w:p w14:paraId="3C286F87">
            <w:pPr>
              <w:kinsoku w:val="0"/>
              <w:autoSpaceDE w:val="0"/>
              <w:autoSpaceDN w:val="0"/>
              <w:adjustRightInd w:val="0"/>
              <w:snapToGrid w:val="0"/>
              <w:spacing w:before="78" w:line="181" w:lineRule="auto"/>
              <w:ind w:left="324"/>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4"/>
                <w:kern w:val="0"/>
                <w:sz w:val="24"/>
                <w:szCs w:val="24"/>
                <w:lang w:val="en-US" w:eastAsia="en-US" w:bidi="ar-SA"/>
              </w:rPr>
              <w:t>20.00</w:t>
            </w:r>
          </w:p>
        </w:tc>
        <w:tc>
          <w:tcPr>
            <w:tcW w:w="2589" w:type="dxa"/>
            <w:vAlign w:val="top"/>
          </w:tcPr>
          <w:p w14:paraId="57A4A462">
            <w:pPr>
              <w:kinsoku w:val="0"/>
              <w:autoSpaceDE w:val="0"/>
              <w:autoSpaceDN w:val="0"/>
              <w:adjustRightInd w:val="0"/>
              <w:snapToGrid w:val="0"/>
              <w:spacing w:before="54" w:line="216" w:lineRule="auto"/>
              <w:ind w:left="43"/>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5"/>
                <w:kern w:val="0"/>
                <w:sz w:val="24"/>
                <w:szCs w:val="24"/>
                <w:lang w:val="en-US" w:eastAsia="en-US" w:bidi="ar-SA"/>
              </w:rPr>
              <w:t>半球</w:t>
            </w:r>
            <w:r>
              <w:rPr>
                <w:rFonts w:ascii="仿宋" w:hAnsi="仿宋" w:eastAsia="仿宋" w:cs="仿宋"/>
                <w:snapToGrid w:val="0"/>
                <w:color w:val="000000"/>
                <w:spacing w:val="-33"/>
                <w:kern w:val="0"/>
                <w:sz w:val="24"/>
                <w:szCs w:val="24"/>
                <w:lang w:val="en-US" w:eastAsia="en-US" w:bidi="ar-SA"/>
              </w:rPr>
              <w:t xml:space="preserve"> </w:t>
            </w:r>
            <w:r>
              <w:rPr>
                <w:rFonts w:ascii="仿宋" w:hAnsi="仿宋" w:eastAsia="仿宋" w:cs="仿宋"/>
                <w:snapToGrid w:val="0"/>
                <w:color w:val="000000"/>
                <w:spacing w:val="-5"/>
                <w:kern w:val="0"/>
                <w:sz w:val="24"/>
                <w:szCs w:val="24"/>
                <w:lang w:val="en-US" w:eastAsia="en-US" w:bidi="ar-SA"/>
              </w:rPr>
              <w:t>500w</w:t>
            </w:r>
            <w:r>
              <w:rPr>
                <w:rFonts w:ascii="仿宋" w:hAnsi="仿宋" w:eastAsia="仿宋" w:cs="仿宋"/>
                <w:snapToGrid w:val="0"/>
                <w:color w:val="000000"/>
                <w:spacing w:val="-41"/>
                <w:kern w:val="0"/>
                <w:sz w:val="24"/>
                <w:szCs w:val="24"/>
                <w:lang w:val="en-US" w:eastAsia="en-US" w:bidi="ar-SA"/>
              </w:rPr>
              <w:t xml:space="preserve"> </w:t>
            </w:r>
            <w:r>
              <w:rPr>
                <w:rFonts w:ascii="仿宋" w:hAnsi="仿宋" w:eastAsia="仿宋" w:cs="仿宋"/>
                <w:snapToGrid w:val="0"/>
                <w:color w:val="000000"/>
                <w:spacing w:val="-5"/>
                <w:kern w:val="0"/>
                <w:sz w:val="24"/>
                <w:szCs w:val="24"/>
                <w:lang w:val="en-US" w:eastAsia="en-US" w:bidi="ar-SA"/>
              </w:rPr>
              <w:t>高清数字摄像</w:t>
            </w:r>
          </w:p>
          <w:p w14:paraId="3E3DF38E">
            <w:pPr>
              <w:kinsoku w:val="0"/>
              <w:autoSpaceDE w:val="0"/>
              <w:autoSpaceDN w:val="0"/>
              <w:adjustRightInd w:val="0"/>
              <w:snapToGrid w:val="0"/>
              <w:spacing w:before="31" w:line="215" w:lineRule="auto"/>
              <w:ind w:left="114"/>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3"/>
                <w:kern w:val="0"/>
                <w:sz w:val="24"/>
                <w:szCs w:val="24"/>
                <w:lang w:val="en-US" w:eastAsia="en-US" w:bidi="ar-SA"/>
              </w:rPr>
              <w:t>头带夜视及语音同步功</w:t>
            </w:r>
          </w:p>
          <w:p w14:paraId="78B36EB9">
            <w:pPr>
              <w:kinsoku w:val="0"/>
              <w:autoSpaceDE w:val="0"/>
              <w:autoSpaceDN w:val="0"/>
              <w:adjustRightInd w:val="0"/>
              <w:snapToGrid w:val="0"/>
              <w:spacing w:before="32" w:line="205" w:lineRule="auto"/>
              <w:ind w:left="1200"/>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kern w:val="0"/>
                <w:sz w:val="24"/>
                <w:szCs w:val="24"/>
                <w:lang w:val="en-US" w:eastAsia="en-US" w:bidi="ar-SA"/>
              </w:rPr>
              <w:t>能</w:t>
            </w:r>
          </w:p>
        </w:tc>
      </w:tr>
      <w:tr w14:paraId="2798E9C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55" w:hRule="atLeast"/>
        </w:trPr>
        <w:tc>
          <w:tcPr>
            <w:tcW w:w="910" w:type="dxa"/>
            <w:vAlign w:val="top"/>
          </w:tcPr>
          <w:p w14:paraId="718036F9">
            <w:pPr>
              <w:widowControl/>
              <w:kinsoku w:val="0"/>
              <w:autoSpaceDE w:val="0"/>
              <w:autoSpaceDN w:val="0"/>
              <w:adjustRightInd w:val="0"/>
              <w:snapToGrid w:val="0"/>
              <w:spacing w:line="320" w:lineRule="auto"/>
              <w:jc w:val="left"/>
              <w:textAlignment w:val="baseline"/>
              <w:rPr>
                <w:rFonts w:ascii="Arial" w:hAnsi="Arial" w:eastAsia="Arial" w:cs="Arial"/>
                <w:snapToGrid w:val="0"/>
                <w:color w:val="000000"/>
                <w:kern w:val="0"/>
                <w:sz w:val="21"/>
                <w:szCs w:val="21"/>
                <w:lang w:eastAsia="en-US"/>
              </w:rPr>
            </w:pPr>
          </w:p>
          <w:p w14:paraId="6C47420C">
            <w:pPr>
              <w:kinsoku w:val="0"/>
              <w:autoSpaceDE w:val="0"/>
              <w:autoSpaceDN w:val="0"/>
              <w:adjustRightInd w:val="0"/>
              <w:snapToGrid w:val="0"/>
              <w:spacing w:before="78" w:line="183" w:lineRule="auto"/>
              <w:ind w:left="292"/>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7"/>
                <w:kern w:val="0"/>
                <w:sz w:val="24"/>
                <w:szCs w:val="24"/>
                <w:lang w:val="en-US" w:eastAsia="en-US" w:bidi="ar-SA"/>
              </w:rPr>
              <w:t>8.6</w:t>
            </w:r>
          </w:p>
        </w:tc>
        <w:tc>
          <w:tcPr>
            <w:tcW w:w="3003" w:type="dxa"/>
            <w:vAlign w:val="top"/>
          </w:tcPr>
          <w:p w14:paraId="27FB813A">
            <w:pPr>
              <w:kinsoku w:val="0"/>
              <w:autoSpaceDE w:val="0"/>
              <w:autoSpaceDN w:val="0"/>
              <w:adjustRightInd w:val="0"/>
              <w:snapToGrid w:val="0"/>
              <w:spacing w:before="213" w:line="228" w:lineRule="auto"/>
              <w:ind w:left="843" w:right="60" w:hanging="766"/>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2"/>
                <w:kern w:val="0"/>
                <w:sz w:val="24"/>
                <w:szCs w:val="24"/>
                <w:lang w:val="en-US" w:eastAsia="en-US" w:bidi="ar-SA"/>
              </w:rPr>
              <w:t>手术室监控设备改造智能人</w:t>
            </w:r>
            <w:r>
              <w:rPr>
                <w:rFonts w:ascii="仿宋" w:hAnsi="仿宋" w:eastAsia="仿宋" w:cs="仿宋"/>
                <w:snapToGrid w:val="0"/>
                <w:color w:val="000000"/>
                <w:spacing w:val="3"/>
                <w:kern w:val="0"/>
                <w:sz w:val="24"/>
                <w:szCs w:val="24"/>
                <w:lang w:val="en-US" w:eastAsia="en-US" w:bidi="ar-SA"/>
              </w:rPr>
              <w:t xml:space="preserve"> </w:t>
            </w:r>
            <w:r>
              <w:rPr>
                <w:rFonts w:ascii="仿宋" w:hAnsi="仿宋" w:eastAsia="仿宋" w:cs="仿宋"/>
                <w:snapToGrid w:val="0"/>
                <w:color w:val="000000"/>
                <w:spacing w:val="11"/>
                <w:kern w:val="0"/>
                <w:sz w:val="24"/>
                <w:szCs w:val="24"/>
                <w:lang w:val="en-US" w:eastAsia="en-US" w:bidi="ar-SA"/>
              </w:rPr>
              <w:t>脸</w:t>
            </w:r>
            <w:r>
              <w:rPr>
                <w:rFonts w:ascii="仿宋" w:hAnsi="仿宋" w:eastAsia="仿宋" w:cs="仿宋"/>
                <w:snapToGrid w:val="0"/>
                <w:color w:val="000000"/>
                <w:spacing w:val="-51"/>
                <w:kern w:val="0"/>
                <w:sz w:val="24"/>
                <w:szCs w:val="24"/>
                <w:lang w:val="en-US" w:eastAsia="en-US" w:bidi="ar-SA"/>
              </w:rPr>
              <w:t xml:space="preserve"> </w:t>
            </w:r>
            <w:r>
              <w:rPr>
                <w:rFonts w:ascii="仿宋" w:hAnsi="仿宋" w:eastAsia="仿宋" w:cs="仿宋"/>
                <w:snapToGrid w:val="0"/>
                <w:color w:val="000000"/>
                <w:kern w:val="0"/>
                <w:sz w:val="24"/>
                <w:szCs w:val="24"/>
                <w:lang w:val="en-US" w:eastAsia="en-US" w:bidi="ar-SA"/>
              </w:rPr>
              <w:t>AI</w:t>
            </w:r>
            <w:r>
              <w:rPr>
                <w:rFonts w:ascii="仿宋" w:hAnsi="仿宋" w:eastAsia="仿宋" w:cs="仿宋"/>
                <w:snapToGrid w:val="0"/>
                <w:color w:val="000000"/>
                <w:spacing w:val="11"/>
                <w:kern w:val="0"/>
                <w:sz w:val="24"/>
                <w:szCs w:val="24"/>
                <w:lang w:val="en-US" w:eastAsia="en-US" w:bidi="ar-SA"/>
              </w:rPr>
              <w:t>摄像机</w:t>
            </w:r>
          </w:p>
        </w:tc>
        <w:tc>
          <w:tcPr>
            <w:tcW w:w="625" w:type="dxa"/>
            <w:vAlign w:val="top"/>
          </w:tcPr>
          <w:p w14:paraId="4E2856A3">
            <w:pPr>
              <w:widowControl/>
              <w:kinsoku w:val="0"/>
              <w:autoSpaceDE w:val="0"/>
              <w:autoSpaceDN w:val="0"/>
              <w:adjustRightInd w:val="0"/>
              <w:snapToGrid w:val="0"/>
              <w:spacing w:line="299" w:lineRule="auto"/>
              <w:jc w:val="left"/>
              <w:textAlignment w:val="baseline"/>
              <w:rPr>
                <w:rFonts w:ascii="Arial" w:hAnsi="Arial" w:eastAsia="Arial" w:cs="Arial"/>
                <w:snapToGrid w:val="0"/>
                <w:color w:val="000000"/>
                <w:kern w:val="0"/>
                <w:sz w:val="21"/>
                <w:szCs w:val="21"/>
                <w:lang w:eastAsia="en-US"/>
              </w:rPr>
            </w:pPr>
          </w:p>
          <w:p w14:paraId="2AB93B44">
            <w:pPr>
              <w:widowControl/>
              <w:kinsoku w:val="0"/>
              <w:autoSpaceDE w:val="0"/>
              <w:autoSpaceDN w:val="0"/>
              <w:adjustRightInd w:val="0"/>
              <w:snapToGrid w:val="0"/>
              <w:spacing w:line="300" w:lineRule="auto"/>
              <w:jc w:val="left"/>
              <w:textAlignment w:val="baseline"/>
              <w:rPr>
                <w:rFonts w:ascii="Arial" w:hAnsi="Arial" w:eastAsia="Arial" w:cs="Arial"/>
                <w:snapToGrid w:val="0"/>
                <w:color w:val="000000"/>
                <w:kern w:val="0"/>
                <w:sz w:val="21"/>
                <w:szCs w:val="21"/>
                <w:lang w:eastAsia="en-US"/>
              </w:rPr>
            </w:pPr>
          </w:p>
          <w:p w14:paraId="1FD3916E">
            <w:pPr>
              <w:kinsoku w:val="0"/>
              <w:autoSpaceDE w:val="0"/>
              <w:autoSpaceDN w:val="0"/>
              <w:adjustRightInd w:val="0"/>
              <w:snapToGrid w:val="0"/>
              <w:spacing w:before="78" w:line="203" w:lineRule="auto"/>
              <w:ind w:left="226"/>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kern w:val="0"/>
                <w:sz w:val="24"/>
                <w:szCs w:val="24"/>
                <w:lang w:val="en-US" w:eastAsia="en-US" w:bidi="ar-SA"/>
              </w:rPr>
              <w:t>台</w:t>
            </w:r>
          </w:p>
        </w:tc>
        <w:tc>
          <w:tcPr>
            <w:tcW w:w="1213" w:type="dxa"/>
            <w:vAlign w:val="top"/>
          </w:tcPr>
          <w:p w14:paraId="672B8BCE">
            <w:pPr>
              <w:widowControl/>
              <w:kinsoku w:val="0"/>
              <w:autoSpaceDE w:val="0"/>
              <w:autoSpaceDN w:val="0"/>
              <w:adjustRightInd w:val="0"/>
              <w:snapToGrid w:val="0"/>
              <w:spacing w:line="315" w:lineRule="auto"/>
              <w:jc w:val="left"/>
              <w:textAlignment w:val="baseline"/>
              <w:rPr>
                <w:rFonts w:ascii="Arial" w:hAnsi="Arial" w:eastAsia="Arial" w:cs="Arial"/>
                <w:snapToGrid w:val="0"/>
                <w:color w:val="000000"/>
                <w:kern w:val="0"/>
                <w:sz w:val="21"/>
                <w:szCs w:val="21"/>
                <w:lang w:eastAsia="en-US"/>
              </w:rPr>
            </w:pPr>
          </w:p>
          <w:p w14:paraId="4CBE7BAA">
            <w:pPr>
              <w:widowControl/>
              <w:kinsoku w:val="0"/>
              <w:autoSpaceDE w:val="0"/>
              <w:autoSpaceDN w:val="0"/>
              <w:adjustRightInd w:val="0"/>
              <w:snapToGrid w:val="0"/>
              <w:spacing w:line="315" w:lineRule="auto"/>
              <w:jc w:val="left"/>
              <w:textAlignment w:val="baseline"/>
              <w:rPr>
                <w:rFonts w:ascii="Arial" w:hAnsi="Arial" w:eastAsia="Arial" w:cs="Arial"/>
                <w:snapToGrid w:val="0"/>
                <w:color w:val="000000"/>
                <w:kern w:val="0"/>
                <w:sz w:val="21"/>
                <w:szCs w:val="21"/>
                <w:lang w:eastAsia="en-US"/>
              </w:rPr>
            </w:pPr>
          </w:p>
          <w:p w14:paraId="794F7483">
            <w:pPr>
              <w:kinsoku w:val="0"/>
              <w:autoSpaceDE w:val="0"/>
              <w:autoSpaceDN w:val="0"/>
              <w:adjustRightInd w:val="0"/>
              <w:snapToGrid w:val="0"/>
              <w:spacing w:before="78" w:line="179" w:lineRule="auto"/>
              <w:ind w:left="324"/>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4"/>
                <w:kern w:val="0"/>
                <w:sz w:val="24"/>
                <w:szCs w:val="24"/>
                <w:lang w:val="en-US" w:eastAsia="en-US" w:bidi="ar-SA"/>
              </w:rPr>
              <w:t>20.00</w:t>
            </w:r>
          </w:p>
        </w:tc>
        <w:tc>
          <w:tcPr>
            <w:tcW w:w="2589" w:type="dxa"/>
            <w:vAlign w:val="top"/>
          </w:tcPr>
          <w:p w14:paraId="3D0C7D4A">
            <w:pPr>
              <w:kinsoku w:val="0"/>
              <w:autoSpaceDE w:val="0"/>
              <w:autoSpaceDN w:val="0"/>
              <w:adjustRightInd w:val="0"/>
              <w:snapToGrid w:val="0"/>
              <w:spacing w:before="56" w:line="216" w:lineRule="auto"/>
              <w:ind w:left="43"/>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5"/>
                <w:kern w:val="0"/>
                <w:sz w:val="24"/>
                <w:szCs w:val="24"/>
                <w:lang w:val="en-US" w:eastAsia="en-US" w:bidi="ar-SA"/>
              </w:rPr>
              <w:t>半球</w:t>
            </w:r>
            <w:r>
              <w:rPr>
                <w:rFonts w:ascii="仿宋" w:hAnsi="仿宋" w:eastAsia="仿宋" w:cs="仿宋"/>
                <w:snapToGrid w:val="0"/>
                <w:color w:val="000000"/>
                <w:spacing w:val="-33"/>
                <w:kern w:val="0"/>
                <w:sz w:val="24"/>
                <w:szCs w:val="24"/>
                <w:lang w:val="en-US" w:eastAsia="en-US" w:bidi="ar-SA"/>
              </w:rPr>
              <w:t xml:space="preserve"> </w:t>
            </w:r>
            <w:r>
              <w:rPr>
                <w:rFonts w:ascii="仿宋" w:hAnsi="仿宋" w:eastAsia="仿宋" w:cs="仿宋"/>
                <w:snapToGrid w:val="0"/>
                <w:color w:val="000000"/>
                <w:spacing w:val="-5"/>
                <w:kern w:val="0"/>
                <w:sz w:val="24"/>
                <w:szCs w:val="24"/>
                <w:lang w:val="en-US" w:eastAsia="en-US" w:bidi="ar-SA"/>
              </w:rPr>
              <w:t>500w</w:t>
            </w:r>
            <w:r>
              <w:rPr>
                <w:rFonts w:ascii="仿宋" w:hAnsi="仿宋" w:eastAsia="仿宋" w:cs="仿宋"/>
                <w:snapToGrid w:val="0"/>
                <w:color w:val="000000"/>
                <w:spacing w:val="-41"/>
                <w:kern w:val="0"/>
                <w:sz w:val="24"/>
                <w:szCs w:val="24"/>
                <w:lang w:val="en-US" w:eastAsia="en-US" w:bidi="ar-SA"/>
              </w:rPr>
              <w:t xml:space="preserve"> </w:t>
            </w:r>
            <w:r>
              <w:rPr>
                <w:rFonts w:ascii="仿宋" w:hAnsi="仿宋" w:eastAsia="仿宋" w:cs="仿宋"/>
                <w:snapToGrid w:val="0"/>
                <w:color w:val="000000"/>
                <w:spacing w:val="-5"/>
                <w:kern w:val="0"/>
                <w:sz w:val="24"/>
                <w:szCs w:val="24"/>
                <w:lang w:val="en-US" w:eastAsia="en-US" w:bidi="ar-SA"/>
              </w:rPr>
              <w:t>高清数字摄像</w:t>
            </w:r>
          </w:p>
          <w:p w14:paraId="2A1752E1">
            <w:pPr>
              <w:kinsoku w:val="0"/>
              <w:autoSpaceDE w:val="0"/>
              <w:autoSpaceDN w:val="0"/>
              <w:adjustRightInd w:val="0"/>
              <w:snapToGrid w:val="0"/>
              <w:spacing w:before="31" w:line="215" w:lineRule="auto"/>
              <w:ind w:left="114"/>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3"/>
                <w:kern w:val="0"/>
                <w:sz w:val="24"/>
                <w:szCs w:val="24"/>
                <w:lang w:val="en-US" w:eastAsia="en-US" w:bidi="ar-SA"/>
              </w:rPr>
              <w:t>头带夜视及语音同步功</w:t>
            </w:r>
          </w:p>
          <w:p w14:paraId="5F42070C">
            <w:pPr>
              <w:kinsoku w:val="0"/>
              <w:autoSpaceDE w:val="0"/>
              <w:autoSpaceDN w:val="0"/>
              <w:adjustRightInd w:val="0"/>
              <w:snapToGrid w:val="0"/>
              <w:spacing w:before="32" w:line="203" w:lineRule="auto"/>
              <w:ind w:left="1200"/>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kern w:val="0"/>
                <w:sz w:val="24"/>
                <w:szCs w:val="24"/>
                <w:lang w:val="en-US" w:eastAsia="en-US" w:bidi="ar-SA"/>
              </w:rPr>
              <w:t>能</w:t>
            </w:r>
          </w:p>
        </w:tc>
      </w:tr>
      <w:tr w14:paraId="52CC4C9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4" w:hRule="atLeast"/>
        </w:trPr>
        <w:tc>
          <w:tcPr>
            <w:tcW w:w="910" w:type="dxa"/>
            <w:vAlign w:val="top"/>
          </w:tcPr>
          <w:p w14:paraId="7CCFD751">
            <w:pPr>
              <w:kinsoku w:val="0"/>
              <w:autoSpaceDE w:val="0"/>
              <w:autoSpaceDN w:val="0"/>
              <w:adjustRightInd w:val="0"/>
              <w:snapToGrid w:val="0"/>
              <w:spacing w:before="244" w:line="183" w:lineRule="auto"/>
              <w:ind w:left="292"/>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7"/>
                <w:kern w:val="0"/>
                <w:sz w:val="24"/>
                <w:szCs w:val="24"/>
                <w:lang w:val="en-US" w:eastAsia="en-US" w:bidi="ar-SA"/>
              </w:rPr>
              <w:t>8.7</w:t>
            </w:r>
          </w:p>
        </w:tc>
        <w:tc>
          <w:tcPr>
            <w:tcW w:w="3003" w:type="dxa"/>
            <w:vAlign w:val="top"/>
          </w:tcPr>
          <w:p w14:paraId="5B92ECC8">
            <w:pPr>
              <w:kinsoku w:val="0"/>
              <w:autoSpaceDE w:val="0"/>
              <w:autoSpaceDN w:val="0"/>
              <w:adjustRightInd w:val="0"/>
              <w:snapToGrid w:val="0"/>
              <w:spacing w:before="212" w:line="217" w:lineRule="auto"/>
              <w:ind w:left="83"/>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3"/>
                <w:kern w:val="0"/>
                <w:sz w:val="24"/>
                <w:szCs w:val="24"/>
                <w:lang w:val="en-US" w:eastAsia="en-US" w:bidi="ar-SA"/>
              </w:rPr>
              <w:t>院内设备用房监控设备改造</w:t>
            </w:r>
          </w:p>
        </w:tc>
        <w:tc>
          <w:tcPr>
            <w:tcW w:w="625" w:type="dxa"/>
            <w:vAlign w:val="top"/>
          </w:tcPr>
          <w:p w14:paraId="3E896842">
            <w:pPr>
              <w:widowControl/>
              <w:kinsoku w:val="0"/>
              <w:autoSpaceDE w:val="0"/>
              <w:autoSpaceDN w:val="0"/>
              <w:adjustRightInd w:val="0"/>
              <w:snapToGrid w:val="0"/>
              <w:spacing w:line="289" w:lineRule="auto"/>
              <w:jc w:val="left"/>
              <w:textAlignment w:val="baseline"/>
              <w:rPr>
                <w:rFonts w:ascii="Arial" w:hAnsi="Arial" w:eastAsia="Arial" w:cs="Arial"/>
                <w:snapToGrid w:val="0"/>
                <w:color w:val="000000"/>
                <w:kern w:val="0"/>
                <w:sz w:val="21"/>
                <w:szCs w:val="21"/>
                <w:lang w:eastAsia="en-US"/>
              </w:rPr>
            </w:pPr>
          </w:p>
          <w:p w14:paraId="360782D4">
            <w:pPr>
              <w:kinsoku w:val="0"/>
              <w:autoSpaceDE w:val="0"/>
              <w:autoSpaceDN w:val="0"/>
              <w:adjustRightInd w:val="0"/>
              <w:snapToGrid w:val="0"/>
              <w:spacing w:before="78" w:line="204" w:lineRule="auto"/>
              <w:ind w:left="226"/>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kern w:val="0"/>
                <w:sz w:val="24"/>
                <w:szCs w:val="24"/>
                <w:lang w:val="en-US" w:eastAsia="en-US" w:bidi="ar-SA"/>
              </w:rPr>
              <w:t>台</w:t>
            </w:r>
          </w:p>
        </w:tc>
        <w:tc>
          <w:tcPr>
            <w:tcW w:w="1213" w:type="dxa"/>
            <w:vAlign w:val="top"/>
          </w:tcPr>
          <w:p w14:paraId="3BBFD3D1">
            <w:pPr>
              <w:widowControl/>
              <w:kinsoku w:val="0"/>
              <w:autoSpaceDE w:val="0"/>
              <w:autoSpaceDN w:val="0"/>
              <w:adjustRightInd w:val="0"/>
              <w:snapToGrid w:val="0"/>
              <w:spacing w:line="320" w:lineRule="auto"/>
              <w:jc w:val="left"/>
              <w:textAlignment w:val="baseline"/>
              <w:rPr>
                <w:rFonts w:ascii="Arial" w:hAnsi="Arial" w:eastAsia="Arial" w:cs="Arial"/>
                <w:snapToGrid w:val="0"/>
                <w:color w:val="000000"/>
                <w:kern w:val="0"/>
                <w:sz w:val="21"/>
                <w:szCs w:val="21"/>
                <w:lang w:eastAsia="en-US"/>
              </w:rPr>
            </w:pPr>
          </w:p>
          <w:p w14:paraId="77AD95C0">
            <w:pPr>
              <w:kinsoku w:val="0"/>
              <w:autoSpaceDE w:val="0"/>
              <w:autoSpaceDN w:val="0"/>
              <w:adjustRightInd w:val="0"/>
              <w:snapToGrid w:val="0"/>
              <w:spacing w:before="78" w:line="180" w:lineRule="auto"/>
              <w:ind w:left="386"/>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6"/>
                <w:kern w:val="0"/>
                <w:sz w:val="24"/>
                <w:szCs w:val="24"/>
                <w:lang w:val="en-US" w:eastAsia="en-US" w:bidi="ar-SA"/>
              </w:rPr>
              <w:t>7.00</w:t>
            </w:r>
          </w:p>
        </w:tc>
        <w:tc>
          <w:tcPr>
            <w:tcW w:w="2589" w:type="dxa"/>
            <w:vAlign w:val="top"/>
          </w:tcPr>
          <w:p w14:paraId="023AD78C">
            <w:pPr>
              <w:kinsoku w:val="0"/>
              <w:autoSpaceDE w:val="0"/>
              <w:autoSpaceDN w:val="0"/>
              <w:adjustRightInd w:val="0"/>
              <w:snapToGrid w:val="0"/>
              <w:spacing w:before="56" w:line="222" w:lineRule="auto"/>
              <w:ind w:left="594" w:right="33" w:hanging="551"/>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5"/>
                <w:kern w:val="0"/>
                <w:sz w:val="24"/>
                <w:szCs w:val="24"/>
                <w:lang w:val="en-US" w:eastAsia="en-US" w:bidi="ar-SA"/>
              </w:rPr>
              <w:t>半球</w:t>
            </w:r>
            <w:r>
              <w:rPr>
                <w:rFonts w:ascii="仿宋" w:hAnsi="仿宋" w:eastAsia="仿宋" w:cs="仿宋"/>
                <w:snapToGrid w:val="0"/>
                <w:color w:val="000000"/>
                <w:spacing w:val="-33"/>
                <w:kern w:val="0"/>
                <w:sz w:val="24"/>
                <w:szCs w:val="24"/>
                <w:lang w:val="en-US" w:eastAsia="en-US" w:bidi="ar-SA"/>
              </w:rPr>
              <w:t xml:space="preserve"> </w:t>
            </w:r>
            <w:r>
              <w:rPr>
                <w:rFonts w:ascii="仿宋" w:hAnsi="仿宋" w:eastAsia="仿宋" w:cs="仿宋"/>
                <w:snapToGrid w:val="0"/>
                <w:color w:val="000000"/>
                <w:spacing w:val="-5"/>
                <w:kern w:val="0"/>
                <w:sz w:val="24"/>
                <w:szCs w:val="24"/>
                <w:lang w:val="en-US" w:eastAsia="en-US" w:bidi="ar-SA"/>
              </w:rPr>
              <w:t>500w</w:t>
            </w:r>
            <w:r>
              <w:rPr>
                <w:rFonts w:ascii="仿宋" w:hAnsi="仿宋" w:eastAsia="仿宋" w:cs="仿宋"/>
                <w:snapToGrid w:val="0"/>
                <w:color w:val="000000"/>
                <w:spacing w:val="-41"/>
                <w:kern w:val="0"/>
                <w:sz w:val="24"/>
                <w:szCs w:val="24"/>
                <w:lang w:val="en-US" w:eastAsia="en-US" w:bidi="ar-SA"/>
              </w:rPr>
              <w:t xml:space="preserve"> </w:t>
            </w:r>
            <w:r>
              <w:rPr>
                <w:rFonts w:ascii="仿宋" w:hAnsi="仿宋" w:eastAsia="仿宋" w:cs="仿宋"/>
                <w:snapToGrid w:val="0"/>
                <w:color w:val="000000"/>
                <w:spacing w:val="-5"/>
                <w:kern w:val="0"/>
                <w:sz w:val="24"/>
                <w:szCs w:val="24"/>
                <w:lang w:val="en-US" w:eastAsia="en-US" w:bidi="ar-SA"/>
              </w:rPr>
              <w:t>高清数字摄像</w:t>
            </w:r>
            <w:r>
              <w:rPr>
                <w:rFonts w:ascii="仿宋" w:hAnsi="仿宋" w:eastAsia="仿宋" w:cs="仿宋"/>
                <w:snapToGrid w:val="0"/>
                <w:color w:val="000000"/>
                <w:kern w:val="0"/>
                <w:sz w:val="24"/>
                <w:szCs w:val="24"/>
                <w:lang w:val="en-US" w:eastAsia="en-US" w:bidi="ar-SA"/>
              </w:rPr>
              <w:t xml:space="preserve"> </w:t>
            </w:r>
            <w:r>
              <w:rPr>
                <w:rFonts w:ascii="仿宋" w:hAnsi="仿宋" w:eastAsia="仿宋" w:cs="仿宋"/>
                <w:snapToGrid w:val="0"/>
                <w:color w:val="000000"/>
                <w:spacing w:val="-4"/>
                <w:kern w:val="0"/>
                <w:sz w:val="24"/>
                <w:szCs w:val="24"/>
                <w:lang w:val="en-US" w:eastAsia="en-US" w:bidi="ar-SA"/>
              </w:rPr>
              <w:t>头带夜视功能</w:t>
            </w:r>
          </w:p>
        </w:tc>
      </w:tr>
      <w:tr w14:paraId="07FF3A7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910" w:type="dxa"/>
            <w:vAlign w:val="top"/>
          </w:tcPr>
          <w:p w14:paraId="3EE01E97">
            <w:pPr>
              <w:kinsoku w:val="0"/>
              <w:autoSpaceDE w:val="0"/>
              <w:autoSpaceDN w:val="0"/>
              <w:adjustRightInd w:val="0"/>
              <w:snapToGrid w:val="0"/>
              <w:spacing w:before="151" w:line="183" w:lineRule="auto"/>
              <w:ind w:left="292"/>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7"/>
                <w:kern w:val="0"/>
                <w:sz w:val="24"/>
                <w:szCs w:val="24"/>
                <w:lang w:val="en-US" w:eastAsia="en-US" w:bidi="ar-SA"/>
              </w:rPr>
              <w:t>8.8</w:t>
            </w:r>
          </w:p>
        </w:tc>
        <w:tc>
          <w:tcPr>
            <w:tcW w:w="3003" w:type="dxa"/>
            <w:vAlign w:val="top"/>
          </w:tcPr>
          <w:p w14:paraId="7F824A92">
            <w:pPr>
              <w:kinsoku w:val="0"/>
              <w:autoSpaceDE w:val="0"/>
              <w:autoSpaceDN w:val="0"/>
              <w:adjustRightInd w:val="0"/>
              <w:snapToGrid w:val="0"/>
              <w:spacing w:before="120" w:line="217" w:lineRule="auto"/>
              <w:ind w:left="1034"/>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5"/>
                <w:kern w:val="0"/>
                <w:sz w:val="24"/>
                <w:szCs w:val="24"/>
                <w:lang w:val="en-US" w:eastAsia="en-US" w:bidi="ar-SA"/>
              </w:rPr>
              <w:t>监控主机</w:t>
            </w:r>
          </w:p>
        </w:tc>
        <w:tc>
          <w:tcPr>
            <w:tcW w:w="625" w:type="dxa"/>
            <w:vAlign w:val="top"/>
          </w:tcPr>
          <w:p w14:paraId="0F8A9C23">
            <w:pPr>
              <w:kinsoku w:val="0"/>
              <w:autoSpaceDE w:val="0"/>
              <w:autoSpaceDN w:val="0"/>
              <w:adjustRightInd w:val="0"/>
              <w:snapToGrid w:val="0"/>
              <w:spacing w:before="182" w:line="205" w:lineRule="auto"/>
              <w:ind w:left="201"/>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kern w:val="0"/>
                <w:sz w:val="24"/>
                <w:szCs w:val="24"/>
                <w:lang w:val="en-US" w:eastAsia="en-US" w:bidi="ar-SA"/>
              </w:rPr>
              <w:t>套</w:t>
            </w:r>
          </w:p>
        </w:tc>
        <w:tc>
          <w:tcPr>
            <w:tcW w:w="1213" w:type="dxa"/>
            <w:vAlign w:val="top"/>
          </w:tcPr>
          <w:p w14:paraId="4160FE10">
            <w:pPr>
              <w:kinsoku w:val="0"/>
              <w:autoSpaceDE w:val="0"/>
              <w:autoSpaceDN w:val="0"/>
              <w:adjustRightInd w:val="0"/>
              <w:snapToGrid w:val="0"/>
              <w:spacing w:before="213" w:line="181" w:lineRule="auto"/>
              <w:ind w:left="393"/>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8"/>
                <w:kern w:val="0"/>
                <w:sz w:val="24"/>
                <w:szCs w:val="24"/>
                <w:lang w:val="en-US" w:eastAsia="en-US" w:bidi="ar-SA"/>
              </w:rPr>
              <w:t>3.00</w:t>
            </w:r>
          </w:p>
        </w:tc>
        <w:tc>
          <w:tcPr>
            <w:tcW w:w="2589" w:type="dxa"/>
            <w:vAlign w:val="top"/>
          </w:tcPr>
          <w:p w14:paraId="739DCB67">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r>
      <w:tr w14:paraId="3F7976A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910" w:type="dxa"/>
            <w:vAlign w:val="top"/>
          </w:tcPr>
          <w:p w14:paraId="3E5E4637">
            <w:pPr>
              <w:kinsoku w:val="0"/>
              <w:autoSpaceDE w:val="0"/>
              <w:autoSpaceDN w:val="0"/>
              <w:adjustRightInd w:val="0"/>
              <w:snapToGrid w:val="0"/>
              <w:spacing w:before="151" w:line="183" w:lineRule="auto"/>
              <w:ind w:left="292"/>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7"/>
                <w:kern w:val="0"/>
                <w:sz w:val="24"/>
                <w:szCs w:val="24"/>
                <w:lang w:val="en-US" w:eastAsia="en-US" w:bidi="ar-SA"/>
              </w:rPr>
              <w:t>8.9</w:t>
            </w:r>
          </w:p>
        </w:tc>
        <w:tc>
          <w:tcPr>
            <w:tcW w:w="3003" w:type="dxa"/>
            <w:vAlign w:val="top"/>
          </w:tcPr>
          <w:p w14:paraId="403C6C30">
            <w:pPr>
              <w:kinsoku w:val="0"/>
              <w:autoSpaceDE w:val="0"/>
              <w:autoSpaceDN w:val="0"/>
              <w:adjustRightInd w:val="0"/>
              <w:snapToGrid w:val="0"/>
              <w:spacing w:before="119" w:line="218" w:lineRule="auto"/>
              <w:ind w:left="314"/>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2"/>
                <w:kern w:val="0"/>
                <w:sz w:val="24"/>
                <w:szCs w:val="24"/>
                <w:lang w:val="en-US" w:eastAsia="en-US" w:bidi="ar-SA"/>
              </w:rPr>
              <w:t>监控显示屏（含支架）</w:t>
            </w:r>
          </w:p>
        </w:tc>
        <w:tc>
          <w:tcPr>
            <w:tcW w:w="625" w:type="dxa"/>
            <w:vAlign w:val="top"/>
          </w:tcPr>
          <w:p w14:paraId="58DAD5B6">
            <w:pPr>
              <w:kinsoku w:val="0"/>
              <w:autoSpaceDE w:val="0"/>
              <w:autoSpaceDN w:val="0"/>
              <w:adjustRightInd w:val="0"/>
              <w:snapToGrid w:val="0"/>
              <w:spacing w:before="185" w:line="203" w:lineRule="auto"/>
              <w:ind w:left="202"/>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kern w:val="0"/>
                <w:sz w:val="24"/>
                <w:szCs w:val="24"/>
                <w:lang w:val="en-US" w:eastAsia="en-US" w:bidi="ar-SA"/>
              </w:rPr>
              <w:t>块</w:t>
            </w:r>
          </w:p>
        </w:tc>
        <w:tc>
          <w:tcPr>
            <w:tcW w:w="1213" w:type="dxa"/>
            <w:vAlign w:val="top"/>
          </w:tcPr>
          <w:p w14:paraId="62F2A3B4">
            <w:pPr>
              <w:kinsoku w:val="0"/>
              <w:autoSpaceDE w:val="0"/>
              <w:autoSpaceDN w:val="0"/>
              <w:adjustRightInd w:val="0"/>
              <w:snapToGrid w:val="0"/>
              <w:spacing w:before="214" w:line="180" w:lineRule="auto"/>
              <w:ind w:left="383"/>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5"/>
                <w:kern w:val="0"/>
                <w:sz w:val="24"/>
                <w:szCs w:val="24"/>
                <w:lang w:val="en-US" w:eastAsia="en-US" w:bidi="ar-SA"/>
              </w:rPr>
              <w:t>4.00</w:t>
            </w:r>
          </w:p>
        </w:tc>
        <w:tc>
          <w:tcPr>
            <w:tcW w:w="2589" w:type="dxa"/>
            <w:vAlign w:val="top"/>
          </w:tcPr>
          <w:p w14:paraId="02DA6FD4">
            <w:pPr>
              <w:kinsoku w:val="0"/>
              <w:autoSpaceDE w:val="0"/>
              <w:autoSpaceDN w:val="0"/>
              <w:adjustRightInd w:val="0"/>
              <w:snapToGrid w:val="0"/>
              <w:spacing w:before="185" w:line="203" w:lineRule="auto"/>
              <w:ind w:left="443"/>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6"/>
                <w:kern w:val="0"/>
                <w:sz w:val="24"/>
                <w:szCs w:val="24"/>
                <w:lang w:val="en-US" w:eastAsia="en-US" w:bidi="ar-SA"/>
              </w:rPr>
              <w:t>55</w:t>
            </w:r>
            <w:r>
              <w:rPr>
                <w:rFonts w:ascii="仿宋" w:hAnsi="仿宋" w:eastAsia="仿宋" w:cs="仿宋"/>
                <w:snapToGrid w:val="0"/>
                <w:color w:val="000000"/>
                <w:spacing w:val="-35"/>
                <w:kern w:val="0"/>
                <w:sz w:val="24"/>
                <w:szCs w:val="24"/>
                <w:lang w:val="en-US" w:eastAsia="en-US" w:bidi="ar-SA"/>
              </w:rPr>
              <w:t xml:space="preserve"> </w:t>
            </w:r>
            <w:r>
              <w:rPr>
                <w:rFonts w:ascii="仿宋" w:hAnsi="仿宋" w:eastAsia="仿宋" w:cs="仿宋"/>
                <w:snapToGrid w:val="0"/>
                <w:color w:val="000000"/>
                <w:spacing w:val="-6"/>
                <w:kern w:val="0"/>
                <w:sz w:val="24"/>
                <w:szCs w:val="24"/>
                <w:lang w:val="en-US" w:eastAsia="en-US" w:bidi="ar-SA"/>
              </w:rPr>
              <w:t>寸液晶拼接屏</w:t>
            </w:r>
          </w:p>
        </w:tc>
      </w:tr>
      <w:tr w14:paraId="377A792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910" w:type="dxa"/>
            <w:vAlign w:val="top"/>
          </w:tcPr>
          <w:p w14:paraId="423E14DA">
            <w:pPr>
              <w:kinsoku w:val="0"/>
              <w:autoSpaceDE w:val="0"/>
              <w:autoSpaceDN w:val="0"/>
              <w:adjustRightInd w:val="0"/>
              <w:snapToGrid w:val="0"/>
              <w:spacing w:before="152" w:line="183" w:lineRule="auto"/>
              <w:ind w:left="232"/>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6"/>
                <w:kern w:val="0"/>
                <w:sz w:val="24"/>
                <w:szCs w:val="24"/>
                <w:lang w:val="en-US" w:eastAsia="en-US" w:bidi="ar-SA"/>
              </w:rPr>
              <w:t>8.10</w:t>
            </w:r>
          </w:p>
        </w:tc>
        <w:tc>
          <w:tcPr>
            <w:tcW w:w="3003" w:type="dxa"/>
            <w:vAlign w:val="top"/>
          </w:tcPr>
          <w:p w14:paraId="0096C01D">
            <w:pPr>
              <w:kinsoku w:val="0"/>
              <w:autoSpaceDE w:val="0"/>
              <w:autoSpaceDN w:val="0"/>
              <w:adjustRightInd w:val="0"/>
              <w:snapToGrid w:val="0"/>
              <w:spacing w:before="121" w:line="217" w:lineRule="auto"/>
              <w:ind w:left="910"/>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3"/>
                <w:kern w:val="0"/>
                <w:sz w:val="24"/>
                <w:szCs w:val="24"/>
                <w:lang w:val="en-US" w:eastAsia="en-US" w:bidi="ar-SA"/>
              </w:rPr>
              <w:t>视频解码器</w:t>
            </w:r>
          </w:p>
        </w:tc>
        <w:tc>
          <w:tcPr>
            <w:tcW w:w="625" w:type="dxa"/>
            <w:vAlign w:val="top"/>
          </w:tcPr>
          <w:p w14:paraId="3F3D576F">
            <w:pPr>
              <w:kinsoku w:val="0"/>
              <w:autoSpaceDE w:val="0"/>
              <w:autoSpaceDN w:val="0"/>
              <w:adjustRightInd w:val="0"/>
              <w:snapToGrid w:val="0"/>
              <w:spacing w:before="183" w:line="204" w:lineRule="auto"/>
              <w:ind w:left="200"/>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kern w:val="0"/>
                <w:sz w:val="24"/>
                <w:szCs w:val="24"/>
                <w:lang w:val="en-US" w:eastAsia="en-US" w:bidi="ar-SA"/>
              </w:rPr>
              <w:t>个</w:t>
            </w:r>
          </w:p>
        </w:tc>
        <w:tc>
          <w:tcPr>
            <w:tcW w:w="1213" w:type="dxa"/>
            <w:vAlign w:val="top"/>
          </w:tcPr>
          <w:p w14:paraId="32E98FE1">
            <w:pPr>
              <w:kinsoku w:val="0"/>
              <w:autoSpaceDE w:val="0"/>
              <w:autoSpaceDN w:val="0"/>
              <w:adjustRightInd w:val="0"/>
              <w:snapToGrid w:val="0"/>
              <w:spacing w:before="214" w:line="180" w:lineRule="auto"/>
              <w:ind w:left="390"/>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7"/>
                <w:kern w:val="0"/>
                <w:sz w:val="24"/>
                <w:szCs w:val="24"/>
                <w:lang w:val="en-US" w:eastAsia="en-US" w:bidi="ar-SA"/>
              </w:rPr>
              <w:t>1.00</w:t>
            </w:r>
          </w:p>
        </w:tc>
        <w:tc>
          <w:tcPr>
            <w:tcW w:w="2589" w:type="dxa"/>
            <w:vAlign w:val="top"/>
          </w:tcPr>
          <w:p w14:paraId="31CF53F4">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r>
      <w:tr w14:paraId="2B215C2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910" w:type="dxa"/>
            <w:vAlign w:val="top"/>
          </w:tcPr>
          <w:p w14:paraId="1A6EAEFD">
            <w:pPr>
              <w:kinsoku w:val="0"/>
              <w:autoSpaceDE w:val="0"/>
              <w:autoSpaceDN w:val="0"/>
              <w:adjustRightInd w:val="0"/>
              <w:snapToGrid w:val="0"/>
              <w:spacing w:before="151" w:line="183" w:lineRule="auto"/>
              <w:ind w:left="232"/>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6"/>
                <w:kern w:val="0"/>
                <w:sz w:val="24"/>
                <w:szCs w:val="24"/>
                <w:lang w:val="en-US" w:eastAsia="en-US" w:bidi="ar-SA"/>
              </w:rPr>
              <w:t>8.11</w:t>
            </w:r>
          </w:p>
        </w:tc>
        <w:tc>
          <w:tcPr>
            <w:tcW w:w="3003" w:type="dxa"/>
            <w:vAlign w:val="top"/>
          </w:tcPr>
          <w:p w14:paraId="7BF57A8B">
            <w:pPr>
              <w:kinsoku w:val="0"/>
              <w:autoSpaceDE w:val="0"/>
              <w:autoSpaceDN w:val="0"/>
              <w:adjustRightInd w:val="0"/>
              <w:snapToGrid w:val="0"/>
              <w:spacing w:before="120" w:line="214" w:lineRule="auto"/>
              <w:ind w:left="812"/>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6"/>
                <w:kern w:val="0"/>
                <w:sz w:val="24"/>
                <w:szCs w:val="24"/>
                <w:lang w:val="en-US" w:eastAsia="en-US" w:bidi="ar-SA"/>
              </w:rPr>
              <w:t>网络存储设备</w:t>
            </w:r>
          </w:p>
        </w:tc>
        <w:tc>
          <w:tcPr>
            <w:tcW w:w="625" w:type="dxa"/>
            <w:vAlign w:val="top"/>
          </w:tcPr>
          <w:p w14:paraId="5E344263">
            <w:pPr>
              <w:kinsoku w:val="0"/>
              <w:autoSpaceDE w:val="0"/>
              <w:autoSpaceDN w:val="0"/>
              <w:adjustRightInd w:val="0"/>
              <w:snapToGrid w:val="0"/>
              <w:spacing w:before="182" w:line="205" w:lineRule="auto"/>
              <w:ind w:left="226"/>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kern w:val="0"/>
                <w:sz w:val="24"/>
                <w:szCs w:val="24"/>
                <w:lang w:val="en-US" w:eastAsia="en-US" w:bidi="ar-SA"/>
              </w:rPr>
              <w:t>台</w:t>
            </w:r>
          </w:p>
        </w:tc>
        <w:tc>
          <w:tcPr>
            <w:tcW w:w="1213" w:type="dxa"/>
            <w:vAlign w:val="top"/>
          </w:tcPr>
          <w:p w14:paraId="3E61718C">
            <w:pPr>
              <w:kinsoku w:val="0"/>
              <w:autoSpaceDE w:val="0"/>
              <w:autoSpaceDN w:val="0"/>
              <w:adjustRightInd w:val="0"/>
              <w:snapToGrid w:val="0"/>
              <w:spacing w:before="213" w:line="181" w:lineRule="auto"/>
              <w:ind w:left="390"/>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7"/>
                <w:kern w:val="0"/>
                <w:sz w:val="24"/>
                <w:szCs w:val="24"/>
                <w:lang w:val="en-US" w:eastAsia="en-US" w:bidi="ar-SA"/>
              </w:rPr>
              <w:t>1.00</w:t>
            </w:r>
          </w:p>
        </w:tc>
        <w:tc>
          <w:tcPr>
            <w:tcW w:w="2589" w:type="dxa"/>
            <w:vAlign w:val="top"/>
          </w:tcPr>
          <w:p w14:paraId="4F4E8E78">
            <w:pPr>
              <w:kinsoku w:val="0"/>
              <w:autoSpaceDE w:val="0"/>
              <w:autoSpaceDN w:val="0"/>
              <w:adjustRightInd w:val="0"/>
              <w:snapToGrid w:val="0"/>
              <w:spacing w:before="182" w:line="205" w:lineRule="auto"/>
              <w:ind w:left="142"/>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4"/>
                <w:kern w:val="0"/>
                <w:sz w:val="24"/>
                <w:szCs w:val="24"/>
                <w:lang w:val="en-US" w:eastAsia="en-US" w:bidi="ar-SA"/>
              </w:rPr>
              <w:t>6U/48</w:t>
            </w:r>
            <w:r>
              <w:rPr>
                <w:rFonts w:ascii="仿宋" w:hAnsi="仿宋" w:eastAsia="仿宋" w:cs="仿宋"/>
                <w:snapToGrid w:val="0"/>
                <w:color w:val="000000"/>
                <w:spacing w:val="-34"/>
                <w:kern w:val="0"/>
                <w:sz w:val="24"/>
                <w:szCs w:val="24"/>
                <w:lang w:val="en-US" w:eastAsia="en-US" w:bidi="ar-SA"/>
              </w:rPr>
              <w:t xml:space="preserve"> </w:t>
            </w:r>
            <w:r>
              <w:rPr>
                <w:rFonts w:ascii="仿宋" w:hAnsi="仿宋" w:eastAsia="仿宋" w:cs="仿宋"/>
                <w:snapToGrid w:val="0"/>
                <w:color w:val="000000"/>
                <w:spacing w:val="-4"/>
                <w:kern w:val="0"/>
                <w:sz w:val="24"/>
                <w:szCs w:val="24"/>
                <w:lang w:val="en-US" w:eastAsia="en-US" w:bidi="ar-SA"/>
              </w:rPr>
              <w:t>盘位集中存储；</w:t>
            </w:r>
          </w:p>
        </w:tc>
      </w:tr>
      <w:tr w14:paraId="16CF57B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1" w:hRule="atLeast"/>
        </w:trPr>
        <w:tc>
          <w:tcPr>
            <w:tcW w:w="910" w:type="dxa"/>
            <w:vAlign w:val="top"/>
          </w:tcPr>
          <w:p w14:paraId="37C97BD9">
            <w:pPr>
              <w:kinsoku w:val="0"/>
              <w:autoSpaceDE w:val="0"/>
              <w:autoSpaceDN w:val="0"/>
              <w:adjustRightInd w:val="0"/>
              <w:snapToGrid w:val="0"/>
              <w:spacing w:before="151" w:line="183" w:lineRule="auto"/>
              <w:ind w:left="232"/>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6"/>
                <w:kern w:val="0"/>
                <w:sz w:val="24"/>
                <w:szCs w:val="24"/>
                <w:lang w:val="en-US" w:eastAsia="en-US" w:bidi="ar-SA"/>
              </w:rPr>
              <w:t>8.12</w:t>
            </w:r>
          </w:p>
        </w:tc>
        <w:tc>
          <w:tcPr>
            <w:tcW w:w="3003" w:type="dxa"/>
            <w:vAlign w:val="top"/>
          </w:tcPr>
          <w:p w14:paraId="1829C0AD">
            <w:pPr>
              <w:kinsoku w:val="0"/>
              <w:autoSpaceDE w:val="0"/>
              <w:autoSpaceDN w:val="0"/>
              <w:adjustRightInd w:val="0"/>
              <w:snapToGrid w:val="0"/>
              <w:spacing w:before="119" w:line="218" w:lineRule="auto"/>
              <w:ind w:left="1263"/>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3"/>
                <w:kern w:val="0"/>
                <w:sz w:val="24"/>
                <w:szCs w:val="24"/>
                <w:lang w:val="en-US" w:eastAsia="en-US" w:bidi="ar-SA"/>
              </w:rPr>
              <w:t>硬盘</w:t>
            </w:r>
          </w:p>
        </w:tc>
        <w:tc>
          <w:tcPr>
            <w:tcW w:w="625" w:type="dxa"/>
            <w:vAlign w:val="top"/>
          </w:tcPr>
          <w:p w14:paraId="0958FC76">
            <w:pPr>
              <w:kinsoku w:val="0"/>
              <w:autoSpaceDE w:val="0"/>
              <w:autoSpaceDN w:val="0"/>
              <w:adjustRightInd w:val="0"/>
              <w:snapToGrid w:val="0"/>
              <w:spacing w:before="184" w:line="205" w:lineRule="auto"/>
              <w:ind w:left="202"/>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kern w:val="0"/>
                <w:sz w:val="24"/>
                <w:szCs w:val="24"/>
                <w:lang w:val="en-US" w:eastAsia="en-US" w:bidi="ar-SA"/>
              </w:rPr>
              <w:t>块</w:t>
            </w:r>
          </w:p>
        </w:tc>
        <w:tc>
          <w:tcPr>
            <w:tcW w:w="1213" w:type="dxa"/>
            <w:vAlign w:val="top"/>
          </w:tcPr>
          <w:p w14:paraId="19573782">
            <w:pPr>
              <w:kinsoku w:val="0"/>
              <w:autoSpaceDE w:val="0"/>
              <w:autoSpaceDN w:val="0"/>
              <w:adjustRightInd w:val="0"/>
              <w:snapToGrid w:val="0"/>
              <w:spacing w:before="215" w:line="181" w:lineRule="auto"/>
              <w:ind w:left="326"/>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5"/>
                <w:kern w:val="0"/>
                <w:sz w:val="24"/>
                <w:szCs w:val="24"/>
                <w:lang w:val="en-US" w:eastAsia="en-US" w:bidi="ar-SA"/>
              </w:rPr>
              <w:t>78.00</w:t>
            </w:r>
          </w:p>
        </w:tc>
        <w:tc>
          <w:tcPr>
            <w:tcW w:w="2589" w:type="dxa"/>
            <w:vAlign w:val="top"/>
          </w:tcPr>
          <w:p w14:paraId="395A66A8">
            <w:pPr>
              <w:kinsoku w:val="0"/>
              <w:autoSpaceDE w:val="0"/>
              <w:autoSpaceDN w:val="0"/>
              <w:adjustRightInd w:val="0"/>
              <w:snapToGrid w:val="0"/>
              <w:spacing w:before="184" w:line="205" w:lineRule="auto"/>
              <w:ind w:left="746"/>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6"/>
                <w:kern w:val="0"/>
                <w:sz w:val="24"/>
                <w:szCs w:val="24"/>
                <w:lang w:val="en-US" w:eastAsia="en-US" w:bidi="ar-SA"/>
              </w:rPr>
              <w:t>16T</w:t>
            </w:r>
            <w:r>
              <w:rPr>
                <w:rFonts w:ascii="仿宋" w:hAnsi="仿宋" w:eastAsia="仿宋" w:cs="仿宋"/>
                <w:snapToGrid w:val="0"/>
                <w:color w:val="000000"/>
                <w:spacing w:val="-49"/>
                <w:kern w:val="0"/>
                <w:sz w:val="24"/>
                <w:szCs w:val="24"/>
                <w:lang w:val="en-US" w:eastAsia="en-US" w:bidi="ar-SA"/>
              </w:rPr>
              <w:t xml:space="preserve"> </w:t>
            </w:r>
            <w:r>
              <w:rPr>
                <w:rFonts w:ascii="仿宋" w:hAnsi="仿宋" w:eastAsia="仿宋" w:cs="仿宋"/>
                <w:snapToGrid w:val="0"/>
                <w:color w:val="000000"/>
                <w:spacing w:val="-6"/>
                <w:kern w:val="0"/>
                <w:sz w:val="24"/>
                <w:szCs w:val="24"/>
                <w:lang w:val="en-US" w:eastAsia="en-US" w:bidi="ar-SA"/>
              </w:rPr>
              <w:t>企业级</w:t>
            </w:r>
          </w:p>
        </w:tc>
      </w:tr>
      <w:tr w14:paraId="2D30C60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910" w:type="dxa"/>
            <w:vAlign w:val="top"/>
          </w:tcPr>
          <w:p w14:paraId="41DA77C9">
            <w:pPr>
              <w:kinsoku w:val="0"/>
              <w:autoSpaceDE w:val="0"/>
              <w:autoSpaceDN w:val="0"/>
              <w:adjustRightInd w:val="0"/>
              <w:snapToGrid w:val="0"/>
              <w:spacing w:before="150" w:line="183" w:lineRule="auto"/>
              <w:ind w:left="232"/>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6"/>
                <w:kern w:val="0"/>
                <w:sz w:val="24"/>
                <w:szCs w:val="24"/>
                <w:lang w:val="en-US" w:eastAsia="en-US" w:bidi="ar-SA"/>
              </w:rPr>
              <w:t>8.13</w:t>
            </w:r>
          </w:p>
        </w:tc>
        <w:tc>
          <w:tcPr>
            <w:tcW w:w="3003" w:type="dxa"/>
            <w:vAlign w:val="top"/>
          </w:tcPr>
          <w:p w14:paraId="0645E9EB">
            <w:pPr>
              <w:kinsoku w:val="0"/>
              <w:autoSpaceDE w:val="0"/>
              <w:autoSpaceDN w:val="0"/>
              <w:adjustRightInd w:val="0"/>
              <w:snapToGrid w:val="0"/>
              <w:spacing w:before="119" w:line="217" w:lineRule="auto"/>
              <w:ind w:left="322"/>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7"/>
                <w:kern w:val="0"/>
                <w:sz w:val="24"/>
                <w:szCs w:val="24"/>
                <w:lang w:val="en-US" w:eastAsia="en-US" w:bidi="ar-SA"/>
              </w:rPr>
              <w:t>室内监控线缆</w:t>
            </w:r>
            <w:r>
              <w:rPr>
                <w:rFonts w:ascii="仿宋" w:hAnsi="仿宋" w:eastAsia="仿宋" w:cs="仿宋"/>
                <w:snapToGrid w:val="0"/>
                <w:color w:val="000000"/>
                <w:spacing w:val="-38"/>
                <w:kern w:val="0"/>
                <w:sz w:val="24"/>
                <w:szCs w:val="24"/>
                <w:lang w:val="en-US" w:eastAsia="en-US" w:bidi="ar-SA"/>
              </w:rPr>
              <w:t xml:space="preserve"> </w:t>
            </w:r>
            <w:r>
              <w:rPr>
                <w:rFonts w:ascii="仿宋" w:hAnsi="仿宋" w:eastAsia="仿宋" w:cs="仿宋"/>
                <w:snapToGrid w:val="0"/>
                <w:color w:val="000000"/>
                <w:spacing w:val="-7"/>
                <w:kern w:val="0"/>
                <w:sz w:val="24"/>
                <w:szCs w:val="24"/>
                <w:lang w:val="en-US" w:eastAsia="en-US" w:bidi="ar-SA"/>
              </w:rPr>
              <w:t>6</w:t>
            </w:r>
            <w:r>
              <w:rPr>
                <w:rFonts w:ascii="仿宋" w:hAnsi="仿宋" w:eastAsia="仿宋" w:cs="仿宋"/>
                <w:snapToGrid w:val="0"/>
                <w:color w:val="000000"/>
                <w:spacing w:val="-38"/>
                <w:kern w:val="0"/>
                <w:sz w:val="24"/>
                <w:szCs w:val="24"/>
                <w:lang w:val="en-US" w:eastAsia="en-US" w:bidi="ar-SA"/>
              </w:rPr>
              <w:t xml:space="preserve"> </w:t>
            </w:r>
            <w:r>
              <w:rPr>
                <w:rFonts w:ascii="仿宋" w:hAnsi="仿宋" w:eastAsia="仿宋" w:cs="仿宋"/>
                <w:snapToGrid w:val="0"/>
                <w:color w:val="000000"/>
                <w:spacing w:val="-7"/>
                <w:kern w:val="0"/>
                <w:sz w:val="24"/>
                <w:szCs w:val="24"/>
                <w:lang w:val="en-US" w:eastAsia="en-US" w:bidi="ar-SA"/>
              </w:rPr>
              <w:t>类网线</w:t>
            </w:r>
          </w:p>
        </w:tc>
        <w:tc>
          <w:tcPr>
            <w:tcW w:w="625" w:type="dxa"/>
            <w:vAlign w:val="top"/>
          </w:tcPr>
          <w:p w14:paraId="6CAE65FE">
            <w:pPr>
              <w:kinsoku w:val="0"/>
              <w:autoSpaceDE w:val="0"/>
              <w:autoSpaceDN w:val="0"/>
              <w:adjustRightInd w:val="0"/>
              <w:snapToGrid w:val="0"/>
              <w:spacing w:before="267" w:line="182" w:lineRule="exact"/>
              <w:ind w:left="252"/>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kern w:val="0"/>
                <w:sz w:val="24"/>
                <w:szCs w:val="24"/>
                <w:lang w:val="en-US" w:eastAsia="en-US" w:bidi="ar-SA"/>
              </w:rPr>
              <w:t>m</w:t>
            </w:r>
          </w:p>
        </w:tc>
        <w:tc>
          <w:tcPr>
            <w:tcW w:w="1213" w:type="dxa"/>
            <w:vAlign w:val="top"/>
          </w:tcPr>
          <w:p w14:paraId="4303C5E9">
            <w:pPr>
              <w:kinsoku w:val="0"/>
              <w:autoSpaceDE w:val="0"/>
              <w:autoSpaceDN w:val="0"/>
              <w:adjustRightInd w:val="0"/>
              <w:snapToGrid w:val="0"/>
              <w:spacing w:before="215" w:line="183" w:lineRule="auto"/>
              <w:ind w:left="150"/>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4"/>
                <w:kern w:val="0"/>
                <w:sz w:val="24"/>
                <w:szCs w:val="24"/>
                <w:lang w:val="en-US" w:eastAsia="en-US" w:bidi="ar-SA"/>
              </w:rPr>
              <w:t>11000.00</w:t>
            </w:r>
          </w:p>
        </w:tc>
        <w:tc>
          <w:tcPr>
            <w:tcW w:w="2589" w:type="dxa"/>
            <w:vAlign w:val="top"/>
          </w:tcPr>
          <w:p w14:paraId="01B91A33">
            <w:pPr>
              <w:kinsoku w:val="0"/>
              <w:autoSpaceDE w:val="0"/>
              <w:autoSpaceDN w:val="0"/>
              <w:adjustRightInd w:val="0"/>
              <w:snapToGrid w:val="0"/>
              <w:spacing w:before="183" w:line="207" w:lineRule="auto"/>
              <w:ind w:left="476"/>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4"/>
                <w:kern w:val="0"/>
                <w:sz w:val="24"/>
                <w:szCs w:val="24"/>
                <w:lang w:val="en-US" w:eastAsia="en-US" w:bidi="ar-SA"/>
              </w:rPr>
              <w:t>沿原有桥架敷设</w:t>
            </w:r>
          </w:p>
        </w:tc>
      </w:tr>
      <w:tr w14:paraId="332D76E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910" w:type="dxa"/>
            <w:vAlign w:val="top"/>
          </w:tcPr>
          <w:p w14:paraId="37BADE4A">
            <w:pPr>
              <w:kinsoku w:val="0"/>
              <w:autoSpaceDE w:val="0"/>
              <w:autoSpaceDN w:val="0"/>
              <w:adjustRightInd w:val="0"/>
              <w:snapToGrid w:val="0"/>
              <w:spacing w:before="148" w:line="181" w:lineRule="auto"/>
              <w:ind w:left="412"/>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b/>
                <w:bCs/>
                <w:snapToGrid w:val="0"/>
                <w:color w:val="000000"/>
                <w:spacing w:val="-3"/>
                <w:kern w:val="0"/>
                <w:sz w:val="24"/>
                <w:szCs w:val="24"/>
                <w:lang w:val="en-US" w:eastAsia="en-US" w:bidi="ar-SA"/>
              </w:rPr>
              <w:t>9</w:t>
            </w:r>
          </w:p>
        </w:tc>
        <w:tc>
          <w:tcPr>
            <w:tcW w:w="3003" w:type="dxa"/>
            <w:vAlign w:val="top"/>
          </w:tcPr>
          <w:p w14:paraId="496D3B5D">
            <w:pPr>
              <w:kinsoku w:val="0"/>
              <w:autoSpaceDE w:val="0"/>
              <w:autoSpaceDN w:val="0"/>
              <w:adjustRightInd w:val="0"/>
              <w:snapToGrid w:val="0"/>
              <w:spacing w:before="116" w:line="219" w:lineRule="auto"/>
              <w:ind w:left="1026"/>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b/>
                <w:bCs/>
                <w:snapToGrid w:val="0"/>
                <w:color w:val="000000"/>
                <w:spacing w:val="-5"/>
                <w:kern w:val="0"/>
                <w:sz w:val="24"/>
                <w:szCs w:val="24"/>
                <w:lang w:val="en-US" w:eastAsia="en-US" w:bidi="ar-SA"/>
              </w:rPr>
              <w:t>设备购置</w:t>
            </w:r>
          </w:p>
        </w:tc>
        <w:tc>
          <w:tcPr>
            <w:tcW w:w="625" w:type="dxa"/>
            <w:vAlign w:val="top"/>
          </w:tcPr>
          <w:p w14:paraId="7D8E1BFB">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c>
          <w:tcPr>
            <w:tcW w:w="1213" w:type="dxa"/>
            <w:vAlign w:val="top"/>
          </w:tcPr>
          <w:p w14:paraId="686C4405">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c>
          <w:tcPr>
            <w:tcW w:w="2589" w:type="dxa"/>
            <w:vAlign w:val="top"/>
          </w:tcPr>
          <w:p w14:paraId="6034080F">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r>
      <w:tr w14:paraId="6CB30E4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910" w:type="dxa"/>
            <w:vAlign w:val="top"/>
          </w:tcPr>
          <w:p w14:paraId="7211014C">
            <w:pPr>
              <w:kinsoku w:val="0"/>
              <w:autoSpaceDE w:val="0"/>
              <w:autoSpaceDN w:val="0"/>
              <w:adjustRightInd w:val="0"/>
              <w:snapToGrid w:val="0"/>
              <w:spacing w:before="147" w:line="183" w:lineRule="auto"/>
              <w:ind w:left="292"/>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7"/>
                <w:kern w:val="0"/>
                <w:sz w:val="24"/>
                <w:szCs w:val="24"/>
                <w:lang w:val="en-US" w:eastAsia="en-US" w:bidi="ar-SA"/>
              </w:rPr>
              <w:t>9.1</w:t>
            </w:r>
          </w:p>
        </w:tc>
        <w:tc>
          <w:tcPr>
            <w:tcW w:w="3003" w:type="dxa"/>
            <w:vAlign w:val="top"/>
          </w:tcPr>
          <w:p w14:paraId="6FE0BA9D">
            <w:pPr>
              <w:kinsoku w:val="0"/>
              <w:autoSpaceDE w:val="0"/>
              <w:autoSpaceDN w:val="0"/>
              <w:adjustRightInd w:val="0"/>
              <w:snapToGrid w:val="0"/>
              <w:spacing w:before="116" w:line="217" w:lineRule="auto"/>
              <w:ind w:left="25"/>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2"/>
                <w:kern w:val="0"/>
                <w:sz w:val="24"/>
                <w:szCs w:val="24"/>
                <w:lang w:val="en-US" w:eastAsia="en-US" w:bidi="ar-SA"/>
              </w:rPr>
              <w:t>更换传染病区电梯</w:t>
            </w:r>
          </w:p>
        </w:tc>
        <w:tc>
          <w:tcPr>
            <w:tcW w:w="625" w:type="dxa"/>
            <w:vAlign w:val="top"/>
          </w:tcPr>
          <w:p w14:paraId="2D8E3339">
            <w:pPr>
              <w:kinsoku w:val="0"/>
              <w:autoSpaceDE w:val="0"/>
              <w:autoSpaceDN w:val="0"/>
              <w:adjustRightInd w:val="0"/>
              <w:snapToGrid w:val="0"/>
              <w:spacing w:before="178" w:line="208" w:lineRule="auto"/>
              <w:ind w:left="198"/>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kern w:val="0"/>
                <w:sz w:val="24"/>
                <w:szCs w:val="24"/>
                <w:lang w:val="en-US" w:eastAsia="en-US" w:bidi="ar-SA"/>
              </w:rPr>
              <w:t>部</w:t>
            </w:r>
          </w:p>
        </w:tc>
        <w:tc>
          <w:tcPr>
            <w:tcW w:w="1213" w:type="dxa"/>
            <w:vAlign w:val="top"/>
          </w:tcPr>
          <w:p w14:paraId="0C05D41E">
            <w:pPr>
              <w:kinsoku w:val="0"/>
              <w:autoSpaceDE w:val="0"/>
              <w:autoSpaceDN w:val="0"/>
              <w:adjustRightInd w:val="0"/>
              <w:snapToGrid w:val="0"/>
              <w:spacing w:before="210" w:line="183" w:lineRule="auto"/>
              <w:ind w:left="384"/>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5"/>
                <w:kern w:val="0"/>
                <w:sz w:val="24"/>
                <w:szCs w:val="24"/>
                <w:lang w:val="en-US" w:eastAsia="en-US" w:bidi="ar-SA"/>
              </w:rPr>
              <w:t>2.00</w:t>
            </w:r>
          </w:p>
        </w:tc>
        <w:tc>
          <w:tcPr>
            <w:tcW w:w="2589" w:type="dxa"/>
            <w:vAlign w:val="top"/>
          </w:tcPr>
          <w:p w14:paraId="2B72F3E2">
            <w:pPr>
              <w:kinsoku w:val="0"/>
              <w:autoSpaceDE w:val="0"/>
              <w:autoSpaceDN w:val="0"/>
              <w:adjustRightInd w:val="0"/>
              <w:snapToGrid w:val="0"/>
              <w:spacing w:before="178" w:line="208" w:lineRule="auto"/>
              <w:ind w:left="51"/>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5"/>
                <w:kern w:val="0"/>
                <w:sz w:val="24"/>
                <w:szCs w:val="24"/>
                <w:lang w:val="en-US" w:eastAsia="en-US" w:bidi="ar-SA"/>
              </w:rPr>
              <w:t>6</w:t>
            </w:r>
            <w:r>
              <w:rPr>
                <w:rFonts w:ascii="仿宋" w:hAnsi="仿宋" w:eastAsia="仿宋" w:cs="仿宋"/>
                <w:snapToGrid w:val="0"/>
                <w:color w:val="000000"/>
                <w:spacing w:val="-37"/>
                <w:kern w:val="0"/>
                <w:sz w:val="24"/>
                <w:szCs w:val="24"/>
                <w:lang w:val="en-US" w:eastAsia="en-US" w:bidi="ar-SA"/>
              </w:rPr>
              <w:t xml:space="preserve"> </w:t>
            </w:r>
            <w:r>
              <w:rPr>
                <w:rFonts w:ascii="仿宋" w:hAnsi="仿宋" w:eastAsia="仿宋" w:cs="仿宋"/>
                <w:snapToGrid w:val="0"/>
                <w:color w:val="000000"/>
                <w:spacing w:val="-5"/>
                <w:kern w:val="0"/>
                <w:sz w:val="24"/>
                <w:szCs w:val="24"/>
                <w:lang w:val="en-US" w:eastAsia="en-US" w:bidi="ar-SA"/>
              </w:rPr>
              <w:t>层/站、载重量</w:t>
            </w:r>
            <w:r>
              <w:rPr>
                <w:rFonts w:ascii="仿宋" w:hAnsi="仿宋" w:eastAsia="仿宋" w:cs="仿宋"/>
                <w:snapToGrid w:val="0"/>
                <w:color w:val="000000"/>
                <w:spacing w:val="-35"/>
                <w:kern w:val="0"/>
                <w:sz w:val="24"/>
                <w:szCs w:val="24"/>
                <w:lang w:val="en-US" w:eastAsia="en-US" w:bidi="ar-SA"/>
              </w:rPr>
              <w:t xml:space="preserve"> </w:t>
            </w:r>
            <w:r>
              <w:rPr>
                <w:rFonts w:ascii="仿宋" w:hAnsi="仿宋" w:eastAsia="仿宋" w:cs="仿宋"/>
                <w:snapToGrid w:val="0"/>
                <w:color w:val="000000"/>
                <w:spacing w:val="-5"/>
                <w:kern w:val="0"/>
                <w:sz w:val="24"/>
                <w:szCs w:val="24"/>
                <w:lang w:val="en-US" w:eastAsia="en-US" w:bidi="ar-SA"/>
              </w:rPr>
              <w:t>1800kg</w:t>
            </w:r>
          </w:p>
        </w:tc>
      </w:tr>
      <w:tr w14:paraId="57B6C92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910" w:type="dxa"/>
            <w:vAlign w:val="top"/>
          </w:tcPr>
          <w:p w14:paraId="1C469EE4">
            <w:pPr>
              <w:kinsoku w:val="0"/>
              <w:autoSpaceDE w:val="0"/>
              <w:autoSpaceDN w:val="0"/>
              <w:adjustRightInd w:val="0"/>
              <w:snapToGrid w:val="0"/>
              <w:spacing w:before="146" w:line="183" w:lineRule="auto"/>
              <w:ind w:left="292"/>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7"/>
                <w:kern w:val="0"/>
                <w:sz w:val="24"/>
                <w:szCs w:val="24"/>
                <w:lang w:val="en-US" w:eastAsia="en-US" w:bidi="ar-SA"/>
              </w:rPr>
              <w:t>9.2</w:t>
            </w:r>
          </w:p>
        </w:tc>
        <w:tc>
          <w:tcPr>
            <w:tcW w:w="3003" w:type="dxa"/>
            <w:vAlign w:val="top"/>
          </w:tcPr>
          <w:p w14:paraId="2477C27F">
            <w:pPr>
              <w:kinsoku w:val="0"/>
              <w:autoSpaceDE w:val="0"/>
              <w:autoSpaceDN w:val="0"/>
              <w:adjustRightInd w:val="0"/>
              <w:snapToGrid w:val="0"/>
              <w:spacing w:before="116" w:line="216" w:lineRule="auto"/>
              <w:ind w:left="46"/>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6"/>
                <w:kern w:val="0"/>
                <w:sz w:val="24"/>
                <w:szCs w:val="24"/>
                <w:lang w:val="en-US" w:eastAsia="en-US" w:bidi="ar-SA"/>
              </w:rPr>
              <w:t>门诊楼门厅</w:t>
            </w:r>
            <w:r>
              <w:rPr>
                <w:rFonts w:ascii="仿宋" w:hAnsi="仿宋" w:eastAsia="仿宋" w:cs="仿宋"/>
                <w:snapToGrid w:val="0"/>
                <w:color w:val="000000"/>
                <w:spacing w:val="-44"/>
                <w:kern w:val="0"/>
                <w:sz w:val="24"/>
                <w:szCs w:val="24"/>
                <w:lang w:val="en-US" w:eastAsia="en-US" w:bidi="ar-SA"/>
              </w:rPr>
              <w:t xml:space="preserve"> </w:t>
            </w:r>
            <w:r>
              <w:rPr>
                <w:rFonts w:ascii="仿宋" w:hAnsi="仿宋" w:eastAsia="仿宋" w:cs="仿宋"/>
                <w:snapToGrid w:val="0"/>
                <w:color w:val="000000"/>
                <w:spacing w:val="-6"/>
                <w:kern w:val="0"/>
                <w:sz w:val="24"/>
                <w:szCs w:val="24"/>
                <w:lang w:val="en-US" w:eastAsia="en-US" w:bidi="ar-SA"/>
              </w:rPr>
              <w:t>LED</w:t>
            </w:r>
            <w:r>
              <w:rPr>
                <w:rFonts w:ascii="仿宋" w:hAnsi="仿宋" w:eastAsia="仿宋" w:cs="仿宋"/>
                <w:snapToGrid w:val="0"/>
                <w:color w:val="000000"/>
                <w:spacing w:val="-36"/>
                <w:kern w:val="0"/>
                <w:sz w:val="24"/>
                <w:szCs w:val="24"/>
                <w:lang w:val="en-US" w:eastAsia="en-US" w:bidi="ar-SA"/>
              </w:rPr>
              <w:t xml:space="preserve"> </w:t>
            </w:r>
            <w:r>
              <w:rPr>
                <w:rFonts w:ascii="仿宋" w:hAnsi="仿宋" w:eastAsia="仿宋" w:cs="仿宋"/>
                <w:snapToGrid w:val="0"/>
                <w:color w:val="000000"/>
                <w:spacing w:val="-6"/>
                <w:kern w:val="0"/>
                <w:sz w:val="24"/>
                <w:szCs w:val="24"/>
                <w:lang w:val="en-US" w:eastAsia="en-US" w:bidi="ar-SA"/>
              </w:rPr>
              <w:t>显示屏更换</w:t>
            </w:r>
          </w:p>
        </w:tc>
        <w:tc>
          <w:tcPr>
            <w:tcW w:w="625" w:type="dxa"/>
            <w:vAlign w:val="top"/>
          </w:tcPr>
          <w:p w14:paraId="271280F8">
            <w:pPr>
              <w:kinsoku w:val="0"/>
              <w:autoSpaceDE w:val="0"/>
              <w:autoSpaceDN w:val="0"/>
              <w:adjustRightInd w:val="0"/>
              <w:snapToGrid w:val="0"/>
              <w:spacing w:before="179" w:line="207" w:lineRule="auto"/>
              <w:ind w:left="226"/>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kern w:val="0"/>
                <w:sz w:val="24"/>
                <w:szCs w:val="24"/>
                <w:lang w:val="en-US" w:eastAsia="en-US" w:bidi="ar-SA"/>
              </w:rPr>
              <w:t>台</w:t>
            </w:r>
          </w:p>
        </w:tc>
        <w:tc>
          <w:tcPr>
            <w:tcW w:w="1213" w:type="dxa"/>
            <w:vAlign w:val="top"/>
          </w:tcPr>
          <w:p w14:paraId="2B0EB534">
            <w:pPr>
              <w:kinsoku w:val="0"/>
              <w:autoSpaceDE w:val="0"/>
              <w:autoSpaceDN w:val="0"/>
              <w:adjustRightInd w:val="0"/>
              <w:snapToGrid w:val="0"/>
              <w:spacing w:before="211" w:line="183" w:lineRule="auto"/>
              <w:ind w:left="390"/>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7"/>
                <w:kern w:val="0"/>
                <w:sz w:val="24"/>
                <w:szCs w:val="24"/>
                <w:lang w:val="en-US" w:eastAsia="en-US" w:bidi="ar-SA"/>
              </w:rPr>
              <w:t>1.00</w:t>
            </w:r>
          </w:p>
        </w:tc>
        <w:tc>
          <w:tcPr>
            <w:tcW w:w="2589" w:type="dxa"/>
            <w:vAlign w:val="top"/>
          </w:tcPr>
          <w:p w14:paraId="6335DF36">
            <w:pPr>
              <w:kinsoku w:val="0"/>
              <w:autoSpaceDE w:val="0"/>
              <w:autoSpaceDN w:val="0"/>
              <w:adjustRightInd w:val="0"/>
              <w:snapToGrid w:val="0"/>
              <w:spacing w:before="179" w:line="207" w:lineRule="auto"/>
              <w:ind w:left="34"/>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4"/>
                <w:kern w:val="0"/>
                <w:sz w:val="24"/>
                <w:szCs w:val="24"/>
                <w:lang w:val="en-US" w:eastAsia="en-US" w:bidi="ar-SA"/>
              </w:rPr>
              <w:t>6.4*2.5m</w:t>
            </w:r>
            <w:r>
              <w:rPr>
                <w:rFonts w:ascii="仿宋" w:hAnsi="仿宋" w:eastAsia="仿宋" w:cs="仿宋"/>
                <w:snapToGrid w:val="0"/>
                <w:color w:val="000000"/>
                <w:spacing w:val="-57"/>
                <w:kern w:val="0"/>
                <w:sz w:val="24"/>
                <w:szCs w:val="24"/>
                <w:lang w:val="en-US" w:eastAsia="en-US" w:bidi="ar-SA"/>
              </w:rPr>
              <w:t xml:space="preserve"> </w:t>
            </w:r>
            <w:r>
              <w:rPr>
                <w:rFonts w:ascii="仿宋" w:hAnsi="仿宋" w:eastAsia="仿宋" w:cs="仿宋"/>
                <w:snapToGrid w:val="0"/>
                <w:color w:val="000000"/>
                <w:spacing w:val="-4"/>
                <w:kern w:val="0"/>
                <w:sz w:val="24"/>
                <w:szCs w:val="24"/>
                <w:lang w:val="en-US" w:eastAsia="en-US" w:bidi="ar-SA"/>
              </w:rPr>
              <w:t>全彩</w:t>
            </w:r>
            <w:r>
              <w:rPr>
                <w:rFonts w:ascii="仿宋" w:hAnsi="仿宋" w:eastAsia="仿宋" w:cs="仿宋"/>
                <w:snapToGrid w:val="0"/>
                <w:color w:val="000000"/>
                <w:spacing w:val="-58"/>
                <w:kern w:val="0"/>
                <w:sz w:val="24"/>
                <w:szCs w:val="24"/>
                <w:lang w:val="en-US" w:eastAsia="en-US" w:bidi="ar-SA"/>
              </w:rPr>
              <w:t xml:space="preserve"> </w:t>
            </w:r>
            <w:r>
              <w:rPr>
                <w:rFonts w:ascii="仿宋" w:hAnsi="仿宋" w:eastAsia="仿宋" w:cs="仿宋"/>
                <w:snapToGrid w:val="0"/>
                <w:color w:val="000000"/>
                <w:spacing w:val="-4"/>
                <w:kern w:val="0"/>
                <w:sz w:val="24"/>
                <w:szCs w:val="24"/>
                <w:lang w:val="en-US" w:eastAsia="en-US" w:bidi="ar-SA"/>
              </w:rPr>
              <w:t>P1.5</w:t>
            </w:r>
            <w:r>
              <w:rPr>
                <w:rFonts w:ascii="仿宋" w:hAnsi="仿宋" w:eastAsia="仿宋" w:cs="仿宋"/>
                <w:snapToGrid w:val="0"/>
                <w:color w:val="000000"/>
                <w:spacing w:val="-47"/>
                <w:kern w:val="0"/>
                <w:sz w:val="24"/>
                <w:szCs w:val="24"/>
                <w:lang w:val="en-US" w:eastAsia="en-US" w:bidi="ar-SA"/>
              </w:rPr>
              <w:t xml:space="preserve"> </w:t>
            </w:r>
            <w:r>
              <w:rPr>
                <w:rFonts w:ascii="仿宋" w:hAnsi="仿宋" w:eastAsia="仿宋" w:cs="仿宋"/>
                <w:snapToGrid w:val="0"/>
                <w:color w:val="000000"/>
                <w:spacing w:val="-4"/>
                <w:kern w:val="0"/>
                <w:sz w:val="24"/>
                <w:szCs w:val="24"/>
                <w:lang w:val="en-US" w:eastAsia="en-US" w:bidi="ar-SA"/>
              </w:rPr>
              <w:t>高清</w:t>
            </w:r>
          </w:p>
        </w:tc>
      </w:tr>
      <w:tr w14:paraId="5EDCE6A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910" w:type="dxa"/>
            <w:vAlign w:val="top"/>
          </w:tcPr>
          <w:p w14:paraId="22FFB946">
            <w:pPr>
              <w:kinsoku w:val="0"/>
              <w:autoSpaceDE w:val="0"/>
              <w:autoSpaceDN w:val="0"/>
              <w:adjustRightInd w:val="0"/>
              <w:snapToGrid w:val="0"/>
              <w:spacing w:before="148" w:line="183" w:lineRule="auto"/>
              <w:ind w:left="292"/>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7"/>
                <w:kern w:val="0"/>
                <w:sz w:val="24"/>
                <w:szCs w:val="24"/>
                <w:lang w:val="en-US" w:eastAsia="en-US" w:bidi="ar-SA"/>
              </w:rPr>
              <w:t>9.3</w:t>
            </w:r>
          </w:p>
        </w:tc>
        <w:tc>
          <w:tcPr>
            <w:tcW w:w="3003" w:type="dxa"/>
            <w:vAlign w:val="top"/>
          </w:tcPr>
          <w:p w14:paraId="533025C4">
            <w:pPr>
              <w:kinsoku w:val="0"/>
              <w:autoSpaceDE w:val="0"/>
              <w:autoSpaceDN w:val="0"/>
              <w:adjustRightInd w:val="0"/>
              <w:snapToGrid w:val="0"/>
              <w:spacing w:before="117" w:line="217" w:lineRule="auto"/>
              <w:ind w:left="20"/>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2"/>
                <w:kern w:val="0"/>
                <w:sz w:val="24"/>
                <w:szCs w:val="24"/>
                <w:lang w:val="en-US" w:eastAsia="en-US" w:bidi="ar-SA"/>
              </w:rPr>
              <w:t>病房、护士站增加厨宝</w:t>
            </w:r>
          </w:p>
        </w:tc>
        <w:tc>
          <w:tcPr>
            <w:tcW w:w="625" w:type="dxa"/>
            <w:vAlign w:val="top"/>
          </w:tcPr>
          <w:p w14:paraId="3FEA3251">
            <w:pPr>
              <w:kinsoku w:val="0"/>
              <w:autoSpaceDE w:val="0"/>
              <w:autoSpaceDN w:val="0"/>
              <w:adjustRightInd w:val="0"/>
              <w:snapToGrid w:val="0"/>
              <w:spacing w:before="179" w:line="207" w:lineRule="auto"/>
              <w:ind w:left="226"/>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kern w:val="0"/>
                <w:sz w:val="24"/>
                <w:szCs w:val="24"/>
                <w:lang w:val="en-US" w:eastAsia="en-US" w:bidi="ar-SA"/>
              </w:rPr>
              <w:t>台</w:t>
            </w:r>
          </w:p>
        </w:tc>
        <w:tc>
          <w:tcPr>
            <w:tcW w:w="1213" w:type="dxa"/>
            <w:vAlign w:val="top"/>
          </w:tcPr>
          <w:p w14:paraId="119CE85C">
            <w:pPr>
              <w:kinsoku w:val="0"/>
              <w:autoSpaceDE w:val="0"/>
              <w:autoSpaceDN w:val="0"/>
              <w:adjustRightInd w:val="0"/>
              <w:snapToGrid w:val="0"/>
              <w:spacing w:before="210" w:line="183" w:lineRule="auto"/>
              <w:ind w:left="273"/>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5"/>
                <w:kern w:val="0"/>
                <w:sz w:val="24"/>
                <w:szCs w:val="24"/>
                <w:lang w:val="en-US" w:eastAsia="en-US" w:bidi="ar-SA"/>
              </w:rPr>
              <w:t>300.00</w:t>
            </w:r>
          </w:p>
        </w:tc>
        <w:tc>
          <w:tcPr>
            <w:tcW w:w="2589" w:type="dxa"/>
            <w:vAlign w:val="top"/>
          </w:tcPr>
          <w:p w14:paraId="3034AA9F">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r>
      <w:tr w14:paraId="578DBFD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0" w:hRule="atLeast"/>
        </w:trPr>
        <w:tc>
          <w:tcPr>
            <w:tcW w:w="910" w:type="dxa"/>
            <w:vAlign w:val="top"/>
          </w:tcPr>
          <w:p w14:paraId="5F4211C6">
            <w:pPr>
              <w:kinsoku w:val="0"/>
              <w:autoSpaceDE w:val="0"/>
              <w:autoSpaceDN w:val="0"/>
              <w:adjustRightInd w:val="0"/>
              <w:snapToGrid w:val="0"/>
              <w:spacing w:before="138" w:line="183" w:lineRule="auto"/>
              <w:ind w:left="292"/>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7"/>
                <w:kern w:val="0"/>
                <w:sz w:val="24"/>
                <w:szCs w:val="24"/>
                <w:lang w:val="en-US" w:eastAsia="en-US" w:bidi="ar-SA"/>
              </w:rPr>
              <w:t>9.4</w:t>
            </w:r>
          </w:p>
        </w:tc>
        <w:tc>
          <w:tcPr>
            <w:tcW w:w="3003" w:type="dxa"/>
            <w:vAlign w:val="top"/>
          </w:tcPr>
          <w:p w14:paraId="77FBA0A4">
            <w:pPr>
              <w:kinsoku w:val="0"/>
              <w:autoSpaceDE w:val="0"/>
              <w:autoSpaceDN w:val="0"/>
              <w:adjustRightInd w:val="0"/>
              <w:snapToGrid w:val="0"/>
              <w:spacing w:before="106" w:line="215" w:lineRule="auto"/>
              <w:ind w:left="23"/>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2"/>
                <w:kern w:val="0"/>
                <w:sz w:val="24"/>
                <w:szCs w:val="24"/>
                <w:lang w:val="en-US" w:eastAsia="en-US" w:bidi="ar-SA"/>
              </w:rPr>
              <w:t>柴油发电机组设备购置</w:t>
            </w:r>
          </w:p>
        </w:tc>
        <w:tc>
          <w:tcPr>
            <w:tcW w:w="625" w:type="dxa"/>
            <w:vAlign w:val="top"/>
          </w:tcPr>
          <w:p w14:paraId="307F82DF">
            <w:pPr>
              <w:kinsoku w:val="0"/>
              <w:autoSpaceDE w:val="0"/>
              <w:autoSpaceDN w:val="0"/>
              <w:adjustRightInd w:val="0"/>
              <w:snapToGrid w:val="0"/>
              <w:spacing w:before="159" w:line="208" w:lineRule="auto"/>
              <w:ind w:left="226"/>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kern w:val="0"/>
                <w:sz w:val="24"/>
                <w:szCs w:val="24"/>
                <w:lang w:val="en-US" w:eastAsia="en-US" w:bidi="ar-SA"/>
              </w:rPr>
              <w:t>台</w:t>
            </w:r>
          </w:p>
        </w:tc>
        <w:tc>
          <w:tcPr>
            <w:tcW w:w="1213" w:type="dxa"/>
            <w:vAlign w:val="top"/>
          </w:tcPr>
          <w:p w14:paraId="53536466">
            <w:pPr>
              <w:kinsoku w:val="0"/>
              <w:autoSpaceDE w:val="0"/>
              <w:autoSpaceDN w:val="0"/>
              <w:adjustRightInd w:val="0"/>
              <w:snapToGrid w:val="0"/>
              <w:spacing w:before="190" w:line="183" w:lineRule="auto"/>
              <w:ind w:left="390"/>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7"/>
                <w:kern w:val="0"/>
                <w:sz w:val="24"/>
                <w:szCs w:val="24"/>
                <w:lang w:val="en-US" w:eastAsia="en-US" w:bidi="ar-SA"/>
              </w:rPr>
              <w:t>1.00</w:t>
            </w:r>
          </w:p>
        </w:tc>
        <w:tc>
          <w:tcPr>
            <w:tcW w:w="2589" w:type="dxa"/>
            <w:vAlign w:val="top"/>
          </w:tcPr>
          <w:p w14:paraId="2F8B94E8">
            <w:pPr>
              <w:kinsoku w:val="0"/>
              <w:autoSpaceDE w:val="0"/>
              <w:autoSpaceDN w:val="0"/>
              <w:adjustRightInd w:val="0"/>
              <w:snapToGrid w:val="0"/>
              <w:spacing w:before="190" w:line="181" w:lineRule="auto"/>
              <w:ind w:left="955"/>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5"/>
                <w:kern w:val="0"/>
                <w:sz w:val="24"/>
                <w:szCs w:val="24"/>
                <w:lang w:val="en-US" w:eastAsia="en-US" w:bidi="ar-SA"/>
              </w:rPr>
              <w:t>1000KW</w:t>
            </w:r>
          </w:p>
        </w:tc>
      </w:tr>
      <w:tr w14:paraId="0EB0309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3" w:hRule="atLeast"/>
        </w:trPr>
        <w:tc>
          <w:tcPr>
            <w:tcW w:w="910" w:type="dxa"/>
            <w:vAlign w:val="top"/>
          </w:tcPr>
          <w:p w14:paraId="02D397D8">
            <w:pPr>
              <w:kinsoku w:val="0"/>
              <w:autoSpaceDE w:val="0"/>
              <w:autoSpaceDN w:val="0"/>
              <w:adjustRightInd w:val="0"/>
              <w:snapToGrid w:val="0"/>
              <w:spacing w:before="240" w:line="183" w:lineRule="auto"/>
              <w:ind w:left="292"/>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7"/>
                <w:kern w:val="0"/>
                <w:sz w:val="24"/>
                <w:szCs w:val="24"/>
                <w:lang w:val="en-US" w:eastAsia="en-US" w:bidi="ar-SA"/>
              </w:rPr>
              <w:t>9.5</w:t>
            </w:r>
          </w:p>
        </w:tc>
        <w:tc>
          <w:tcPr>
            <w:tcW w:w="3003" w:type="dxa"/>
            <w:vAlign w:val="top"/>
          </w:tcPr>
          <w:p w14:paraId="15EFBD77">
            <w:pPr>
              <w:kinsoku w:val="0"/>
              <w:autoSpaceDE w:val="0"/>
              <w:autoSpaceDN w:val="0"/>
              <w:adjustRightInd w:val="0"/>
              <w:snapToGrid w:val="0"/>
              <w:spacing w:before="53" w:line="223" w:lineRule="auto"/>
              <w:ind w:left="21" w:right="108" w:firstLine="30"/>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4"/>
                <w:kern w:val="0"/>
                <w:sz w:val="24"/>
                <w:szCs w:val="24"/>
                <w:lang w:val="en-US" w:eastAsia="en-US" w:bidi="ar-SA"/>
              </w:rPr>
              <w:t>内科楼新增厨宝的位置更换</w:t>
            </w:r>
            <w:r>
              <w:rPr>
                <w:rFonts w:ascii="仿宋" w:hAnsi="仿宋" w:eastAsia="仿宋" w:cs="仿宋"/>
                <w:snapToGrid w:val="0"/>
                <w:color w:val="000000"/>
                <w:spacing w:val="3"/>
                <w:kern w:val="0"/>
                <w:sz w:val="24"/>
                <w:szCs w:val="24"/>
                <w:lang w:val="en-US" w:eastAsia="en-US" w:bidi="ar-SA"/>
              </w:rPr>
              <w:t xml:space="preserve"> </w:t>
            </w:r>
            <w:r>
              <w:rPr>
                <w:rFonts w:ascii="仿宋" w:hAnsi="仿宋" w:eastAsia="仿宋" w:cs="仿宋"/>
                <w:snapToGrid w:val="0"/>
                <w:color w:val="000000"/>
                <w:spacing w:val="-3"/>
                <w:kern w:val="0"/>
                <w:sz w:val="24"/>
                <w:szCs w:val="24"/>
                <w:lang w:val="en-US" w:eastAsia="en-US" w:bidi="ar-SA"/>
              </w:rPr>
              <w:t>冷热水龙头</w:t>
            </w:r>
          </w:p>
        </w:tc>
        <w:tc>
          <w:tcPr>
            <w:tcW w:w="625" w:type="dxa"/>
            <w:vAlign w:val="top"/>
          </w:tcPr>
          <w:p w14:paraId="45BA8AF5">
            <w:pPr>
              <w:widowControl/>
              <w:kinsoku w:val="0"/>
              <w:autoSpaceDE w:val="0"/>
              <w:autoSpaceDN w:val="0"/>
              <w:adjustRightInd w:val="0"/>
              <w:snapToGrid w:val="0"/>
              <w:spacing w:line="285" w:lineRule="auto"/>
              <w:jc w:val="left"/>
              <w:textAlignment w:val="baseline"/>
              <w:rPr>
                <w:rFonts w:ascii="Arial" w:hAnsi="Arial" w:eastAsia="Arial" w:cs="Arial"/>
                <w:snapToGrid w:val="0"/>
                <w:color w:val="000000"/>
                <w:kern w:val="0"/>
                <w:sz w:val="21"/>
                <w:szCs w:val="21"/>
                <w:lang w:eastAsia="en-US"/>
              </w:rPr>
            </w:pPr>
          </w:p>
          <w:p w14:paraId="64EEB50E">
            <w:pPr>
              <w:kinsoku w:val="0"/>
              <w:autoSpaceDE w:val="0"/>
              <w:autoSpaceDN w:val="0"/>
              <w:adjustRightInd w:val="0"/>
              <w:snapToGrid w:val="0"/>
              <w:spacing w:before="78" w:line="206" w:lineRule="auto"/>
              <w:ind w:left="200"/>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kern w:val="0"/>
                <w:sz w:val="24"/>
                <w:szCs w:val="24"/>
                <w:lang w:val="en-US" w:eastAsia="en-US" w:bidi="ar-SA"/>
              </w:rPr>
              <w:t>个</w:t>
            </w:r>
          </w:p>
        </w:tc>
        <w:tc>
          <w:tcPr>
            <w:tcW w:w="1213" w:type="dxa"/>
            <w:vAlign w:val="top"/>
          </w:tcPr>
          <w:p w14:paraId="2AA92F08">
            <w:pPr>
              <w:widowControl/>
              <w:kinsoku w:val="0"/>
              <w:autoSpaceDE w:val="0"/>
              <w:autoSpaceDN w:val="0"/>
              <w:adjustRightInd w:val="0"/>
              <w:snapToGrid w:val="0"/>
              <w:spacing w:line="316" w:lineRule="auto"/>
              <w:jc w:val="left"/>
              <w:textAlignment w:val="baseline"/>
              <w:rPr>
                <w:rFonts w:ascii="Arial" w:hAnsi="Arial" w:eastAsia="Arial" w:cs="Arial"/>
                <w:snapToGrid w:val="0"/>
                <w:color w:val="000000"/>
                <w:kern w:val="0"/>
                <w:sz w:val="21"/>
                <w:szCs w:val="21"/>
                <w:lang w:eastAsia="en-US"/>
              </w:rPr>
            </w:pPr>
          </w:p>
          <w:p w14:paraId="74E61921">
            <w:pPr>
              <w:kinsoku w:val="0"/>
              <w:autoSpaceDE w:val="0"/>
              <w:autoSpaceDN w:val="0"/>
              <w:adjustRightInd w:val="0"/>
              <w:snapToGrid w:val="0"/>
              <w:spacing w:before="78" w:line="182" w:lineRule="auto"/>
              <w:ind w:left="270"/>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5"/>
                <w:kern w:val="0"/>
                <w:sz w:val="24"/>
                <w:szCs w:val="24"/>
                <w:lang w:val="en-US" w:eastAsia="en-US" w:bidi="ar-SA"/>
              </w:rPr>
              <w:t>140.00</w:t>
            </w:r>
          </w:p>
        </w:tc>
        <w:tc>
          <w:tcPr>
            <w:tcW w:w="2589" w:type="dxa"/>
            <w:vAlign w:val="top"/>
          </w:tcPr>
          <w:p w14:paraId="1D8D0D88">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r>
      <w:tr w14:paraId="6B3A102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0" w:hRule="atLeast"/>
        </w:trPr>
        <w:tc>
          <w:tcPr>
            <w:tcW w:w="910" w:type="dxa"/>
            <w:vAlign w:val="top"/>
          </w:tcPr>
          <w:p w14:paraId="6DA0C463">
            <w:pPr>
              <w:kinsoku w:val="0"/>
              <w:autoSpaceDE w:val="0"/>
              <w:autoSpaceDN w:val="0"/>
              <w:adjustRightInd w:val="0"/>
              <w:snapToGrid w:val="0"/>
              <w:spacing w:before="139" w:line="183" w:lineRule="auto"/>
              <w:ind w:left="292"/>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7"/>
                <w:kern w:val="0"/>
                <w:sz w:val="24"/>
                <w:szCs w:val="24"/>
                <w:lang w:val="en-US" w:eastAsia="en-US" w:bidi="ar-SA"/>
              </w:rPr>
              <w:t>9.6</w:t>
            </w:r>
          </w:p>
        </w:tc>
        <w:tc>
          <w:tcPr>
            <w:tcW w:w="3003" w:type="dxa"/>
            <w:vAlign w:val="top"/>
          </w:tcPr>
          <w:p w14:paraId="39263562">
            <w:pPr>
              <w:kinsoku w:val="0"/>
              <w:autoSpaceDE w:val="0"/>
              <w:autoSpaceDN w:val="0"/>
              <w:adjustRightInd w:val="0"/>
              <w:snapToGrid w:val="0"/>
              <w:spacing w:before="108" w:line="218" w:lineRule="auto"/>
              <w:ind w:left="47"/>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5"/>
                <w:kern w:val="0"/>
                <w:sz w:val="24"/>
                <w:szCs w:val="24"/>
                <w:lang w:val="en-US" w:eastAsia="en-US" w:bidi="ar-SA"/>
              </w:rPr>
              <w:t>电缆线</w:t>
            </w:r>
            <w:r>
              <w:rPr>
                <w:rFonts w:ascii="仿宋" w:hAnsi="仿宋" w:eastAsia="仿宋" w:cs="仿宋"/>
                <w:snapToGrid w:val="0"/>
                <w:color w:val="000000"/>
                <w:spacing w:val="-34"/>
                <w:kern w:val="0"/>
                <w:sz w:val="24"/>
                <w:szCs w:val="24"/>
                <w:lang w:val="en-US" w:eastAsia="en-US" w:bidi="ar-SA"/>
              </w:rPr>
              <w:t xml:space="preserve"> </w:t>
            </w:r>
            <w:r>
              <w:rPr>
                <w:rFonts w:ascii="仿宋" w:hAnsi="仿宋" w:eastAsia="仿宋" w:cs="仿宋"/>
                <w:snapToGrid w:val="0"/>
                <w:color w:val="000000"/>
                <w:spacing w:val="-5"/>
                <w:kern w:val="0"/>
                <w:sz w:val="24"/>
                <w:szCs w:val="24"/>
                <w:lang w:val="en-US" w:eastAsia="en-US" w:bidi="ar-SA"/>
              </w:rPr>
              <w:t>4*185+1*95</w:t>
            </w:r>
          </w:p>
        </w:tc>
        <w:tc>
          <w:tcPr>
            <w:tcW w:w="625" w:type="dxa"/>
            <w:vAlign w:val="top"/>
          </w:tcPr>
          <w:p w14:paraId="591B9383">
            <w:pPr>
              <w:kinsoku w:val="0"/>
              <w:autoSpaceDE w:val="0"/>
              <w:autoSpaceDN w:val="0"/>
              <w:adjustRightInd w:val="0"/>
              <w:snapToGrid w:val="0"/>
              <w:spacing w:before="244" w:line="181" w:lineRule="exact"/>
              <w:ind w:left="252"/>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kern w:val="0"/>
                <w:sz w:val="24"/>
                <w:szCs w:val="24"/>
                <w:lang w:val="en-US" w:eastAsia="en-US" w:bidi="ar-SA"/>
              </w:rPr>
              <w:t>m</w:t>
            </w:r>
          </w:p>
        </w:tc>
        <w:tc>
          <w:tcPr>
            <w:tcW w:w="1213" w:type="dxa"/>
            <w:vAlign w:val="top"/>
          </w:tcPr>
          <w:p w14:paraId="2E3BEE3D">
            <w:pPr>
              <w:kinsoku w:val="0"/>
              <w:autoSpaceDE w:val="0"/>
              <w:autoSpaceDN w:val="0"/>
              <w:adjustRightInd w:val="0"/>
              <w:snapToGrid w:val="0"/>
              <w:spacing w:before="192" w:line="183" w:lineRule="auto"/>
              <w:ind w:left="263"/>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3"/>
                <w:kern w:val="0"/>
                <w:sz w:val="24"/>
                <w:szCs w:val="24"/>
                <w:lang w:val="en-US" w:eastAsia="en-US" w:bidi="ar-SA"/>
              </w:rPr>
              <w:t>450.00</w:t>
            </w:r>
          </w:p>
        </w:tc>
        <w:tc>
          <w:tcPr>
            <w:tcW w:w="2589" w:type="dxa"/>
            <w:vAlign w:val="top"/>
          </w:tcPr>
          <w:p w14:paraId="3C35F5E0">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r>
      <w:tr w14:paraId="02561D6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0" w:hRule="atLeast"/>
        </w:trPr>
        <w:tc>
          <w:tcPr>
            <w:tcW w:w="910" w:type="dxa"/>
            <w:vAlign w:val="top"/>
          </w:tcPr>
          <w:p w14:paraId="3290417D">
            <w:pPr>
              <w:kinsoku w:val="0"/>
              <w:autoSpaceDE w:val="0"/>
              <w:autoSpaceDN w:val="0"/>
              <w:adjustRightInd w:val="0"/>
              <w:snapToGrid w:val="0"/>
              <w:spacing w:before="140" w:line="183" w:lineRule="auto"/>
              <w:ind w:left="292"/>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7"/>
                <w:kern w:val="0"/>
                <w:sz w:val="24"/>
                <w:szCs w:val="24"/>
                <w:lang w:val="en-US" w:eastAsia="en-US" w:bidi="ar-SA"/>
              </w:rPr>
              <w:t>9.7</w:t>
            </w:r>
          </w:p>
        </w:tc>
        <w:tc>
          <w:tcPr>
            <w:tcW w:w="3003" w:type="dxa"/>
            <w:vAlign w:val="top"/>
          </w:tcPr>
          <w:p w14:paraId="165A95AF">
            <w:pPr>
              <w:kinsoku w:val="0"/>
              <w:autoSpaceDE w:val="0"/>
              <w:autoSpaceDN w:val="0"/>
              <w:adjustRightInd w:val="0"/>
              <w:snapToGrid w:val="0"/>
              <w:spacing w:before="109" w:line="218" w:lineRule="auto"/>
              <w:ind w:left="47"/>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5"/>
                <w:kern w:val="0"/>
                <w:sz w:val="24"/>
                <w:szCs w:val="24"/>
                <w:lang w:val="en-US" w:eastAsia="en-US" w:bidi="ar-SA"/>
              </w:rPr>
              <w:t>电缆线</w:t>
            </w:r>
            <w:r>
              <w:rPr>
                <w:rFonts w:ascii="仿宋" w:hAnsi="仿宋" w:eastAsia="仿宋" w:cs="仿宋"/>
                <w:snapToGrid w:val="0"/>
                <w:color w:val="000000"/>
                <w:spacing w:val="-39"/>
                <w:kern w:val="0"/>
                <w:sz w:val="24"/>
                <w:szCs w:val="24"/>
                <w:lang w:val="en-US" w:eastAsia="en-US" w:bidi="ar-SA"/>
              </w:rPr>
              <w:t xml:space="preserve"> </w:t>
            </w:r>
            <w:r>
              <w:rPr>
                <w:rFonts w:ascii="仿宋" w:hAnsi="仿宋" w:eastAsia="仿宋" w:cs="仿宋"/>
                <w:snapToGrid w:val="0"/>
                <w:color w:val="000000"/>
                <w:spacing w:val="-5"/>
                <w:kern w:val="0"/>
                <w:sz w:val="24"/>
                <w:szCs w:val="24"/>
                <w:lang w:val="en-US" w:eastAsia="en-US" w:bidi="ar-SA"/>
              </w:rPr>
              <w:t>4*50+1*25</w:t>
            </w:r>
          </w:p>
        </w:tc>
        <w:tc>
          <w:tcPr>
            <w:tcW w:w="625" w:type="dxa"/>
            <w:vAlign w:val="top"/>
          </w:tcPr>
          <w:p w14:paraId="215A3441">
            <w:pPr>
              <w:kinsoku w:val="0"/>
              <w:autoSpaceDE w:val="0"/>
              <w:autoSpaceDN w:val="0"/>
              <w:adjustRightInd w:val="0"/>
              <w:snapToGrid w:val="0"/>
              <w:spacing w:before="245" w:line="182" w:lineRule="exact"/>
              <w:ind w:left="252"/>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kern w:val="0"/>
                <w:sz w:val="24"/>
                <w:szCs w:val="24"/>
                <w:lang w:val="en-US" w:eastAsia="en-US" w:bidi="ar-SA"/>
              </w:rPr>
              <w:t>m</w:t>
            </w:r>
          </w:p>
        </w:tc>
        <w:tc>
          <w:tcPr>
            <w:tcW w:w="1213" w:type="dxa"/>
            <w:vAlign w:val="top"/>
          </w:tcPr>
          <w:p w14:paraId="14FF45A2">
            <w:pPr>
              <w:kinsoku w:val="0"/>
              <w:autoSpaceDE w:val="0"/>
              <w:autoSpaceDN w:val="0"/>
              <w:adjustRightInd w:val="0"/>
              <w:snapToGrid w:val="0"/>
              <w:spacing w:before="193" w:line="182" w:lineRule="auto"/>
              <w:ind w:left="273"/>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5"/>
                <w:kern w:val="0"/>
                <w:sz w:val="24"/>
                <w:szCs w:val="24"/>
                <w:lang w:val="en-US" w:eastAsia="en-US" w:bidi="ar-SA"/>
              </w:rPr>
              <w:t>300.00</w:t>
            </w:r>
          </w:p>
        </w:tc>
        <w:tc>
          <w:tcPr>
            <w:tcW w:w="2589" w:type="dxa"/>
            <w:vAlign w:val="top"/>
          </w:tcPr>
          <w:p w14:paraId="3765971E">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r>
      <w:tr w14:paraId="2477FCC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0" w:hRule="atLeast"/>
        </w:trPr>
        <w:tc>
          <w:tcPr>
            <w:tcW w:w="910" w:type="dxa"/>
            <w:vAlign w:val="top"/>
          </w:tcPr>
          <w:p w14:paraId="58E0E1AB">
            <w:pPr>
              <w:kinsoku w:val="0"/>
              <w:autoSpaceDE w:val="0"/>
              <w:autoSpaceDN w:val="0"/>
              <w:adjustRightInd w:val="0"/>
              <w:snapToGrid w:val="0"/>
              <w:spacing w:before="139" w:line="183" w:lineRule="auto"/>
              <w:ind w:left="292"/>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7"/>
                <w:kern w:val="0"/>
                <w:sz w:val="24"/>
                <w:szCs w:val="24"/>
                <w:lang w:val="en-US" w:eastAsia="en-US" w:bidi="ar-SA"/>
              </w:rPr>
              <w:t>9.8</w:t>
            </w:r>
          </w:p>
        </w:tc>
        <w:tc>
          <w:tcPr>
            <w:tcW w:w="3003" w:type="dxa"/>
            <w:vAlign w:val="top"/>
          </w:tcPr>
          <w:p w14:paraId="413B7708">
            <w:pPr>
              <w:kinsoku w:val="0"/>
              <w:autoSpaceDE w:val="0"/>
              <w:autoSpaceDN w:val="0"/>
              <w:adjustRightInd w:val="0"/>
              <w:snapToGrid w:val="0"/>
              <w:spacing w:before="108" w:line="218" w:lineRule="auto"/>
              <w:ind w:left="16"/>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5"/>
                <w:kern w:val="0"/>
                <w:sz w:val="24"/>
                <w:szCs w:val="24"/>
                <w:lang w:val="en-US" w:eastAsia="en-US" w:bidi="ar-SA"/>
              </w:rPr>
              <w:t>铜芯线</w:t>
            </w:r>
            <w:r>
              <w:rPr>
                <w:rFonts w:ascii="仿宋" w:hAnsi="仿宋" w:eastAsia="仿宋" w:cs="仿宋"/>
                <w:snapToGrid w:val="0"/>
                <w:color w:val="000000"/>
                <w:spacing w:val="-38"/>
                <w:kern w:val="0"/>
                <w:sz w:val="24"/>
                <w:szCs w:val="24"/>
                <w:lang w:val="en-US" w:eastAsia="en-US" w:bidi="ar-SA"/>
              </w:rPr>
              <w:t xml:space="preserve"> </w:t>
            </w:r>
            <w:r>
              <w:rPr>
                <w:rFonts w:ascii="仿宋" w:hAnsi="仿宋" w:eastAsia="仿宋" w:cs="仿宋"/>
                <w:snapToGrid w:val="0"/>
                <w:color w:val="000000"/>
                <w:spacing w:val="-5"/>
                <w:kern w:val="0"/>
                <w:sz w:val="24"/>
                <w:szCs w:val="24"/>
                <w:lang w:val="en-US" w:eastAsia="en-US" w:bidi="ar-SA"/>
              </w:rPr>
              <w:t>4mm</w:t>
            </w:r>
          </w:p>
        </w:tc>
        <w:tc>
          <w:tcPr>
            <w:tcW w:w="625" w:type="dxa"/>
            <w:vAlign w:val="top"/>
          </w:tcPr>
          <w:p w14:paraId="6C543429">
            <w:pPr>
              <w:kinsoku w:val="0"/>
              <w:autoSpaceDE w:val="0"/>
              <w:autoSpaceDN w:val="0"/>
              <w:adjustRightInd w:val="0"/>
              <w:snapToGrid w:val="0"/>
              <w:spacing w:before="244" w:line="182" w:lineRule="exact"/>
              <w:ind w:left="252"/>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kern w:val="0"/>
                <w:sz w:val="24"/>
                <w:szCs w:val="24"/>
                <w:lang w:val="en-US" w:eastAsia="en-US" w:bidi="ar-SA"/>
              </w:rPr>
              <w:t>m</w:t>
            </w:r>
          </w:p>
        </w:tc>
        <w:tc>
          <w:tcPr>
            <w:tcW w:w="1213" w:type="dxa"/>
            <w:vAlign w:val="top"/>
          </w:tcPr>
          <w:p w14:paraId="7AA6667E">
            <w:pPr>
              <w:kinsoku w:val="0"/>
              <w:autoSpaceDE w:val="0"/>
              <w:autoSpaceDN w:val="0"/>
              <w:adjustRightInd w:val="0"/>
              <w:snapToGrid w:val="0"/>
              <w:spacing w:before="192" w:line="183" w:lineRule="auto"/>
              <w:ind w:left="147"/>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3"/>
                <w:kern w:val="0"/>
                <w:sz w:val="24"/>
                <w:szCs w:val="24"/>
                <w:lang w:val="en-US" w:eastAsia="en-US" w:bidi="ar-SA"/>
              </w:rPr>
              <w:t>50000.00</w:t>
            </w:r>
          </w:p>
        </w:tc>
        <w:tc>
          <w:tcPr>
            <w:tcW w:w="2589" w:type="dxa"/>
            <w:vAlign w:val="top"/>
          </w:tcPr>
          <w:p w14:paraId="5B1ABA17">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r>
      <w:tr w14:paraId="7E72CF8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0" w:hRule="atLeast"/>
        </w:trPr>
        <w:tc>
          <w:tcPr>
            <w:tcW w:w="910" w:type="dxa"/>
            <w:vAlign w:val="top"/>
          </w:tcPr>
          <w:p w14:paraId="55B7BC2D">
            <w:pPr>
              <w:kinsoku w:val="0"/>
              <w:autoSpaceDE w:val="0"/>
              <w:autoSpaceDN w:val="0"/>
              <w:adjustRightInd w:val="0"/>
              <w:snapToGrid w:val="0"/>
              <w:spacing w:before="138" w:line="183" w:lineRule="auto"/>
              <w:ind w:left="292"/>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7"/>
                <w:kern w:val="0"/>
                <w:sz w:val="24"/>
                <w:szCs w:val="24"/>
                <w:lang w:val="en-US" w:eastAsia="en-US" w:bidi="ar-SA"/>
              </w:rPr>
              <w:t>9.9</w:t>
            </w:r>
          </w:p>
        </w:tc>
        <w:tc>
          <w:tcPr>
            <w:tcW w:w="3003" w:type="dxa"/>
            <w:vAlign w:val="top"/>
          </w:tcPr>
          <w:p w14:paraId="10C7D9AD">
            <w:pPr>
              <w:kinsoku w:val="0"/>
              <w:autoSpaceDE w:val="0"/>
              <w:autoSpaceDN w:val="0"/>
              <w:adjustRightInd w:val="0"/>
              <w:snapToGrid w:val="0"/>
              <w:spacing w:before="107" w:line="217" w:lineRule="auto"/>
              <w:ind w:left="36"/>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7"/>
                <w:kern w:val="0"/>
                <w:sz w:val="24"/>
                <w:szCs w:val="24"/>
                <w:lang w:val="en-US" w:eastAsia="en-US" w:bidi="ar-SA"/>
              </w:rPr>
              <w:t>空气开关</w:t>
            </w:r>
          </w:p>
        </w:tc>
        <w:tc>
          <w:tcPr>
            <w:tcW w:w="625" w:type="dxa"/>
            <w:vAlign w:val="top"/>
          </w:tcPr>
          <w:p w14:paraId="509810A5">
            <w:pPr>
              <w:kinsoku w:val="0"/>
              <w:autoSpaceDE w:val="0"/>
              <w:autoSpaceDN w:val="0"/>
              <w:adjustRightInd w:val="0"/>
              <w:snapToGrid w:val="0"/>
              <w:spacing w:before="162" w:line="206" w:lineRule="auto"/>
              <w:ind w:left="200"/>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kern w:val="0"/>
                <w:sz w:val="24"/>
                <w:szCs w:val="24"/>
                <w:lang w:val="en-US" w:eastAsia="en-US" w:bidi="ar-SA"/>
              </w:rPr>
              <w:t>个</w:t>
            </w:r>
          </w:p>
        </w:tc>
        <w:tc>
          <w:tcPr>
            <w:tcW w:w="1213" w:type="dxa"/>
            <w:vAlign w:val="top"/>
          </w:tcPr>
          <w:p w14:paraId="7AE0020A">
            <w:pPr>
              <w:kinsoku w:val="0"/>
              <w:autoSpaceDE w:val="0"/>
              <w:autoSpaceDN w:val="0"/>
              <w:adjustRightInd w:val="0"/>
              <w:snapToGrid w:val="0"/>
              <w:spacing w:before="193" w:line="182" w:lineRule="auto"/>
              <w:ind w:left="273"/>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5"/>
                <w:kern w:val="0"/>
                <w:sz w:val="24"/>
                <w:szCs w:val="24"/>
                <w:lang w:val="en-US" w:eastAsia="en-US" w:bidi="ar-SA"/>
              </w:rPr>
              <w:t>300.00</w:t>
            </w:r>
          </w:p>
        </w:tc>
        <w:tc>
          <w:tcPr>
            <w:tcW w:w="2589" w:type="dxa"/>
            <w:vAlign w:val="top"/>
          </w:tcPr>
          <w:p w14:paraId="7DB0EE3E">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r>
      <w:tr w14:paraId="3A22F08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0" w:hRule="atLeast"/>
        </w:trPr>
        <w:tc>
          <w:tcPr>
            <w:tcW w:w="910" w:type="dxa"/>
            <w:vAlign w:val="top"/>
          </w:tcPr>
          <w:p w14:paraId="03BFD793">
            <w:pPr>
              <w:kinsoku w:val="0"/>
              <w:autoSpaceDE w:val="0"/>
              <w:autoSpaceDN w:val="0"/>
              <w:adjustRightInd w:val="0"/>
              <w:snapToGrid w:val="0"/>
              <w:spacing w:before="140" w:line="183" w:lineRule="auto"/>
              <w:ind w:left="232"/>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6"/>
                <w:kern w:val="0"/>
                <w:sz w:val="24"/>
                <w:szCs w:val="24"/>
                <w:lang w:val="en-US" w:eastAsia="en-US" w:bidi="ar-SA"/>
              </w:rPr>
              <w:t>9.10</w:t>
            </w:r>
          </w:p>
        </w:tc>
        <w:tc>
          <w:tcPr>
            <w:tcW w:w="3003" w:type="dxa"/>
            <w:vAlign w:val="top"/>
          </w:tcPr>
          <w:p w14:paraId="31B594D6">
            <w:pPr>
              <w:kinsoku w:val="0"/>
              <w:autoSpaceDE w:val="0"/>
              <w:autoSpaceDN w:val="0"/>
              <w:adjustRightInd w:val="0"/>
              <w:snapToGrid w:val="0"/>
              <w:spacing w:before="108" w:line="216" w:lineRule="auto"/>
              <w:ind w:left="20"/>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3"/>
                <w:kern w:val="0"/>
                <w:sz w:val="24"/>
                <w:szCs w:val="24"/>
                <w:lang w:val="en-US" w:eastAsia="en-US" w:bidi="ar-SA"/>
              </w:rPr>
              <w:t>小配电箱</w:t>
            </w:r>
          </w:p>
        </w:tc>
        <w:tc>
          <w:tcPr>
            <w:tcW w:w="625" w:type="dxa"/>
            <w:vAlign w:val="top"/>
          </w:tcPr>
          <w:p w14:paraId="2F38F643">
            <w:pPr>
              <w:kinsoku w:val="0"/>
              <w:autoSpaceDE w:val="0"/>
              <w:autoSpaceDN w:val="0"/>
              <w:adjustRightInd w:val="0"/>
              <w:snapToGrid w:val="0"/>
              <w:spacing w:before="162" w:line="206" w:lineRule="auto"/>
              <w:ind w:left="200"/>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kern w:val="0"/>
                <w:sz w:val="24"/>
                <w:szCs w:val="24"/>
                <w:lang w:val="en-US" w:eastAsia="en-US" w:bidi="ar-SA"/>
              </w:rPr>
              <w:t>个</w:t>
            </w:r>
          </w:p>
        </w:tc>
        <w:tc>
          <w:tcPr>
            <w:tcW w:w="1213" w:type="dxa"/>
            <w:vAlign w:val="top"/>
          </w:tcPr>
          <w:p w14:paraId="08821F21">
            <w:pPr>
              <w:kinsoku w:val="0"/>
              <w:autoSpaceDE w:val="0"/>
              <w:autoSpaceDN w:val="0"/>
              <w:adjustRightInd w:val="0"/>
              <w:snapToGrid w:val="0"/>
              <w:spacing w:before="193" w:line="182" w:lineRule="auto"/>
              <w:ind w:left="324"/>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4"/>
                <w:kern w:val="0"/>
                <w:sz w:val="24"/>
                <w:szCs w:val="24"/>
                <w:lang w:val="en-US" w:eastAsia="en-US" w:bidi="ar-SA"/>
              </w:rPr>
              <w:t>20.00</w:t>
            </w:r>
          </w:p>
        </w:tc>
        <w:tc>
          <w:tcPr>
            <w:tcW w:w="2589" w:type="dxa"/>
            <w:vAlign w:val="top"/>
          </w:tcPr>
          <w:p w14:paraId="46A9ED23">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r>
      <w:tr w14:paraId="42F71E9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0" w:hRule="atLeast"/>
        </w:trPr>
        <w:tc>
          <w:tcPr>
            <w:tcW w:w="910" w:type="dxa"/>
            <w:vAlign w:val="top"/>
          </w:tcPr>
          <w:p w14:paraId="3EC3771C">
            <w:pPr>
              <w:kinsoku w:val="0"/>
              <w:autoSpaceDE w:val="0"/>
              <w:autoSpaceDN w:val="0"/>
              <w:adjustRightInd w:val="0"/>
              <w:snapToGrid w:val="0"/>
              <w:spacing w:before="139" w:line="183" w:lineRule="auto"/>
              <w:ind w:left="232"/>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6"/>
                <w:kern w:val="0"/>
                <w:sz w:val="24"/>
                <w:szCs w:val="24"/>
                <w:lang w:val="en-US" w:eastAsia="en-US" w:bidi="ar-SA"/>
              </w:rPr>
              <w:t>9.11</w:t>
            </w:r>
          </w:p>
        </w:tc>
        <w:tc>
          <w:tcPr>
            <w:tcW w:w="3003" w:type="dxa"/>
            <w:vAlign w:val="top"/>
          </w:tcPr>
          <w:p w14:paraId="5196F395">
            <w:pPr>
              <w:kinsoku w:val="0"/>
              <w:autoSpaceDE w:val="0"/>
              <w:autoSpaceDN w:val="0"/>
              <w:adjustRightInd w:val="0"/>
              <w:snapToGrid w:val="0"/>
              <w:spacing w:before="107" w:line="216" w:lineRule="auto"/>
              <w:ind w:left="29"/>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4"/>
                <w:kern w:val="0"/>
                <w:sz w:val="24"/>
                <w:szCs w:val="24"/>
                <w:lang w:val="en-US" w:eastAsia="en-US" w:bidi="ar-SA"/>
              </w:rPr>
              <w:t>配电箱</w:t>
            </w:r>
            <w:r>
              <w:rPr>
                <w:rFonts w:ascii="仿宋" w:hAnsi="仿宋" w:eastAsia="仿宋" w:cs="仿宋"/>
                <w:snapToGrid w:val="0"/>
                <w:color w:val="000000"/>
                <w:spacing w:val="-37"/>
                <w:kern w:val="0"/>
                <w:sz w:val="24"/>
                <w:szCs w:val="24"/>
                <w:lang w:val="en-US" w:eastAsia="en-US" w:bidi="ar-SA"/>
              </w:rPr>
              <w:t xml:space="preserve"> </w:t>
            </w:r>
            <w:r>
              <w:rPr>
                <w:rFonts w:ascii="仿宋" w:hAnsi="仿宋" w:eastAsia="仿宋" w:cs="仿宋"/>
                <w:snapToGrid w:val="0"/>
                <w:color w:val="000000"/>
                <w:spacing w:val="-4"/>
                <w:kern w:val="0"/>
                <w:sz w:val="24"/>
                <w:szCs w:val="24"/>
                <w:lang w:val="en-US" w:eastAsia="en-US" w:bidi="ar-SA"/>
              </w:rPr>
              <w:t>800*1200</w:t>
            </w:r>
          </w:p>
        </w:tc>
        <w:tc>
          <w:tcPr>
            <w:tcW w:w="625" w:type="dxa"/>
            <w:vAlign w:val="top"/>
          </w:tcPr>
          <w:p w14:paraId="00138315">
            <w:pPr>
              <w:kinsoku w:val="0"/>
              <w:autoSpaceDE w:val="0"/>
              <w:autoSpaceDN w:val="0"/>
              <w:adjustRightInd w:val="0"/>
              <w:snapToGrid w:val="0"/>
              <w:spacing w:before="160" w:line="207" w:lineRule="auto"/>
              <w:ind w:left="200"/>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kern w:val="0"/>
                <w:sz w:val="24"/>
                <w:szCs w:val="24"/>
                <w:lang w:val="en-US" w:eastAsia="en-US" w:bidi="ar-SA"/>
              </w:rPr>
              <w:t>个</w:t>
            </w:r>
          </w:p>
        </w:tc>
        <w:tc>
          <w:tcPr>
            <w:tcW w:w="1213" w:type="dxa"/>
            <w:vAlign w:val="top"/>
          </w:tcPr>
          <w:p w14:paraId="33C7FC2C">
            <w:pPr>
              <w:kinsoku w:val="0"/>
              <w:autoSpaceDE w:val="0"/>
              <w:autoSpaceDN w:val="0"/>
              <w:adjustRightInd w:val="0"/>
              <w:snapToGrid w:val="0"/>
              <w:spacing w:before="192" w:line="183" w:lineRule="auto"/>
              <w:ind w:left="384"/>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5"/>
                <w:kern w:val="0"/>
                <w:sz w:val="24"/>
                <w:szCs w:val="24"/>
                <w:lang w:val="en-US" w:eastAsia="en-US" w:bidi="ar-SA"/>
              </w:rPr>
              <w:t>2.00</w:t>
            </w:r>
          </w:p>
        </w:tc>
        <w:tc>
          <w:tcPr>
            <w:tcW w:w="2589" w:type="dxa"/>
            <w:vAlign w:val="top"/>
          </w:tcPr>
          <w:p w14:paraId="171E7984">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r>
      <w:tr w14:paraId="458D268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910" w:type="dxa"/>
            <w:vAlign w:val="top"/>
          </w:tcPr>
          <w:p w14:paraId="342493E5">
            <w:pPr>
              <w:kinsoku w:val="0"/>
              <w:autoSpaceDE w:val="0"/>
              <w:autoSpaceDN w:val="0"/>
              <w:adjustRightInd w:val="0"/>
              <w:snapToGrid w:val="0"/>
              <w:spacing w:before="147" w:line="181" w:lineRule="auto"/>
              <w:ind w:left="356"/>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b/>
                <w:bCs/>
                <w:snapToGrid w:val="0"/>
                <w:color w:val="000000"/>
                <w:spacing w:val="-14"/>
                <w:kern w:val="0"/>
                <w:sz w:val="24"/>
                <w:szCs w:val="24"/>
                <w:lang w:val="en-US" w:eastAsia="en-US" w:bidi="ar-SA"/>
              </w:rPr>
              <w:t>10</w:t>
            </w:r>
          </w:p>
        </w:tc>
        <w:tc>
          <w:tcPr>
            <w:tcW w:w="3003" w:type="dxa"/>
            <w:vAlign w:val="top"/>
          </w:tcPr>
          <w:p w14:paraId="3AE6F401">
            <w:pPr>
              <w:kinsoku w:val="0"/>
              <w:autoSpaceDE w:val="0"/>
              <w:autoSpaceDN w:val="0"/>
              <w:adjustRightInd w:val="0"/>
              <w:snapToGrid w:val="0"/>
              <w:spacing w:before="117" w:line="216" w:lineRule="auto"/>
              <w:ind w:left="37"/>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b/>
                <w:bCs/>
                <w:snapToGrid w:val="0"/>
                <w:color w:val="000000"/>
                <w:spacing w:val="-5"/>
                <w:kern w:val="0"/>
                <w:sz w:val="24"/>
                <w:szCs w:val="24"/>
                <w:lang w:val="en-US" w:eastAsia="en-US" w:bidi="ar-SA"/>
              </w:rPr>
              <w:t>灾备机房信息化建设</w:t>
            </w:r>
          </w:p>
        </w:tc>
        <w:tc>
          <w:tcPr>
            <w:tcW w:w="625" w:type="dxa"/>
            <w:vAlign w:val="top"/>
          </w:tcPr>
          <w:p w14:paraId="4DB3F284">
            <w:pPr>
              <w:kinsoku w:val="0"/>
              <w:autoSpaceDE w:val="0"/>
              <w:autoSpaceDN w:val="0"/>
              <w:adjustRightInd w:val="0"/>
              <w:snapToGrid w:val="0"/>
              <w:spacing w:before="181" w:line="206" w:lineRule="auto"/>
              <w:ind w:left="201"/>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b/>
                <w:bCs/>
                <w:snapToGrid w:val="0"/>
                <w:color w:val="000000"/>
                <w:spacing w:val="-3"/>
                <w:kern w:val="0"/>
                <w:sz w:val="24"/>
                <w:szCs w:val="24"/>
                <w:lang w:val="en-US" w:eastAsia="en-US" w:bidi="ar-SA"/>
              </w:rPr>
              <w:t>项</w:t>
            </w:r>
          </w:p>
        </w:tc>
        <w:tc>
          <w:tcPr>
            <w:tcW w:w="1213" w:type="dxa"/>
            <w:vAlign w:val="top"/>
          </w:tcPr>
          <w:p w14:paraId="2B64B499">
            <w:pPr>
              <w:kinsoku w:val="0"/>
              <w:autoSpaceDE w:val="0"/>
              <w:autoSpaceDN w:val="0"/>
              <w:adjustRightInd w:val="0"/>
              <w:snapToGrid w:val="0"/>
              <w:spacing w:before="212" w:line="182" w:lineRule="auto"/>
              <w:ind w:left="390"/>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b/>
                <w:bCs/>
                <w:snapToGrid w:val="0"/>
                <w:color w:val="000000"/>
                <w:spacing w:val="-9"/>
                <w:kern w:val="0"/>
                <w:sz w:val="24"/>
                <w:szCs w:val="24"/>
                <w:lang w:val="en-US" w:eastAsia="en-US" w:bidi="ar-SA"/>
              </w:rPr>
              <w:t>1.00</w:t>
            </w:r>
          </w:p>
        </w:tc>
        <w:tc>
          <w:tcPr>
            <w:tcW w:w="2589" w:type="dxa"/>
            <w:vAlign w:val="top"/>
          </w:tcPr>
          <w:p w14:paraId="675C4B11">
            <w:pPr>
              <w:kinsoku w:val="0"/>
              <w:autoSpaceDE w:val="0"/>
              <w:autoSpaceDN w:val="0"/>
              <w:adjustRightInd w:val="0"/>
              <w:snapToGrid w:val="0"/>
              <w:spacing w:before="181" w:line="206" w:lineRule="auto"/>
              <w:ind w:left="587"/>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b/>
                <w:bCs/>
                <w:snapToGrid w:val="0"/>
                <w:color w:val="000000"/>
                <w:spacing w:val="-5"/>
                <w:kern w:val="0"/>
                <w:sz w:val="24"/>
                <w:szCs w:val="24"/>
                <w:lang w:val="en-US" w:eastAsia="en-US" w:bidi="ar-SA"/>
              </w:rPr>
              <w:t>详见设备清单</w:t>
            </w:r>
          </w:p>
        </w:tc>
      </w:tr>
      <w:tr w14:paraId="1F3BB9B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910" w:type="dxa"/>
            <w:vAlign w:val="top"/>
          </w:tcPr>
          <w:p w14:paraId="647997A0">
            <w:pPr>
              <w:kinsoku w:val="0"/>
              <w:autoSpaceDE w:val="0"/>
              <w:autoSpaceDN w:val="0"/>
              <w:adjustRightInd w:val="0"/>
              <w:snapToGrid w:val="0"/>
              <w:spacing w:before="148" w:line="180" w:lineRule="auto"/>
              <w:ind w:left="356"/>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b/>
                <w:bCs/>
                <w:snapToGrid w:val="0"/>
                <w:color w:val="000000"/>
                <w:spacing w:val="-14"/>
                <w:kern w:val="0"/>
                <w:sz w:val="24"/>
                <w:szCs w:val="24"/>
                <w:lang w:val="en-US" w:eastAsia="en-US" w:bidi="ar-SA"/>
              </w:rPr>
              <w:t>11</w:t>
            </w:r>
          </w:p>
        </w:tc>
        <w:tc>
          <w:tcPr>
            <w:tcW w:w="3003" w:type="dxa"/>
            <w:vAlign w:val="top"/>
          </w:tcPr>
          <w:p w14:paraId="3C3A99C9">
            <w:pPr>
              <w:kinsoku w:val="0"/>
              <w:autoSpaceDE w:val="0"/>
              <w:autoSpaceDN w:val="0"/>
              <w:adjustRightInd w:val="0"/>
              <w:snapToGrid w:val="0"/>
              <w:spacing w:before="118" w:line="217" w:lineRule="auto"/>
              <w:ind w:left="35"/>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b/>
                <w:bCs/>
                <w:snapToGrid w:val="0"/>
                <w:color w:val="000000"/>
                <w:spacing w:val="-5"/>
                <w:kern w:val="0"/>
                <w:sz w:val="24"/>
                <w:szCs w:val="24"/>
                <w:lang w:val="en-US" w:eastAsia="en-US" w:bidi="ar-SA"/>
              </w:rPr>
              <w:t>院区雨污分流系统改造</w:t>
            </w:r>
          </w:p>
        </w:tc>
        <w:tc>
          <w:tcPr>
            <w:tcW w:w="625" w:type="dxa"/>
            <w:vAlign w:val="top"/>
          </w:tcPr>
          <w:p w14:paraId="2D2CF146">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c>
          <w:tcPr>
            <w:tcW w:w="1213" w:type="dxa"/>
            <w:vAlign w:val="top"/>
          </w:tcPr>
          <w:p w14:paraId="37B27308">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c>
          <w:tcPr>
            <w:tcW w:w="2589" w:type="dxa"/>
            <w:vAlign w:val="top"/>
          </w:tcPr>
          <w:p w14:paraId="715A98B3">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r>
      <w:tr w14:paraId="6B18E37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3" w:hRule="atLeast"/>
        </w:trPr>
        <w:tc>
          <w:tcPr>
            <w:tcW w:w="910" w:type="dxa"/>
            <w:vAlign w:val="top"/>
          </w:tcPr>
          <w:p w14:paraId="54F6EBD3">
            <w:pPr>
              <w:kinsoku w:val="0"/>
              <w:autoSpaceDE w:val="0"/>
              <w:autoSpaceDN w:val="0"/>
              <w:adjustRightInd w:val="0"/>
              <w:snapToGrid w:val="0"/>
              <w:spacing w:before="242" w:line="183" w:lineRule="auto"/>
              <w:ind w:left="236"/>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7"/>
                <w:kern w:val="0"/>
                <w:sz w:val="24"/>
                <w:szCs w:val="24"/>
                <w:lang w:val="en-US" w:eastAsia="en-US" w:bidi="ar-SA"/>
              </w:rPr>
              <w:t>11.1</w:t>
            </w:r>
          </w:p>
        </w:tc>
        <w:tc>
          <w:tcPr>
            <w:tcW w:w="3003" w:type="dxa"/>
            <w:vAlign w:val="top"/>
          </w:tcPr>
          <w:p w14:paraId="3E005099">
            <w:pPr>
              <w:kinsoku w:val="0"/>
              <w:autoSpaceDE w:val="0"/>
              <w:autoSpaceDN w:val="0"/>
              <w:adjustRightInd w:val="0"/>
              <w:snapToGrid w:val="0"/>
              <w:spacing w:before="211" w:line="217" w:lineRule="auto"/>
              <w:ind w:left="682"/>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4"/>
                <w:kern w:val="0"/>
                <w:sz w:val="24"/>
                <w:szCs w:val="24"/>
                <w:lang w:val="en-US" w:eastAsia="en-US" w:bidi="ar-SA"/>
              </w:rPr>
              <w:t>一体化雨水泵站</w:t>
            </w:r>
          </w:p>
        </w:tc>
        <w:tc>
          <w:tcPr>
            <w:tcW w:w="625" w:type="dxa"/>
            <w:vAlign w:val="top"/>
          </w:tcPr>
          <w:p w14:paraId="416FD558">
            <w:pPr>
              <w:widowControl/>
              <w:kinsoku w:val="0"/>
              <w:autoSpaceDE w:val="0"/>
              <w:autoSpaceDN w:val="0"/>
              <w:adjustRightInd w:val="0"/>
              <w:snapToGrid w:val="0"/>
              <w:spacing w:line="285" w:lineRule="auto"/>
              <w:jc w:val="left"/>
              <w:textAlignment w:val="baseline"/>
              <w:rPr>
                <w:rFonts w:ascii="Arial" w:hAnsi="Arial" w:eastAsia="Arial" w:cs="Arial"/>
                <w:snapToGrid w:val="0"/>
                <w:color w:val="000000"/>
                <w:kern w:val="0"/>
                <w:sz w:val="21"/>
                <w:szCs w:val="21"/>
                <w:lang w:eastAsia="en-US"/>
              </w:rPr>
            </w:pPr>
          </w:p>
          <w:p w14:paraId="247F5944">
            <w:pPr>
              <w:kinsoku w:val="0"/>
              <w:autoSpaceDE w:val="0"/>
              <w:autoSpaceDN w:val="0"/>
              <w:adjustRightInd w:val="0"/>
              <w:snapToGrid w:val="0"/>
              <w:spacing w:before="78" w:line="206" w:lineRule="auto"/>
              <w:ind w:left="194"/>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kern w:val="0"/>
                <w:sz w:val="24"/>
                <w:szCs w:val="24"/>
                <w:lang w:val="en-US" w:eastAsia="en-US" w:bidi="ar-SA"/>
              </w:rPr>
              <w:t>座</w:t>
            </w:r>
          </w:p>
        </w:tc>
        <w:tc>
          <w:tcPr>
            <w:tcW w:w="1213" w:type="dxa"/>
            <w:vAlign w:val="top"/>
          </w:tcPr>
          <w:p w14:paraId="3A04195E">
            <w:pPr>
              <w:widowControl/>
              <w:kinsoku w:val="0"/>
              <w:autoSpaceDE w:val="0"/>
              <w:autoSpaceDN w:val="0"/>
              <w:adjustRightInd w:val="0"/>
              <w:snapToGrid w:val="0"/>
              <w:spacing w:line="315" w:lineRule="auto"/>
              <w:jc w:val="left"/>
              <w:textAlignment w:val="baseline"/>
              <w:rPr>
                <w:rFonts w:ascii="Arial" w:hAnsi="Arial" w:eastAsia="Arial" w:cs="Arial"/>
                <w:snapToGrid w:val="0"/>
                <w:color w:val="000000"/>
                <w:kern w:val="0"/>
                <w:sz w:val="21"/>
                <w:szCs w:val="21"/>
                <w:lang w:eastAsia="en-US"/>
              </w:rPr>
            </w:pPr>
          </w:p>
          <w:p w14:paraId="24D843E6">
            <w:pPr>
              <w:kinsoku w:val="0"/>
              <w:autoSpaceDE w:val="0"/>
              <w:autoSpaceDN w:val="0"/>
              <w:adjustRightInd w:val="0"/>
              <w:snapToGrid w:val="0"/>
              <w:spacing w:before="78" w:line="183" w:lineRule="auto"/>
              <w:ind w:left="390"/>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7"/>
                <w:kern w:val="0"/>
                <w:sz w:val="24"/>
                <w:szCs w:val="24"/>
                <w:lang w:val="en-US" w:eastAsia="en-US" w:bidi="ar-SA"/>
              </w:rPr>
              <w:t>1.00</w:t>
            </w:r>
          </w:p>
        </w:tc>
        <w:tc>
          <w:tcPr>
            <w:tcW w:w="2589" w:type="dxa"/>
            <w:vAlign w:val="top"/>
          </w:tcPr>
          <w:p w14:paraId="23710C68">
            <w:pPr>
              <w:kinsoku w:val="0"/>
              <w:autoSpaceDE w:val="0"/>
              <w:autoSpaceDN w:val="0"/>
              <w:adjustRightInd w:val="0"/>
              <w:snapToGrid w:val="0"/>
              <w:spacing w:before="53" w:line="223" w:lineRule="auto"/>
              <w:ind w:left="102" w:right="13" w:hanging="83"/>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9"/>
                <w:kern w:val="0"/>
                <w:sz w:val="24"/>
                <w:szCs w:val="24"/>
                <w:lang w:val="en-US" w:eastAsia="en-US" w:bidi="ar-SA"/>
              </w:rPr>
              <w:t>含筒体、水泵、格栅、管</w:t>
            </w:r>
            <w:r>
              <w:rPr>
                <w:rFonts w:ascii="仿宋" w:hAnsi="仿宋" w:eastAsia="仿宋" w:cs="仿宋"/>
                <w:snapToGrid w:val="0"/>
                <w:color w:val="000000"/>
                <w:spacing w:val="8"/>
                <w:kern w:val="0"/>
                <w:sz w:val="24"/>
                <w:szCs w:val="24"/>
                <w:lang w:val="en-US" w:eastAsia="en-US" w:bidi="ar-SA"/>
              </w:rPr>
              <w:t xml:space="preserve"> </w:t>
            </w:r>
            <w:r>
              <w:rPr>
                <w:rFonts w:ascii="仿宋" w:hAnsi="仿宋" w:eastAsia="仿宋" w:cs="仿宋"/>
                <w:snapToGrid w:val="0"/>
                <w:color w:val="000000"/>
                <w:spacing w:val="-2"/>
                <w:kern w:val="0"/>
                <w:sz w:val="24"/>
                <w:szCs w:val="24"/>
                <w:lang w:val="en-US" w:eastAsia="en-US" w:bidi="ar-SA"/>
              </w:rPr>
              <w:t>道、阀门、控制系统等</w:t>
            </w:r>
          </w:p>
        </w:tc>
      </w:tr>
      <w:tr w14:paraId="2C1CA78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3" w:hRule="atLeast"/>
        </w:trPr>
        <w:tc>
          <w:tcPr>
            <w:tcW w:w="910" w:type="dxa"/>
            <w:vAlign w:val="top"/>
          </w:tcPr>
          <w:p w14:paraId="6E316013">
            <w:pPr>
              <w:kinsoku w:val="0"/>
              <w:autoSpaceDE w:val="0"/>
              <w:autoSpaceDN w:val="0"/>
              <w:adjustRightInd w:val="0"/>
              <w:snapToGrid w:val="0"/>
              <w:spacing w:before="242" w:line="183" w:lineRule="auto"/>
              <w:ind w:left="236"/>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7"/>
                <w:kern w:val="0"/>
                <w:sz w:val="24"/>
                <w:szCs w:val="24"/>
                <w:lang w:val="en-US" w:eastAsia="en-US" w:bidi="ar-SA"/>
              </w:rPr>
              <w:t>11.2</w:t>
            </w:r>
          </w:p>
        </w:tc>
        <w:tc>
          <w:tcPr>
            <w:tcW w:w="3003" w:type="dxa"/>
            <w:vAlign w:val="top"/>
          </w:tcPr>
          <w:p w14:paraId="40369CB3">
            <w:pPr>
              <w:kinsoku w:val="0"/>
              <w:autoSpaceDE w:val="0"/>
              <w:autoSpaceDN w:val="0"/>
              <w:adjustRightInd w:val="0"/>
              <w:snapToGrid w:val="0"/>
              <w:spacing w:before="210" w:line="218" w:lineRule="auto"/>
              <w:ind w:left="1145"/>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3"/>
                <w:kern w:val="0"/>
                <w:sz w:val="24"/>
                <w:szCs w:val="24"/>
                <w:lang w:val="en-US" w:eastAsia="en-US" w:bidi="ar-SA"/>
              </w:rPr>
              <w:t>提升泵</w:t>
            </w:r>
          </w:p>
        </w:tc>
        <w:tc>
          <w:tcPr>
            <w:tcW w:w="625" w:type="dxa"/>
            <w:vAlign w:val="top"/>
          </w:tcPr>
          <w:p w14:paraId="6ECFD7C0">
            <w:pPr>
              <w:widowControl/>
              <w:kinsoku w:val="0"/>
              <w:autoSpaceDE w:val="0"/>
              <w:autoSpaceDN w:val="0"/>
              <w:adjustRightInd w:val="0"/>
              <w:snapToGrid w:val="0"/>
              <w:spacing w:line="286" w:lineRule="auto"/>
              <w:jc w:val="left"/>
              <w:textAlignment w:val="baseline"/>
              <w:rPr>
                <w:rFonts w:ascii="Arial" w:hAnsi="Arial" w:eastAsia="Arial" w:cs="Arial"/>
                <w:snapToGrid w:val="0"/>
                <w:color w:val="000000"/>
                <w:kern w:val="0"/>
                <w:sz w:val="21"/>
                <w:szCs w:val="21"/>
                <w:lang w:eastAsia="en-US"/>
              </w:rPr>
            </w:pPr>
          </w:p>
          <w:p w14:paraId="7A76769F">
            <w:pPr>
              <w:kinsoku w:val="0"/>
              <w:autoSpaceDE w:val="0"/>
              <w:autoSpaceDN w:val="0"/>
              <w:adjustRightInd w:val="0"/>
              <w:snapToGrid w:val="0"/>
              <w:spacing w:before="78" w:line="205" w:lineRule="auto"/>
              <w:ind w:left="226"/>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kern w:val="0"/>
                <w:sz w:val="24"/>
                <w:szCs w:val="24"/>
                <w:lang w:val="en-US" w:eastAsia="en-US" w:bidi="ar-SA"/>
              </w:rPr>
              <w:t>台</w:t>
            </w:r>
          </w:p>
        </w:tc>
        <w:tc>
          <w:tcPr>
            <w:tcW w:w="1213" w:type="dxa"/>
            <w:vAlign w:val="top"/>
          </w:tcPr>
          <w:p w14:paraId="66D012E8">
            <w:pPr>
              <w:widowControl/>
              <w:kinsoku w:val="0"/>
              <w:autoSpaceDE w:val="0"/>
              <w:autoSpaceDN w:val="0"/>
              <w:adjustRightInd w:val="0"/>
              <w:snapToGrid w:val="0"/>
              <w:spacing w:line="317" w:lineRule="auto"/>
              <w:jc w:val="left"/>
              <w:textAlignment w:val="baseline"/>
              <w:rPr>
                <w:rFonts w:ascii="Arial" w:hAnsi="Arial" w:eastAsia="Arial" w:cs="Arial"/>
                <w:snapToGrid w:val="0"/>
                <w:color w:val="000000"/>
                <w:kern w:val="0"/>
                <w:sz w:val="21"/>
                <w:szCs w:val="21"/>
                <w:lang w:eastAsia="en-US"/>
              </w:rPr>
            </w:pPr>
          </w:p>
          <w:p w14:paraId="1A20821C">
            <w:pPr>
              <w:kinsoku w:val="0"/>
              <w:autoSpaceDE w:val="0"/>
              <w:autoSpaceDN w:val="0"/>
              <w:adjustRightInd w:val="0"/>
              <w:snapToGrid w:val="0"/>
              <w:spacing w:before="78" w:line="181" w:lineRule="auto"/>
              <w:ind w:left="393"/>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8"/>
                <w:kern w:val="0"/>
                <w:sz w:val="24"/>
                <w:szCs w:val="24"/>
                <w:lang w:val="en-US" w:eastAsia="en-US" w:bidi="ar-SA"/>
              </w:rPr>
              <w:t>3.00</w:t>
            </w:r>
          </w:p>
        </w:tc>
        <w:tc>
          <w:tcPr>
            <w:tcW w:w="2589" w:type="dxa"/>
            <w:vAlign w:val="top"/>
          </w:tcPr>
          <w:p w14:paraId="76F9E28A">
            <w:pPr>
              <w:kinsoku w:val="0"/>
              <w:autoSpaceDE w:val="0"/>
              <w:autoSpaceDN w:val="0"/>
              <w:adjustRightInd w:val="0"/>
              <w:snapToGrid w:val="0"/>
              <w:spacing w:before="55" w:line="222" w:lineRule="auto"/>
              <w:ind w:left="940" w:right="262" w:hanging="718"/>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4"/>
                <w:kern w:val="0"/>
                <w:sz w:val="24"/>
                <w:szCs w:val="24"/>
                <w:lang w:val="en-US" w:eastAsia="en-US" w:bidi="ar-SA"/>
              </w:rPr>
              <w:t>Q=415m3/h、H=15m、</w:t>
            </w:r>
            <w:r>
              <w:rPr>
                <w:rFonts w:ascii="仿宋" w:hAnsi="仿宋" w:eastAsia="仿宋" w:cs="仿宋"/>
                <w:snapToGrid w:val="0"/>
                <w:color w:val="000000"/>
                <w:spacing w:val="2"/>
                <w:kern w:val="0"/>
                <w:sz w:val="24"/>
                <w:szCs w:val="24"/>
                <w:lang w:val="en-US" w:eastAsia="en-US" w:bidi="ar-SA"/>
              </w:rPr>
              <w:t xml:space="preserve"> </w:t>
            </w:r>
            <w:r>
              <w:rPr>
                <w:rFonts w:ascii="仿宋" w:hAnsi="仿宋" w:eastAsia="仿宋" w:cs="仿宋"/>
                <w:snapToGrid w:val="0"/>
                <w:color w:val="000000"/>
                <w:spacing w:val="-2"/>
                <w:kern w:val="0"/>
                <w:sz w:val="24"/>
                <w:szCs w:val="24"/>
                <w:lang w:val="en-US" w:eastAsia="en-US" w:bidi="ar-SA"/>
              </w:rPr>
              <w:t>N=30KW</w:t>
            </w:r>
          </w:p>
        </w:tc>
      </w:tr>
      <w:tr w14:paraId="3FA4538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910" w:type="dxa"/>
            <w:vAlign w:val="top"/>
          </w:tcPr>
          <w:p w14:paraId="4BD5C3D5">
            <w:pPr>
              <w:kinsoku w:val="0"/>
              <w:autoSpaceDE w:val="0"/>
              <w:autoSpaceDN w:val="0"/>
              <w:adjustRightInd w:val="0"/>
              <w:snapToGrid w:val="0"/>
              <w:spacing w:before="151" w:line="183" w:lineRule="auto"/>
              <w:ind w:left="236"/>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7"/>
                <w:kern w:val="0"/>
                <w:sz w:val="24"/>
                <w:szCs w:val="24"/>
                <w:lang w:val="en-US" w:eastAsia="en-US" w:bidi="ar-SA"/>
              </w:rPr>
              <w:t>11.3</w:t>
            </w:r>
          </w:p>
        </w:tc>
        <w:tc>
          <w:tcPr>
            <w:tcW w:w="3003" w:type="dxa"/>
            <w:vAlign w:val="top"/>
          </w:tcPr>
          <w:p w14:paraId="5AE01E77">
            <w:pPr>
              <w:kinsoku w:val="0"/>
              <w:autoSpaceDE w:val="0"/>
              <w:autoSpaceDN w:val="0"/>
              <w:adjustRightInd w:val="0"/>
              <w:snapToGrid w:val="0"/>
              <w:spacing w:before="119" w:line="217" w:lineRule="auto"/>
              <w:ind w:left="797"/>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4"/>
                <w:kern w:val="0"/>
                <w:sz w:val="24"/>
                <w:szCs w:val="24"/>
                <w:lang w:val="en-US" w:eastAsia="en-US" w:bidi="ar-SA"/>
              </w:rPr>
              <w:t>泵站基坑支护</w:t>
            </w:r>
          </w:p>
        </w:tc>
        <w:tc>
          <w:tcPr>
            <w:tcW w:w="625" w:type="dxa"/>
            <w:vAlign w:val="top"/>
          </w:tcPr>
          <w:p w14:paraId="72BE77A4">
            <w:pPr>
              <w:widowControl/>
              <w:kinsoku w:val="0"/>
              <w:autoSpaceDE w:val="0"/>
              <w:autoSpaceDN w:val="0"/>
              <w:adjustRightInd w:val="0"/>
              <w:snapToGrid w:val="0"/>
              <w:spacing w:before="181" w:line="206" w:lineRule="auto"/>
              <w:ind w:left="199"/>
              <w:jc w:val="left"/>
              <w:textAlignment w:val="baseline"/>
              <w:rPr>
                <w:rFonts w:ascii="宋体" w:hAnsi="宋体" w:eastAsia="宋体" w:cs="宋体"/>
                <w:snapToGrid w:val="0"/>
                <w:color w:val="000000"/>
                <w:kern w:val="0"/>
                <w:sz w:val="24"/>
                <w:szCs w:val="24"/>
                <w:lang w:eastAsia="en-US"/>
              </w:rPr>
            </w:pPr>
            <w:r>
              <w:rPr>
                <w:rFonts w:ascii="宋体" w:hAnsi="宋体" w:eastAsia="宋体" w:cs="宋体"/>
                <w:snapToGrid w:val="0"/>
                <w:color w:val="000000"/>
                <w:kern w:val="0"/>
                <w:sz w:val="24"/>
                <w:szCs w:val="24"/>
                <w:lang w:eastAsia="en-US"/>
              </w:rPr>
              <w:t>㎡</w:t>
            </w:r>
          </w:p>
        </w:tc>
        <w:tc>
          <w:tcPr>
            <w:tcW w:w="1213" w:type="dxa"/>
            <w:vAlign w:val="top"/>
          </w:tcPr>
          <w:p w14:paraId="7499C18F">
            <w:pPr>
              <w:kinsoku w:val="0"/>
              <w:autoSpaceDE w:val="0"/>
              <w:autoSpaceDN w:val="0"/>
              <w:adjustRightInd w:val="0"/>
              <w:snapToGrid w:val="0"/>
              <w:spacing w:before="213" w:line="181" w:lineRule="auto"/>
              <w:ind w:left="273"/>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5"/>
                <w:kern w:val="0"/>
                <w:sz w:val="24"/>
                <w:szCs w:val="24"/>
                <w:lang w:val="en-US" w:eastAsia="en-US" w:bidi="ar-SA"/>
              </w:rPr>
              <w:t>395.00</w:t>
            </w:r>
          </w:p>
        </w:tc>
        <w:tc>
          <w:tcPr>
            <w:tcW w:w="2589" w:type="dxa"/>
            <w:vAlign w:val="top"/>
          </w:tcPr>
          <w:p w14:paraId="644DD55C">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r>
      <w:tr w14:paraId="225F247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910" w:type="dxa"/>
            <w:vAlign w:val="top"/>
          </w:tcPr>
          <w:p w14:paraId="46A23620">
            <w:pPr>
              <w:kinsoku w:val="0"/>
              <w:autoSpaceDE w:val="0"/>
              <w:autoSpaceDN w:val="0"/>
              <w:adjustRightInd w:val="0"/>
              <w:snapToGrid w:val="0"/>
              <w:spacing w:before="150" w:line="183" w:lineRule="auto"/>
              <w:ind w:left="236"/>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7"/>
                <w:kern w:val="0"/>
                <w:sz w:val="24"/>
                <w:szCs w:val="24"/>
                <w:lang w:val="en-US" w:eastAsia="en-US" w:bidi="ar-SA"/>
              </w:rPr>
              <w:t>11.5</w:t>
            </w:r>
          </w:p>
        </w:tc>
        <w:tc>
          <w:tcPr>
            <w:tcW w:w="3003" w:type="dxa"/>
            <w:vAlign w:val="top"/>
          </w:tcPr>
          <w:p w14:paraId="2773CA00">
            <w:pPr>
              <w:kinsoku w:val="0"/>
              <w:autoSpaceDE w:val="0"/>
              <w:autoSpaceDN w:val="0"/>
              <w:adjustRightInd w:val="0"/>
              <w:snapToGrid w:val="0"/>
              <w:spacing w:before="118" w:line="218" w:lineRule="auto"/>
              <w:ind w:left="305"/>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1"/>
                <w:kern w:val="0"/>
                <w:sz w:val="24"/>
                <w:szCs w:val="24"/>
                <w:lang w:val="en-US" w:eastAsia="en-US" w:bidi="ar-SA"/>
              </w:rPr>
              <w:t>压力雨水管道（直埋）</w:t>
            </w:r>
          </w:p>
        </w:tc>
        <w:tc>
          <w:tcPr>
            <w:tcW w:w="625" w:type="dxa"/>
            <w:vAlign w:val="top"/>
          </w:tcPr>
          <w:p w14:paraId="6552B07F">
            <w:pPr>
              <w:kinsoku w:val="0"/>
              <w:autoSpaceDE w:val="0"/>
              <w:autoSpaceDN w:val="0"/>
              <w:adjustRightInd w:val="0"/>
              <w:snapToGrid w:val="0"/>
              <w:spacing w:before="267" w:line="181" w:lineRule="exact"/>
              <w:ind w:left="252"/>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kern w:val="0"/>
                <w:sz w:val="24"/>
                <w:szCs w:val="24"/>
                <w:lang w:val="en-US" w:eastAsia="en-US" w:bidi="ar-SA"/>
              </w:rPr>
              <w:t>m</w:t>
            </w:r>
          </w:p>
        </w:tc>
        <w:tc>
          <w:tcPr>
            <w:tcW w:w="1213" w:type="dxa"/>
            <w:vAlign w:val="top"/>
          </w:tcPr>
          <w:p w14:paraId="57729C97">
            <w:pPr>
              <w:kinsoku w:val="0"/>
              <w:autoSpaceDE w:val="0"/>
              <w:autoSpaceDN w:val="0"/>
              <w:adjustRightInd w:val="0"/>
              <w:snapToGrid w:val="0"/>
              <w:spacing w:before="215" w:line="180" w:lineRule="auto"/>
              <w:ind w:left="264"/>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4"/>
                <w:kern w:val="0"/>
                <w:sz w:val="24"/>
                <w:szCs w:val="24"/>
                <w:lang w:val="en-US" w:eastAsia="en-US" w:bidi="ar-SA"/>
              </w:rPr>
              <w:t>280.00</w:t>
            </w:r>
          </w:p>
        </w:tc>
        <w:tc>
          <w:tcPr>
            <w:tcW w:w="2589" w:type="dxa"/>
            <w:vAlign w:val="top"/>
          </w:tcPr>
          <w:p w14:paraId="5FA355E7">
            <w:pPr>
              <w:kinsoku w:val="0"/>
              <w:autoSpaceDE w:val="0"/>
              <w:autoSpaceDN w:val="0"/>
              <w:adjustRightInd w:val="0"/>
              <w:snapToGrid w:val="0"/>
              <w:spacing w:before="215" w:line="180" w:lineRule="auto"/>
              <w:ind w:left="881"/>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2"/>
                <w:kern w:val="0"/>
                <w:sz w:val="24"/>
                <w:szCs w:val="24"/>
                <w:lang w:val="en-US" w:eastAsia="en-US" w:bidi="ar-SA"/>
              </w:rPr>
              <w:t>DN200PE</w:t>
            </w:r>
          </w:p>
        </w:tc>
      </w:tr>
      <w:tr w14:paraId="3254294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910" w:type="dxa"/>
            <w:vAlign w:val="top"/>
          </w:tcPr>
          <w:p w14:paraId="12066EF2">
            <w:pPr>
              <w:kinsoku w:val="0"/>
              <w:autoSpaceDE w:val="0"/>
              <w:autoSpaceDN w:val="0"/>
              <w:adjustRightInd w:val="0"/>
              <w:snapToGrid w:val="0"/>
              <w:spacing w:before="151" w:line="183" w:lineRule="auto"/>
              <w:ind w:left="236"/>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7"/>
                <w:kern w:val="0"/>
                <w:sz w:val="24"/>
                <w:szCs w:val="24"/>
                <w:lang w:val="en-US" w:eastAsia="en-US" w:bidi="ar-SA"/>
              </w:rPr>
              <w:t>11.6</w:t>
            </w:r>
          </w:p>
        </w:tc>
        <w:tc>
          <w:tcPr>
            <w:tcW w:w="3003" w:type="dxa"/>
            <w:vAlign w:val="top"/>
          </w:tcPr>
          <w:p w14:paraId="43368698">
            <w:pPr>
              <w:kinsoku w:val="0"/>
              <w:autoSpaceDE w:val="0"/>
              <w:autoSpaceDN w:val="0"/>
              <w:adjustRightInd w:val="0"/>
              <w:snapToGrid w:val="0"/>
              <w:spacing w:before="120" w:line="218" w:lineRule="auto"/>
              <w:ind w:left="680"/>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4"/>
                <w:kern w:val="0"/>
                <w:sz w:val="24"/>
                <w:szCs w:val="24"/>
                <w:lang w:val="en-US" w:eastAsia="en-US" w:bidi="ar-SA"/>
              </w:rPr>
              <w:t>雨水管（直埋）</w:t>
            </w:r>
          </w:p>
        </w:tc>
        <w:tc>
          <w:tcPr>
            <w:tcW w:w="625" w:type="dxa"/>
            <w:vAlign w:val="top"/>
          </w:tcPr>
          <w:p w14:paraId="00B7E07B">
            <w:pPr>
              <w:kinsoku w:val="0"/>
              <w:autoSpaceDE w:val="0"/>
              <w:autoSpaceDN w:val="0"/>
              <w:adjustRightInd w:val="0"/>
              <w:snapToGrid w:val="0"/>
              <w:spacing w:before="266" w:line="181" w:lineRule="exact"/>
              <w:ind w:left="252"/>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kern w:val="0"/>
                <w:sz w:val="24"/>
                <w:szCs w:val="24"/>
                <w:lang w:val="en-US" w:eastAsia="en-US" w:bidi="ar-SA"/>
              </w:rPr>
              <w:t>m</w:t>
            </w:r>
          </w:p>
        </w:tc>
        <w:tc>
          <w:tcPr>
            <w:tcW w:w="1213" w:type="dxa"/>
            <w:vAlign w:val="top"/>
          </w:tcPr>
          <w:p w14:paraId="7F14161C">
            <w:pPr>
              <w:kinsoku w:val="0"/>
              <w:autoSpaceDE w:val="0"/>
              <w:autoSpaceDN w:val="0"/>
              <w:adjustRightInd w:val="0"/>
              <w:snapToGrid w:val="0"/>
              <w:spacing w:before="213" w:line="181" w:lineRule="auto"/>
              <w:ind w:left="324"/>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4"/>
                <w:kern w:val="0"/>
                <w:sz w:val="24"/>
                <w:szCs w:val="24"/>
                <w:lang w:val="en-US" w:eastAsia="en-US" w:bidi="ar-SA"/>
              </w:rPr>
              <w:t>20.00</w:t>
            </w:r>
          </w:p>
        </w:tc>
        <w:tc>
          <w:tcPr>
            <w:tcW w:w="2589" w:type="dxa"/>
            <w:vAlign w:val="top"/>
          </w:tcPr>
          <w:p w14:paraId="616CBD05">
            <w:pPr>
              <w:kinsoku w:val="0"/>
              <w:autoSpaceDE w:val="0"/>
              <w:autoSpaceDN w:val="0"/>
              <w:adjustRightInd w:val="0"/>
              <w:snapToGrid w:val="0"/>
              <w:spacing w:before="182" w:line="205" w:lineRule="auto"/>
              <w:ind w:left="24"/>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3"/>
                <w:kern w:val="0"/>
                <w:sz w:val="24"/>
                <w:szCs w:val="24"/>
                <w:lang w:val="en-US" w:eastAsia="en-US" w:bidi="ar-SA"/>
              </w:rPr>
              <w:t>DN300HDPE</w:t>
            </w:r>
            <w:r>
              <w:rPr>
                <w:rFonts w:ascii="仿宋" w:hAnsi="仿宋" w:eastAsia="仿宋" w:cs="仿宋"/>
                <w:snapToGrid w:val="0"/>
                <w:color w:val="000000"/>
                <w:spacing w:val="-51"/>
                <w:kern w:val="0"/>
                <w:sz w:val="24"/>
                <w:szCs w:val="24"/>
                <w:lang w:val="en-US" w:eastAsia="en-US" w:bidi="ar-SA"/>
              </w:rPr>
              <w:t xml:space="preserve"> </w:t>
            </w:r>
            <w:r>
              <w:rPr>
                <w:rFonts w:ascii="仿宋" w:hAnsi="仿宋" w:eastAsia="仿宋" w:cs="仿宋"/>
                <w:snapToGrid w:val="0"/>
                <w:color w:val="000000"/>
                <w:spacing w:val="-3"/>
                <w:kern w:val="0"/>
                <w:sz w:val="24"/>
                <w:szCs w:val="24"/>
                <w:lang w:val="en-US" w:eastAsia="en-US" w:bidi="ar-SA"/>
              </w:rPr>
              <w:t>室外雨水管网</w:t>
            </w:r>
          </w:p>
        </w:tc>
      </w:tr>
      <w:tr w14:paraId="0FCECE3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910" w:type="dxa"/>
            <w:vAlign w:val="top"/>
          </w:tcPr>
          <w:p w14:paraId="6838BF0E">
            <w:pPr>
              <w:kinsoku w:val="0"/>
              <w:autoSpaceDE w:val="0"/>
              <w:autoSpaceDN w:val="0"/>
              <w:adjustRightInd w:val="0"/>
              <w:snapToGrid w:val="0"/>
              <w:spacing w:before="151" w:line="183" w:lineRule="auto"/>
              <w:ind w:left="236"/>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7"/>
                <w:kern w:val="0"/>
                <w:sz w:val="24"/>
                <w:szCs w:val="24"/>
                <w:lang w:val="en-US" w:eastAsia="en-US" w:bidi="ar-SA"/>
              </w:rPr>
              <w:t>11.7</w:t>
            </w:r>
          </w:p>
        </w:tc>
        <w:tc>
          <w:tcPr>
            <w:tcW w:w="3003" w:type="dxa"/>
            <w:vAlign w:val="top"/>
          </w:tcPr>
          <w:p w14:paraId="04071BC5">
            <w:pPr>
              <w:kinsoku w:val="0"/>
              <w:autoSpaceDE w:val="0"/>
              <w:autoSpaceDN w:val="0"/>
              <w:adjustRightInd w:val="0"/>
              <w:snapToGrid w:val="0"/>
              <w:spacing w:before="119" w:line="218" w:lineRule="auto"/>
              <w:ind w:left="680"/>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4"/>
                <w:kern w:val="0"/>
                <w:sz w:val="24"/>
                <w:szCs w:val="24"/>
                <w:lang w:val="en-US" w:eastAsia="en-US" w:bidi="ar-SA"/>
              </w:rPr>
              <w:t>雨水管（直埋）</w:t>
            </w:r>
          </w:p>
        </w:tc>
        <w:tc>
          <w:tcPr>
            <w:tcW w:w="625" w:type="dxa"/>
            <w:vAlign w:val="top"/>
          </w:tcPr>
          <w:p w14:paraId="17A72FFA">
            <w:pPr>
              <w:kinsoku w:val="0"/>
              <w:autoSpaceDE w:val="0"/>
              <w:autoSpaceDN w:val="0"/>
              <w:adjustRightInd w:val="0"/>
              <w:snapToGrid w:val="0"/>
              <w:spacing w:before="265" w:line="181" w:lineRule="exact"/>
              <w:ind w:left="252"/>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kern w:val="0"/>
                <w:sz w:val="24"/>
                <w:szCs w:val="24"/>
                <w:lang w:val="en-US" w:eastAsia="en-US" w:bidi="ar-SA"/>
              </w:rPr>
              <w:t>m</w:t>
            </w:r>
          </w:p>
        </w:tc>
        <w:tc>
          <w:tcPr>
            <w:tcW w:w="1213" w:type="dxa"/>
            <w:vAlign w:val="top"/>
          </w:tcPr>
          <w:p w14:paraId="5C405AD0">
            <w:pPr>
              <w:kinsoku w:val="0"/>
              <w:autoSpaceDE w:val="0"/>
              <w:autoSpaceDN w:val="0"/>
              <w:adjustRightInd w:val="0"/>
              <w:snapToGrid w:val="0"/>
              <w:spacing w:before="213" w:line="181" w:lineRule="auto"/>
              <w:ind w:left="387"/>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6"/>
                <w:kern w:val="0"/>
                <w:sz w:val="24"/>
                <w:szCs w:val="24"/>
                <w:lang w:val="en-US" w:eastAsia="en-US" w:bidi="ar-SA"/>
              </w:rPr>
              <w:t>5.00</w:t>
            </w:r>
          </w:p>
        </w:tc>
        <w:tc>
          <w:tcPr>
            <w:tcW w:w="2589" w:type="dxa"/>
            <w:vAlign w:val="top"/>
          </w:tcPr>
          <w:p w14:paraId="5D9F2BA7">
            <w:pPr>
              <w:kinsoku w:val="0"/>
              <w:autoSpaceDE w:val="0"/>
              <w:autoSpaceDN w:val="0"/>
              <w:adjustRightInd w:val="0"/>
              <w:snapToGrid w:val="0"/>
              <w:spacing w:before="182" w:line="205" w:lineRule="auto"/>
              <w:ind w:left="24"/>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3"/>
                <w:kern w:val="0"/>
                <w:sz w:val="24"/>
                <w:szCs w:val="24"/>
                <w:lang w:val="en-US" w:eastAsia="en-US" w:bidi="ar-SA"/>
              </w:rPr>
              <w:t>DN400HDPE</w:t>
            </w:r>
            <w:r>
              <w:rPr>
                <w:rFonts w:ascii="仿宋" w:hAnsi="仿宋" w:eastAsia="仿宋" w:cs="仿宋"/>
                <w:snapToGrid w:val="0"/>
                <w:color w:val="000000"/>
                <w:spacing w:val="-51"/>
                <w:kern w:val="0"/>
                <w:sz w:val="24"/>
                <w:szCs w:val="24"/>
                <w:lang w:val="en-US" w:eastAsia="en-US" w:bidi="ar-SA"/>
              </w:rPr>
              <w:t xml:space="preserve"> </w:t>
            </w:r>
            <w:r>
              <w:rPr>
                <w:rFonts w:ascii="仿宋" w:hAnsi="仿宋" w:eastAsia="仿宋" w:cs="仿宋"/>
                <w:snapToGrid w:val="0"/>
                <w:color w:val="000000"/>
                <w:spacing w:val="-3"/>
                <w:kern w:val="0"/>
                <w:sz w:val="24"/>
                <w:szCs w:val="24"/>
                <w:lang w:val="en-US" w:eastAsia="en-US" w:bidi="ar-SA"/>
              </w:rPr>
              <w:t>室外雨水管网</w:t>
            </w:r>
          </w:p>
        </w:tc>
      </w:tr>
      <w:tr w14:paraId="08A8009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910" w:type="dxa"/>
            <w:vAlign w:val="top"/>
          </w:tcPr>
          <w:p w14:paraId="5FF84E31">
            <w:pPr>
              <w:kinsoku w:val="0"/>
              <w:autoSpaceDE w:val="0"/>
              <w:autoSpaceDN w:val="0"/>
              <w:adjustRightInd w:val="0"/>
              <w:snapToGrid w:val="0"/>
              <w:spacing w:before="150" w:line="183" w:lineRule="auto"/>
              <w:ind w:left="236"/>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7"/>
                <w:kern w:val="0"/>
                <w:sz w:val="24"/>
                <w:szCs w:val="24"/>
                <w:lang w:val="en-US" w:eastAsia="en-US" w:bidi="ar-SA"/>
              </w:rPr>
              <w:t>11.8</w:t>
            </w:r>
          </w:p>
        </w:tc>
        <w:tc>
          <w:tcPr>
            <w:tcW w:w="3003" w:type="dxa"/>
            <w:vAlign w:val="top"/>
          </w:tcPr>
          <w:p w14:paraId="617B8B1F">
            <w:pPr>
              <w:kinsoku w:val="0"/>
              <w:autoSpaceDE w:val="0"/>
              <w:autoSpaceDN w:val="0"/>
              <w:adjustRightInd w:val="0"/>
              <w:snapToGrid w:val="0"/>
              <w:spacing w:before="118" w:line="218" w:lineRule="auto"/>
              <w:ind w:left="680"/>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4"/>
                <w:kern w:val="0"/>
                <w:sz w:val="24"/>
                <w:szCs w:val="24"/>
                <w:lang w:val="en-US" w:eastAsia="en-US" w:bidi="ar-SA"/>
              </w:rPr>
              <w:t>雨水管（直埋）</w:t>
            </w:r>
          </w:p>
        </w:tc>
        <w:tc>
          <w:tcPr>
            <w:tcW w:w="625" w:type="dxa"/>
            <w:vAlign w:val="top"/>
          </w:tcPr>
          <w:p w14:paraId="7BB95360">
            <w:pPr>
              <w:kinsoku w:val="0"/>
              <w:autoSpaceDE w:val="0"/>
              <w:autoSpaceDN w:val="0"/>
              <w:adjustRightInd w:val="0"/>
              <w:snapToGrid w:val="0"/>
              <w:spacing w:before="267" w:line="181" w:lineRule="exact"/>
              <w:ind w:left="252"/>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kern w:val="0"/>
                <w:sz w:val="24"/>
                <w:szCs w:val="24"/>
                <w:lang w:val="en-US" w:eastAsia="en-US" w:bidi="ar-SA"/>
              </w:rPr>
              <w:t>m</w:t>
            </w:r>
          </w:p>
        </w:tc>
        <w:tc>
          <w:tcPr>
            <w:tcW w:w="1213" w:type="dxa"/>
            <w:vAlign w:val="top"/>
          </w:tcPr>
          <w:p w14:paraId="7505E843">
            <w:pPr>
              <w:kinsoku w:val="0"/>
              <w:autoSpaceDE w:val="0"/>
              <w:autoSpaceDN w:val="0"/>
              <w:adjustRightInd w:val="0"/>
              <w:snapToGrid w:val="0"/>
              <w:spacing w:before="214" w:line="180" w:lineRule="auto"/>
              <w:ind w:left="323"/>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4"/>
                <w:kern w:val="0"/>
                <w:sz w:val="24"/>
                <w:szCs w:val="24"/>
                <w:lang w:val="en-US" w:eastAsia="en-US" w:bidi="ar-SA"/>
              </w:rPr>
              <w:t>40.00</w:t>
            </w:r>
          </w:p>
        </w:tc>
        <w:tc>
          <w:tcPr>
            <w:tcW w:w="2589" w:type="dxa"/>
            <w:vAlign w:val="top"/>
          </w:tcPr>
          <w:p w14:paraId="48C474D1">
            <w:pPr>
              <w:kinsoku w:val="0"/>
              <w:autoSpaceDE w:val="0"/>
              <w:autoSpaceDN w:val="0"/>
              <w:adjustRightInd w:val="0"/>
              <w:snapToGrid w:val="0"/>
              <w:spacing w:before="183" w:line="204" w:lineRule="auto"/>
              <w:ind w:left="24"/>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3"/>
                <w:kern w:val="0"/>
                <w:sz w:val="24"/>
                <w:szCs w:val="24"/>
                <w:lang w:val="en-US" w:eastAsia="en-US" w:bidi="ar-SA"/>
              </w:rPr>
              <w:t>DN200HDPE</w:t>
            </w:r>
            <w:r>
              <w:rPr>
                <w:rFonts w:ascii="仿宋" w:hAnsi="仿宋" w:eastAsia="仿宋" w:cs="仿宋"/>
                <w:snapToGrid w:val="0"/>
                <w:color w:val="000000"/>
                <w:spacing w:val="-51"/>
                <w:kern w:val="0"/>
                <w:sz w:val="24"/>
                <w:szCs w:val="24"/>
                <w:lang w:val="en-US" w:eastAsia="en-US" w:bidi="ar-SA"/>
              </w:rPr>
              <w:t xml:space="preserve"> </w:t>
            </w:r>
            <w:r>
              <w:rPr>
                <w:rFonts w:ascii="仿宋" w:hAnsi="仿宋" w:eastAsia="仿宋" w:cs="仿宋"/>
                <w:snapToGrid w:val="0"/>
                <w:color w:val="000000"/>
                <w:spacing w:val="-3"/>
                <w:kern w:val="0"/>
                <w:sz w:val="24"/>
                <w:szCs w:val="24"/>
                <w:lang w:val="en-US" w:eastAsia="en-US" w:bidi="ar-SA"/>
              </w:rPr>
              <w:t>室外雨水管网</w:t>
            </w:r>
          </w:p>
        </w:tc>
      </w:tr>
      <w:tr w14:paraId="6E2C004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910" w:type="dxa"/>
            <w:vAlign w:val="top"/>
          </w:tcPr>
          <w:p w14:paraId="12A784DE">
            <w:pPr>
              <w:kinsoku w:val="0"/>
              <w:autoSpaceDE w:val="0"/>
              <w:autoSpaceDN w:val="0"/>
              <w:adjustRightInd w:val="0"/>
              <w:snapToGrid w:val="0"/>
              <w:spacing w:before="151" w:line="183" w:lineRule="auto"/>
              <w:ind w:left="236"/>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7"/>
                <w:kern w:val="0"/>
                <w:sz w:val="24"/>
                <w:szCs w:val="24"/>
                <w:lang w:val="en-US" w:eastAsia="en-US" w:bidi="ar-SA"/>
              </w:rPr>
              <w:t>11.9</w:t>
            </w:r>
          </w:p>
        </w:tc>
        <w:tc>
          <w:tcPr>
            <w:tcW w:w="3003" w:type="dxa"/>
            <w:vAlign w:val="top"/>
          </w:tcPr>
          <w:p w14:paraId="01380384">
            <w:pPr>
              <w:kinsoku w:val="0"/>
              <w:autoSpaceDE w:val="0"/>
              <w:autoSpaceDN w:val="0"/>
              <w:adjustRightInd w:val="0"/>
              <w:snapToGrid w:val="0"/>
              <w:spacing w:before="182" w:line="205" w:lineRule="auto"/>
              <w:ind w:left="680"/>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4"/>
                <w:kern w:val="0"/>
                <w:sz w:val="24"/>
                <w:szCs w:val="24"/>
                <w:lang w:val="en-US" w:eastAsia="en-US" w:bidi="ar-SA"/>
              </w:rPr>
              <w:t>雨水管（直埋）</w:t>
            </w:r>
          </w:p>
        </w:tc>
        <w:tc>
          <w:tcPr>
            <w:tcW w:w="625" w:type="dxa"/>
            <w:vAlign w:val="top"/>
          </w:tcPr>
          <w:p w14:paraId="07852804">
            <w:pPr>
              <w:kinsoku w:val="0"/>
              <w:autoSpaceDE w:val="0"/>
              <w:autoSpaceDN w:val="0"/>
              <w:adjustRightInd w:val="0"/>
              <w:snapToGrid w:val="0"/>
              <w:spacing w:before="266" w:line="181" w:lineRule="exact"/>
              <w:ind w:left="252"/>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kern w:val="0"/>
                <w:sz w:val="24"/>
                <w:szCs w:val="24"/>
                <w:lang w:val="en-US" w:eastAsia="en-US" w:bidi="ar-SA"/>
              </w:rPr>
              <w:t>m</w:t>
            </w:r>
          </w:p>
        </w:tc>
        <w:tc>
          <w:tcPr>
            <w:tcW w:w="1213" w:type="dxa"/>
            <w:vAlign w:val="top"/>
          </w:tcPr>
          <w:p w14:paraId="72C21146">
            <w:pPr>
              <w:kinsoku w:val="0"/>
              <w:autoSpaceDE w:val="0"/>
              <w:autoSpaceDN w:val="0"/>
              <w:adjustRightInd w:val="0"/>
              <w:snapToGrid w:val="0"/>
              <w:spacing w:before="213" w:line="181" w:lineRule="auto"/>
              <w:ind w:left="333"/>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6"/>
                <w:kern w:val="0"/>
                <w:sz w:val="24"/>
                <w:szCs w:val="24"/>
                <w:lang w:val="en-US" w:eastAsia="en-US" w:bidi="ar-SA"/>
              </w:rPr>
              <w:t>30.00</w:t>
            </w:r>
          </w:p>
        </w:tc>
        <w:tc>
          <w:tcPr>
            <w:tcW w:w="2589" w:type="dxa"/>
            <w:vAlign w:val="top"/>
          </w:tcPr>
          <w:p w14:paraId="6E8FE7FF">
            <w:pPr>
              <w:kinsoku w:val="0"/>
              <w:autoSpaceDE w:val="0"/>
              <w:autoSpaceDN w:val="0"/>
              <w:adjustRightInd w:val="0"/>
              <w:snapToGrid w:val="0"/>
              <w:spacing w:before="213" w:line="181" w:lineRule="auto"/>
              <w:ind w:left="881"/>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2"/>
                <w:kern w:val="0"/>
                <w:sz w:val="24"/>
                <w:szCs w:val="24"/>
                <w:lang w:val="en-US" w:eastAsia="en-US" w:bidi="ar-SA"/>
              </w:rPr>
              <w:t>DN200PE</w:t>
            </w:r>
          </w:p>
        </w:tc>
      </w:tr>
      <w:tr w14:paraId="1920D7C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910" w:type="dxa"/>
            <w:vAlign w:val="top"/>
          </w:tcPr>
          <w:p w14:paraId="042F163F">
            <w:pPr>
              <w:kinsoku w:val="0"/>
              <w:autoSpaceDE w:val="0"/>
              <w:autoSpaceDN w:val="0"/>
              <w:adjustRightInd w:val="0"/>
              <w:snapToGrid w:val="0"/>
              <w:spacing w:before="151" w:line="183" w:lineRule="auto"/>
              <w:ind w:left="176"/>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5"/>
                <w:kern w:val="0"/>
                <w:sz w:val="24"/>
                <w:szCs w:val="24"/>
                <w:lang w:val="en-US" w:eastAsia="en-US" w:bidi="ar-SA"/>
              </w:rPr>
              <w:t>11.10</w:t>
            </w:r>
          </w:p>
        </w:tc>
        <w:tc>
          <w:tcPr>
            <w:tcW w:w="3003" w:type="dxa"/>
            <w:vAlign w:val="top"/>
          </w:tcPr>
          <w:p w14:paraId="27149A51">
            <w:pPr>
              <w:kinsoku w:val="0"/>
              <w:autoSpaceDE w:val="0"/>
              <w:autoSpaceDN w:val="0"/>
              <w:adjustRightInd w:val="0"/>
              <w:snapToGrid w:val="0"/>
              <w:spacing w:before="119" w:line="218" w:lineRule="auto"/>
              <w:ind w:left="800"/>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4"/>
                <w:kern w:val="0"/>
                <w:sz w:val="24"/>
                <w:szCs w:val="24"/>
                <w:lang w:val="en-US" w:eastAsia="en-US" w:bidi="ar-SA"/>
              </w:rPr>
              <w:t>雨水回用管道</w:t>
            </w:r>
          </w:p>
        </w:tc>
        <w:tc>
          <w:tcPr>
            <w:tcW w:w="625" w:type="dxa"/>
            <w:vAlign w:val="top"/>
          </w:tcPr>
          <w:p w14:paraId="02C7A427">
            <w:pPr>
              <w:kinsoku w:val="0"/>
              <w:autoSpaceDE w:val="0"/>
              <w:autoSpaceDN w:val="0"/>
              <w:adjustRightInd w:val="0"/>
              <w:snapToGrid w:val="0"/>
              <w:spacing w:before="265" w:line="181" w:lineRule="exact"/>
              <w:ind w:left="252"/>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kern w:val="0"/>
                <w:sz w:val="24"/>
                <w:szCs w:val="24"/>
                <w:lang w:val="en-US" w:eastAsia="en-US" w:bidi="ar-SA"/>
              </w:rPr>
              <w:t>m</w:t>
            </w:r>
          </w:p>
        </w:tc>
        <w:tc>
          <w:tcPr>
            <w:tcW w:w="1213" w:type="dxa"/>
            <w:vAlign w:val="top"/>
          </w:tcPr>
          <w:p w14:paraId="5B8B2709">
            <w:pPr>
              <w:kinsoku w:val="0"/>
              <w:autoSpaceDE w:val="0"/>
              <w:autoSpaceDN w:val="0"/>
              <w:adjustRightInd w:val="0"/>
              <w:snapToGrid w:val="0"/>
              <w:spacing w:before="213" w:line="181" w:lineRule="auto"/>
              <w:ind w:left="330"/>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5"/>
                <w:kern w:val="0"/>
                <w:sz w:val="24"/>
                <w:szCs w:val="24"/>
                <w:lang w:val="en-US" w:eastAsia="en-US" w:bidi="ar-SA"/>
              </w:rPr>
              <w:t>16.00</w:t>
            </w:r>
          </w:p>
        </w:tc>
        <w:tc>
          <w:tcPr>
            <w:tcW w:w="2589" w:type="dxa"/>
            <w:vAlign w:val="top"/>
          </w:tcPr>
          <w:p w14:paraId="14E255D6">
            <w:pPr>
              <w:kinsoku w:val="0"/>
              <w:autoSpaceDE w:val="0"/>
              <w:autoSpaceDN w:val="0"/>
              <w:adjustRightInd w:val="0"/>
              <w:snapToGrid w:val="0"/>
              <w:spacing w:before="213" w:line="181" w:lineRule="auto"/>
              <w:ind w:left="941"/>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2"/>
                <w:kern w:val="0"/>
                <w:sz w:val="24"/>
                <w:szCs w:val="24"/>
                <w:lang w:val="en-US" w:eastAsia="en-US" w:bidi="ar-SA"/>
              </w:rPr>
              <w:t>DN50PE</w:t>
            </w:r>
          </w:p>
        </w:tc>
      </w:tr>
      <w:tr w14:paraId="6E7259B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910" w:type="dxa"/>
            <w:vAlign w:val="top"/>
          </w:tcPr>
          <w:p w14:paraId="6F2F9843">
            <w:pPr>
              <w:kinsoku w:val="0"/>
              <w:autoSpaceDE w:val="0"/>
              <w:autoSpaceDN w:val="0"/>
              <w:adjustRightInd w:val="0"/>
              <w:snapToGrid w:val="0"/>
              <w:spacing w:before="150" w:line="183" w:lineRule="auto"/>
              <w:ind w:left="176"/>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5"/>
                <w:kern w:val="0"/>
                <w:sz w:val="24"/>
                <w:szCs w:val="24"/>
                <w:lang w:val="en-US" w:eastAsia="en-US" w:bidi="ar-SA"/>
              </w:rPr>
              <w:t>11.11</w:t>
            </w:r>
          </w:p>
        </w:tc>
        <w:tc>
          <w:tcPr>
            <w:tcW w:w="3003" w:type="dxa"/>
            <w:vAlign w:val="top"/>
          </w:tcPr>
          <w:p w14:paraId="70FE9B7F">
            <w:pPr>
              <w:kinsoku w:val="0"/>
              <w:autoSpaceDE w:val="0"/>
              <w:autoSpaceDN w:val="0"/>
              <w:adjustRightInd w:val="0"/>
              <w:snapToGrid w:val="0"/>
              <w:spacing w:before="118" w:line="218" w:lineRule="auto"/>
              <w:ind w:left="794"/>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3"/>
                <w:kern w:val="0"/>
                <w:sz w:val="24"/>
                <w:szCs w:val="24"/>
                <w:lang w:val="en-US" w:eastAsia="en-US" w:bidi="ar-SA"/>
              </w:rPr>
              <w:t>顶管（含井）</w:t>
            </w:r>
          </w:p>
        </w:tc>
        <w:tc>
          <w:tcPr>
            <w:tcW w:w="625" w:type="dxa"/>
            <w:vAlign w:val="top"/>
          </w:tcPr>
          <w:p w14:paraId="35EFE299">
            <w:pPr>
              <w:kinsoku w:val="0"/>
              <w:autoSpaceDE w:val="0"/>
              <w:autoSpaceDN w:val="0"/>
              <w:adjustRightInd w:val="0"/>
              <w:snapToGrid w:val="0"/>
              <w:spacing w:before="267" w:line="181" w:lineRule="exact"/>
              <w:ind w:left="252"/>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kern w:val="0"/>
                <w:sz w:val="24"/>
                <w:szCs w:val="24"/>
                <w:lang w:val="en-US" w:eastAsia="en-US" w:bidi="ar-SA"/>
              </w:rPr>
              <w:t>m</w:t>
            </w:r>
          </w:p>
        </w:tc>
        <w:tc>
          <w:tcPr>
            <w:tcW w:w="1213" w:type="dxa"/>
            <w:vAlign w:val="top"/>
          </w:tcPr>
          <w:p w14:paraId="71787025">
            <w:pPr>
              <w:kinsoku w:val="0"/>
              <w:autoSpaceDE w:val="0"/>
              <w:autoSpaceDN w:val="0"/>
              <w:adjustRightInd w:val="0"/>
              <w:snapToGrid w:val="0"/>
              <w:spacing w:before="214" w:line="180" w:lineRule="auto"/>
              <w:ind w:left="330"/>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5"/>
                <w:kern w:val="0"/>
                <w:sz w:val="24"/>
                <w:szCs w:val="24"/>
                <w:lang w:val="en-US" w:eastAsia="en-US" w:bidi="ar-SA"/>
              </w:rPr>
              <w:t>10.00</w:t>
            </w:r>
          </w:p>
        </w:tc>
        <w:tc>
          <w:tcPr>
            <w:tcW w:w="2589" w:type="dxa"/>
            <w:vAlign w:val="top"/>
          </w:tcPr>
          <w:p w14:paraId="6BA88A8A">
            <w:pPr>
              <w:kinsoku w:val="0"/>
              <w:autoSpaceDE w:val="0"/>
              <w:autoSpaceDN w:val="0"/>
              <w:adjustRightInd w:val="0"/>
              <w:snapToGrid w:val="0"/>
              <w:spacing w:before="214" w:line="180" w:lineRule="auto"/>
              <w:ind w:left="701"/>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2"/>
                <w:kern w:val="0"/>
                <w:sz w:val="24"/>
                <w:szCs w:val="24"/>
                <w:lang w:val="en-US" w:eastAsia="en-US" w:bidi="ar-SA"/>
              </w:rPr>
              <w:t>DN1000HDPE</w:t>
            </w:r>
          </w:p>
        </w:tc>
      </w:tr>
      <w:tr w14:paraId="42703BD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910" w:type="dxa"/>
            <w:vAlign w:val="top"/>
          </w:tcPr>
          <w:p w14:paraId="7876073A">
            <w:pPr>
              <w:kinsoku w:val="0"/>
              <w:autoSpaceDE w:val="0"/>
              <w:autoSpaceDN w:val="0"/>
              <w:adjustRightInd w:val="0"/>
              <w:snapToGrid w:val="0"/>
              <w:spacing w:before="151" w:line="183" w:lineRule="auto"/>
              <w:ind w:left="176"/>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5"/>
                <w:kern w:val="0"/>
                <w:sz w:val="24"/>
                <w:szCs w:val="24"/>
                <w:lang w:val="en-US" w:eastAsia="en-US" w:bidi="ar-SA"/>
              </w:rPr>
              <w:t>11.12</w:t>
            </w:r>
          </w:p>
        </w:tc>
        <w:tc>
          <w:tcPr>
            <w:tcW w:w="3003" w:type="dxa"/>
            <w:vAlign w:val="top"/>
          </w:tcPr>
          <w:p w14:paraId="49A5D985">
            <w:pPr>
              <w:kinsoku w:val="0"/>
              <w:autoSpaceDE w:val="0"/>
              <w:autoSpaceDN w:val="0"/>
              <w:adjustRightInd w:val="0"/>
              <w:snapToGrid w:val="0"/>
              <w:spacing w:before="120" w:line="219" w:lineRule="auto"/>
              <w:ind w:left="1154"/>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6"/>
                <w:kern w:val="0"/>
                <w:sz w:val="24"/>
                <w:szCs w:val="24"/>
                <w:lang w:val="en-US" w:eastAsia="en-US" w:bidi="ar-SA"/>
              </w:rPr>
              <w:t>溢流井</w:t>
            </w:r>
          </w:p>
        </w:tc>
        <w:tc>
          <w:tcPr>
            <w:tcW w:w="625" w:type="dxa"/>
            <w:vAlign w:val="top"/>
          </w:tcPr>
          <w:p w14:paraId="5019C263">
            <w:pPr>
              <w:kinsoku w:val="0"/>
              <w:autoSpaceDE w:val="0"/>
              <w:autoSpaceDN w:val="0"/>
              <w:adjustRightInd w:val="0"/>
              <w:snapToGrid w:val="0"/>
              <w:spacing w:before="182" w:line="205" w:lineRule="auto"/>
              <w:ind w:left="194"/>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kern w:val="0"/>
                <w:sz w:val="24"/>
                <w:szCs w:val="24"/>
                <w:lang w:val="en-US" w:eastAsia="en-US" w:bidi="ar-SA"/>
              </w:rPr>
              <w:t>座</w:t>
            </w:r>
          </w:p>
        </w:tc>
        <w:tc>
          <w:tcPr>
            <w:tcW w:w="1213" w:type="dxa"/>
            <w:vAlign w:val="top"/>
          </w:tcPr>
          <w:p w14:paraId="7B4D506D">
            <w:pPr>
              <w:kinsoku w:val="0"/>
              <w:autoSpaceDE w:val="0"/>
              <w:autoSpaceDN w:val="0"/>
              <w:adjustRightInd w:val="0"/>
              <w:snapToGrid w:val="0"/>
              <w:spacing w:before="213" w:line="181" w:lineRule="auto"/>
              <w:ind w:left="390"/>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7"/>
                <w:kern w:val="0"/>
                <w:sz w:val="24"/>
                <w:szCs w:val="24"/>
                <w:lang w:val="en-US" w:eastAsia="en-US" w:bidi="ar-SA"/>
              </w:rPr>
              <w:t>1.00</w:t>
            </w:r>
          </w:p>
        </w:tc>
        <w:tc>
          <w:tcPr>
            <w:tcW w:w="2589" w:type="dxa"/>
            <w:vAlign w:val="top"/>
          </w:tcPr>
          <w:p w14:paraId="000C4DDF">
            <w:pPr>
              <w:kinsoku w:val="0"/>
              <w:autoSpaceDE w:val="0"/>
              <w:autoSpaceDN w:val="0"/>
              <w:adjustRightInd w:val="0"/>
              <w:snapToGrid w:val="0"/>
              <w:spacing w:before="182" w:line="205" w:lineRule="auto"/>
              <w:ind w:left="891"/>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3"/>
                <w:kern w:val="0"/>
                <w:sz w:val="24"/>
                <w:szCs w:val="24"/>
                <w:lang w:val="en-US" w:eastAsia="en-US" w:bidi="ar-SA"/>
              </w:rPr>
              <w:t>620*920</w:t>
            </w:r>
          </w:p>
        </w:tc>
      </w:tr>
      <w:tr w14:paraId="501EB55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910" w:type="dxa"/>
            <w:vAlign w:val="top"/>
          </w:tcPr>
          <w:p w14:paraId="236F856A">
            <w:pPr>
              <w:kinsoku w:val="0"/>
              <w:autoSpaceDE w:val="0"/>
              <w:autoSpaceDN w:val="0"/>
              <w:adjustRightInd w:val="0"/>
              <w:snapToGrid w:val="0"/>
              <w:spacing w:before="151" w:line="183" w:lineRule="auto"/>
              <w:ind w:left="176"/>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5"/>
                <w:kern w:val="0"/>
                <w:sz w:val="24"/>
                <w:szCs w:val="24"/>
                <w:lang w:val="en-US" w:eastAsia="en-US" w:bidi="ar-SA"/>
              </w:rPr>
              <w:t>11.13</w:t>
            </w:r>
          </w:p>
        </w:tc>
        <w:tc>
          <w:tcPr>
            <w:tcW w:w="3003" w:type="dxa"/>
            <w:vAlign w:val="top"/>
          </w:tcPr>
          <w:p w14:paraId="1782F405">
            <w:pPr>
              <w:kinsoku w:val="0"/>
              <w:autoSpaceDE w:val="0"/>
              <w:autoSpaceDN w:val="0"/>
              <w:adjustRightInd w:val="0"/>
              <w:snapToGrid w:val="0"/>
              <w:spacing w:before="119" w:line="215" w:lineRule="auto"/>
              <w:ind w:left="920"/>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5"/>
                <w:kern w:val="0"/>
                <w:sz w:val="24"/>
                <w:szCs w:val="24"/>
                <w:lang w:val="en-US" w:eastAsia="en-US" w:bidi="ar-SA"/>
              </w:rPr>
              <w:t>雨水检查井</w:t>
            </w:r>
          </w:p>
        </w:tc>
        <w:tc>
          <w:tcPr>
            <w:tcW w:w="625" w:type="dxa"/>
            <w:vAlign w:val="top"/>
          </w:tcPr>
          <w:p w14:paraId="2D5C1DC4">
            <w:pPr>
              <w:kinsoku w:val="0"/>
              <w:autoSpaceDE w:val="0"/>
              <w:autoSpaceDN w:val="0"/>
              <w:adjustRightInd w:val="0"/>
              <w:snapToGrid w:val="0"/>
              <w:spacing w:before="184" w:line="204" w:lineRule="auto"/>
              <w:ind w:left="194"/>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kern w:val="0"/>
                <w:sz w:val="24"/>
                <w:szCs w:val="24"/>
                <w:lang w:val="en-US" w:eastAsia="en-US" w:bidi="ar-SA"/>
              </w:rPr>
              <w:t>座</w:t>
            </w:r>
          </w:p>
        </w:tc>
        <w:tc>
          <w:tcPr>
            <w:tcW w:w="1213" w:type="dxa"/>
            <w:vAlign w:val="top"/>
          </w:tcPr>
          <w:p w14:paraId="10F3DC9D">
            <w:pPr>
              <w:kinsoku w:val="0"/>
              <w:autoSpaceDE w:val="0"/>
              <w:autoSpaceDN w:val="0"/>
              <w:adjustRightInd w:val="0"/>
              <w:snapToGrid w:val="0"/>
              <w:spacing w:before="216" w:line="180" w:lineRule="auto"/>
              <w:ind w:left="384"/>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5"/>
                <w:kern w:val="0"/>
                <w:sz w:val="24"/>
                <w:szCs w:val="24"/>
                <w:lang w:val="en-US" w:eastAsia="en-US" w:bidi="ar-SA"/>
              </w:rPr>
              <w:t>2.00</w:t>
            </w:r>
          </w:p>
        </w:tc>
        <w:tc>
          <w:tcPr>
            <w:tcW w:w="2589" w:type="dxa"/>
            <w:vAlign w:val="top"/>
          </w:tcPr>
          <w:p w14:paraId="4A7D8C6A">
            <w:pPr>
              <w:kinsoku w:val="0"/>
              <w:autoSpaceDE w:val="0"/>
              <w:autoSpaceDN w:val="0"/>
              <w:adjustRightInd w:val="0"/>
              <w:snapToGrid w:val="0"/>
              <w:spacing w:before="184" w:line="204" w:lineRule="auto"/>
              <w:ind w:left="829"/>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3"/>
                <w:kern w:val="0"/>
                <w:sz w:val="24"/>
                <w:szCs w:val="24"/>
                <w:lang w:val="en-US" w:eastAsia="en-US" w:bidi="ar-SA"/>
              </w:rPr>
              <w:t>2150*860</w:t>
            </w:r>
          </w:p>
        </w:tc>
      </w:tr>
      <w:tr w14:paraId="6F55E5F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910" w:type="dxa"/>
            <w:vAlign w:val="top"/>
          </w:tcPr>
          <w:p w14:paraId="7B627FB9">
            <w:pPr>
              <w:kinsoku w:val="0"/>
              <w:autoSpaceDE w:val="0"/>
              <w:autoSpaceDN w:val="0"/>
              <w:adjustRightInd w:val="0"/>
              <w:snapToGrid w:val="0"/>
              <w:spacing w:before="151" w:line="183" w:lineRule="auto"/>
              <w:ind w:left="176"/>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5"/>
                <w:kern w:val="0"/>
                <w:sz w:val="24"/>
                <w:szCs w:val="24"/>
                <w:lang w:val="en-US" w:eastAsia="en-US" w:bidi="ar-SA"/>
              </w:rPr>
              <w:t>11.14</w:t>
            </w:r>
          </w:p>
        </w:tc>
        <w:tc>
          <w:tcPr>
            <w:tcW w:w="3003" w:type="dxa"/>
            <w:vAlign w:val="top"/>
          </w:tcPr>
          <w:p w14:paraId="7054B17C">
            <w:pPr>
              <w:kinsoku w:val="0"/>
              <w:autoSpaceDE w:val="0"/>
              <w:autoSpaceDN w:val="0"/>
              <w:adjustRightInd w:val="0"/>
              <w:snapToGrid w:val="0"/>
              <w:spacing w:before="120" w:line="217" w:lineRule="auto"/>
              <w:ind w:left="1150"/>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5"/>
                <w:kern w:val="0"/>
                <w:sz w:val="24"/>
                <w:szCs w:val="24"/>
                <w:lang w:val="en-US" w:eastAsia="en-US" w:bidi="ar-SA"/>
              </w:rPr>
              <w:t>截流沟</w:t>
            </w:r>
          </w:p>
        </w:tc>
        <w:tc>
          <w:tcPr>
            <w:tcW w:w="625" w:type="dxa"/>
            <w:vAlign w:val="top"/>
          </w:tcPr>
          <w:p w14:paraId="567974DC">
            <w:pPr>
              <w:kinsoku w:val="0"/>
              <w:autoSpaceDE w:val="0"/>
              <w:autoSpaceDN w:val="0"/>
              <w:adjustRightInd w:val="0"/>
              <w:snapToGrid w:val="0"/>
              <w:spacing w:before="266" w:line="181" w:lineRule="exact"/>
              <w:ind w:left="252"/>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kern w:val="0"/>
                <w:sz w:val="24"/>
                <w:szCs w:val="24"/>
                <w:lang w:val="en-US" w:eastAsia="en-US" w:bidi="ar-SA"/>
              </w:rPr>
              <w:t>m</w:t>
            </w:r>
          </w:p>
        </w:tc>
        <w:tc>
          <w:tcPr>
            <w:tcW w:w="1213" w:type="dxa"/>
            <w:vAlign w:val="top"/>
          </w:tcPr>
          <w:p w14:paraId="70FC3546">
            <w:pPr>
              <w:kinsoku w:val="0"/>
              <w:autoSpaceDE w:val="0"/>
              <w:autoSpaceDN w:val="0"/>
              <w:adjustRightInd w:val="0"/>
              <w:snapToGrid w:val="0"/>
              <w:spacing w:before="213" w:line="181" w:lineRule="auto"/>
              <w:ind w:left="326"/>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5"/>
                <w:kern w:val="0"/>
                <w:sz w:val="24"/>
                <w:szCs w:val="24"/>
                <w:lang w:val="en-US" w:eastAsia="en-US" w:bidi="ar-SA"/>
              </w:rPr>
              <w:t>90.00</w:t>
            </w:r>
          </w:p>
        </w:tc>
        <w:tc>
          <w:tcPr>
            <w:tcW w:w="2589" w:type="dxa"/>
            <w:vAlign w:val="top"/>
          </w:tcPr>
          <w:p w14:paraId="0DCCE442">
            <w:pPr>
              <w:kinsoku w:val="0"/>
              <w:autoSpaceDE w:val="0"/>
              <w:autoSpaceDN w:val="0"/>
              <w:adjustRightInd w:val="0"/>
              <w:snapToGrid w:val="0"/>
              <w:spacing w:before="182" w:line="205" w:lineRule="auto"/>
              <w:ind w:left="880"/>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2"/>
                <w:kern w:val="0"/>
                <w:sz w:val="24"/>
                <w:szCs w:val="24"/>
                <w:lang w:val="en-US" w:eastAsia="en-US" w:bidi="ar-SA"/>
              </w:rPr>
              <w:t>B=450mm</w:t>
            </w:r>
          </w:p>
        </w:tc>
      </w:tr>
      <w:tr w14:paraId="7639E53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1" w:hRule="atLeast"/>
        </w:trPr>
        <w:tc>
          <w:tcPr>
            <w:tcW w:w="910" w:type="dxa"/>
            <w:tcBorders>
              <w:bottom w:val="nil"/>
            </w:tcBorders>
            <w:vAlign w:val="top"/>
          </w:tcPr>
          <w:p w14:paraId="33994BF6">
            <w:pPr>
              <w:kinsoku w:val="0"/>
              <w:autoSpaceDE w:val="0"/>
              <w:autoSpaceDN w:val="0"/>
              <w:adjustRightInd w:val="0"/>
              <w:snapToGrid w:val="0"/>
              <w:spacing w:before="150" w:line="183" w:lineRule="auto"/>
              <w:ind w:left="176"/>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5"/>
                <w:kern w:val="0"/>
                <w:sz w:val="24"/>
                <w:szCs w:val="24"/>
                <w:lang w:val="en-US" w:eastAsia="en-US" w:bidi="ar-SA"/>
              </w:rPr>
              <w:t>11.15</w:t>
            </w:r>
          </w:p>
        </w:tc>
        <w:tc>
          <w:tcPr>
            <w:tcW w:w="3003" w:type="dxa"/>
            <w:vAlign w:val="top"/>
          </w:tcPr>
          <w:p w14:paraId="385AF071">
            <w:pPr>
              <w:kinsoku w:val="0"/>
              <w:autoSpaceDE w:val="0"/>
              <w:autoSpaceDN w:val="0"/>
              <w:adjustRightInd w:val="0"/>
              <w:snapToGrid w:val="0"/>
              <w:spacing w:before="119" w:line="217" w:lineRule="auto"/>
              <w:ind w:left="1040"/>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6"/>
                <w:kern w:val="0"/>
                <w:sz w:val="24"/>
                <w:szCs w:val="24"/>
                <w:lang w:val="en-US" w:eastAsia="en-US" w:bidi="ar-SA"/>
              </w:rPr>
              <w:t>雨水盲沟</w:t>
            </w:r>
          </w:p>
        </w:tc>
        <w:tc>
          <w:tcPr>
            <w:tcW w:w="625" w:type="dxa"/>
            <w:vAlign w:val="top"/>
          </w:tcPr>
          <w:p w14:paraId="7E9B93B7">
            <w:pPr>
              <w:kinsoku w:val="0"/>
              <w:autoSpaceDE w:val="0"/>
              <w:autoSpaceDN w:val="0"/>
              <w:adjustRightInd w:val="0"/>
              <w:snapToGrid w:val="0"/>
              <w:spacing w:before="267" w:line="182" w:lineRule="exact"/>
              <w:ind w:left="252"/>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kern w:val="0"/>
                <w:sz w:val="24"/>
                <w:szCs w:val="24"/>
                <w:lang w:val="en-US" w:eastAsia="en-US" w:bidi="ar-SA"/>
              </w:rPr>
              <w:t>m</w:t>
            </w:r>
          </w:p>
        </w:tc>
        <w:tc>
          <w:tcPr>
            <w:tcW w:w="1213" w:type="dxa"/>
            <w:vAlign w:val="top"/>
          </w:tcPr>
          <w:p w14:paraId="45436D7C">
            <w:pPr>
              <w:kinsoku w:val="0"/>
              <w:autoSpaceDE w:val="0"/>
              <w:autoSpaceDN w:val="0"/>
              <w:adjustRightInd w:val="0"/>
              <w:snapToGrid w:val="0"/>
              <w:spacing w:before="215" w:line="181" w:lineRule="auto"/>
              <w:ind w:left="270"/>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5"/>
                <w:kern w:val="0"/>
                <w:sz w:val="24"/>
                <w:szCs w:val="24"/>
                <w:lang w:val="en-US" w:eastAsia="en-US" w:bidi="ar-SA"/>
              </w:rPr>
              <w:t>178.00</w:t>
            </w:r>
          </w:p>
        </w:tc>
        <w:tc>
          <w:tcPr>
            <w:tcW w:w="2589" w:type="dxa"/>
            <w:vAlign w:val="top"/>
          </w:tcPr>
          <w:p w14:paraId="145B124E">
            <w:pPr>
              <w:kinsoku w:val="0"/>
              <w:autoSpaceDE w:val="0"/>
              <w:autoSpaceDN w:val="0"/>
              <w:adjustRightInd w:val="0"/>
              <w:snapToGrid w:val="0"/>
              <w:spacing w:before="215" w:line="181" w:lineRule="auto"/>
              <w:ind w:left="1001"/>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3"/>
                <w:kern w:val="0"/>
                <w:sz w:val="24"/>
                <w:szCs w:val="24"/>
                <w:lang w:val="en-US" w:eastAsia="en-US" w:bidi="ar-SA"/>
              </w:rPr>
              <w:t>DN300</w:t>
            </w:r>
          </w:p>
        </w:tc>
      </w:tr>
    </w:tbl>
    <w:p w14:paraId="72D903FA">
      <w:pPr>
        <w:widowControl/>
        <w:kinsoku w:val="0"/>
        <w:autoSpaceDE w:val="0"/>
        <w:autoSpaceDN w:val="0"/>
        <w:adjustRightInd w:val="0"/>
        <w:snapToGrid w:val="0"/>
        <w:spacing w:before="64" w:line="240" w:lineRule="auto"/>
        <w:jc w:val="left"/>
        <w:textAlignment w:val="baseline"/>
        <w:rPr>
          <w:rFonts w:ascii="Arial" w:hAnsi="Arial" w:eastAsia="Arial" w:cs="Arial"/>
          <w:snapToGrid w:val="0"/>
          <w:color w:val="000000"/>
          <w:kern w:val="0"/>
          <w:szCs w:val="21"/>
          <w:lang w:eastAsia="en-US"/>
        </w:rPr>
      </w:pPr>
    </w:p>
    <w:tbl>
      <w:tblPr>
        <w:tblStyle w:val="41"/>
        <w:tblW w:w="8340"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10"/>
        <w:gridCol w:w="3003"/>
        <w:gridCol w:w="625"/>
        <w:gridCol w:w="1213"/>
        <w:gridCol w:w="2589"/>
      </w:tblGrid>
      <w:tr w14:paraId="0D36D71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910" w:type="dxa"/>
            <w:vAlign w:val="top"/>
          </w:tcPr>
          <w:p w14:paraId="38569E8D">
            <w:pPr>
              <w:kinsoku w:val="0"/>
              <w:autoSpaceDE w:val="0"/>
              <w:autoSpaceDN w:val="0"/>
              <w:adjustRightInd w:val="0"/>
              <w:snapToGrid w:val="0"/>
              <w:spacing w:before="150" w:line="183" w:lineRule="auto"/>
              <w:ind w:left="176"/>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5"/>
                <w:kern w:val="0"/>
                <w:sz w:val="24"/>
                <w:szCs w:val="24"/>
                <w:lang w:val="en-US" w:eastAsia="en-US" w:bidi="ar-SA"/>
              </w:rPr>
              <w:t>11.16</w:t>
            </w:r>
          </w:p>
        </w:tc>
        <w:tc>
          <w:tcPr>
            <w:tcW w:w="3003" w:type="dxa"/>
            <w:vAlign w:val="top"/>
          </w:tcPr>
          <w:p w14:paraId="5006051A">
            <w:pPr>
              <w:kinsoku w:val="0"/>
              <w:autoSpaceDE w:val="0"/>
              <w:autoSpaceDN w:val="0"/>
              <w:adjustRightInd w:val="0"/>
              <w:snapToGrid w:val="0"/>
              <w:spacing w:before="119" w:line="217" w:lineRule="auto"/>
              <w:ind w:left="1037"/>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5"/>
                <w:kern w:val="0"/>
                <w:sz w:val="24"/>
                <w:szCs w:val="24"/>
                <w:lang w:val="en-US" w:eastAsia="en-US" w:bidi="ar-SA"/>
              </w:rPr>
              <w:t>洒水栓井</w:t>
            </w:r>
          </w:p>
        </w:tc>
        <w:tc>
          <w:tcPr>
            <w:tcW w:w="625" w:type="dxa"/>
            <w:vAlign w:val="top"/>
          </w:tcPr>
          <w:p w14:paraId="4C7A975F">
            <w:pPr>
              <w:kinsoku w:val="0"/>
              <w:autoSpaceDE w:val="0"/>
              <w:autoSpaceDN w:val="0"/>
              <w:adjustRightInd w:val="0"/>
              <w:snapToGrid w:val="0"/>
              <w:spacing w:before="183" w:line="207" w:lineRule="auto"/>
              <w:ind w:left="194"/>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kern w:val="0"/>
                <w:sz w:val="24"/>
                <w:szCs w:val="24"/>
                <w:lang w:val="en-US" w:eastAsia="en-US" w:bidi="ar-SA"/>
              </w:rPr>
              <w:t>座</w:t>
            </w:r>
          </w:p>
        </w:tc>
        <w:tc>
          <w:tcPr>
            <w:tcW w:w="1213" w:type="dxa"/>
            <w:vAlign w:val="top"/>
          </w:tcPr>
          <w:p w14:paraId="500A182E">
            <w:pPr>
              <w:kinsoku w:val="0"/>
              <w:autoSpaceDE w:val="0"/>
              <w:autoSpaceDN w:val="0"/>
              <w:adjustRightInd w:val="0"/>
              <w:snapToGrid w:val="0"/>
              <w:spacing w:before="215" w:line="183" w:lineRule="auto"/>
              <w:ind w:left="384"/>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5"/>
                <w:kern w:val="0"/>
                <w:sz w:val="24"/>
                <w:szCs w:val="24"/>
                <w:lang w:val="en-US" w:eastAsia="en-US" w:bidi="ar-SA"/>
              </w:rPr>
              <w:t>2.00</w:t>
            </w:r>
          </w:p>
        </w:tc>
        <w:tc>
          <w:tcPr>
            <w:tcW w:w="2589" w:type="dxa"/>
            <w:vAlign w:val="top"/>
          </w:tcPr>
          <w:p w14:paraId="39119CA3">
            <w:pPr>
              <w:kinsoku w:val="0"/>
              <w:autoSpaceDE w:val="0"/>
              <w:autoSpaceDN w:val="0"/>
              <w:adjustRightInd w:val="0"/>
              <w:snapToGrid w:val="0"/>
              <w:spacing w:before="183" w:line="207" w:lineRule="auto"/>
              <w:ind w:left="775"/>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3"/>
                <w:kern w:val="0"/>
                <w:sz w:val="24"/>
                <w:szCs w:val="24"/>
                <w:lang w:val="en-US" w:eastAsia="en-US" w:bidi="ar-SA"/>
              </w:rPr>
              <w:t>1400*1400</w:t>
            </w:r>
          </w:p>
        </w:tc>
      </w:tr>
      <w:tr w14:paraId="0F7251D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910" w:type="dxa"/>
            <w:vAlign w:val="top"/>
          </w:tcPr>
          <w:p w14:paraId="0E422E1A">
            <w:pPr>
              <w:kinsoku w:val="0"/>
              <w:autoSpaceDE w:val="0"/>
              <w:autoSpaceDN w:val="0"/>
              <w:adjustRightInd w:val="0"/>
              <w:snapToGrid w:val="0"/>
              <w:spacing w:before="148" w:line="183" w:lineRule="auto"/>
              <w:ind w:left="176"/>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5"/>
                <w:kern w:val="0"/>
                <w:sz w:val="24"/>
                <w:szCs w:val="24"/>
                <w:lang w:val="en-US" w:eastAsia="en-US" w:bidi="ar-SA"/>
              </w:rPr>
              <w:t>11.17</w:t>
            </w:r>
          </w:p>
        </w:tc>
        <w:tc>
          <w:tcPr>
            <w:tcW w:w="3003" w:type="dxa"/>
            <w:vAlign w:val="top"/>
          </w:tcPr>
          <w:p w14:paraId="09B82CB7">
            <w:pPr>
              <w:kinsoku w:val="0"/>
              <w:autoSpaceDE w:val="0"/>
              <w:autoSpaceDN w:val="0"/>
              <w:adjustRightInd w:val="0"/>
              <w:snapToGrid w:val="0"/>
              <w:spacing w:before="117" w:line="215" w:lineRule="auto"/>
              <w:ind w:left="1040"/>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6"/>
                <w:kern w:val="0"/>
                <w:sz w:val="24"/>
                <w:szCs w:val="24"/>
                <w:lang w:val="en-US" w:eastAsia="en-US" w:bidi="ar-SA"/>
              </w:rPr>
              <w:t>雨水花园</w:t>
            </w:r>
          </w:p>
        </w:tc>
        <w:tc>
          <w:tcPr>
            <w:tcW w:w="625" w:type="dxa"/>
            <w:vAlign w:val="top"/>
          </w:tcPr>
          <w:p w14:paraId="0BE8D8B5">
            <w:pPr>
              <w:widowControl/>
              <w:kinsoku w:val="0"/>
              <w:autoSpaceDE w:val="0"/>
              <w:autoSpaceDN w:val="0"/>
              <w:adjustRightInd w:val="0"/>
              <w:snapToGrid w:val="0"/>
              <w:spacing w:before="178" w:line="208" w:lineRule="auto"/>
              <w:ind w:left="199"/>
              <w:jc w:val="left"/>
              <w:textAlignment w:val="baseline"/>
              <w:rPr>
                <w:rFonts w:ascii="宋体" w:hAnsi="宋体" w:eastAsia="宋体" w:cs="宋体"/>
                <w:snapToGrid w:val="0"/>
                <w:color w:val="000000"/>
                <w:kern w:val="0"/>
                <w:sz w:val="24"/>
                <w:szCs w:val="24"/>
                <w:lang w:eastAsia="en-US"/>
              </w:rPr>
            </w:pPr>
            <w:r>
              <w:rPr>
                <w:rFonts w:ascii="宋体" w:hAnsi="宋体" w:eastAsia="宋体" w:cs="宋体"/>
                <w:snapToGrid w:val="0"/>
                <w:color w:val="000000"/>
                <w:kern w:val="0"/>
                <w:sz w:val="24"/>
                <w:szCs w:val="24"/>
                <w:lang w:eastAsia="en-US"/>
              </w:rPr>
              <w:t>㎡</w:t>
            </w:r>
          </w:p>
        </w:tc>
        <w:tc>
          <w:tcPr>
            <w:tcW w:w="1213" w:type="dxa"/>
            <w:vAlign w:val="top"/>
          </w:tcPr>
          <w:p w14:paraId="6863AA5E">
            <w:pPr>
              <w:kinsoku w:val="0"/>
              <w:autoSpaceDE w:val="0"/>
              <w:autoSpaceDN w:val="0"/>
              <w:adjustRightInd w:val="0"/>
              <w:snapToGrid w:val="0"/>
              <w:spacing w:before="210" w:line="183" w:lineRule="auto"/>
              <w:ind w:left="264"/>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4"/>
                <w:kern w:val="0"/>
                <w:sz w:val="24"/>
                <w:szCs w:val="24"/>
                <w:lang w:val="en-US" w:eastAsia="en-US" w:bidi="ar-SA"/>
              </w:rPr>
              <w:t>219.12</w:t>
            </w:r>
          </w:p>
        </w:tc>
        <w:tc>
          <w:tcPr>
            <w:tcW w:w="2589" w:type="dxa"/>
            <w:vAlign w:val="top"/>
          </w:tcPr>
          <w:p w14:paraId="14D075B6">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r>
      <w:tr w14:paraId="57D3317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910" w:type="dxa"/>
            <w:vAlign w:val="top"/>
          </w:tcPr>
          <w:p w14:paraId="1A5C4D1C">
            <w:pPr>
              <w:kinsoku w:val="0"/>
              <w:autoSpaceDE w:val="0"/>
              <w:autoSpaceDN w:val="0"/>
              <w:adjustRightInd w:val="0"/>
              <w:snapToGrid w:val="0"/>
              <w:spacing w:before="147" w:line="183" w:lineRule="auto"/>
              <w:ind w:left="176"/>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5"/>
                <w:kern w:val="0"/>
                <w:sz w:val="24"/>
                <w:szCs w:val="24"/>
                <w:lang w:val="en-US" w:eastAsia="en-US" w:bidi="ar-SA"/>
              </w:rPr>
              <w:t>11.18</w:t>
            </w:r>
          </w:p>
        </w:tc>
        <w:tc>
          <w:tcPr>
            <w:tcW w:w="3003" w:type="dxa"/>
            <w:vAlign w:val="top"/>
          </w:tcPr>
          <w:p w14:paraId="7B9F5F15">
            <w:pPr>
              <w:kinsoku w:val="0"/>
              <w:autoSpaceDE w:val="0"/>
              <w:autoSpaceDN w:val="0"/>
              <w:adjustRightInd w:val="0"/>
              <w:snapToGrid w:val="0"/>
              <w:spacing w:before="178" w:line="207" w:lineRule="auto"/>
              <w:ind w:left="786"/>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2"/>
                <w:kern w:val="0"/>
                <w:sz w:val="24"/>
                <w:szCs w:val="24"/>
                <w:lang w:val="en-US" w:eastAsia="en-US" w:bidi="ar-SA"/>
              </w:rPr>
              <w:t>环保型溢流</w:t>
            </w:r>
            <w:r>
              <w:rPr>
                <w:rFonts w:ascii="仿宋" w:hAnsi="仿宋" w:eastAsia="仿宋" w:cs="仿宋"/>
                <w:snapToGrid w:val="0"/>
                <w:color w:val="000000"/>
                <w:spacing w:val="-66"/>
                <w:kern w:val="0"/>
                <w:sz w:val="24"/>
                <w:szCs w:val="24"/>
                <w:lang w:val="en-US" w:eastAsia="en-US" w:bidi="ar-SA"/>
              </w:rPr>
              <w:t xml:space="preserve"> </w:t>
            </w:r>
            <w:r>
              <w:rPr>
                <w:rFonts w:ascii="仿宋" w:hAnsi="仿宋" w:eastAsia="仿宋" w:cs="仿宋"/>
                <w:snapToGrid w:val="0"/>
                <w:color w:val="000000"/>
                <w:spacing w:val="-2"/>
                <w:kern w:val="0"/>
                <w:sz w:val="24"/>
                <w:szCs w:val="24"/>
                <w:lang w:val="en-US" w:eastAsia="en-US" w:bidi="ar-SA"/>
              </w:rPr>
              <w:t>口</w:t>
            </w:r>
          </w:p>
        </w:tc>
        <w:tc>
          <w:tcPr>
            <w:tcW w:w="625" w:type="dxa"/>
            <w:vAlign w:val="top"/>
          </w:tcPr>
          <w:p w14:paraId="014A5F22">
            <w:pPr>
              <w:kinsoku w:val="0"/>
              <w:autoSpaceDE w:val="0"/>
              <w:autoSpaceDN w:val="0"/>
              <w:adjustRightInd w:val="0"/>
              <w:snapToGrid w:val="0"/>
              <w:spacing w:before="178" w:line="207" w:lineRule="auto"/>
              <w:ind w:left="194"/>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kern w:val="0"/>
                <w:sz w:val="24"/>
                <w:szCs w:val="24"/>
                <w:lang w:val="en-US" w:eastAsia="en-US" w:bidi="ar-SA"/>
              </w:rPr>
              <w:t>座</w:t>
            </w:r>
          </w:p>
        </w:tc>
        <w:tc>
          <w:tcPr>
            <w:tcW w:w="1213" w:type="dxa"/>
            <w:vAlign w:val="top"/>
          </w:tcPr>
          <w:p w14:paraId="0964EFE8">
            <w:pPr>
              <w:kinsoku w:val="0"/>
              <w:autoSpaceDE w:val="0"/>
              <w:autoSpaceDN w:val="0"/>
              <w:adjustRightInd w:val="0"/>
              <w:snapToGrid w:val="0"/>
              <w:spacing w:before="210" w:line="183" w:lineRule="auto"/>
              <w:ind w:left="386"/>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6"/>
                <w:kern w:val="0"/>
                <w:sz w:val="24"/>
                <w:szCs w:val="24"/>
                <w:lang w:val="en-US" w:eastAsia="en-US" w:bidi="ar-SA"/>
              </w:rPr>
              <w:t>6.00</w:t>
            </w:r>
          </w:p>
        </w:tc>
        <w:tc>
          <w:tcPr>
            <w:tcW w:w="2589" w:type="dxa"/>
            <w:vAlign w:val="top"/>
          </w:tcPr>
          <w:p w14:paraId="0624F46F">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r>
      <w:tr w14:paraId="0E650E0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910" w:type="dxa"/>
            <w:vAlign w:val="top"/>
          </w:tcPr>
          <w:p w14:paraId="60949852">
            <w:pPr>
              <w:kinsoku w:val="0"/>
              <w:autoSpaceDE w:val="0"/>
              <w:autoSpaceDN w:val="0"/>
              <w:adjustRightInd w:val="0"/>
              <w:snapToGrid w:val="0"/>
              <w:spacing w:before="147" w:line="183" w:lineRule="auto"/>
              <w:ind w:left="176"/>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5"/>
                <w:kern w:val="0"/>
                <w:sz w:val="24"/>
                <w:szCs w:val="24"/>
                <w:lang w:val="en-US" w:eastAsia="en-US" w:bidi="ar-SA"/>
              </w:rPr>
              <w:t>11.19</w:t>
            </w:r>
          </w:p>
        </w:tc>
        <w:tc>
          <w:tcPr>
            <w:tcW w:w="3003" w:type="dxa"/>
            <w:vAlign w:val="top"/>
          </w:tcPr>
          <w:p w14:paraId="114EE326">
            <w:pPr>
              <w:kinsoku w:val="0"/>
              <w:autoSpaceDE w:val="0"/>
              <w:autoSpaceDN w:val="0"/>
              <w:adjustRightInd w:val="0"/>
              <w:snapToGrid w:val="0"/>
              <w:spacing w:before="181" w:line="206" w:lineRule="auto"/>
              <w:ind w:left="1034"/>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5"/>
                <w:kern w:val="0"/>
                <w:sz w:val="24"/>
                <w:szCs w:val="24"/>
                <w:lang w:val="en-US" w:eastAsia="en-US" w:bidi="ar-SA"/>
              </w:rPr>
              <w:t>沉砂石笼</w:t>
            </w:r>
          </w:p>
        </w:tc>
        <w:tc>
          <w:tcPr>
            <w:tcW w:w="625" w:type="dxa"/>
            <w:vAlign w:val="top"/>
          </w:tcPr>
          <w:p w14:paraId="7F2994E7">
            <w:pPr>
              <w:kinsoku w:val="0"/>
              <w:autoSpaceDE w:val="0"/>
              <w:autoSpaceDN w:val="0"/>
              <w:adjustRightInd w:val="0"/>
              <w:snapToGrid w:val="0"/>
              <w:spacing w:before="181" w:line="206" w:lineRule="auto"/>
              <w:ind w:left="194"/>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kern w:val="0"/>
                <w:sz w:val="24"/>
                <w:szCs w:val="24"/>
                <w:lang w:val="en-US" w:eastAsia="en-US" w:bidi="ar-SA"/>
              </w:rPr>
              <w:t>座</w:t>
            </w:r>
          </w:p>
        </w:tc>
        <w:tc>
          <w:tcPr>
            <w:tcW w:w="1213" w:type="dxa"/>
            <w:vAlign w:val="top"/>
          </w:tcPr>
          <w:p w14:paraId="4F5BF05F">
            <w:pPr>
              <w:kinsoku w:val="0"/>
              <w:autoSpaceDE w:val="0"/>
              <w:autoSpaceDN w:val="0"/>
              <w:adjustRightInd w:val="0"/>
              <w:snapToGrid w:val="0"/>
              <w:spacing w:before="212" w:line="182" w:lineRule="auto"/>
              <w:ind w:left="386"/>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6"/>
                <w:kern w:val="0"/>
                <w:sz w:val="24"/>
                <w:szCs w:val="24"/>
                <w:lang w:val="en-US" w:eastAsia="en-US" w:bidi="ar-SA"/>
              </w:rPr>
              <w:t>6.00</w:t>
            </w:r>
          </w:p>
        </w:tc>
        <w:tc>
          <w:tcPr>
            <w:tcW w:w="2589" w:type="dxa"/>
            <w:vAlign w:val="top"/>
          </w:tcPr>
          <w:p w14:paraId="4C63DEBD">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r>
      <w:tr w14:paraId="094056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910" w:type="dxa"/>
            <w:vAlign w:val="top"/>
          </w:tcPr>
          <w:p w14:paraId="3DC44E29">
            <w:pPr>
              <w:kinsoku w:val="0"/>
              <w:autoSpaceDE w:val="0"/>
              <w:autoSpaceDN w:val="0"/>
              <w:adjustRightInd w:val="0"/>
              <w:snapToGrid w:val="0"/>
              <w:spacing w:before="149" w:line="183" w:lineRule="auto"/>
              <w:ind w:left="176"/>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5"/>
                <w:kern w:val="0"/>
                <w:sz w:val="24"/>
                <w:szCs w:val="24"/>
                <w:lang w:val="en-US" w:eastAsia="en-US" w:bidi="ar-SA"/>
              </w:rPr>
              <w:t>11.20</w:t>
            </w:r>
          </w:p>
        </w:tc>
        <w:tc>
          <w:tcPr>
            <w:tcW w:w="3003" w:type="dxa"/>
            <w:vAlign w:val="top"/>
          </w:tcPr>
          <w:p w14:paraId="6AFBE90A">
            <w:pPr>
              <w:kinsoku w:val="0"/>
              <w:autoSpaceDE w:val="0"/>
              <w:autoSpaceDN w:val="0"/>
              <w:adjustRightInd w:val="0"/>
              <w:snapToGrid w:val="0"/>
              <w:spacing w:before="180" w:line="206" w:lineRule="auto"/>
              <w:ind w:left="800"/>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4"/>
                <w:kern w:val="0"/>
                <w:sz w:val="24"/>
                <w:szCs w:val="24"/>
                <w:lang w:val="en-US" w:eastAsia="en-US" w:bidi="ar-SA"/>
              </w:rPr>
              <w:t>雨水回用设备</w:t>
            </w:r>
          </w:p>
        </w:tc>
        <w:tc>
          <w:tcPr>
            <w:tcW w:w="625" w:type="dxa"/>
            <w:vAlign w:val="top"/>
          </w:tcPr>
          <w:p w14:paraId="02620548">
            <w:pPr>
              <w:kinsoku w:val="0"/>
              <w:autoSpaceDE w:val="0"/>
              <w:autoSpaceDN w:val="0"/>
              <w:adjustRightInd w:val="0"/>
              <w:snapToGrid w:val="0"/>
              <w:spacing w:before="180" w:line="206" w:lineRule="auto"/>
              <w:ind w:left="201"/>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kern w:val="0"/>
                <w:sz w:val="24"/>
                <w:szCs w:val="24"/>
                <w:lang w:val="en-US" w:eastAsia="en-US" w:bidi="ar-SA"/>
              </w:rPr>
              <w:t>套</w:t>
            </w:r>
          </w:p>
        </w:tc>
        <w:tc>
          <w:tcPr>
            <w:tcW w:w="1213" w:type="dxa"/>
            <w:vAlign w:val="top"/>
          </w:tcPr>
          <w:p w14:paraId="791CBDE5">
            <w:pPr>
              <w:kinsoku w:val="0"/>
              <w:autoSpaceDE w:val="0"/>
              <w:autoSpaceDN w:val="0"/>
              <w:adjustRightInd w:val="0"/>
              <w:snapToGrid w:val="0"/>
              <w:spacing w:before="211" w:line="182" w:lineRule="auto"/>
              <w:ind w:left="390"/>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7"/>
                <w:kern w:val="0"/>
                <w:sz w:val="24"/>
                <w:szCs w:val="24"/>
                <w:lang w:val="en-US" w:eastAsia="en-US" w:bidi="ar-SA"/>
              </w:rPr>
              <w:t>1.00</w:t>
            </w:r>
          </w:p>
        </w:tc>
        <w:tc>
          <w:tcPr>
            <w:tcW w:w="2589" w:type="dxa"/>
            <w:vAlign w:val="top"/>
          </w:tcPr>
          <w:p w14:paraId="7E43F940">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r>
      <w:tr w14:paraId="36F9EED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910" w:type="dxa"/>
            <w:vAlign w:val="top"/>
          </w:tcPr>
          <w:p w14:paraId="655086B9">
            <w:pPr>
              <w:kinsoku w:val="0"/>
              <w:autoSpaceDE w:val="0"/>
              <w:autoSpaceDN w:val="0"/>
              <w:adjustRightInd w:val="0"/>
              <w:snapToGrid w:val="0"/>
              <w:spacing w:before="149" w:line="183" w:lineRule="auto"/>
              <w:ind w:left="176"/>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5"/>
                <w:kern w:val="0"/>
                <w:sz w:val="24"/>
                <w:szCs w:val="24"/>
                <w:lang w:val="en-US" w:eastAsia="en-US" w:bidi="ar-SA"/>
              </w:rPr>
              <w:t>11.21</w:t>
            </w:r>
          </w:p>
        </w:tc>
        <w:tc>
          <w:tcPr>
            <w:tcW w:w="3003" w:type="dxa"/>
            <w:vAlign w:val="top"/>
          </w:tcPr>
          <w:p w14:paraId="4BF6E886">
            <w:pPr>
              <w:kinsoku w:val="0"/>
              <w:autoSpaceDE w:val="0"/>
              <w:autoSpaceDN w:val="0"/>
              <w:adjustRightInd w:val="0"/>
              <w:snapToGrid w:val="0"/>
              <w:spacing w:before="180" w:line="206" w:lineRule="auto"/>
              <w:ind w:left="1029"/>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4"/>
                <w:kern w:val="0"/>
                <w:sz w:val="24"/>
                <w:szCs w:val="24"/>
                <w:lang w:val="en-US" w:eastAsia="en-US" w:bidi="ar-SA"/>
              </w:rPr>
              <w:t>道牙开</w:t>
            </w:r>
            <w:r>
              <w:rPr>
                <w:rFonts w:ascii="仿宋" w:hAnsi="仿宋" w:eastAsia="仿宋" w:cs="仿宋"/>
                <w:snapToGrid w:val="0"/>
                <w:color w:val="000000"/>
                <w:spacing w:val="-65"/>
                <w:kern w:val="0"/>
                <w:sz w:val="24"/>
                <w:szCs w:val="24"/>
                <w:lang w:val="en-US" w:eastAsia="en-US" w:bidi="ar-SA"/>
              </w:rPr>
              <w:t xml:space="preserve"> </w:t>
            </w:r>
            <w:r>
              <w:rPr>
                <w:rFonts w:ascii="仿宋" w:hAnsi="仿宋" w:eastAsia="仿宋" w:cs="仿宋"/>
                <w:snapToGrid w:val="0"/>
                <w:color w:val="000000"/>
                <w:spacing w:val="-4"/>
                <w:kern w:val="0"/>
                <w:sz w:val="24"/>
                <w:szCs w:val="24"/>
                <w:lang w:val="en-US" w:eastAsia="en-US" w:bidi="ar-SA"/>
              </w:rPr>
              <w:t>口</w:t>
            </w:r>
          </w:p>
        </w:tc>
        <w:tc>
          <w:tcPr>
            <w:tcW w:w="625" w:type="dxa"/>
            <w:vAlign w:val="top"/>
          </w:tcPr>
          <w:p w14:paraId="39BD86C3">
            <w:pPr>
              <w:kinsoku w:val="0"/>
              <w:autoSpaceDE w:val="0"/>
              <w:autoSpaceDN w:val="0"/>
              <w:adjustRightInd w:val="0"/>
              <w:snapToGrid w:val="0"/>
              <w:spacing w:before="180" w:line="206" w:lineRule="auto"/>
              <w:ind w:left="207"/>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kern w:val="0"/>
                <w:sz w:val="24"/>
                <w:szCs w:val="24"/>
                <w:lang w:val="en-US" w:eastAsia="en-US" w:bidi="ar-SA"/>
              </w:rPr>
              <w:t>处</w:t>
            </w:r>
          </w:p>
        </w:tc>
        <w:tc>
          <w:tcPr>
            <w:tcW w:w="1213" w:type="dxa"/>
            <w:vAlign w:val="top"/>
          </w:tcPr>
          <w:p w14:paraId="054B7BE0">
            <w:pPr>
              <w:kinsoku w:val="0"/>
              <w:autoSpaceDE w:val="0"/>
              <w:autoSpaceDN w:val="0"/>
              <w:adjustRightInd w:val="0"/>
              <w:snapToGrid w:val="0"/>
              <w:spacing w:before="211" w:line="182" w:lineRule="auto"/>
              <w:ind w:left="333"/>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6"/>
                <w:kern w:val="0"/>
                <w:sz w:val="24"/>
                <w:szCs w:val="24"/>
                <w:lang w:val="en-US" w:eastAsia="en-US" w:bidi="ar-SA"/>
              </w:rPr>
              <w:t>35.00</w:t>
            </w:r>
          </w:p>
        </w:tc>
        <w:tc>
          <w:tcPr>
            <w:tcW w:w="2589" w:type="dxa"/>
            <w:vAlign w:val="top"/>
          </w:tcPr>
          <w:p w14:paraId="3AB0142A">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r>
      <w:tr w14:paraId="3B335D3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910" w:type="dxa"/>
            <w:vAlign w:val="top"/>
          </w:tcPr>
          <w:p w14:paraId="11D9EF0B">
            <w:pPr>
              <w:kinsoku w:val="0"/>
              <w:autoSpaceDE w:val="0"/>
              <w:autoSpaceDN w:val="0"/>
              <w:adjustRightInd w:val="0"/>
              <w:snapToGrid w:val="0"/>
              <w:spacing w:before="149" w:line="183" w:lineRule="auto"/>
              <w:ind w:left="176"/>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5"/>
                <w:kern w:val="0"/>
                <w:sz w:val="24"/>
                <w:szCs w:val="24"/>
                <w:lang w:val="en-US" w:eastAsia="en-US" w:bidi="ar-SA"/>
              </w:rPr>
              <w:t>11.22</w:t>
            </w:r>
          </w:p>
        </w:tc>
        <w:tc>
          <w:tcPr>
            <w:tcW w:w="3003" w:type="dxa"/>
            <w:vAlign w:val="top"/>
          </w:tcPr>
          <w:p w14:paraId="60F536BC">
            <w:pPr>
              <w:kinsoku w:val="0"/>
              <w:autoSpaceDE w:val="0"/>
              <w:autoSpaceDN w:val="0"/>
              <w:adjustRightInd w:val="0"/>
              <w:snapToGrid w:val="0"/>
              <w:spacing w:before="183" w:line="204" w:lineRule="auto"/>
              <w:ind w:left="1032"/>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4"/>
                <w:kern w:val="0"/>
                <w:sz w:val="24"/>
                <w:szCs w:val="24"/>
                <w:lang w:val="en-US" w:eastAsia="en-US" w:bidi="ar-SA"/>
              </w:rPr>
              <w:t>路面恢复</w:t>
            </w:r>
          </w:p>
        </w:tc>
        <w:tc>
          <w:tcPr>
            <w:tcW w:w="625" w:type="dxa"/>
            <w:vAlign w:val="top"/>
          </w:tcPr>
          <w:p w14:paraId="5BE6EA94">
            <w:pPr>
              <w:kinsoku w:val="0"/>
              <w:autoSpaceDE w:val="0"/>
              <w:autoSpaceDN w:val="0"/>
              <w:adjustRightInd w:val="0"/>
              <w:snapToGrid w:val="0"/>
              <w:spacing w:before="215" w:line="180" w:lineRule="auto"/>
              <w:ind w:left="192"/>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2"/>
                <w:kern w:val="0"/>
                <w:sz w:val="24"/>
                <w:szCs w:val="24"/>
                <w:lang w:val="en-US" w:eastAsia="en-US" w:bidi="ar-SA"/>
              </w:rPr>
              <w:t>m3</w:t>
            </w:r>
          </w:p>
        </w:tc>
        <w:tc>
          <w:tcPr>
            <w:tcW w:w="1213" w:type="dxa"/>
            <w:vAlign w:val="top"/>
          </w:tcPr>
          <w:p w14:paraId="5B21D0A9">
            <w:pPr>
              <w:kinsoku w:val="0"/>
              <w:autoSpaceDE w:val="0"/>
              <w:autoSpaceDN w:val="0"/>
              <w:adjustRightInd w:val="0"/>
              <w:snapToGrid w:val="0"/>
              <w:spacing w:before="215" w:line="180" w:lineRule="auto"/>
              <w:ind w:left="263"/>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3"/>
                <w:kern w:val="0"/>
                <w:sz w:val="24"/>
                <w:szCs w:val="24"/>
                <w:lang w:val="en-US" w:eastAsia="en-US" w:bidi="ar-SA"/>
              </w:rPr>
              <w:t>450.00</w:t>
            </w:r>
          </w:p>
        </w:tc>
        <w:tc>
          <w:tcPr>
            <w:tcW w:w="2589" w:type="dxa"/>
            <w:vAlign w:val="top"/>
          </w:tcPr>
          <w:p w14:paraId="6E60CAA9">
            <w:pPr>
              <w:kinsoku w:val="0"/>
              <w:autoSpaceDE w:val="0"/>
              <w:autoSpaceDN w:val="0"/>
              <w:adjustRightInd w:val="0"/>
              <w:snapToGrid w:val="0"/>
              <w:spacing w:before="183" w:line="204" w:lineRule="auto"/>
              <w:ind w:left="320"/>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3"/>
                <w:kern w:val="0"/>
                <w:sz w:val="24"/>
                <w:szCs w:val="24"/>
                <w:lang w:val="en-US" w:eastAsia="en-US" w:bidi="ar-SA"/>
              </w:rPr>
              <w:t>20cm</w:t>
            </w:r>
            <w:r>
              <w:rPr>
                <w:rFonts w:ascii="仿宋" w:hAnsi="仿宋" w:eastAsia="仿宋" w:cs="仿宋"/>
                <w:snapToGrid w:val="0"/>
                <w:color w:val="000000"/>
                <w:spacing w:val="-50"/>
                <w:kern w:val="0"/>
                <w:sz w:val="24"/>
                <w:szCs w:val="24"/>
                <w:lang w:val="en-US" w:eastAsia="en-US" w:bidi="ar-SA"/>
              </w:rPr>
              <w:t xml:space="preserve"> </w:t>
            </w:r>
            <w:r>
              <w:rPr>
                <w:rFonts w:ascii="仿宋" w:hAnsi="仿宋" w:eastAsia="仿宋" w:cs="仿宋"/>
                <w:snapToGrid w:val="0"/>
                <w:color w:val="000000"/>
                <w:spacing w:val="-3"/>
                <w:kern w:val="0"/>
                <w:sz w:val="24"/>
                <w:szCs w:val="24"/>
                <w:lang w:val="en-US" w:eastAsia="en-US" w:bidi="ar-SA"/>
              </w:rPr>
              <w:t>水泥砂浆路面</w:t>
            </w:r>
          </w:p>
        </w:tc>
      </w:tr>
      <w:tr w14:paraId="056A435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910" w:type="dxa"/>
            <w:vAlign w:val="top"/>
          </w:tcPr>
          <w:p w14:paraId="2428320B">
            <w:pPr>
              <w:kinsoku w:val="0"/>
              <w:autoSpaceDE w:val="0"/>
              <w:autoSpaceDN w:val="0"/>
              <w:adjustRightInd w:val="0"/>
              <w:snapToGrid w:val="0"/>
              <w:spacing w:before="151" w:line="183" w:lineRule="auto"/>
              <w:ind w:left="176"/>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5"/>
                <w:kern w:val="0"/>
                <w:sz w:val="24"/>
                <w:szCs w:val="24"/>
                <w:lang w:val="en-US" w:eastAsia="en-US" w:bidi="ar-SA"/>
              </w:rPr>
              <w:t>11.23</w:t>
            </w:r>
          </w:p>
        </w:tc>
        <w:tc>
          <w:tcPr>
            <w:tcW w:w="3003" w:type="dxa"/>
            <w:vAlign w:val="top"/>
          </w:tcPr>
          <w:p w14:paraId="6E4261BC">
            <w:pPr>
              <w:kinsoku w:val="0"/>
              <w:autoSpaceDE w:val="0"/>
              <w:autoSpaceDN w:val="0"/>
              <w:adjustRightInd w:val="0"/>
              <w:snapToGrid w:val="0"/>
              <w:spacing w:before="182" w:line="205" w:lineRule="auto"/>
              <w:ind w:left="308"/>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2"/>
                <w:kern w:val="0"/>
                <w:sz w:val="24"/>
                <w:szCs w:val="24"/>
                <w:lang w:val="en-US" w:eastAsia="en-US" w:bidi="ar-SA"/>
              </w:rPr>
              <w:t>人行道及沥青路面恢复</w:t>
            </w:r>
          </w:p>
        </w:tc>
        <w:tc>
          <w:tcPr>
            <w:tcW w:w="625" w:type="dxa"/>
            <w:vAlign w:val="top"/>
          </w:tcPr>
          <w:p w14:paraId="3C9CC8E1">
            <w:pPr>
              <w:kinsoku w:val="0"/>
              <w:autoSpaceDE w:val="0"/>
              <w:autoSpaceDN w:val="0"/>
              <w:adjustRightInd w:val="0"/>
              <w:snapToGrid w:val="0"/>
              <w:spacing w:before="213" w:line="181" w:lineRule="auto"/>
              <w:ind w:left="192"/>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2"/>
                <w:kern w:val="0"/>
                <w:sz w:val="24"/>
                <w:szCs w:val="24"/>
                <w:lang w:val="en-US" w:eastAsia="en-US" w:bidi="ar-SA"/>
              </w:rPr>
              <w:t>m3</w:t>
            </w:r>
          </w:p>
        </w:tc>
        <w:tc>
          <w:tcPr>
            <w:tcW w:w="1213" w:type="dxa"/>
            <w:vAlign w:val="top"/>
          </w:tcPr>
          <w:p w14:paraId="01D3A55B">
            <w:pPr>
              <w:kinsoku w:val="0"/>
              <w:autoSpaceDE w:val="0"/>
              <w:autoSpaceDN w:val="0"/>
              <w:adjustRightInd w:val="0"/>
              <w:snapToGrid w:val="0"/>
              <w:spacing w:before="213" w:line="181" w:lineRule="auto"/>
              <w:ind w:left="333"/>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6"/>
                <w:kern w:val="0"/>
                <w:sz w:val="24"/>
                <w:szCs w:val="24"/>
                <w:lang w:val="en-US" w:eastAsia="en-US" w:bidi="ar-SA"/>
              </w:rPr>
              <w:t>30.00</w:t>
            </w:r>
          </w:p>
        </w:tc>
        <w:tc>
          <w:tcPr>
            <w:tcW w:w="2589" w:type="dxa"/>
            <w:vAlign w:val="top"/>
          </w:tcPr>
          <w:p w14:paraId="1BE72A76">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r>
      <w:tr w14:paraId="2DB1C51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910" w:type="dxa"/>
            <w:vAlign w:val="top"/>
          </w:tcPr>
          <w:p w14:paraId="1E5CC6C7">
            <w:pPr>
              <w:kinsoku w:val="0"/>
              <w:autoSpaceDE w:val="0"/>
              <w:autoSpaceDN w:val="0"/>
              <w:adjustRightInd w:val="0"/>
              <w:snapToGrid w:val="0"/>
              <w:spacing w:before="150" w:line="183" w:lineRule="auto"/>
              <w:ind w:left="176"/>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5"/>
                <w:kern w:val="0"/>
                <w:sz w:val="24"/>
                <w:szCs w:val="24"/>
                <w:lang w:val="en-US" w:eastAsia="en-US" w:bidi="ar-SA"/>
              </w:rPr>
              <w:t>11.24</w:t>
            </w:r>
          </w:p>
        </w:tc>
        <w:tc>
          <w:tcPr>
            <w:tcW w:w="3003" w:type="dxa"/>
            <w:vAlign w:val="top"/>
          </w:tcPr>
          <w:p w14:paraId="404E9D63">
            <w:pPr>
              <w:kinsoku w:val="0"/>
              <w:autoSpaceDE w:val="0"/>
              <w:autoSpaceDN w:val="0"/>
              <w:adjustRightInd w:val="0"/>
              <w:snapToGrid w:val="0"/>
              <w:spacing w:before="181" w:line="206" w:lineRule="auto"/>
              <w:ind w:left="785"/>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2"/>
                <w:kern w:val="0"/>
                <w:sz w:val="24"/>
                <w:szCs w:val="24"/>
                <w:lang w:val="en-US" w:eastAsia="en-US" w:bidi="ar-SA"/>
              </w:rPr>
              <w:t>低压干线线缆</w:t>
            </w:r>
          </w:p>
        </w:tc>
        <w:tc>
          <w:tcPr>
            <w:tcW w:w="625" w:type="dxa"/>
            <w:vAlign w:val="top"/>
          </w:tcPr>
          <w:p w14:paraId="31D3FCFD">
            <w:pPr>
              <w:kinsoku w:val="0"/>
              <w:autoSpaceDE w:val="0"/>
              <w:autoSpaceDN w:val="0"/>
              <w:adjustRightInd w:val="0"/>
              <w:snapToGrid w:val="0"/>
              <w:spacing w:before="265" w:line="181" w:lineRule="exact"/>
              <w:ind w:left="252"/>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kern w:val="0"/>
                <w:sz w:val="24"/>
                <w:szCs w:val="24"/>
                <w:lang w:val="en-US" w:eastAsia="en-US" w:bidi="ar-SA"/>
              </w:rPr>
              <w:t>m</w:t>
            </w:r>
          </w:p>
        </w:tc>
        <w:tc>
          <w:tcPr>
            <w:tcW w:w="1213" w:type="dxa"/>
            <w:vAlign w:val="top"/>
          </w:tcPr>
          <w:p w14:paraId="77E2217B">
            <w:pPr>
              <w:kinsoku w:val="0"/>
              <w:autoSpaceDE w:val="0"/>
              <w:autoSpaceDN w:val="0"/>
              <w:adjustRightInd w:val="0"/>
              <w:snapToGrid w:val="0"/>
              <w:spacing w:before="212" w:line="182" w:lineRule="auto"/>
              <w:ind w:left="270"/>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5"/>
                <w:kern w:val="0"/>
                <w:sz w:val="24"/>
                <w:szCs w:val="24"/>
                <w:lang w:val="en-US" w:eastAsia="en-US" w:bidi="ar-SA"/>
              </w:rPr>
              <w:t>150.00</w:t>
            </w:r>
          </w:p>
        </w:tc>
        <w:tc>
          <w:tcPr>
            <w:tcW w:w="2589" w:type="dxa"/>
            <w:vAlign w:val="top"/>
          </w:tcPr>
          <w:p w14:paraId="2B2A8B58">
            <w:pPr>
              <w:kinsoku w:val="0"/>
              <w:autoSpaceDE w:val="0"/>
              <w:autoSpaceDN w:val="0"/>
              <w:adjustRightInd w:val="0"/>
              <w:snapToGrid w:val="0"/>
              <w:spacing w:before="181" w:line="206" w:lineRule="auto"/>
              <w:ind w:left="216"/>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1"/>
                <w:kern w:val="0"/>
                <w:sz w:val="24"/>
                <w:szCs w:val="24"/>
                <w:lang w:val="en-US" w:eastAsia="en-US" w:bidi="ar-SA"/>
              </w:rPr>
              <w:t>含挖填方及土方外运</w:t>
            </w:r>
          </w:p>
        </w:tc>
      </w:tr>
      <w:tr w14:paraId="6054CF7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910" w:type="dxa"/>
            <w:vAlign w:val="top"/>
          </w:tcPr>
          <w:p w14:paraId="7F3FB58A">
            <w:pPr>
              <w:kinsoku w:val="0"/>
              <w:autoSpaceDE w:val="0"/>
              <w:autoSpaceDN w:val="0"/>
              <w:adjustRightInd w:val="0"/>
              <w:snapToGrid w:val="0"/>
              <w:spacing w:before="149" w:line="183" w:lineRule="auto"/>
              <w:ind w:left="176"/>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5"/>
                <w:kern w:val="0"/>
                <w:sz w:val="24"/>
                <w:szCs w:val="24"/>
                <w:lang w:val="en-US" w:eastAsia="en-US" w:bidi="ar-SA"/>
              </w:rPr>
              <w:t>11.25</w:t>
            </w:r>
          </w:p>
        </w:tc>
        <w:tc>
          <w:tcPr>
            <w:tcW w:w="3003" w:type="dxa"/>
            <w:vAlign w:val="top"/>
          </w:tcPr>
          <w:p w14:paraId="3282725A">
            <w:pPr>
              <w:kinsoku w:val="0"/>
              <w:autoSpaceDE w:val="0"/>
              <w:autoSpaceDN w:val="0"/>
              <w:adjustRightInd w:val="0"/>
              <w:snapToGrid w:val="0"/>
              <w:spacing w:before="183" w:line="204" w:lineRule="auto"/>
              <w:ind w:left="920"/>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5"/>
                <w:kern w:val="0"/>
                <w:sz w:val="24"/>
                <w:szCs w:val="24"/>
                <w:lang w:val="en-US" w:eastAsia="en-US" w:bidi="ar-SA"/>
              </w:rPr>
              <w:t>动力配电箱</w:t>
            </w:r>
          </w:p>
        </w:tc>
        <w:tc>
          <w:tcPr>
            <w:tcW w:w="625" w:type="dxa"/>
            <w:vAlign w:val="top"/>
          </w:tcPr>
          <w:p w14:paraId="3CA2708A">
            <w:pPr>
              <w:kinsoku w:val="0"/>
              <w:autoSpaceDE w:val="0"/>
              <w:autoSpaceDN w:val="0"/>
              <w:adjustRightInd w:val="0"/>
              <w:snapToGrid w:val="0"/>
              <w:spacing w:before="183" w:line="204" w:lineRule="auto"/>
              <w:ind w:left="226"/>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kern w:val="0"/>
                <w:sz w:val="24"/>
                <w:szCs w:val="24"/>
                <w:lang w:val="en-US" w:eastAsia="en-US" w:bidi="ar-SA"/>
              </w:rPr>
              <w:t>台</w:t>
            </w:r>
          </w:p>
        </w:tc>
        <w:tc>
          <w:tcPr>
            <w:tcW w:w="1213" w:type="dxa"/>
            <w:vAlign w:val="top"/>
          </w:tcPr>
          <w:p w14:paraId="3C878E08">
            <w:pPr>
              <w:kinsoku w:val="0"/>
              <w:autoSpaceDE w:val="0"/>
              <w:autoSpaceDN w:val="0"/>
              <w:adjustRightInd w:val="0"/>
              <w:snapToGrid w:val="0"/>
              <w:spacing w:before="215" w:line="180" w:lineRule="auto"/>
              <w:ind w:left="390"/>
              <w:jc w:val="left"/>
              <w:textAlignment w:val="baseline"/>
              <w:rPr>
                <w:rFonts w:ascii="仿宋" w:hAnsi="仿宋" w:eastAsia="仿宋" w:cs="仿宋"/>
                <w:snapToGrid w:val="0"/>
                <w:color w:val="000000"/>
                <w:kern w:val="0"/>
                <w:sz w:val="24"/>
                <w:szCs w:val="24"/>
                <w:lang w:val="en-US" w:eastAsia="en-US" w:bidi="ar-SA"/>
              </w:rPr>
            </w:pPr>
            <w:r>
              <w:rPr>
                <w:rFonts w:ascii="仿宋" w:hAnsi="仿宋" w:eastAsia="仿宋" w:cs="仿宋"/>
                <w:snapToGrid w:val="0"/>
                <w:color w:val="000000"/>
                <w:spacing w:val="-7"/>
                <w:kern w:val="0"/>
                <w:sz w:val="24"/>
                <w:szCs w:val="24"/>
                <w:lang w:val="en-US" w:eastAsia="en-US" w:bidi="ar-SA"/>
              </w:rPr>
              <w:t>1.00</w:t>
            </w:r>
          </w:p>
        </w:tc>
        <w:tc>
          <w:tcPr>
            <w:tcW w:w="2589" w:type="dxa"/>
            <w:vAlign w:val="top"/>
          </w:tcPr>
          <w:p w14:paraId="1E919694">
            <w:pPr>
              <w:widowControl/>
              <w:kinsoku w:val="0"/>
              <w:autoSpaceDE w:val="0"/>
              <w:autoSpaceDN w:val="0"/>
              <w:adjustRightInd w:val="0"/>
              <w:snapToGrid w:val="0"/>
              <w:spacing w:line="240" w:lineRule="auto"/>
              <w:jc w:val="left"/>
              <w:textAlignment w:val="baseline"/>
              <w:rPr>
                <w:rFonts w:ascii="Arial" w:hAnsi="Arial" w:eastAsia="Arial" w:cs="Arial"/>
                <w:snapToGrid w:val="0"/>
                <w:color w:val="000000"/>
                <w:kern w:val="0"/>
                <w:sz w:val="21"/>
                <w:szCs w:val="21"/>
                <w:lang w:eastAsia="en-US"/>
              </w:rPr>
            </w:pPr>
          </w:p>
        </w:tc>
      </w:tr>
    </w:tbl>
    <w:p w14:paraId="2E721450">
      <w:pPr>
        <w:widowControl/>
        <w:jc w:val="left"/>
        <w:rPr>
          <w:rFonts w:ascii="仿宋" w:hAnsi="仿宋" w:eastAsia="仿宋" w:cs="仿宋"/>
          <w:b/>
          <w:bCs/>
          <w:sz w:val="28"/>
          <w:szCs w:val="28"/>
        </w:rPr>
      </w:pPr>
      <w:r>
        <w:rPr>
          <w:rFonts w:hint="eastAsia" w:ascii="仿宋" w:hAnsi="仿宋" w:eastAsia="仿宋"/>
          <w:sz w:val="28"/>
          <w:szCs w:val="28"/>
          <w:lang w:val="en-US" w:eastAsia="zh-CN"/>
        </w:rPr>
        <w:t>2、</w:t>
      </w:r>
      <w:r>
        <w:rPr>
          <w:rFonts w:hint="eastAsia" w:ascii="仿宋" w:hAnsi="仿宋" w:eastAsia="仿宋"/>
          <w:sz w:val="28"/>
          <w:szCs w:val="28"/>
        </w:rPr>
        <w:t>详见</w:t>
      </w:r>
      <w:r>
        <w:rPr>
          <w:rFonts w:hint="eastAsia" w:ascii="仿宋" w:hAnsi="仿宋" w:eastAsia="仿宋"/>
          <w:b w:val="0"/>
          <w:bCs w:val="0"/>
          <w:sz w:val="28"/>
          <w:szCs w:val="28"/>
        </w:rPr>
        <w:t>西</w:t>
      </w:r>
      <w:r>
        <w:rPr>
          <w:rFonts w:hint="eastAsia" w:ascii="仿宋" w:hAnsi="仿宋" w:eastAsia="仿宋"/>
          <w:sz w:val="28"/>
          <w:szCs w:val="28"/>
        </w:rPr>
        <w:t>宁市第三人民医院病房改造提升建设项目可行性研究报告。</w:t>
      </w:r>
    </w:p>
    <w:p w14:paraId="40B7B8EF">
      <w:pPr>
        <w:pStyle w:val="4"/>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420" w:firstLineChars="200"/>
        <w:jc w:val="both"/>
        <w:textAlignment w:val="auto"/>
        <w:outlineLvl w:val="9"/>
        <w:rPr>
          <w:rFonts w:hint="eastAsia" w:ascii="宋体" w:hAnsi="宋体" w:eastAsia="宋体" w:cs="Times New Roman"/>
          <w:bCs/>
          <w:szCs w:val="21"/>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仿宋">
    <w:panose1 w:val="02010609060101010101"/>
    <w:charset w:val="86"/>
    <w:family w:val="modern"/>
    <w:pitch w:val="default"/>
    <w:sig w:usb0="800002BF" w:usb1="38CF7CFA" w:usb2="00000016" w:usb3="00000000" w:csb0="00040001" w:csb1="00000000"/>
  </w:font>
  <w:font w:name="Verdana">
    <w:panose1 w:val="020B0604030504040204"/>
    <w:charset w:val="00"/>
    <w:family w:val="swiss"/>
    <w:pitch w:val="default"/>
    <w:sig w:usb0="A10006FF" w:usb1="4000205B" w:usb2="00000010" w:usb3="00000000" w:csb0="2000019F" w:csb1="00000000"/>
  </w:font>
  <w:font w:name="仿宋_GB2312">
    <w:panose1 w:val="02010609030101010101"/>
    <w:charset w:val="86"/>
    <w:family w:val="modern"/>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440216">
    <w:pPr>
      <w:pStyle w:val="10"/>
      <w:ind w:firstLine="480"/>
      <w:jc w:val="center"/>
      <w:rPr>
        <w:rFonts w:ascii="宋体"/>
        <w:sz w:val="24"/>
      </w:rPr>
    </w:pPr>
    <w:r>
      <w:rPr>
        <w:rFonts w:ascii="宋体" w:hAnsi="宋体"/>
        <w:sz w:val="24"/>
      </w:rPr>
      <w:fldChar w:fldCharType="begin"/>
    </w:r>
    <w:r>
      <w:rPr>
        <w:rFonts w:ascii="宋体" w:hAnsi="宋体"/>
        <w:sz w:val="24"/>
      </w:rPr>
      <w:instrText xml:space="preserve">PAGE   \* MERGEFORMAT</w:instrText>
    </w:r>
    <w:r>
      <w:rPr>
        <w:rFonts w:ascii="宋体" w:hAnsi="宋体"/>
        <w:sz w:val="24"/>
      </w:rPr>
      <w:fldChar w:fldCharType="separate"/>
    </w:r>
    <w:r>
      <w:t>57</w:t>
    </w:r>
    <w:r>
      <w:rPr>
        <w:rFonts w:ascii="宋体" w:hAnsi="宋体"/>
        <w:sz w:val="24"/>
      </w:rPr>
      <w:fldChar w:fldCharType="end"/>
    </w:r>
  </w:p>
  <w:p w14:paraId="6473F127">
    <w:pPr>
      <w:pStyle w:val="10"/>
      <w:ind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53A68A">
    <w:pPr>
      <w:pStyle w:val="10"/>
      <w:framePr w:wrap="around" w:vAnchor="text" w:hAnchor="margin" w:y="1"/>
      <w:ind w:firstLine="360"/>
      <w:rPr>
        <w:rStyle w:val="22"/>
      </w:rPr>
    </w:pPr>
    <w:r>
      <w:rPr>
        <w:rStyle w:val="22"/>
      </w:rPr>
      <w:fldChar w:fldCharType="begin"/>
    </w:r>
    <w:r>
      <w:rPr>
        <w:rStyle w:val="22"/>
      </w:rPr>
      <w:instrText xml:space="preserve">PAGE  </w:instrText>
    </w:r>
    <w:r>
      <w:rPr>
        <w:rStyle w:val="22"/>
      </w:rPr>
      <w:fldChar w:fldCharType="separate"/>
    </w:r>
    <w:r>
      <w:rPr>
        <w:rStyle w:val="22"/>
      </w:rPr>
      <w:t>64</w:t>
    </w:r>
    <w:r>
      <w:rPr>
        <w:rStyle w:val="22"/>
      </w:rPr>
      <w:fldChar w:fldCharType="end"/>
    </w:r>
  </w:p>
  <w:p w14:paraId="1EA77506">
    <w:pPr>
      <w:pStyle w:val="10"/>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8C153A">
    <w:pPr>
      <w:pStyle w:val="10"/>
      <w:framePr w:wrap="around" w:vAnchor="text" w:hAnchor="margin" w:xAlign="center" w:y="1"/>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246683011"/>
      <w:docPartObj>
        <w:docPartGallery w:val="autotext"/>
      </w:docPartObj>
    </w:sdtPr>
    <w:sdtContent>
      <w:p w14:paraId="78EDC5D8">
        <w:pPr>
          <w:pStyle w:val="10"/>
          <w:jc w:val="center"/>
        </w:pPr>
        <w:r>
          <w:fldChar w:fldCharType="begin"/>
        </w:r>
        <w:r>
          <w:instrText xml:space="preserve">PAGE   \* MERGEFORMAT</w:instrText>
        </w:r>
        <w:r>
          <w:fldChar w:fldCharType="separate"/>
        </w:r>
        <w:r>
          <w:rPr>
            <w:lang w:val="zh-CN"/>
          </w:rPr>
          <w:t>4</w:t>
        </w:r>
        <w:r>
          <w:fldChar w:fldCharType="end"/>
        </w:r>
      </w:p>
    </w:sdtContent>
  </w:sdt>
  <w:p w14:paraId="0832D39C">
    <w:pPr>
      <w:pStyle w:val="1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A93DD7">
    <w:pPr>
      <w:pStyle w:val="11"/>
      <w:pBdr>
        <w:top w:val="none" w:color="auto" w:sz="0" w:space="0"/>
        <w:left w:val="none" w:color="auto" w:sz="0" w:space="0"/>
        <w:bottom w:val="none" w:color="auto" w:sz="0" w:space="0"/>
        <w:right w:val="none" w:color="auto" w:sz="0" w:space="0"/>
      </w:pBdr>
      <w:rPr>
        <w:rFonts w:ascii="仿宋_GB2312" w:eastAsia="仿宋_GB2312"/>
        <w:b/>
        <w:i/>
        <w:sz w:val="24"/>
        <w:u w:val="single"/>
      </w:rPr>
    </w:pPr>
  </w:p>
  <w:p w14:paraId="03AFFB10">
    <w:pPr>
      <w:pStyle w:val="11"/>
      <w:pBdr>
        <w:top w:val="none" w:color="auto" w:sz="0" w:space="0"/>
        <w:left w:val="none" w:color="auto" w:sz="0" w:space="0"/>
        <w:bottom w:val="none" w:color="auto" w:sz="0" w:space="0"/>
        <w:right w:val="none" w:color="auto" w:sz="0" w:space="0"/>
      </w:pBdr>
      <w:rPr>
        <w:rFonts w:hint="eastAsia" w:ascii="仿宋_GB2312" w:eastAsia="仿宋_GB2312"/>
        <w:b/>
        <w:sz w:val="24"/>
        <w:u w:val="single"/>
        <w:lang w:eastAsia="zh-CN"/>
      </w:rPr>
    </w:pPr>
    <w:r>
      <w:rPr>
        <w:rFonts w:hint="eastAsia" w:ascii="仿宋_GB2312" w:eastAsia="仿宋_GB2312"/>
        <w:b/>
        <w:sz w:val="24"/>
        <w:u w:val="single"/>
      </w:rPr>
      <w:t>竞争性磋商文件</w:t>
    </w:r>
    <w:r>
      <w:rPr>
        <w:rFonts w:ascii="仿宋_GB2312" w:eastAsia="仿宋_GB2312"/>
        <w:b/>
        <w:sz w:val="24"/>
        <w:u w:val="single"/>
      </w:rPr>
      <w:t xml:space="preserve">                        </w:t>
    </w:r>
    <w:r>
      <w:rPr>
        <w:rFonts w:hint="eastAsia" w:ascii="仿宋_GB2312" w:eastAsia="仿宋_GB2312"/>
        <w:b/>
        <w:sz w:val="24"/>
        <w:u w:val="single"/>
        <w:lang w:eastAsia="zh-CN"/>
      </w:rPr>
      <w:t>兰州众信磋商（服务）2025-001号</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148CC5">
    <w:pPr>
      <w:pStyle w:val="11"/>
      <w:pBdr>
        <w:top w:val="none" w:color="auto" w:sz="0" w:space="0"/>
        <w:left w:val="none" w:color="auto" w:sz="0" w:space="0"/>
        <w:bottom w:val="none" w:color="auto" w:sz="0" w:space="0"/>
        <w:right w:val="none" w:color="auto" w:sz="0" w:space="0"/>
      </w:pBdr>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C609F8">
    <w:pPr>
      <w:pStyle w:val="11"/>
      <w:pBdr>
        <w:top w:val="none" w:color="auto" w:sz="0" w:space="0"/>
        <w:left w:val="none" w:color="auto" w:sz="0" w:space="0"/>
        <w:bottom w:val="none" w:color="auto" w:sz="0" w:space="0"/>
        <w:right w:val="none" w:color="auto" w:sz="0" w:space="0"/>
      </w:pBdr>
      <w:rPr>
        <w:rFonts w:ascii="仿宋_GB2312" w:eastAsia="仿宋_GB2312"/>
        <w:b/>
        <w:i/>
        <w:sz w:val="24"/>
        <w:u w:val="single"/>
      </w:rPr>
    </w:pPr>
  </w:p>
  <w:p w14:paraId="23EC24D4">
    <w:pPr>
      <w:ind w:left="480"/>
    </w:pPr>
    <w:r>
      <w:rPr>
        <w:rFonts w:hint="eastAsia" w:ascii="仿宋_GB2312" w:eastAsia="仿宋_GB2312"/>
        <w:b/>
        <w:iCs/>
        <w:sz w:val="24"/>
        <w:u w:val="single"/>
      </w:rPr>
      <w:t>竞争性磋商文件</w:t>
    </w:r>
    <w:r>
      <w:rPr>
        <w:rFonts w:ascii="仿宋_GB2312" w:eastAsia="仿宋_GB2312"/>
        <w:b/>
        <w:iCs/>
        <w:sz w:val="24"/>
        <w:u w:val="single"/>
      </w:rPr>
      <w:t xml:space="preserve">                         </w:t>
    </w:r>
    <w:r>
      <w:rPr>
        <w:rFonts w:hint="eastAsia" w:ascii="仿宋_GB2312" w:eastAsia="仿宋_GB2312"/>
        <w:b/>
        <w:iCs/>
        <w:sz w:val="24"/>
        <w:u w:val="single"/>
        <w:lang w:eastAsia="zh-CN"/>
      </w:rPr>
      <w:t>兰州众信磋商（服务）2025-001号</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4338480"/>
    <w:multiLevelType w:val="singleLevel"/>
    <w:tmpl w:val="24338480"/>
    <w:lvl w:ilvl="0" w:tentative="0">
      <w:start w:val="1"/>
      <w:numFmt w:val="decimal"/>
      <w:suff w:val="nothing"/>
      <w:lvlText w:val="%1、"/>
      <w:lvlJc w:val="left"/>
    </w:lvl>
  </w:abstractNum>
  <w:abstractNum w:abstractNumId="1">
    <w:nsid w:val="59FC3CC6"/>
    <w:multiLevelType w:val="singleLevel"/>
    <w:tmpl w:val="59FC3CC6"/>
    <w:lvl w:ilvl="0" w:tentative="0">
      <w:start w:val="1"/>
      <w:numFmt w:val="decimal"/>
      <w:suff w:val="nothing"/>
      <w:lvlText w:val="（%1）"/>
      <w:lvlJc w:val="left"/>
      <w:rPr>
        <w:rFonts w:cs="Times New Roman"/>
      </w:rPr>
    </w:lvl>
  </w:abstractNum>
  <w:abstractNum w:abstractNumId="2">
    <w:nsid w:val="67840197"/>
    <w:multiLevelType w:val="singleLevel"/>
    <w:tmpl w:val="67840197"/>
    <w:lvl w:ilvl="0" w:tentative="0">
      <w:start w:val="2"/>
      <w:numFmt w:val="chineseCounting"/>
      <w:suff w:val="nothing"/>
      <w:lvlText w:val="%1、"/>
      <w:lvlJc w:val="left"/>
      <w:rPr>
        <w:rFonts w:hint="eastAsia"/>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5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ViNjExZWE5ZTBmMmRkNmE5YWMwNzhjZGQ2MDBjOGEifQ=="/>
  </w:docVars>
  <w:rsids>
    <w:rsidRoot w:val="268F17CA"/>
    <w:rsid w:val="0006109E"/>
    <w:rsid w:val="000F0DF4"/>
    <w:rsid w:val="00101367"/>
    <w:rsid w:val="00104B52"/>
    <w:rsid w:val="001D4405"/>
    <w:rsid w:val="001F73BB"/>
    <w:rsid w:val="00263898"/>
    <w:rsid w:val="002A0207"/>
    <w:rsid w:val="002C47E1"/>
    <w:rsid w:val="0031380D"/>
    <w:rsid w:val="00371A5A"/>
    <w:rsid w:val="003D65AE"/>
    <w:rsid w:val="003E4D62"/>
    <w:rsid w:val="00560C8D"/>
    <w:rsid w:val="0058758B"/>
    <w:rsid w:val="005D4732"/>
    <w:rsid w:val="00632F62"/>
    <w:rsid w:val="00681326"/>
    <w:rsid w:val="006F01DB"/>
    <w:rsid w:val="007E5615"/>
    <w:rsid w:val="0085390E"/>
    <w:rsid w:val="008A7E08"/>
    <w:rsid w:val="008B430F"/>
    <w:rsid w:val="009C2568"/>
    <w:rsid w:val="00A2142F"/>
    <w:rsid w:val="00A35999"/>
    <w:rsid w:val="00AB4038"/>
    <w:rsid w:val="00BA6A16"/>
    <w:rsid w:val="00C2274B"/>
    <w:rsid w:val="00C22E2A"/>
    <w:rsid w:val="00C47AE6"/>
    <w:rsid w:val="00D34240"/>
    <w:rsid w:val="00D60E93"/>
    <w:rsid w:val="00DE36B0"/>
    <w:rsid w:val="00DF4225"/>
    <w:rsid w:val="00E16FE2"/>
    <w:rsid w:val="00E55843"/>
    <w:rsid w:val="00E86A09"/>
    <w:rsid w:val="00F70DE9"/>
    <w:rsid w:val="00FA7B2F"/>
    <w:rsid w:val="00FD18C4"/>
    <w:rsid w:val="010627DD"/>
    <w:rsid w:val="016408C8"/>
    <w:rsid w:val="01953042"/>
    <w:rsid w:val="01B20283"/>
    <w:rsid w:val="01E52B54"/>
    <w:rsid w:val="01F36FCC"/>
    <w:rsid w:val="022134C4"/>
    <w:rsid w:val="02551BCA"/>
    <w:rsid w:val="0271212B"/>
    <w:rsid w:val="02AD1803"/>
    <w:rsid w:val="03070CEC"/>
    <w:rsid w:val="034877EC"/>
    <w:rsid w:val="037C4AF6"/>
    <w:rsid w:val="037E6D6A"/>
    <w:rsid w:val="03C47BAD"/>
    <w:rsid w:val="042C0E69"/>
    <w:rsid w:val="043A7E49"/>
    <w:rsid w:val="046C3066"/>
    <w:rsid w:val="04CE1F73"/>
    <w:rsid w:val="04FF037E"/>
    <w:rsid w:val="05023D42"/>
    <w:rsid w:val="053C7FC0"/>
    <w:rsid w:val="0546627C"/>
    <w:rsid w:val="05492BAA"/>
    <w:rsid w:val="057A4137"/>
    <w:rsid w:val="05860158"/>
    <w:rsid w:val="05A57877"/>
    <w:rsid w:val="05BB6691"/>
    <w:rsid w:val="060C40C5"/>
    <w:rsid w:val="062A1A1D"/>
    <w:rsid w:val="063D40C6"/>
    <w:rsid w:val="066C559F"/>
    <w:rsid w:val="069259DB"/>
    <w:rsid w:val="069939D7"/>
    <w:rsid w:val="06AD084E"/>
    <w:rsid w:val="06F2019A"/>
    <w:rsid w:val="06F762A4"/>
    <w:rsid w:val="077A4D0B"/>
    <w:rsid w:val="07DF0702"/>
    <w:rsid w:val="08017F69"/>
    <w:rsid w:val="08365982"/>
    <w:rsid w:val="085448F9"/>
    <w:rsid w:val="08665F5F"/>
    <w:rsid w:val="08732C15"/>
    <w:rsid w:val="089F7EAE"/>
    <w:rsid w:val="093D1475"/>
    <w:rsid w:val="097E317A"/>
    <w:rsid w:val="09C401AC"/>
    <w:rsid w:val="09C52395"/>
    <w:rsid w:val="09D516AE"/>
    <w:rsid w:val="09F25085"/>
    <w:rsid w:val="0A116CE5"/>
    <w:rsid w:val="0A5151D8"/>
    <w:rsid w:val="0A8428F6"/>
    <w:rsid w:val="0A9450C5"/>
    <w:rsid w:val="0AE72069"/>
    <w:rsid w:val="0AF42E98"/>
    <w:rsid w:val="0B062F91"/>
    <w:rsid w:val="0B2F577A"/>
    <w:rsid w:val="0B4D5952"/>
    <w:rsid w:val="0B554541"/>
    <w:rsid w:val="0B751E6B"/>
    <w:rsid w:val="0BB608BA"/>
    <w:rsid w:val="0BBD3CC4"/>
    <w:rsid w:val="0BE847A8"/>
    <w:rsid w:val="0BF51564"/>
    <w:rsid w:val="0C35192D"/>
    <w:rsid w:val="0C444224"/>
    <w:rsid w:val="0CA37841"/>
    <w:rsid w:val="0CCF14C0"/>
    <w:rsid w:val="0CEE7C1A"/>
    <w:rsid w:val="0D381A81"/>
    <w:rsid w:val="0D6916FC"/>
    <w:rsid w:val="0DB90FCB"/>
    <w:rsid w:val="0E0D41AB"/>
    <w:rsid w:val="0E16445F"/>
    <w:rsid w:val="0E18072F"/>
    <w:rsid w:val="0E4145C9"/>
    <w:rsid w:val="0E5B6625"/>
    <w:rsid w:val="0E833DCE"/>
    <w:rsid w:val="0EA27458"/>
    <w:rsid w:val="0ED84941"/>
    <w:rsid w:val="0EEF563B"/>
    <w:rsid w:val="0EF86BF3"/>
    <w:rsid w:val="0F000F7B"/>
    <w:rsid w:val="0F006AEC"/>
    <w:rsid w:val="0F0767AD"/>
    <w:rsid w:val="0F651E8C"/>
    <w:rsid w:val="0FE349C9"/>
    <w:rsid w:val="10015EDC"/>
    <w:rsid w:val="107255C2"/>
    <w:rsid w:val="109E6C9D"/>
    <w:rsid w:val="10B262A5"/>
    <w:rsid w:val="111F64CC"/>
    <w:rsid w:val="115C1FDD"/>
    <w:rsid w:val="115C29DA"/>
    <w:rsid w:val="11B038B5"/>
    <w:rsid w:val="11B31DBB"/>
    <w:rsid w:val="11CB5870"/>
    <w:rsid w:val="11D20D72"/>
    <w:rsid w:val="11D839BF"/>
    <w:rsid w:val="11EA4393"/>
    <w:rsid w:val="11EB4164"/>
    <w:rsid w:val="121A1DB6"/>
    <w:rsid w:val="12C050BC"/>
    <w:rsid w:val="12C73EF9"/>
    <w:rsid w:val="12D42D15"/>
    <w:rsid w:val="12DE2ED6"/>
    <w:rsid w:val="12DE5D0A"/>
    <w:rsid w:val="12DF41F2"/>
    <w:rsid w:val="12F2507E"/>
    <w:rsid w:val="132873DD"/>
    <w:rsid w:val="13315BA7"/>
    <w:rsid w:val="13CC3CD0"/>
    <w:rsid w:val="13FC4DD4"/>
    <w:rsid w:val="147A0AD2"/>
    <w:rsid w:val="148166BA"/>
    <w:rsid w:val="149B0123"/>
    <w:rsid w:val="14C842E9"/>
    <w:rsid w:val="1520381C"/>
    <w:rsid w:val="1523025C"/>
    <w:rsid w:val="15296F69"/>
    <w:rsid w:val="155B33AF"/>
    <w:rsid w:val="156F29B6"/>
    <w:rsid w:val="15877DEB"/>
    <w:rsid w:val="15F80BFE"/>
    <w:rsid w:val="163A3AFE"/>
    <w:rsid w:val="16B415E1"/>
    <w:rsid w:val="16BB69BF"/>
    <w:rsid w:val="16EB42BE"/>
    <w:rsid w:val="16EF184E"/>
    <w:rsid w:val="17066DEB"/>
    <w:rsid w:val="1773288D"/>
    <w:rsid w:val="17AF1E38"/>
    <w:rsid w:val="17CD58C0"/>
    <w:rsid w:val="17FA16AF"/>
    <w:rsid w:val="180B3C96"/>
    <w:rsid w:val="1816350A"/>
    <w:rsid w:val="181A637C"/>
    <w:rsid w:val="182C7CE5"/>
    <w:rsid w:val="186D3687"/>
    <w:rsid w:val="18C748B7"/>
    <w:rsid w:val="18E3288B"/>
    <w:rsid w:val="18F03E0E"/>
    <w:rsid w:val="19540841"/>
    <w:rsid w:val="197467ED"/>
    <w:rsid w:val="19766A09"/>
    <w:rsid w:val="19882507"/>
    <w:rsid w:val="19940C3D"/>
    <w:rsid w:val="19C257AA"/>
    <w:rsid w:val="19C5529B"/>
    <w:rsid w:val="19FF09AD"/>
    <w:rsid w:val="1A057D8D"/>
    <w:rsid w:val="1A0E6C42"/>
    <w:rsid w:val="1A290DBB"/>
    <w:rsid w:val="1A5F3850"/>
    <w:rsid w:val="1A872550"/>
    <w:rsid w:val="1AAD791E"/>
    <w:rsid w:val="1AC21DB9"/>
    <w:rsid w:val="1B0260DE"/>
    <w:rsid w:val="1B197E44"/>
    <w:rsid w:val="1B373F76"/>
    <w:rsid w:val="1B491A7D"/>
    <w:rsid w:val="1B4B5DB3"/>
    <w:rsid w:val="1B760F4E"/>
    <w:rsid w:val="1BC617FD"/>
    <w:rsid w:val="1BC81072"/>
    <w:rsid w:val="1C07728B"/>
    <w:rsid w:val="1C3D7EE7"/>
    <w:rsid w:val="1C3E6DE4"/>
    <w:rsid w:val="1C823A83"/>
    <w:rsid w:val="1C851087"/>
    <w:rsid w:val="1CB358ED"/>
    <w:rsid w:val="1CC373F1"/>
    <w:rsid w:val="1CC91FE0"/>
    <w:rsid w:val="1D133BAC"/>
    <w:rsid w:val="1D4B1F5B"/>
    <w:rsid w:val="1D786FD8"/>
    <w:rsid w:val="1D7D370E"/>
    <w:rsid w:val="1D9F0C47"/>
    <w:rsid w:val="1DA63635"/>
    <w:rsid w:val="1DD40047"/>
    <w:rsid w:val="1DF30F5E"/>
    <w:rsid w:val="1EA7484D"/>
    <w:rsid w:val="1EF708E2"/>
    <w:rsid w:val="1F2F05A6"/>
    <w:rsid w:val="1F39155E"/>
    <w:rsid w:val="1F6031E5"/>
    <w:rsid w:val="1F6410B2"/>
    <w:rsid w:val="1F6471DB"/>
    <w:rsid w:val="1FB5190D"/>
    <w:rsid w:val="2020147D"/>
    <w:rsid w:val="202820DF"/>
    <w:rsid w:val="202B19E9"/>
    <w:rsid w:val="20561693"/>
    <w:rsid w:val="20621082"/>
    <w:rsid w:val="209B6D55"/>
    <w:rsid w:val="20A57E4E"/>
    <w:rsid w:val="20C57A15"/>
    <w:rsid w:val="20F46465"/>
    <w:rsid w:val="210823A6"/>
    <w:rsid w:val="213C5454"/>
    <w:rsid w:val="2148123F"/>
    <w:rsid w:val="21507F48"/>
    <w:rsid w:val="21684092"/>
    <w:rsid w:val="218029E1"/>
    <w:rsid w:val="21E169EA"/>
    <w:rsid w:val="221F5B56"/>
    <w:rsid w:val="229402E8"/>
    <w:rsid w:val="22AF6AE8"/>
    <w:rsid w:val="23121255"/>
    <w:rsid w:val="23627FFE"/>
    <w:rsid w:val="236D1CCB"/>
    <w:rsid w:val="23842664"/>
    <w:rsid w:val="23D50E2B"/>
    <w:rsid w:val="23F1506F"/>
    <w:rsid w:val="241B64CA"/>
    <w:rsid w:val="24305A06"/>
    <w:rsid w:val="245153D6"/>
    <w:rsid w:val="24756635"/>
    <w:rsid w:val="247E2C16"/>
    <w:rsid w:val="24905D0B"/>
    <w:rsid w:val="257D04CF"/>
    <w:rsid w:val="25861DB0"/>
    <w:rsid w:val="259D3570"/>
    <w:rsid w:val="261035E9"/>
    <w:rsid w:val="261857A9"/>
    <w:rsid w:val="26185C40"/>
    <w:rsid w:val="26291256"/>
    <w:rsid w:val="26506ACD"/>
    <w:rsid w:val="265369F2"/>
    <w:rsid w:val="26793A91"/>
    <w:rsid w:val="267B0A6C"/>
    <w:rsid w:val="26802C75"/>
    <w:rsid w:val="268F17CA"/>
    <w:rsid w:val="26CB1761"/>
    <w:rsid w:val="26F92CBD"/>
    <w:rsid w:val="2772209C"/>
    <w:rsid w:val="27A26F17"/>
    <w:rsid w:val="27BB1A8B"/>
    <w:rsid w:val="28537F15"/>
    <w:rsid w:val="285D7463"/>
    <w:rsid w:val="28760CC7"/>
    <w:rsid w:val="28C87BA2"/>
    <w:rsid w:val="28D472A8"/>
    <w:rsid w:val="2903434C"/>
    <w:rsid w:val="29A615E0"/>
    <w:rsid w:val="29C7367D"/>
    <w:rsid w:val="29FF65A7"/>
    <w:rsid w:val="2A137E7D"/>
    <w:rsid w:val="2A225A5E"/>
    <w:rsid w:val="2ABD4D61"/>
    <w:rsid w:val="2AC63C33"/>
    <w:rsid w:val="2B5244B4"/>
    <w:rsid w:val="2B6378E1"/>
    <w:rsid w:val="2B6E786C"/>
    <w:rsid w:val="2BA44D6C"/>
    <w:rsid w:val="2BB94533"/>
    <w:rsid w:val="2BEF0F95"/>
    <w:rsid w:val="2C061777"/>
    <w:rsid w:val="2C502E0C"/>
    <w:rsid w:val="2C7B219E"/>
    <w:rsid w:val="2C82573A"/>
    <w:rsid w:val="2C976EAA"/>
    <w:rsid w:val="2CF47F19"/>
    <w:rsid w:val="2CFA2A6C"/>
    <w:rsid w:val="2D126ABA"/>
    <w:rsid w:val="2D197980"/>
    <w:rsid w:val="2D1C5260"/>
    <w:rsid w:val="2D964B2C"/>
    <w:rsid w:val="2DB464A8"/>
    <w:rsid w:val="2DCB08CC"/>
    <w:rsid w:val="2DCF595A"/>
    <w:rsid w:val="2DF277AF"/>
    <w:rsid w:val="2ED309E0"/>
    <w:rsid w:val="2F9C2AEA"/>
    <w:rsid w:val="2FE3518C"/>
    <w:rsid w:val="2FFC28E1"/>
    <w:rsid w:val="300D348D"/>
    <w:rsid w:val="301631A3"/>
    <w:rsid w:val="301B63C6"/>
    <w:rsid w:val="305B205D"/>
    <w:rsid w:val="305E62B4"/>
    <w:rsid w:val="306D193F"/>
    <w:rsid w:val="30793430"/>
    <w:rsid w:val="307A4B5B"/>
    <w:rsid w:val="30AD6E4C"/>
    <w:rsid w:val="30FE52FB"/>
    <w:rsid w:val="31F6761E"/>
    <w:rsid w:val="323A5AD1"/>
    <w:rsid w:val="32C6145B"/>
    <w:rsid w:val="3327702B"/>
    <w:rsid w:val="333C1E46"/>
    <w:rsid w:val="333F5C66"/>
    <w:rsid w:val="33416FC8"/>
    <w:rsid w:val="33900270"/>
    <w:rsid w:val="339D3167"/>
    <w:rsid w:val="33D339B9"/>
    <w:rsid w:val="33E762D2"/>
    <w:rsid w:val="340B294D"/>
    <w:rsid w:val="343C7F3B"/>
    <w:rsid w:val="345B5839"/>
    <w:rsid w:val="3498562E"/>
    <w:rsid w:val="34B013D3"/>
    <w:rsid w:val="34B47F8E"/>
    <w:rsid w:val="34BB7EFD"/>
    <w:rsid w:val="34F876FE"/>
    <w:rsid w:val="35246743"/>
    <w:rsid w:val="35747E49"/>
    <w:rsid w:val="359F6DD5"/>
    <w:rsid w:val="35B80622"/>
    <w:rsid w:val="35C629E6"/>
    <w:rsid w:val="35FD4C2E"/>
    <w:rsid w:val="360452E9"/>
    <w:rsid w:val="36734541"/>
    <w:rsid w:val="36CD29EA"/>
    <w:rsid w:val="36EC3A0F"/>
    <w:rsid w:val="37503F9E"/>
    <w:rsid w:val="37756081"/>
    <w:rsid w:val="37A470E2"/>
    <w:rsid w:val="37D22284"/>
    <w:rsid w:val="37D526F5"/>
    <w:rsid w:val="37DA7D0B"/>
    <w:rsid w:val="37EC35B9"/>
    <w:rsid w:val="37F45271"/>
    <w:rsid w:val="38514BAD"/>
    <w:rsid w:val="38754790"/>
    <w:rsid w:val="389322E0"/>
    <w:rsid w:val="38A247B6"/>
    <w:rsid w:val="38B16CBE"/>
    <w:rsid w:val="391767DF"/>
    <w:rsid w:val="392A258E"/>
    <w:rsid w:val="394D75A0"/>
    <w:rsid w:val="39BA23A1"/>
    <w:rsid w:val="39C86892"/>
    <w:rsid w:val="3A033D82"/>
    <w:rsid w:val="3A163D53"/>
    <w:rsid w:val="3A8B353F"/>
    <w:rsid w:val="3A920D71"/>
    <w:rsid w:val="3A9248CD"/>
    <w:rsid w:val="3AEA24FA"/>
    <w:rsid w:val="3BAB20EB"/>
    <w:rsid w:val="3BE745C4"/>
    <w:rsid w:val="3BF03690"/>
    <w:rsid w:val="3C463BC1"/>
    <w:rsid w:val="3C5C5800"/>
    <w:rsid w:val="3C6B3628"/>
    <w:rsid w:val="3C781121"/>
    <w:rsid w:val="3C9567AA"/>
    <w:rsid w:val="3CB52AF5"/>
    <w:rsid w:val="3CB53394"/>
    <w:rsid w:val="3CD967E3"/>
    <w:rsid w:val="3D112A60"/>
    <w:rsid w:val="3D1B504E"/>
    <w:rsid w:val="3D442528"/>
    <w:rsid w:val="3D837DCD"/>
    <w:rsid w:val="3D900CDD"/>
    <w:rsid w:val="3D960B78"/>
    <w:rsid w:val="3DAE5EC2"/>
    <w:rsid w:val="3DB0759C"/>
    <w:rsid w:val="3DC7351A"/>
    <w:rsid w:val="3DD516A1"/>
    <w:rsid w:val="3E2837AF"/>
    <w:rsid w:val="3E9A01F4"/>
    <w:rsid w:val="3F0C5071"/>
    <w:rsid w:val="3F311094"/>
    <w:rsid w:val="3F4F46E3"/>
    <w:rsid w:val="3F593C0C"/>
    <w:rsid w:val="3F867930"/>
    <w:rsid w:val="3F8769CB"/>
    <w:rsid w:val="3FE47979"/>
    <w:rsid w:val="3FEC2CD2"/>
    <w:rsid w:val="40082F8D"/>
    <w:rsid w:val="401610DE"/>
    <w:rsid w:val="401D4260"/>
    <w:rsid w:val="40A65AC6"/>
    <w:rsid w:val="40C41559"/>
    <w:rsid w:val="40D07E93"/>
    <w:rsid w:val="41483F38"/>
    <w:rsid w:val="414C6F51"/>
    <w:rsid w:val="4158794C"/>
    <w:rsid w:val="41594439"/>
    <w:rsid w:val="415C2130"/>
    <w:rsid w:val="41A236EE"/>
    <w:rsid w:val="41B20784"/>
    <w:rsid w:val="42535BB1"/>
    <w:rsid w:val="42703746"/>
    <w:rsid w:val="430F719D"/>
    <w:rsid w:val="431A5C44"/>
    <w:rsid w:val="433D4662"/>
    <w:rsid w:val="43BE6733"/>
    <w:rsid w:val="441B6520"/>
    <w:rsid w:val="4436483A"/>
    <w:rsid w:val="44885526"/>
    <w:rsid w:val="44934204"/>
    <w:rsid w:val="44A82C27"/>
    <w:rsid w:val="45660E30"/>
    <w:rsid w:val="45905EAD"/>
    <w:rsid w:val="45C86B40"/>
    <w:rsid w:val="463C6034"/>
    <w:rsid w:val="465A0BBB"/>
    <w:rsid w:val="46FC4313"/>
    <w:rsid w:val="47040901"/>
    <w:rsid w:val="473470C7"/>
    <w:rsid w:val="47663CE2"/>
    <w:rsid w:val="47787E77"/>
    <w:rsid w:val="47972A1D"/>
    <w:rsid w:val="47EA7AF7"/>
    <w:rsid w:val="481B4154"/>
    <w:rsid w:val="48471B9C"/>
    <w:rsid w:val="48631E8B"/>
    <w:rsid w:val="486378A9"/>
    <w:rsid w:val="487C3048"/>
    <w:rsid w:val="48A32E27"/>
    <w:rsid w:val="48B723D6"/>
    <w:rsid w:val="48D77032"/>
    <w:rsid w:val="491D1F51"/>
    <w:rsid w:val="493D38D3"/>
    <w:rsid w:val="495522C6"/>
    <w:rsid w:val="49731D6E"/>
    <w:rsid w:val="49754ACC"/>
    <w:rsid w:val="49DA5504"/>
    <w:rsid w:val="49EE483C"/>
    <w:rsid w:val="4A1F66C1"/>
    <w:rsid w:val="4A396B13"/>
    <w:rsid w:val="4A497872"/>
    <w:rsid w:val="4A6061F8"/>
    <w:rsid w:val="4A767D37"/>
    <w:rsid w:val="4ABD1C29"/>
    <w:rsid w:val="4AC03B68"/>
    <w:rsid w:val="4B0215FB"/>
    <w:rsid w:val="4B3A3E5B"/>
    <w:rsid w:val="4B4F60F9"/>
    <w:rsid w:val="4BBE2525"/>
    <w:rsid w:val="4BF36C44"/>
    <w:rsid w:val="4C6527D9"/>
    <w:rsid w:val="4CEC0189"/>
    <w:rsid w:val="4D185106"/>
    <w:rsid w:val="4D4629F1"/>
    <w:rsid w:val="4D50664E"/>
    <w:rsid w:val="4D5E565F"/>
    <w:rsid w:val="4D782049"/>
    <w:rsid w:val="4DC66910"/>
    <w:rsid w:val="4E147D3B"/>
    <w:rsid w:val="4E1E24A2"/>
    <w:rsid w:val="4E2D0C36"/>
    <w:rsid w:val="4E367BC3"/>
    <w:rsid w:val="4E544C58"/>
    <w:rsid w:val="4E784351"/>
    <w:rsid w:val="4E9543AB"/>
    <w:rsid w:val="4EBE3A8B"/>
    <w:rsid w:val="4EE32BDD"/>
    <w:rsid w:val="4EF64B4C"/>
    <w:rsid w:val="4F0641DF"/>
    <w:rsid w:val="4F6463E1"/>
    <w:rsid w:val="4F9D5D96"/>
    <w:rsid w:val="4FC37634"/>
    <w:rsid w:val="4FD31C97"/>
    <w:rsid w:val="4FE8196E"/>
    <w:rsid w:val="4FEC1A6E"/>
    <w:rsid w:val="502D711A"/>
    <w:rsid w:val="5087599F"/>
    <w:rsid w:val="50B23AFB"/>
    <w:rsid w:val="50C51DCA"/>
    <w:rsid w:val="50EA500B"/>
    <w:rsid w:val="50FC1938"/>
    <w:rsid w:val="51825244"/>
    <w:rsid w:val="519E57E5"/>
    <w:rsid w:val="51A2723F"/>
    <w:rsid w:val="51AC0513"/>
    <w:rsid w:val="51BD7398"/>
    <w:rsid w:val="51EE619F"/>
    <w:rsid w:val="51FA302C"/>
    <w:rsid w:val="521F697C"/>
    <w:rsid w:val="5233072B"/>
    <w:rsid w:val="524B02E8"/>
    <w:rsid w:val="524E0372"/>
    <w:rsid w:val="52682829"/>
    <w:rsid w:val="527E5A0B"/>
    <w:rsid w:val="52911BE2"/>
    <w:rsid w:val="52945136"/>
    <w:rsid w:val="53236374"/>
    <w:rsid w:val="532E58C0"/>
    <w:rsid w:val="53456FDE"/>
    <w:rsid w:val="53482EDA"/>
    <w:rsid w:val="538D4B13"/>
    <w:rsid w:val="540549C1"/>
    <w:rsid w:val="549C410D"/>
    <w:rsid w:val="54FE3807"/>
    <w:rsid w:val="554946E9"/>
    <w:rsid w:val="55787A3E"/>
    <w:rsid w:val="55946974"/>
    <w:rsid w:val="559948FE"/>
    <w:rsid w:val="55C4407D"/>
    <w:rsid w:val="55D21BBD"/>
    <w:rsid w:val="55D83684"/>
    <w:rsid w:val="560D2D1F"/>
    <w:rsid w:val="561065E3"/>
    <w:rsid w:val="561C2EE1"/>
    <w:rsid w:val="567710EF"/>
    <w:rsid w:val="570566FB"/>
    <w:rsid w:val="570A0E75"/>
    <w:rsid w:val="57284198"/>
    <w:rsid w:val="572B4110"/>
    <w:rsid w:val="57A744B3"/>
    <w:rsid w:val="581D7EAE"/>
    <w:rsid w:val="58AB2894"/>
    <w:rsid w:val="59047384"/>
    <w:rsid w:val="59C72A58"/>
    <w:rsid w:val="5A5D5F45"/>
    <w:rsid w:val="5A7122F9"/>
    <w:rsid w:val="5AEB4202"/>
    <w:rsid w:val="5AEC372E"/>
    <w:rsid w:val="5B050E1F"/>
    <w:rsid w:val="5B076DC2"/>
    <w:rsid w:val="5B8F47EA"/>
    <w:rsid w:val="5BB8579B"/>
    <w:rsid w:val="5C6C03B4"/>
    <w:rsid w:val="5CC130C4"/>
    <w:rsid w:val="5CE6696E"/>
    <w:rsid w:val="5CF12441"/>
    <w:rsid w:val="5D115E7F"/>
    <w:rsid w:val="5D292A17"/>
    <w:rsid w:val="5D5F0727"/>
    <w:rsid w:val="5D6C6EE5"/>
    <w:rsid w:val="5D9A56C3"/>
    <w:rsid w:val="5DDA56D7"/>
    <w:rsid w:val="5DF474C9"/>
    <w:rsid w:val="5DFB404D"/>
    <w:rsid w:val="5E0B12EA"/>
    <w:rsid w:val="5E174F66"/>
    <w:rsid w:val="5E771C7F"/>
    <w:rsid w:val="5E8C745D"/>
    <w:rsid w:val="5EBD78BB"/>
    <w:rsid w:val="5EE1107F"/>
    <w:rsid w:val="5EF930F3"/>
    <w:rsid w:val="5F64242D"/>
    <w:rsid w:val="5F97494E"/>
    <w:rsid w:val="5FB753BE"/>
    <w:rsid w:val="5FCC33BE"/>
    <w:rsid w:val="5FF90DC7"/>
    <w:rsid w:val="5FFF76CF"/>
    <w:rsid w:val="60355A78"/>
    <w:rsid w:val="604638E0"/>
    <w:rsid w:val="604E3101"/>
    <w:rsid w:val="60855139"/>
    <w:rsid w:val="60935505"/>
    <w:rsid w:val="60E20F4D"/>
    <w:rsid w:val="61291238"/>
    <w:rsid w:val="612C03D7"/>
    <w:rsid w:val="613B3E0B"/>
    <w:rsid w:val="615A329B"/>
    <w:rsid w:val="62426280"/>
    <w:rsid w:val="62456545"/>
    <w:rsid w:val="626340F9"/>
    <w:rsid w:val="62B249B9"/>
    <w:rsid w:val="632D4618"/>
    <w:rsid w:val="63911785"/>
    <w:rsid w:val="63A04625"/>
    <w:rsid w:val="63A4104A"/>
    <w:rsid w:val="63A728E8"/>
    <w:rsid w:val="63E14484"/>
    <w:rsid w:val="63E83E49"/>
    <w:rsid w:val="641E5288"/>
    <w:rsid w:val="64713622"/>
    <w:rsid w:val="64805613"/>
    <w:rsid w:val="64F1485A"/>
    <w:rsid w:val="64FC064F"/>
    <w:rsid w:val="653F54CE"/>
    <w:rsid w:val="655C6080"/>
    <w:rsid w:val="65D010C8"/>
    <w:rsid w:val="65DA25DC"/>
    <w:rsid w:val="66220DFA"/>
    <w:rsid w:val="66B16BE3"/>
    <w:rsid w:val="66E47901"/>
    <w:rsid w:val="6739352D"/>
    <w:rsid w:val="67580ADF"/>
    <w:rsid w:val="67DB53F8"/>
    <w:rsid w:val="68297D70"/>
    <w:rsid w:val="683D7504"/>
    <w:rsid w:val="6841568F"/>
    <w:rsid w:val="6843742F"/>
    <w:rsid w:val="68AA0EB0"/>
    <w:rsid w:val="68CD5B3A"/>
    <w:rsid w:val="68D221B5"/>
    <w:rsid w:val="69C93490"/>
    <w:rsid w:val="69CE6BE4"/>
    <w:rsid w:val="6ACF10A2"/>
    <w:rsid w:val="6AF512CD"/>
    <w:rsid w:val="6B013226"/>
    <w:rsid w:val="6BAE30A6"/>
    <w:rsid w:val="6C3601D3"/>
    <w:rsid w:val="6C474C68"/>
    <w:rsid w:val="6CA64003"/>
    <w:rsid w:val="6CAF40F8"/>
    <w:rsid w:val="6CC95681"/>
    <w:rsid w:val="6CDB2402"/>
    <w:rsid w:val="6CDD3319"/>
    <w:rsid w:val="6CE52678"/>
    <w:rsid w:val="6CEC1F75"/>
    <w:rsid w:val="6D132A0B"/>
    <w:rsid w:val="6D3C2870"/>
    <w:rsid w:val="6D611FFE"/>
    <w:rsid w:val="6D7B72BF"/>
    <w:rsid w:val="6DA45E8D"/>
    <w:rsid w:val="6DA92CB2"/>
    <w:rsid w:val="6DD05ED4"/>
    <w:rsid w:val="6E2A4841"/>
    <w:rsid w:val="6E4B13D6"/>
    <w:rsid w:val="6E996C00"/>
    <w:rsid w:val="6EAA0D8B"/>
    <w:rsid w:val="6EBC0B36"/>
    <w:rsid w:val="6EC96443"/>
    <w:rsid w:val="6EED083D"/>
    <w:rsid w:val="6F0E1A9E"/>
    <w:rsid w:val="6F28280D"/>
    <w:rsid w:val="6F285E67"/>
    <w:rsid w:val="6F340B83"/>
    <w:rsid w:val="6F3E05A4"/>
    <w:rsid w:val="6F6541CD"/>
    <w:rsid w:val="6F6760E8"/>
    <w:rsid w:val="6F811C8E"/>
    <w:rsid w:val="6F8C7562"/>
    <w:rsid w:val="6F9E025C"/>
    <w:rsid w:val="6FA5183E"/>
    <w:rsid w:val="6FB3005E"/>
    <w:rsid w:val="6FC147F6"/>
    <w:rsid w:val="6FED37B7"/>
    <w:rsid w:val="70085801"/>
    <w:rsid w:val="70F51137"/>
    <w:rsid w:val="7181015E"/>
    <w:rsid w:val="720C6738"/>
    <w:rsid w:val="72590E11"/>
    <w:rsid w:val="72656A1F"/>
    <w:rsid w:val="72961D50"/>
    <w:rsid w:val="733A4032"/>
    <w:rsid w:val="733A5527"/>
    <w:rsid w:val="736138BF"/>
    <w:rsid w:val="738C497A"/>
    <w:rsid w:val="73AF7CC3"/>
    <w:rsid w:val="73F065F6"/>
    <w:rsid w:val="73F550D4"/>
    <w:rsid w:val="74273CFD"/>
    <w:rsid w:val="74315C67"/>
    <w:rsid w:val="74411B79"/>
    <w:rsid w:val="747661D6"/>
    <w:rsid w:val="74A87E3B"/>
    <w:rsid w:val="74FA31C0"/>
    <w:rsid w:val="752124FA"/>
    <w:rsid w:val="75893E82"/>
    <w:rsid w:val="7599543F"/>
    <w:rsid w:val="75C64084"/>
    <w:rsid w:val="7601347A"/>
    <w:rsid w:val="76397D18"/>
    <w:rsid w:val="76530DD9"/>
    <w:rsid w:val="769D4A3B"/>
    <w:rsid w:val="76A263E6"/>
    <w:rsid w:val="76BE25BE"/>
    <w:rsid w:val="77024615"/>
    <w:rsid w:val="77420E4E"/>
    <w:rsid w:val="77AD340F"/>
    <w:rsid w:val="77CA0AC0"/>
    <w:rsid w:val="785900EE"/>
    <w:rsid w:val="78766A39"/>
    <w:rsid w:val="78A11CE6"/>
    <w:rsid w:val="78B90C9C"/>
    <w:rsid w:val="79444D45"/>
    <w:rsid w:val="7A044199"/>
    <w:rsid w:val="7A1E525A"/>
    <w:rsid w:val="7A570B53"/>
    <w:rsid w:val="7ABF218C"/>
    <w:rsid w:val="7AD141A3"/>
    <w:rsid w:val="7AE71AF0"/>
    <w:rsid w:val="7B0D52CF"/>
    <w:rsid w:val="7B4955E4"/>
    <w:rsid w:val="7B667ABD"/>
    <w:rsid w:val="7B75798B"/>
    <w:rsid w:val="7B784E3E"/>
    <w:rsid w:val="7B933A26"/>
    <w:rsid w:val="7BC260B9"/>
    <w:rsid w:val="7BFE3A89"/>
    <w:rsid w:val="7C0040DA"/>
    <w:rsid w:val="7C4371FA"/>
    <w:rsid w:val="7C730A93"/>
    <w:rsid w:val="7C9117F6"/>
    <w:rsid w:val="7CB9448F"/>
    <w:rsid w:val="7CF62F36"/>
    <w:rsid w:val="7D4025FE"/>
    <w:rsid w:val="7D4226CD"/>
    <w:rsid w:val="7EBC3294"/>
    <w:rsid w:val="7EEF3AC5"/>
    <w:rsid w:val="7F405C73"/>
    <w:rsid w:val="7F5060EC"/>
    <w:rsid w:val="7F89761A"/>
    <w:rsid w:val="7FBE6679"/>
    <w:rsid w:val="7FC328B2"/>
    <w:rsid w:val="7FCA3C53"/>
    <w:rsid w:val="7FDA4208"/>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0" w:semiHidden="0" w:name="heading 2" w:locked="1"/>
    <w:lsdException w:qFormat="1" w:uiPriority="9" w:name="heading 3" w:locked="1"/>
    <w:lsdException w:qFormat="1" w:uiPriority="9" w:name="heading 4" w:locked="1"/>
    <w:lsdException w:qFormat="1" w:uiPriority="9" w:name="heading 5" w:locked="1"/>
    <w:lsdException w:qFormat="1" w:uiPriority="9" w:name="heading 6" w:locked="1"/>
    <w:lsdException w:qFormat="1" w:uiPriority="9" w:name="heading 7" w:locked="1"/>
    <w:lsdException w:qFormat="1" w:uiPriority="9" w:name="heading 8" w:locked="1"/>
    <w:lsdException w:qFormat="1" w:uiPriority="9" w:name="heading 9" w:locked="1"/>
    <w:lsdException w:uiPriority="99" w:name="index 1" w:locked="1"/>
    <w:lsdException w:uiPriority="99" w:name="index 2" w:locked="1"/>
    <w:lsdException w:uiPriority="99" w:name="index 3" w:locked="1"/>
    <w:lsdException w:uiPriority="99" w:name="index 4" w:locked="1"/>
    <w:lsdException w:qFormat="1" w:unhideWhenUsed="0" w:uiPriority="0" w:semiHidden="0" w:name="index 5" w:locked="1"/>
    <w:lsdException w:uiPriority="99" w:name="index 6" w:locked="1"/>
    <w:lsdException w:uiPriority="99" w:name="index 7" w:locked="1"/>
    <w:lsdException w:uiPriority="99" w:name="index 8" w:locked="1"/>
    <w:lsdException w:uiPriority="99" w:name="index 9" w:locked="1"/>
    <w:lsdException w:qFormat="1" w:unhideWhenUsed="0" w:uiPriority="99" w:semiHidden="0" w:name="toc 1"/>
    <w:lsdException w:qFormat="1" w:unhideWhenUsed="0" w:uiPriority="99" w:semiHidden="0" w:name="toc 2"/>
    <w:lsdException w:qFormat="1" w:unhideWhenUsed="0" w:uiPriority="99" w:semiHidden="0" w:name="toc 3"/>
    <w:lsdException w:uiPriority="39" w:name="toc 4" w:locked="1"/>
    <w:lsdException w:uiPriority="39" w:name="toc 5" w:locked="1"/>
    <w:lsdException w:uiPriority="39" w:name="toc 6" w:locked="1"/>
    <w:lsdException w:uiPriority="39" w:name="toc 7" w:locked="1"/>
    <w:lsdException w:uiPriority="39" w:name="toc 8" w:locked="1"/>
    <w:lsdException w:uiPriority="39" w:name="toc 9" w:locked="1"/>
    <w:lsdException w:qFormat="1" w:unhideWhenUsed="0" w:uiPriority="0" w:semiHidden="0" w:name="Normal Indent" w:locked="1"/>
    <w:lsdException w:qFormat="1" w:uiPriority="99" w:name="footnote text" w:locked="1"/>
    <w:lsdException w:uiPriority="99" w:name="annotation text" w:locked="1"/>
    <w:lsdException w:qFormat="1" w:unhideWhenUsed="0" w:uiPriority="99" w:semiHidden="0" w:name="header"/>
    <w:lsdException w:qFormat="1" w:unhideWhenUsed="0" w:uiPriority="99" w:semiHidden="0" w:name="footer"/>
    <w:lsdException w:uiPriority="99" w:name="index heading" w:locked="1"/>
    <w:lsdException w:qFormat="1" w:uiPriority="35" w:name="caption" w:locked="1"/>
    <w:lsdException w:uiPriority="99" w:name="table of figures" w:locked="1"/>
    <w:lsdException w:uiPriority="99" w:name="envelope address" w:locked="1"/>
    <w:lsdException w:uiPriority="99" w:name="envelope return" w:locked="1"/>
    <w:lsdException w:uiPriority="99" w:name="footnote reference" w:locked="1"/>
    <w:lsdException w:uiPriority="99" w:name="annotation reference" w:locked="1"/>
    <w:lsdException w:uiPriority="99" w:name="line number" w:locked="1"/>
    <w:lsdException w:qFormat="1" w:unhideWhenUsed="0" w:uiPriority="99" w:semiHidden="0" w:name="page number"/>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99" w:semiHidden="0" w:name="Title"/>
    <w:lsdException w:uiPriority="99" w:name="Closing" w:locked="1"/>
    <w:lsdException w:uiPriority="99" w:name="Signature" w:locked="1"/>
    <w:lsdException w:qFormat="1" w:uiPriority="1" w:name="Default Paragraph Font"/>
    <w:lsdException w:qFormat="1" w:unhideWhenUsed="0" w:uiPriority="99" w:semiHidden="0" w:name="Body Text"/>
    <w:lsdException w:qFormat="1" w:unhideWhenUsed="0" w:uiPriority="0" w:semiHidden="0" w:name="Body Text Indent" w:locked="1"/>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99" w:semiHidden="0" w:name="Subtitle"/>
    <w:lsdException w:uiPriority="99" w:name="Salutation" w:locked="1"/>
    <w:lsdException w:uiPriority="99" w:name="Date" w:locked="1"/>
    <w:lsdException w:uiPriority="99" w:name="Body Text First Indent" w:locked="1"/>
    <w:lsdException w:uiPriority="99" w:name="Body Text First Indent 2" w:locked="1"/>
    <w:lsdException w:uiPriority="99" w:name="Note Heading" w:locked="1"/>
    <w:lsdException w:uiPriority="99" w:name="Body Text 2" w:locked="1"/>
    <w:lsdException w:uiPriority="99" w:name="Body Text 3" w:locked="1"/>
    <w:lsdException w:uiPriority="99" w:name="Body Text Indent 2" w:locked="1"/>
    <w:lsdException w:uiPriority="99" w:name="Body Text Indent 3" w:locked="1"/>
    <w:lsdException w:uiPriority="99" w:name="Block Text" w:locked="1"/>
    <w:lsdException w:qFormat="1" w:uiPriority="99" w:semiHidden="0" w:name="Hyperlink" w:locked="1"/>
    <w:lsdException w:uiPriority="99" w:name="FollowedHyperlink" w:locked="1"/>
    <w:lsdException w:qFormat="1" w:unhideWhenUsed="0" w:uiPriority="22" w:semiHidden="0" w:name="Strong" w:locked="1"/>
    <w:lsdException w:qFormat="1" w:unhideWhenUsed="0" w:uiPriority="20" w:semiHidden="0" w:name="Emphasis" w:locked="1"/>
    <w:lsdException w:uiPriority="99" w:name="Document Map" w:locked="1"/>
    <w:lsdException w:qFormat="1" w:unhideWhenUsed="0" w:uiPriority="99" w:semiHidden="0" w:name="Plain Text"/>
    <w:lsdException w:uiPriority="99" w:name="E-mail Signature" w:locked="1"/>
    <w:lsdException w:qFormat="1" w:unhideWhenUsed="0" w:uiPriority="99" w:semiHidden="0" w:name="Normal (Web)"/>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uiPriority="99" w:name="HTML Preformatted" w:locked="1"/>
    <w:lsdException w:uiPriority="99" w:name="HTML Sample" w:locked="1"/>
    <w:lsdException w:uiPriority="99" w:name="HTML Typewriter" w:locked="1"/>
    <w:lsdException w:uiPriority="99" w:name="HTML Variable" w:locked="1"/>
    <w:lsdException w:qFormat="1" w:uiPriority="99" w:name="Normal Table"/>
    <w:lsdException w:uiPriority="99" w:name="annotation subject" w:locked="1"/>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uiPriority="99" w:name="Balloon Text" w:locked="1"/>
    <w:lsdException w:qFormat="1" w:unhideWhenUsed="0" w:uiPriority="99" w:semiHidden="0" w:name="Table Grid"/>
    <w:lsdException w:uiPriority="99" w:name="Table Theme" w:locked="1"/>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7"/>
    <w:qFormat/>
    <w:uiPriority w:val="99"/>
    <w:pPr>
      <w:keepNext/>
      <w:keepLines/>
      <w:widowControl/>
      <w:snapToGrid w:val="0"/>
      <w:spacing w:line="400" w:lineRule="atLeast"/>
      <w:jc w:val="center"/>
      <w:outlineLvl w:val="0"/>
    </w:pPr>
    <w:rPr>
      <w:rFonts w:ascii="宋体"/>
      <w:b/>
      <w:kern w:val="28"/>
      <w:sz w:val="36"/>
      <w:szCs w:val="22"/>
    </w:rPr>
  </w:style>
  <w:style w:type="paragraph" w:styleId="3">
    <w:name w:val="heading 2"/>
    <w:basedOn w:val="1"/>
    <w:next w:val="1"/>
    <w:qFormat/>
    <w:locked/>
    <w:uiPriority w:val="0"/>
    <w:pPr>
      <w:keepNext/>
      <w:keepLines/>
      <w:spacing w:before="260" w:after="260" w:line="415" w:lineRule="auto"/>
      <w:outlineLvl w:val="1"/>
    </w:pPr>
    <w:rPr>
      <w:rFonts w:ascii="Cambria" w:hAnsi="Cambria"/>
      <w:b/>
      <w:bCs/>
      <w:sz w:val="32"/>
      <w:szCs w:val="32"/>
    </w:rPr>
  </w:style>
  <w:style w:type="character" w:default="1" w:styleId="20">
    <w:name w:val="Default Paragraph Font"/>
    <w:semiHidden/>
    <w:unhideWhenUsed/>
    <w:qFormat/>
    <w:uiPriority w:val="1"/>
  </w:style>
  <w:style w:type="table" w:default="1" w:styleId="18">
    <w:name w:val="Normal Table"/>
    <w:semiHidden/>
    <w:unhideWhenUsed/>
    <w:qFormat/>
    <w:uiPriority w:val="99"/>
    <w:tblPr>
      <w:tblCellMar>
        <w:top w:w="0" w:type="dxa"/>
        <w:left w:w="108" w:type="dxa"/>
        <w:bottom w:w="0" w:type="dxa"/>
        <w:right w:w="108" w:type="dxa"/>
      </w:tblCellMar>
    </w:tblPr>
  </w:style>
  <w:style w:type="paragraph" w:styleId="4">
    <w:name w:val="Normal Indent"/>
    <w:basedOn w:val="1"/>
    <w:autoRedefine/>
    <w:qFormat/>
    <w:locked/>
    <w:uiPriority w:val="0"/>
    <w:pPr>
      <w:ind w:firstLine="420"/>
    </w:pPr>
    <w:rPr>
      <w:rFonts w:ascii="Calibri" w:hAnsi="Calibri"/>
      <w:szCs w:val="20"/>
    </w:rPr>
  </w:style>
  <w:style w:type="paragraph" w:styleId="5">
    <w:name w:val="index 5"/>
    <w:basedOn w:val="1"/>
    <w:next w:val="1"/>
    <w:qFormat/>
    <w:locked/>
    <w:uiPriority w:val="0"/>
    <w:pPr>
      <w:ind w:left="1680"/>
    </w:pPr>
  </w:style>
  <w:style w:type="paragraph" w:styleId="6">
    <w:name w:val="Body Text"/>
    <w:basedOn w:val="1"/>
    <w:link w:val="29"/>
    <w:qFormat/>
    <w:uiPriority w:val="99"/>
    <w:pPr>
      <w:spacing w:after="120"/>
    </w:pPr>
    <w:rPr>
      <w:rFonts w:ascii="Calibri" w:hAnsi="Calibri"/>
    </w:rPr>
  </w:style>
  <w:style w:type="paragraph" w:styleId="7">
    <w:name w:val="Body Text Indent"/>
    <w:basedOn w:val="1"/>
    <w:qFormat/>
    <w:locked/>
    <w:uiPriority w:val="0"/>
    <w:pPr>
      <w:spacing w:after="120"/>
      <w:ind w:left="420" w:leftChars="200"/>
    </w:pPr>
  </w:style>
  <w:style w:type="paragraph" w:styleId="8">
    <w:name w:val="toc 3"/>
    <w:basedOn w:val="1"/>
    <w:next w:val="1"/>
    <w:qFormat/>
    <w:uiPriority w:val="99"/>
    <w:pPr>
      <w:tabs>
        <w:tab w:val="right" w:leader="dot" w:pos="8777"/>
      </w:tabs>
      <w:spacing w:line="480" w:lineRule="exact"/>
      <w:ind w:left="482" w:firstLine="103" w:firstLineChars="43"/>
      <w:jc w:val="left"/>
    </w:pPr>
    <w:rPr>
      <w:i/>
      <w:iCs/>
      <w:sz w:val="20"/>
      <w:szCs w:val="20"/>
    </w:rPr>
  </w:style>
  <w:style w:type="paragraph" w:styleId="9">
    <w:name w:val="Plain Text"/>
    <w:basedOn w:val="1"/>
    <w:next w:val="1"/>
    <w:link w:val="28"/>
    <w:qFormat/>
    <w:uiPriority w:val="99"/>
    <w:rPr>
      <w:rFonts w:ascii="宋体" w:hAnsi="Courier New"/>
      <w:szCs w:val="20"/>
    </w:rPr>
  </w:style>
  <w:style w:type="paragraph" w:styleId="10">
    <w:name w:val="footer"/>
    <w:basedOn w:val="1"/>
    <w:link w:val="30"/>
    <w:autoRedefine/>
    <w:qFormat/>
    <w:uiPriority w:val="99"/>
    <w:pPr>
      <w:tabs>
        <w:tab w:val="center" w:pos="4153"/>
        <w:tab w:val="right" w:pos="8306"/>
      </w:tabs>
      <w:snapToGrid w:val="0"/>
      <w:jc w:val="left"/>
    </w:pPr>
    <w:rPr>
      <w:sz w:val="18"/>
    </w:rPr>
  </w:style>
  <w:style w:type="paragraph" w:styleId="11">
    <w:name w:val="header"/>
    <w:basedOn w:val="1"/>
    <w:next w:val="6"/>
    <w:link w:val="31"/>
    <w:autoRedefine/>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2">
    <w:name w:val="toc 1"/>
    <w:basedOn w:val="1"/>
    <w:next w:val="1"/>
    <w:autoRedefine/>
    <w:qFormat/>
    <w:uiPriority w:val="99"/>
    <w:pPr>
      <w:jc w:val="left"/>
    </w:pPr>
    <w:rPr>
      <w:b/>
      <w:bCs/>
      <w:caps/>
      <w:sz w:val="20"/>
      <w:szCs w:val="20"/>
    </w:rPr>
  </w:style>
  <w:style w:type="paragraph" w:styleId="13">
    <w:name w:val="Subtitle"/>
    <w:basedOn w:val="1"/>
    <w:next w:val="1"/>
    <w:link w:val="32"/>
    <w:qFormat/>
    <w:uiPriority w:val="99"/>
    <w:pPr>
      <w:spacing w:before="240" w:after="60" w:line="312" w:lineRule="auto"/>
      <w:jc w:val="center"/>
      <w:outlineLvl w:val="1"/>
    </w:pPr>
    <w:rPr>
      <w:rFonts w:ascii="Cambria" w:hAnsi="Cambria"/>
      <w:b/>
      <w:bCs/>
      <w:kern w:val="28"/>
      <w:sz w:val="32"/>
      <w:szCs w:val="32"/>
    </w:rPr>
  </w:style>
  <w:style w:type="paragraph" w:styleId="14">
    <w:name w:val="footnote text"/>
    <w:basedOn w:val="1"/>
    <w:autoRedefine/>
    <w:semiHidden/>
    <w:unhideWhenUsed/>
    <w:qFormat/>
    <w:locked/>
    <w:uiPriority w:val="99"/>
    <w:pPr>
      <w:snapToGrid w:val="0"/>
      <w:spacing w:line="400" w:lineRule="exact"/>
      <w:jc w:val="left"/>
    </w:pPr>
    <w:rPr>
      <w:sz w:val="18"/>
    </w:rPr>
  </w:style>
  <w:style w:type="paragraph" w:styleId="15">
    <w:name w:val="toc 2"/>
    <w:basedOn w:val="1"/>
    <w:next w:val="1"/>
    <w:qFormat/>
    <w:uiPriority w:val="99"/>
    <w:pPr>
      <w:tabs>
        <w:tab w:val="right" w:leader="dot" w:pos="8777"/>
      </w:tabs>
      <w:ind w:firstLine="566" w:firstLineChars="236"/>
      <w:jc w:val="left"/>
    </w:pPr>
    <w:rPr>
      <w:smallCaps/>
      <w:sz w:val="20"/>
      <w:szCs w:val="20"/>
    </w:rPr>
  </w:style>
  <w:style w:type="paragraph" w:styleId="16">
    <w:name w:val="Normal (Web)"/>
    <w:basedOn w:val="1"/>
    <w:qFormat/>
    <w:uiPriority w:val="99"/>
    <w:pPr>
      <w:spacing w:before="100" w:beforeAutospacing="1" w:after="100" w:afterAutospacing="1"/>
      <w:jc w:val="left"/>
    </w:pPr>
    <w:rPr>
      <w:kern w:val="0"/>
    </w:rPr>
  </w:style>
  <w:style w:type="paragraph" w:styleId="17">
    <w:name w:val="Title"/>
    <w:basedOn w:val="1"/>
    <w:next w:val="1"/>
    <w:link w:val="33"/>
    <w:autoRedefine/>
    <w:qFormat/>
    <w:uiPriority w:val="99"/>
    <w:pPr>
      <w:jc w:val="center"/>
      <w:outlineLvl w:val="0"/>
    </w:pPr>
    <w:rPr>
      <w:rFonts w:ascii="Cambria" w:hAnsi="Cambria"/>
      <w:b/>
      <w:bCs/>
      <w:sz w:val="36"/>
      <w:szCs w:val="32"/>
    </w:rPr>
  </w:style>
  <w:style w:type="table" w:styleId="19">
    <w:name w:val="Table Grid"/>
    <w:basedOn w:val="18"/>
    <w:autoRedefine/>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1">
    <w:name w:val="Strong"/>
    <w:autoRedefine/>
    <w:qFormat/>
    <w:locked/>
    <w:uiPriority w:val="22"/>
    <w:rPr>
      <w:b/>
    </w:rPr>
  </w:style>
  <w:style w:type="character" w:styleId="22">
    <w:name w:val="page number"/>
    <w:basedOn w:val="20"/>
    <w:qFormat/>
    <w:uiPriority w:val="99"/>
    <w:rPr>
      <w:rFonts w:cs="Times New Roman"/>
    </w:rPr>
  </w:style>
  <w:style w:type="character" w:styleId="23">
    <w:name w:val="Hyperlink"/>
    <w:autoRedefine/>
    <w:unhideWhenUsed/>
    <w:qFormat/>
    <w:locked/>
    <w:uiPriority w:val="99"/>
    <w:rPr>
      <w:color w:val="0000FF"/>
      <w:u w:val="single"/>
    </w:rPr>
  </w:style>
  <w:style w:type="paragraph" w:customStyle="1" w:styleId="24">
    <w:name w:val="一级条标题"/>
    <w:basedOn w:val="25"/>
    <w:next w:val="26"/>
    <w:autoRedefine/>
    <w:qFormat/>
    <w:uiPriority w:val="0"/>
    <w:pPr>
      <w:tabs>
        <w:tab w:val="left" w:pos="720"/>
      </w:tabs>
      <w:spacing w:beforeLines="0" w:afterLines="0"/>
      <w:outlineLvl w:val="2"/>
    </w:pPr>
  </w:style>
  <w:style w:type="paragraph" w:customStyle="1" w:styleId="25">
    <w:name w:val="章标题"/>
    <w:next w:val="1"/>
    <w:autoRedefine/>
    <w:qFormat/>
    <w:uiPriority w:val="0"/>
    <w:pPr>
      <w:tabs>
        <w:tab w:val="left" w:pos="720"/>
      </w:tabs>
      <w:spacing w:beforeLines="50" w:afterLines="50"/>
      <w:ind w:left="567" w:hanging="567"/>
      <w:jc w:val="both"/>
      <w:outlineLvl w:val="1"/>
    </w:pPr>
    <w:rPr>
      <w:rFonts w:ascii="黑体" w:hAnsi="Calibri" w:eastAsia="黑体" w:cs="Times New Roman"/>
      <w:sz w:val="21"/>
      <w:szCs w:val="22"/>
      <w:lang w:val="en-US" w:eastAsia="zh-CN" w:bidi="ar-SA"/>
    </w:rPr>
  </w:style>
  <w:style w:type="paragraph" w:customStyle="1" w:styleId="26">
    <w:name w:val="段"/>
    <w:basedOn w:val="9"/>
    <w:next w:val="1"/>
    <w:qFormat/>
    <w:uiPriority w:val="0"/>
    <w:pPr>
      <w:tabs>
        <w:tab w:val="center" w:pos="4201"/>
        <w:tab w:val="right" w:leader="dot" w:pos="9298"/>
      </w:tabs>
      <w:autoSpaceDE w:val="0"/>
      <w:autoSpaceDN w:val="0"/>
      <w:ind w:firstLine="420" w:firstLineChars="200"/>
      <w:jc w:val="both"/>
    </w:pPr>
    <w:rPr>
      <w:rFonts w:ascii="宋体" w:hAnsi="Times New Roman" w:eastAsia="宋体" w:cs="Times New Roman"/>
      <w:sz w:val="21"/>
      <w:lang w:val="en-US" w:eastAsia="zh-CN" w:bidi="ar-SA"/>
    </w:rPr>
  </w:style>
  <w:style w:type="character" w:customStyle="1" w:styleId="27">
    <w:name w:val="标题 1 Char"/>
    <w:basedOn w:val="20"/>
    <w:link w:val="2"/>
    <w:autoRedefine/>
    <w:qFormat/>
    <w:locked/>
    <w:uiPriority w:val="99"/>
    <w:rPr>
      <w:rFonts w:cs="Times New Roman"/>
      <w:b/>
      <w:bCs/>
      <w:kern w:val="44"/>
      <w:sz w:val="44"/>
      <w:szCs w:val="44"/>
    </w:rPr>
  </w:style>
  <w:style w:type="character" w:customStyle="1" w:styleId="28">
    <w:name w:val="纯文本 Char"/>
    <w:basedOn w:val="20"/>
    <w:link w:val="9"/>
    <w:semiHidden/>
    <w:qFormat/>
    <w:locked/>
    <w:uiPriority w:val="99"/>
    <w:rPr>
      <w:rFonts w:ascii="宋体" w:hAnsi="Courier New" w:cs="Courier New"/>
      <w:sz w:val="21"/>
      <w:szCs w:val="21"/>
    </w:rPr>
  </w:style>
  <w:style w:type="character" w:customStyle="1" w:styleId="29">
    <w:name w:val="正文文本 Char"/>
    <w:basedOn w:val="20"/>
    <w:link w:val="6"/>
    <w:semiHidden/>
    <w:qFormat/>
    <w:locked/>
    <w:uiPriority w:val="99"/>
    <w:rPr>
      <w:rFonts w:cs="Times New Roman"/>
      <w:sz w:val="24"/>
      <w:szCs w:val="24"/>
    </w:rPr>
  </w:style>
  <w:style w:type="character" w:customStyle="1" w:styleId="30">
    <w:name w:val="页脚 Char"/>
    <w:basedOn w:val="20"/>
    <w:link w:val="10"/>
    <w:autoRedefine/>
    <w:semiHidden/>
    <w:qFormat/>
    <w:locked/>
    <w:uiPriority w:val="99"/>
    <w:rPr>
      <w:rFonts w:cs="Times New Roman"/>
      <w:sz w:val="18"/>
      <w:szCs w:val="18"/>
    </w:rPr>
  </w:style>
  <w:style w:type="character" w:customStyle="1" w:styleId="31">
    <w:name w:val="页眉 Char"/>
    <w:basedOn w:val="20"/>
    <w:link w:val="11"/>
    <w:semiHidden/>
    <w:qFormat/>
    <w:locked/>
    <w:uiPriority w:val="99"/>
    <w:rPr>
      <w:rFonts w:cs="Times New Roman"/>
      <w:sz w:val="18"/>
      <w:szCs w:val="18"/>
    </w:rPr>
  </w:style>
  <w:style w:type="character" w:customStyle="1" w:styleId="32">
    <w:name w:val="副标题 Char"/>
    <w:basedOn w:val="20"/>
    <w:link w:val="13"/>
    <w:qFormat/>
    <w:locked/>
    <w:uiPriority w:val="99"/>
    <w:rPr>
      <w:rFonts w:ascii="Cambria" w:hAnsi="Cambria" w:cs="Times New Roman"/>
      <w:b/>
      <w:bCs/>
      <w:kern w:val="28"/>
      <w:sz w:val="32"/>
      <w:szCs w:val="32"/>
    </w:rPr>
  </w:style>
  <w:style w:type="character" w:customStyle="1" w:styleId="33">
    <w:name w:val="标题 Char"/>
    <w:basedOn w:val="20"/>
    <w:link w:val="17"/>
    <w:qFormat/>
    <w:locked/>
    <w:uiPriority w:val="99"/>
    <w:rPr>
      <w:rFonts w:ascii="Cambria" w:hAnsi="Cambria" w:cs="Times New Roman"/>
      <w:b/>
      <w:bCs/>
      <w:sz w:val="32"/>
      <w:szCs w:val="32"/>
    </w:rPr>
  </w:style>
  <w:style w:type="paragraph" w:customStyle="1" w:styleId="34">
    <w:name w:val="TOC 标题1"/>
    <w:basedOn w:val="2"/>
    <w:next w:val="1"/>
    <w:autoRedefine/>
    <w:qFormat/>
    <w:uiPriority w:val="99"/>
    <w:pPr>
      <w:spacing w:before="480" w:line="276" w:lineRule="auto"/>
      <w:outlineLvl w:val="9"/>
    </w:pPr>
    <w:rPr>
      <w:rFonts w:ascii="仿宋" w:hAnsi="仿宋" w:eastAsia="仿宋"/>
      <w:color w:val="000000"/>
      <w:kern w:val="0"/>
      <w:sz w:val="32"/>
      <w:szCs w:val="32"/>
    </w:rPr>
  </w:style>
  <w:style w:type="paragraph" w:customStyle="1" w:styleId="35">
    <w:name w:val="Char"/>
    <w:basedOn w:val="1"/>
    <w:autoRedefine/>
    <w:qFormat/>
    <w:uiPriority w:val="99"/>
    <w:pPr>
      <w:widowControl/>
      <w:spacing w:line="240" w:lineRule="exact"/>
      <w:jc w:val="left"/>
    </w:pPr>
    <w:rPr>
      <w:rFonts w:ascii="Verdana" w:hAnsi="Verdana"/>
      <w:kern w:val="0"/>
      <w:szCs w:val="20"/>
      <w:lang w:eastAsia="en-US"/>
    </w:rPr>
  </w:style>
  <w:style w:type="paragraph" w:styleId="36">
    <w:name w:val="List Paragraph"/>
    <w:basedOn w:val="1"/>
    <w:qFormat/>
    <w:uiPriority w:val="99"/>
    <w:pPr>
      <w:ind w:firstLine="420" w:firstLineChars="200"/>
    </w:pPr>
  </w:style>
  <w:style w:type="paragraph" w:styleId="37">
    <w:name w:val="No Spacing"/>
    <w:qFormat/>
    <w:uiPriority w:val="1"/>
    <w:pPr>
      <w:widowControl w:val="0"/>
      <w:jc w:val="both"/>
    </w:pPr>
    <w:rPr>
      <w:rFonts w:ascii="Times New Roman" w:hAnsi="Times New Roman" w:eastAsia="宋体" w:cs="Times New Roman"/>
      <w:kern w:val="2"/>
      <w:sz w:val="21"/>
      <w:szCs w:val="24"/>
      <w:lang w:val="en-US" w:eastAsia="zh-CN" w:bidi="ar-SA"/>
    </w:rPr>
  </w:style>
  <w:style w:type="character" w:customStyle="1" w:styleId="38">
    <w:name w:val="NormalCharacter"/>
    <w:qFormat/>
    <w:uiPriority w:val="0"/>
    <w:rPr>
      <w:rFonts w:ascii="Times New Roman" w:hAnsi="Times New Roman" w:eastAsia="宋体"/>
    </w:rPr>
  </w:style>
  <w:style w:type="paragraph" w:customStyle="1" w:styleId="39">
    <w:name w:val="Default"/>
    <w:next w:val="5"/>
    <w:autoRedefine/>
    <w:qFormat/>
    <w:uiPriority w:val="0"/>
    <w:pPr>
      <w:widowControl w:val="0"/>
      <w:autoSpaceDE w:val="0"/>
      <w:autoSpaceDN w:val="0"/>
      <w:adjustRightInd w:val="0"/>
    </w:pPr>
    <w:rPr>
      <w:rFonts w:ascii="宋体" w:hAnsi="Calibri" w:eastAsia="宋体" w:cs="宋体"/>
      <w:color w:val="000000"/>
      <w:kern w:val="0"/>
      <w:sz w:val="24"/>
      <w:szCs w:val="24"/>
      <w:lang w:val="en-US" w:eastAsia="zh-CN" w:bidi="ar-SA"/>
    </w:rPr>
  </w:style>
  <w:style w:type="character" w:customStyle="1" w:styleId="40">
    <w:name w:val="fontstyle01"/>
    <w:basedOn w:val="20"/>
    <w:qFormat/>
    <w:uiPriority w:val="0"/>
    <w:rPr>
      <w:rFonts w:hint="eastAsia" w:ascii="宋体" w:hAnsi="宋体" w:eastAsia="宋体"/>
      <w:color w:val="000000"/>
      <w:sz w:val="24"/>
      <w:szCs w:val="24"/>
    </w:rPr>
  </w:style>
  <w:style w:type="table" w:customStyle="1" w:styleId="41">
    <w:name w:val="Table Normal"/>
    <w:autoRedefine/>
    <w:semiHidden/>
    <w:unhideWhenUsed/>
    <w:qFormat/>
    <w:uiPriority w:val="0"/>
    <w:rPr>
      <w:rFonts w:ascii="Arial" w:hAnsi="Arial" w:cs="Arial" w:eastAsiaTheme="minorEastAsia"/>
    </w:rPr>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Microsoft</Company>
  <Pages>51</Pages>
  <Words>8374</Words>
  <Characters>9019</Characters>
  <Lines>1480</Lines>
  <Paragraphs>1164</Paragraphs>
  <TotalTime>3</TotalTime>
  <ScaleCrop>false</ScaleCrop>
  <LinksUpToDate>false</LinksUpToDate>
  <CharactersWithSpaces>9162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2020-05-08T00:29:00Z</dcterms:created>
  <dc:creator>Summer </dc:creator>
  <cp:lastModifiedBy>Summer </cp:lastModifiedBy>
  <dcterms:modified xsi:type="dcterms:W3CDTF">2025-03-20T07:33:03Z</dcterms:modified>
  <dc:title> </dc:title>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4FF7629C7D5A4ABA9CF85A7AE9546AB1_13</vt:lpwstr>
  </property>
  <property fmtid="{D5CDD505-2E9C-101B-9397-08002B2CF9AE}" pid="4" name="KSOTemplateDocerSaveRecord">
    <vt:lpwstr>eyJoZGlkIjoiZjdmNjA5MWMwMTEzYzRiNDc4MWY1MWZjYjhmNzA0ZDEiLCJ1c2VySWQiOiIzNTQxMzk3MzAifQ==</vt:lpwstr>
  </property>
</Properties>
</file>