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9E001">
      <w:pPr>
        <w:autoSpaceDE w:val="0"/>
        <w:autoSpaceDN w:val="0"/>
        <w:adjustRightInd w:val="0"/>
        <w:spacing w:line="360" w:lineRule="auto"/>
        <w:ind w:firstLine="2341" w:firstLineChars="450"/>
        <w:rPr>
          <w:rFonts w:ascii="方正行楷简体" w:hAnsi="新宋体" w:eastAsia="方正行楷简体"/>
          <w:b/>
          <w:sz w:val="52"/>
          <w:szCs w:val="52"/>
          <w:highlight w:val="none"/>
        </w:rPr>
      </w:pPr>
      <w:r>
        <w:rPr>
          <w:rFonts w:ascii="方正行楷简体" w:hAnsi="新宋体" w:eastAsia="方正行楷简体" w:cs="华文行楷"/>
          <w:b/>
          <w:sz w:val="52"/>
          <w:szCs w:val="52"/>
          <w:highlight w:val="none"/>
          <w:lang w:val="zh-CN"/>
        </w:rPr>
        <w:t xml:space="preserve"> </w:t>
      </w:r>
      <w:r>
        <w:rPr>
          <w:rFonts w:hint="eastAsia" w:ascii="方正行楷简体" w:hAnsi="新宋体" w:eastAsia="方正行楷简体" w:cs="华文行楷"/>
          <w:b/>
          <w:sz w:val="52"/>
          <w:szCs w:val="52"/>
          <w:highlight w:val="none"/>
          <w:lang w:val="zh-CN"/>
        </w:rPr>
        <w:t>青海省政府采购</w:t>
      </w:r>
    </w:p>
    <w:p w14:paraId="3CDF8582">
      <w:pPr>
        <w:autoSpaceDE w:val="0"/>
        <w:autoSpaceDN w:val="0"/>
        <w:adjustRightInd w:val="0"/>
        <w:spacing w:line="360" w:lineRule="auto"/>
        <w:rPr>
          <w:rFonts w:ascii="方正楷体_GBK" w:hAnsi="宋体" w:eastAsia="方正楷体_GBK" w:cs="华文中宋"/>
          <w:b/>
          <w:sz w:val="36"/>
          <w:szCs w:val="36"/>
          <w:highlight w:val="none"/>
        </w:rPr>
      </w:pPr>
    </w:p>
    <w:p w14:paraId="40888A82">
      <w:pPr>
        <w:autoSpaceDE w:val="0"/>
        <w:autoSpaceDN w:val="0"/>
        <w:adjustRightInd w:val="0"/>
        <w:spacing w:line="360" w:lineRule="auto"/>
        <w:ind w:firstLine="720"/>
        <w:rPr>
          <w:rFonts w:ascii="方正楷体_GBK" w:hAnsi="宋体" w:eastAsia="方正楷体_GBK" w:cs="华文中宋"/>
          <w:b/>
          <w:sz w:val="36"/>
          <w:szCs w:val="36"/>
          <w:highlight w:val="none"/>
          <w:lang w:val="zh-CN"/>
        </w:rPr>
      </w:pPr>
    </w:p>
    <w:p w14:paraId="39182FD1">
      <w:pPr>
        <w:autoSpaceDE w:val="0"/>
        <w:autoSpaceDN w:val="0"/>
        <w:adjustRightInd w:val="0"/>
        <w:spacing w:line="360" w:lineRule="auto"/>
        <w:ind w:firstLine="1454" w:firstLineChars="173"/>
        <w:rPr>
          <w:rFonts w:ascii="方正楷体_GBK" w:hAnsi="宋体" w:eastAsia="方正楷体_GBK"/>
          <w:b/>
          <w:sz w:val="84"/>
          <w:szCs w:val="84"/>
          <w:highlight w:val="none"/>
        </w:rPr>
      </w:pPr>
      <w:r>
        <w:rPr>
          <w:rFonts w:hint="eastAsia" w:ascii="方正楷体_GBK" w:hAnsi="宋体" w:eastAsia="方正楷体_GBK" w:cs="华文中宋"/>
          <w:b/>
          <w:sz w:val="84"/>
          <w:szCs w:val="84"/>
          <w:highlight w:val="none"/>
          <w:lang w:val="zh-CN"/>
        </w:rPr>
        <w:t>竞争性磋商文件</w:t>
      </w:r>
    </w:p>
    <w:p w14:paraId="56504E04">
      <w:pPr>
        <w:adjustRightInd w:val="0"/>
        <w:spacing w:line="360" w:lineRule="auto"/>
        <w:textAlignment w:val="baseline"/>
        <w:rPr>
          <w:rFonts w:ascii="仿宋_GB2312" w:hAnsi="宋体" w:eastAsia="仿宋_GB2312"/>
          <w:b/>
          <w:sz w:val="36"/>
          <w:szCs w:val="36"/>
          <w:highlight w:val="none"/>
        </w:rPr>
      </w:pPr>
    </w:p>
    <w:p w14:paraId="36F85DF5">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兰州众信磋商（货物）2024-019号（第二次）</w:t>
      </w:r>
    </w:p>
    <w:p w14:paraId="7BE32EB0">
      <w:pPr>
        <w:adjustRightInd w:val="0"/>
        <w:spacing w:line="360" w:lineRule="auto"/>
        <w:ind w:left="2530" w:right="-248" w:rightChars="-118" w:hanging="2530" w:hangingChars="700"/>
        <w:textAlignment w:val="baseline"/>
        <w:rPr>
          <w:rFonts w:hint="eastAsia" w:ascii="宋体" w:hAnsi="宋体" w:eastAsia="宋体"/>
          <w:b/>
          <w:sz w:val="36"/>
          <w:szCs w:val="36"/>
          <w:highlight w:val="none"/>
          <w:lang w:eastAsia="zh-CN"/>
        </w:rPr>
      </w:pPr>
      <w:r>
        <w:rPr>
          <w:rFonts w:hint="eastAsia" w:ascii="宋体" w:hAnsi="宋体"/>
          <w:b/>
          <w:sz w:val="36"/>
          <w:szCs w:val="36"/>
          <w:highlight w:val="none"/>
        </w:rPr>
        <w:t>采购项目名称：</w:t>
      </w:r>
      <w:r>
        <w:rPr>
          <w:rFonts w:hint="eastAsia" w:ascii="宋体" w:hAnsi="宋体"/>
          <w:b/>
          <w:sz w:val="36"/>
          <w:szCs w:val="36"/>
          <w:highlight w:val="none"/>
          <w:lang w:eastAsia="zh-CN"/>
        </w:rPr>
        <w:t>西宁市第一人民医院眼科超乳治疗仪等医疗设备采购项目</w:t>
      </w:r>
    </w:p>
    <w:p w14:paraId="7C9A1B91">
      <w:pPr>
        <w:adjustRightInd w:val="0"/>
        <w:spacing w:line="360" w:lineRule="auto"/>
        <w:ind w:right="-248" w:rightChars="-118"/>
        <w:textAlignment w:val="baseline"/>
        <w:rPr>
          <w:rFonts w:ascii="宋体"/>
          <w:b/>
          <w:sz w:val="36"/>
          <w:szCs w:val="36"/>
          <w:highlight w:val="none"/>
        </w:rPr>
      </w:pPr>
      <w:r>
        <w:rPr>
          <w:rFonts w:hint="eastAsia"/>
          <w:b/>
          <w:sz w:val="36"/>
          <w:szCs w:val="36"/>
          <w:highlight w:val="none"/>
        </w:rPr>
        <w:t>采</w:t>
      </w:r>
      <w:r>
        <w:rPr>
          <w:b/>
          <w:sz w:val="36"/>
          <w:szCs w:val="36"/>
          <w:highlight w:val="none"/>
        </w:rPr>
        <w:t xml:space="preserve"> </w:t>
      </w:r>
      <w:r>
        <w:rPr>
          <w:rFonts w:hint="eastAsia"/>
          <w:b/>
          <w:sz w:val="36"/>
          <w:szCs w:val="36"/>
          <w:highlight w:val="none"/>
        </w:rPr>
        <w:t>购</w:t>
      </w:r>
      <w:r>
        <w:rPr>
          <w:b/>
          <w:sz w:val="36"/>
          <w:szCs w:val="36"/>
          <w:highlight w:val="none"/>
        </w:rPr>
        <w:t xml:space="preserve"> </w:t>
      </w:r>
      <w:r>
        <w:rPr>
          <w:rFonts w:hint="eastAsia"/>
          <w:b/>
          <w:sz w:val="36"/>
          <w:szCs w:val="36"/>
          <w:highlight w:val="none"/>
        </w:rPr>
        <w:t>单</w:t>
      </w:r>
      <w:r>
        <w:rPr>
          <w:b/>
          <w:sz w:val="36"/>
          <w:szCs w:val="36"/>
          <w:highlight w:val="none"/>
        </w:rPr>
        <w:t xml:space="preserve"> </w:t>
      </w:r>
      <w:r>
        <w:rPr>
          <w:rFonts w:hint="eastAsia"/>
          <w:b/>
          <w:sz w:val="36"/>
          <w:szCs w:val="36"/>
          <w:highlight w:val="none"/>
        </w:rPr>
        <w:t>位：</w:t>
      </w:r>
      <w:r>
        <w:rPr>
          <w:rFonts w:hint="eastAsia" w:ascii="宋体" w:hAnsi="宋体"/>
          <w:b/>
          <w:sz w:val="36"/>
          <w:szCs w:val="36"/>
          <w:highlight w:val="none"/>
          <w:lang w:val="zh-CN"/>
        </w:rPr>
        <w:t>西宁市第一人民医院</w:t>
      </w:r>
    </w:p>
    <w:p w14:paraId="589FA2C8">
      <w:pPr>
        <w:pStyle w:val="7"/>
        <w:rPr>
          <w:b/>
          <w:highlight w:val="none"/>
        </w:rPr>
      </w:pPr>
    </w:p>
    <w:p w14:paraId="21AFC591">
      <w:pPr>
        <w:rPr>
          <w:highlight w:val="none"/>
        </w:rPr>
      </w:pPr>
    </w:p>
    <w:p w14:paraId="5567EEA4">
      <w:pPr>
        <w:adjustRightInd w:val="0"/>
        <w:spacing w:line="360" w:lineRule="auto"/>
        <w:textAlignment w:val="baseline"/>
        <w:rPr>
          <w:b/>
          <w:highlight w:val="none"/>
        </w:rPr>
      </w:pPr>
    </w:p>
    <w:p w14:paraId="0C4F7995">
      <w:pPr>
        <w:adjustRightInd w:val="0"/>
        <w:spacing w:line="360" w:lineRule="auto"/>
        <w:jc w:val="center"/>
        <w:textAlignment w:val="baseline"/>
        <w:rPr>
          <w:rFonts w:ascii="宋体" w:hAnsi="宋体"/>
          <w:b/>
          <w:sz w:val="32"/>
          <w:szCs w:val="32"/>
          <w:highlight w:val="none"/>
        </w:rPr>
      </w:pPr>
    </w:p>
    <w:p w14:paraId="6AD654B3">
      <w:pPr>
        <w:adjustRightInd w:val="0"/>
        <w:spacing w:line="360" w:lineRule="auto"/>
        <w:jc w:val="center"/>
        <w:textAlignment w:val="baseline"/>
        <w:rPr>
          <w:rFonts w:ascii="宋体" w:hAnsi="宋体"/>
          <w:b/>
          <w:sz w:val="32"/>
          <w:szCs w:val="32"/>
          <w:highlight w:val="none"/>
        </w:rPr>
      </w:pPr>
      <w:r>
        <w:rPr>
          <w:rFonts w:hint="eastAsia" w:ascii="宋体" w:hAnsi="宋体"/>
          <w:b/>
          <w:sz w:val="32"/>
          <w:szCs w:val="32"/>
          <w:highlight w:val="none"/>
        </w:rPr>
        <w:t>兰州众信招标有限公司</w:t>
      </w:r>
    </w:p>
    <w:p w14:paraId="69A07F4E">
      <w:pPr>
        <w:adjustRightInd w:val="0"/>
        <w:spacing w:line="360" w:lineRule="auto"/>
        <w:jc w:val="center"/>
        <w:textAlignment w:val="baseline"/>
        <w:rPr>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5</w:t>
      </w:r>
      <w:r>
        <w:rPr>
          <w:rFonts w:hint="eastAsia" w:ascii="宋体" w:hAnsi="宋体"/>
          <w:b/>
          <w:sz w:val="32"/>
          <w:szCs w:val="32"/>
          <w:highlight w:val="none"/>
        </w:rPr>
        <w:t>年</w:t>
      </w:r>
      <w:r>
        <w:rPr>
          <w:rFonts w:hint="eastAsia" w:ascii="宋体" w:hAnsi="宋体"/>
          <w:b/>
          <w:sz w:val="32"/>
          <w:szCs w:val="32"/>
          <w:highlight w:val="none"/>
          <w:lang w:val="en-US" w:eastAsia="zh-CN"/>
        </w:rPr>
        <w:t>01</w:t>
      </w:r>
      <w:r>
        <w:rPr>
          <w:rFonts w:hint="eastAsia" w:ascii="宋体" w:hAnsi="宋体"/>
          <w:b/>
          <w:sz w:val="32"/>
          <w:szCs w:val="32"/>
          <w:highlight w:val="none"/>
        </w:rPr>
        <w:t>月</w:t>
      </w:r>
      <w:r>
        <w:rPr>
          <w:rFonts w:ascii="宋体"/>
          <w:b/>
          <w:sz w:val="40"/>
          <w:szCs w:val="30"/>
          <w:highlight w:val="none"/>
        </w:rPr>
        <w:br w:type="page"/>
      </w:r>
    </w:p>
    <w:p w14:paraId="329673EB">
      <w:pPr>
        <w:jc w:val="center"/>
        <w:rPr>
          <w:highlight w:val="none"/>
        </w:rPr>
      </w:pPr>
      <w:r>
        <w:rPr>
          <w:rFonts w:hint="eastAsia" w:ascii="宋体" w:hAnsi="宋体"/>
          <w:highlight w:val="none"/>
        </w:rPr>
        <w:t>目录</w:t>
      </w:r>
    </w:p>
    <w:p w14:paraId="0A660FE6">
      <w:pPr>
        <w:pStyle w:val="11"/>
        <w:tabs>
          <w:tab w:val="right" w:leader="dot" w:pos="8787"/>
        </w:tabs>
        <w:spacing w:line="360" w:lineRule="auto"/>
        <w:ind w:firstLine="402" w:firstLineChars="200"/>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TOC \o "1-3"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"_Toc1858" </w:instrText>
      </w:r>
      <w:r>
        <w:rPr>
          <w:highlight w:val="none"/>
        </w:rPr>
        <w:fldChar w:fldCharType="separate"/>
      </w:r>
      <w:r>
        <w:rPr>
          <w:rFonts w:hint="eastAsia" w:ascii="宋体" w:hAnsi="宋体" w:cs="宋体"/>
          <w:highlight w:val="none"/>
        </w:rPr>
        <w:t>第一部分  投标人须知前附表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_Toc1858 \h </w:instrText>
      </w:r>
      <w:r>
        <w:rPr>
          <w:rFonts w:hint="eastAsia" w:ascii="宋体" w:hAnsi="宋体" w:cs="宋体"/>
          <w:highlight w:val="none"/>
        </w:rPr>
        <w:fldChar w:fldCharType="separate"/>
      </w:r>
      <w:r>
        <w:rPr>
          <w:rFonts w:hint="eastAsia" w:ascii="宋体" w:hAnsi="宋体" w:cs="宋体"/>
          <w:highlight w:val="none"/>
        </w:rPr>
        <w:t>3</w:t>
      </w:r>
      <w:r>
        <w:rPr>
          <w:rFonts w:hint="eastAsia" w:ascii="宋体" w:hAnsi="宋体" w:cs="宋体"/>
          <w:highlight w:val="none"/>
        </w:rPr>
        <w:fldChar w:fldCharType="end"/>
      </w:r>
      <w:r>
        <w:rPr>
          <w:rFonts w:hint="eastAsia" w:ascii="宋体" w:hAnsi="宋体" w:cs="宋体"/>
          <w:highlight w:val="none"/>
        </w:rPr>
        <w:fldChar w:fldCharType="end"/>
      </w:r>
    </w:p>
    <w:p w14:paraId="1968FB58">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"_Toc23906" </w:instrText>
      </w:r>
      <w:r>
        <w:rPr>
          <w:highlight w:val="none"/>
        </w:rPr>
        <w:fldChar w:fldCharType="separate"/>
      </w:r>
      <w:r>
        <w:rPr>
          <w:rFonts w:hint="eastAsia" w:ascii="宋体" w:hAnsi="宋体" w:cs="宋体"/>
          <w:kern w:val="28"/>
          <w:highlight w:val="none"/>
        </w:rPr>
        <w:t>第二部分  投标人须知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_Toc23906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36D67E6C">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"_Toc21065" </w:instrText>
      </w:r>
      <w:r>
        <w:rPr>
          <w:highlight w:val="none"/>
        </w:rPr>
        <w:fldChar w:fldCharType="separate"/>
      </w:r>
      <w:r>
        <w:rPr>
          <w:rFonts w:hint="eastAsia" w:ascii="宋体" w:hAnsi="宋体" w:cs="宋体"/>
          <w:bCs/>
          <w:kern w:val="0"/>
          <w:szCs w:val="36"/>
          <w:highlight w:val="none"/>
        </w:rPr>
        <w:t>一、说  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_Toc21065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7B20C7DE">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"_Toc25712" </w:instrText>
      </w:r>
      <w:r>
        <w:rPr>
          <w:highlight w:val="none"/>
        </w:rPr>
        <w:fldChar w:fldCharType="separate"/>
      </w:r>
      <w:r>
        <w:rPr>
          <w:rFonts w:hint="eastAsia" w:ascii="宋体" w:hAnsi="宋体" w:cs="宋体"/>
          <w:highlight w:val="none"/>
        </w:rPr>
        <w:t>1.适用范围</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_Toc25712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691A0B2E">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"_Toc5969" </w:instrText>
      </w:r>
      <w:r>
        <w:rPr>
          <w:highlight w:val="none"/>
        </w:rPr>
        <w:fldChar w:fldCharType="separate"/>
      </w:r>
      <w:r>
        <w:rPr>
          <w:rFonts w:hint="eastAsia" w:ascii="宋体" w:hAnsi="宋体" w:cs="宋体"/>
          <w:highlight w:val="none"/>
        </w:rPr>
        <w:t>2.采购方式、合格的投标人</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_Toc5969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728B21D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"_Toc20191" </w:instrText>
      </w:r>
      <w:r>
        <w:rPr>
          <w:highlight w:val="none"/>
        </w:rPr>
        <w:fldChar w:fldCharType="separate"/>
      </w:r>
      <w:r>
        <w:rPr>
          <w:rFonts w:hint="eastAsia" w:ascii="宋体" w:hAnsi="宋体" w:cs="宋体"/>
          <w:highlight w:val="none"/>
        </w:rPr>
        <w:t>3.磋商费用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_Toc20191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124FA575">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"_Toc21269" </w:instrText>
      </w:r>
      <w:r>
        <w:rPr>
          <w:highlight w:val="none"/>
        </w:rPr>
        <w:fldChar w:fldCharType="separate"/>
      </w:r>
      <w:r>
        <w:rPr>
          <w:rFonts w:hint="eastAsia" w:ascii="宋体" w:hAnsi="宋体" w:cs="宋体"/>
          <w:highlight w:val="none"/>
        </w:rPr>
        <w:t>二、磋商文件说明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_Toc21269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33C0914C">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"_Toc13189" </w:instrText>
      </w:r>
      <w:r>
        <w:rPr>
          <w:highlight w:val="none"/>
        </w:rPr>
        <w:fldChar w:fldCharType="separate"/>
      </w:r>
      <w:r>
        <w:rPr>
          <w:rFonts w:hint="eastAsia" w:ascii="宋体" w:hAnsi="宋体" w:cs="宋体"/>
          <w:highlight w:val="none"/>
        </w:rPr>
        <w:t>4.磋商文件的构成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_Toc13189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6AF0064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"_Toc16882" </w:instrText>
      </w:r>
      <w:r>
        <w:rPr>
          <w:highlight w:val="none"/>
        </w:rPr>
        <w:fldChar w:fldCharType="separate"/>
      </w:r>
      <w:r>
        <w:rPr>
          <w:rFonts w:hint="eastAsia" w:ascii="宋体" w:hAnsi="宋体" w:cs="宋体"/>
          <w:highlight w:val="none"/>
        </w:rPr>
        <w:t>5.磋商文件的质疑</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_Toc16882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6347D9F8">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"_Toc25250" </w:instrText>
      </w:r>
      <w:r>
        <w:rPr>
          <w:highlight w:val="none"/>
        </w:rPr>
        <w:fldChar w:fldCharType="separate"/>
      </w:r>
      <w:r>
        <w:rPr>
          <w:rFonts w:hint="eastAsia" w:ascii="宋体" w:hAnsi="宋体" w:cs="宋体"/>
          <w:highlight w:val="none"/>
        </w:rPr>
        <w:t>6.磋商文件的澄清、修改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_Toc25250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78A004D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"_Toc19223" </w:instrText>
      </w:r>
      <w:r>
        <w:rPr>
          <w:highlight w:val="none"/>
        </w:rPr>
        <w:fldChar w:fldCharType="separate"/>
      </w:r>
      <w:r>
        <w:rPr>
          <w:rFonts w:hint="eastAsia" w:ascii="宋体" w:hAnsi="宋体" w:cs="宋体"/>
          <w:highlight w:val="none"/>
        </w:rPr>
        <w:t>三、磋商响应文件的编制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_Toc19223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61473947">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"_Toc26328" </w:instrText>
      </w:r>
      <w:r>
        <w:rPr>
          <w:highlight w:val="none"/>
        </w:rPr>
        <w:fldChar w:fldCharType="separate"/>
      </w:r>
      <w:r>
        <w:rPr>
          <w:rFonts w:hint="eastAsia" w:ascii="宋体" w:hAnsi="宋体" w:cs="宋体"/>
          <w:highlight w:val="none"/>
        </w:rPr>
        <w:t>7.磋商响应文件的语言及度量衡单位</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_Toc26328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718C8BD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"_Toc13862" </w:instrText>
      </w:r>
      <w:r>
        <w:rPr>
          <w:highlight w:val="none"/>
        </w:rPr>
        <w:fldChar w:fldCharType="separate"/>
      </w:r>
      <w:r>
        <w:rPr>
          <w:rFonts w:hint="eastAsia" w:ascii="宋体" w:hAnsi="宋体" w:cs="宋体"/>
          <w:highlight w:val="none"/>
        </w:rPr>
        <w:t>8.磋商报价及币种</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_Toc13862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671866FB">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"_Toc15034" </w:instrText>
      </w:r>
      <w:r>
        <w:rPr>
          <w:highlight w:val="none"/>
        </w:rPr>
        <w:fldChar w:fldCharType="separate"/>
      </w:r>
      <w:r>
        <w:rPr>
          <w:rFonts w:hint="eastAsia" w:ascii="宋体" w:hAnsi="宋体" w:cs="宋体"/>
          <w:highlight w:val="none"/>
        </w:rPr>
        <w:t>9.磋商保证金</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_Toc15034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10F32E7C">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"_Toc1781" </w:instrText>
      </w:r>
      <w:r>
        <w:rPr>
          <w:highlight w:val="none"/>
        </w:rPr>
        <w:fldChar w:fldCharType="separate"/>
      </w:r>
      <w:r>
        <w:rPr>
          <w:rFonts w:hint="eastAsia" w:ascii="宋体" w:hAnsi="宋体" w:cs="宋体"/>
          <w:highlight w:val="none"/>
        </w:rPr>
        <w:t>10.磋商有效期</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_Toc1781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5A263951">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"_Toc16397" </w:instrText>
      </w:r>
      <w:r>
        <w:rPr>
          <w:highlight w:val="none"/>
        </w:rPr>
        <w:fldChar w:fldCharType="separate"/>
      </w:r>
      <w:r>
        <w:rPr>
          <w:rFonts w:hint="eastAsia" w:ascii="宋体" w:hAnsi="宋体" w:cs="宋体"/>
          <w:highlight w:val="none"/>
          <w:lang w:val="zh-CN"/>
        </w:rPr>
        <w:t>11.磋商响应文件构成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_Toc16397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0FCE1BD6">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"_Toc30807" </w:instrText>
      </w:r>
      <w:r>
        <w:rPr>
          <w:highlight w:val="none"/>
        </w:rPr>
        <w:fldChar w:fldCharType="separate"/>
      </w:r>
      <w:r>
        <w:rPr>
          <w:rFonts w:hint="eastAsia" w:ascii="宋体" w:hAnsi="宋体" w:cs="宋体"/>
          <w:highlight w:val="none"/>
        </w:rPr>
        <w:t>12.响应文件编制要求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_Toc30807 \h </w:instrText>
      </w:r>
      <w:r>
        <w:rPr>
          <w:rFonts w:hint="eastAsia" w:ascii="宋体" w:hAnsi="宋体" w:cs="宋体"/>
          <w:highlight w:val="none"/>
        </w:rPr>
        <w:fldChar w:fldCharType="separate"/>
      </w:r>
      <w:r>
        <w:rPr>
          <w:rFonts w:hint="eastAsia" w:ascii="宋体" w:hAnsi="宋体" w:cs="宋体"/>
          <w:highlight w:val="none"/>
        </w:rPr>
        <w:t>9</w:t>
      </w:r>
      <w:r>
        <w:rPr>
          <w:rFonts w:hint="eastAsia" w:ascii="宋体" w:hAnsi="宋体" w:cs="宋体"/>
          <w:highlight w:val="none"/>
        </w:rPr>
        <w:fldChar w:fldCharType="end"/>
      </w:r>
      <w:r>
        <w:rPr>
          <w:rFonts w:hint="eastAsia" w:ascii="宋体" w:hAnsi="宋体" w:cs="宋体"/>
          <w:highlight w:val="none"/>
        </w:rPr>
        <w:fldChar w:fldCharType="end"/>
      </w:r>
    </w:p>
    <w:p w14:paraId="2F9B7E2F">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"_Toc11769" </w:instrText>
      </w:r>
      <w:r>
        <w:rPr>
          <w:highlight w:val="none"/>
        </w:rPr>
        <w:fldChar w:fldCharType="separate"/>
      </w:r>
      <w:r>
        <w:rPr>
          <w:rFonts w:hint="eastAsia" w:ascii="宋体" w:hAnsi="宋体" w:cs="宋体"/>
          <w:highlight w:val="none"/>
        </w:rPr>
        <w:t>四、磋商响应文件的递交</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_Toc11769 \h </w:instrText>
      </w:r>
      <w:r>
        <w:rPr>
          <w:rFonts w:hint="eastAsia" w:ascii="宋体" w:hAnsi="宋体" w:cs="宋体"/>
          <w:highlight w:val="none"/>
        </w:rPr>
        <w:fldChar w:fldCharType="separate"/>
      </w:r>
      <w:r>
        <w:rPr>
          <w:rFonts w:hint="eastAsia" w:ascii="宋体" w:hAnsi="宋体" w:cs="宋体"/>
          <w:highlight w:val="none"/>
        </w:rPr>
        <w:t>9</w:t>
      </w:r>
      <w:r>
        <w:rPr>
          <w:rFonts w:hint="eastAsia" w:ascii="宋体" w:hAnsi="宋体" w:cs="宋体"/>
          <w:highlight w:val="none"/>
        </w:rPr>
        <w:fldChar w:fldCharType="end"/>
      </w:r>
      <w:r>
        <w:rPr>
          <w:rFonts w:hint="eastAsia" w:ascii="宋体" w:hAnsi="宋体" w:cs="宋体"/>
          <w:highlight w:val="none"/>
        </w:rPr>
        <w:fldChar w:fldCharType="end"/>
      </w:r>
    </w:p>
    <w:p w14:paraId="66709C31">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"_Toc5640" </w:instrText>
      </w:r>
      <w:r>
        <w:rPr>
          <w:highlight w:val="none"/>
        </w:rPr>
        <w:fldChar w:fldCharType="separate"/>
      </w:r>
      <w:r>
        <w:rPr>
          <w:rFonts w:hint="eastAsia" w:ascii="宋体" w:hAnsi="宋体" w:cs="宋体"/>
          <w:highlight w:val="none"/>
        </w:rPr>
        <w:t>13.响应文件的密封和标记</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_Toc5640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71F0FEF6">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"_Toc5548" </w:instrText>
      </w:r>
      <w:r>
        <w:rPr>
          <w:highlight w:val="none"/>
        </w:rPr>
        <w:fldChar w:fldCharType="separate"/>
      </w:r>
      <w:r>
        <w:rPr>
          <w:rFonts w:hint="eastAsia" w:ascii="宋体" w:hAnsi="宋体" w:cs="宋体"/>
          <w:highlight w:val="none"/>
        </w:rPr>
        <w:t>14.递交磋商响应文件程序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_Toc5548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0846667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"_Toc14139" </w:instrText>
      </w:r>
      <w:r>
        <w:rPr>
          <w:highlight w:val="none"/>
        </w:rPr>
        <w:fldChar w:fldCharType="separate"/>
      </w:r>
      <w:r>
        <w:rPr>
          <w:rFonts w:hint="eastAsia" w:ascii="宋体" w:hAnsi="宋体" w:cs="宋体"/>
          <w:highlight w:val="none"/>
        </w:rPr>
        <w:t>五、资格审查程序及方法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_Toc14139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3DF61A3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"_Toc22857" </w:instrText>
      </w:r>
      <w:r>
        <w:rPr>
          <w:highlight w:val="none"/>
        </w:rPr>
        <w:fldChar w:fldCharType="separate"/>
      </w:r>
      <w:r>
        <w:rPr>
          <w:rFonts w:hint="eastAsia" w:ascii="宋体" w:hAnsi="宋体" w:cs="宋体"/>
          <w:highlight w:val="none"/>
        </w:rPr>
        <w:t>15. 资格审查程序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_Toc22857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7C77AA69">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"_Toc26205" </w:instrText>
      </w:r>
      <w:r>
        <w:rPr>
          <w:highlight w:val="none"/>
        </w:rPr>
        <w:fldChar w:fldCharType="separate"/>
      </w:r>
      <w:r>
        <w:rPr>
          <w:rFonts w:hint="eastAsia" w:ascii="宋体" w:hAnsi="宋体" w:cs="宋体"/>
          <w:highlight w:val="none"/>
        </w:rPr>
        <w:t>16.资格审查不通过的情形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_Toc26205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4A2509C9">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"_Toc3863" </w:instrText>
      </w:r>
      <w:r>
        <w:rPr>
          <w:highlight w:val="none"/>
        </w:rPr>
        <w:fldChar w:fldCharType="separate"/>
      </w:r>
      <w:r>
        <w:rPr>
          <w:rFonts w:hint="eastAsia" w:ascii="宋体" w:hAnsi="宋体" w:cs="宋体"/>
          <w:highlight w:val="none"/>
        </w:rPr>
        <w:t>六、磋商程序及方法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_Toc3863 \h </w:instrText>
      </w:r>
      <w:r>
        <w:rPr>
          <w:rFonts w:hint="eastAsia" w:ascii="宋体" w:hAnsi="宋体" w:cs="宋体"/>
          <w:highlight w:val="none"/>
        </w:rPr>
        <w:fldChar w:fldCharType="separate"/>
      </w:r>
      <w:r>
        <w:rPr>
          <w:rFonts w:hint="eastAsia" w:ascii="宋体" w:hAnsi="宋体" w:cs="宋体"/>
          <w:highlight w:val="none"/>
        </w:rPr>
        <w:t>11</w:t>
      </w:r>
      <w:r>
        <w:rPr>
          <w:rFonts w:hint="eastAsia" w:ascii="宋体" w:hAnsi="宋体" w:cs="宋体"/>
          <w:highlight w:val="none"/>
        </w:rPr>
        <w:fldChar w:fldCharType="end"/>
      </w:r>
      <w:r>
        <w:rPr>
          <w:rFonts w:hint="eastAsia" w:ascii="宋体" w:hAnsi="宋体" w:cs="宋体"/>
          <w:highlight w:val="none"/>
        </w:rPr>
        <w:fldChar w:fldCharType="end"/>
      </w:r>
    </w:p>
    <w:p w14:paraId="4F15631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"_Toc26619" </w:instrText>
      </w:r>
      <w:r>
        <w:rPr>
          <w:highlight w:val="none"/>
        </w:rPr>
        <w:fldChar w:fldCharType="separate"/>
      </w:r>
      <w:r>
        <w:rPr>
          <w:rFonts w:hint="eastAsia" w:ascii="宋体" w:hAnsi="宋体" w:cs="宋体"/>
          <w:highlight w:val="none"/>
        </w:rPr>
        <w:t>17.磋商小组</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_Toc26619 \h </w:instrText>
      </w:r>
      <w:r>
        <w:rPr>
          <w:rFonts w:hint="eastAsia" w:ascii="宋体" w:hAnsi="宋体" w:cs="宋体"/>
          <w:highlight w:val="none"/>
        </w:rPr>
        <w:fldChar w:fldCharType="separate"/>
      </w:r>
      <w:r>
        <w:rPr>
          <w:rFonts w:hint="eastAsia" w:ascii="宋体" w:hAnsi="宋体" w:cs="宋体"/>
          <w:highlight w:val="none"/>
        </w:rPr>
        <w:t>11</w:t>
      </w:r>
      <w:r>
        <w:rPr>
          <w:rFonts w:hint="eastAsia" w:ascii="宋体" w:hAnsi="宋体" w:cs="宋体"/>
          <w:highlight w:val="none"/>
        </w:rPr>
        <w:fldChar w:fldCharType="end"/>
      </w:r>
      <w:r>
        <w:rPr>
          <w:rFonts w:hint="eastAsia" w:ascii="宋体" w:hAnsi="宋体" w:cs="宋体"/>
          <w:highlight w:val="none"/>
        </w:rPr>
        <w:fldChar w:fldCharType="end"/>
      </w:r>
    </w:p>
    <w:p w14:paraId="55CB1433">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"_Toc23363" </w:instrText>
      </w:r>
      <w:r>
        <w:rPr>
          <w:highlight w:val="none"/>
        </w:rPr>
        <w:fldChar w:fldCharType="separate"/>
      </w:r>
      <w:r>
        <w:rPr>
          <w:rFonts w:hint="eastAsia" w:ascii="宋体" w:hAnsi="宋体" w:cs="宋体"/>
          <w:highlight w:val="none"/>
        </w:rPr>
        <w:t>18.磋商工作程序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_Toc23363 \h </w:instrText>
      </w:r>
      <w:r>
        <w:rPr>
          <w:rFonts w:hint="eastAsia" w:ascii="宋体" w:hAnsi="宋体" w:cs="宋体"/>
          <w:highlight w:val="none"/>
        </w:rPr>
        <w:fldChar w:fldCharType="separate"/>
      </w:r>
      <w:r>
        <w:rPr>
          <w:rFonts w:hint="eastAsia" w:ascii="宋体" w:hAnsi="宋体" w:cs="宋体"/>
          <w:highlight w:val="none"/>
        </w:rPr>
        <w:t>12</w:t>
      </w:r>
      <w:r>
        <w:rPr>
          <w:rFonts w:hint="eastAsia" w:ascii="宋体" w:hAnsi="宋体" w:cs="宋体"/>
          <w:highlight w:val="none"/>
        </w:rPr>
        <w:fldChar w:fldCharType="end"/>
      </w:r>
      <w:r>
        <w:rPr>
          <w:rFonts w:hint="eastAsia" w:ascii="宋体" w:hAnsi="宋体" w:cs="宋体"/>
          <w:highlight w:val="none"/>
        </w:rPr>
        <w:fldChar w:fldCharType="end"/>
      </w:r>
    </w:p>
    <w:p w14:paraId="3424784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"_Toc25087" </w:instrText>
      </w:r>
      <w:r>
        <w:rPr>
          <w:highlight w:val="none"/>
        </w:rPr>
        <w:fldChar w:fldCharType="separate"/>
      </w:r>
      <w:r>
        <w:rPr>
          <w:rFonts w:hint="eastAsia" w:ascii="宋体" w:hAnsi="宋体" w:cs="宋体"/>
          <w:highlight w:val="none"/>
        </w:rPr>
        <w:t>19.答疑的方式和情形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_Toc25087 \h </w:instrText>
      </w:r>
      <w:r>
        <w:rPr>
          <w:rFonts w:hint="eastAsia" w:ascii="宋体" w:hAnsi="宋体" w:cs="宋体"/>
          <w:highlight w:val="none"/>
        </w:rPr>
        <w:fldChar w:fldCharType="separate"/>
      </w:r>
      <w:r>
        <w:rPr>
          <w:rFonts w:hint="eastAsia" w:ascii="宋体" w:hAnsi="宋体" w:cs="宋体"/>
          <w:highlight w:val="none"/>
        </w:rPr>
        <w:t>13</w:t>
      </w:r>
      <w:r>
        <w:rPr>
          <w:rFonts w:hint="eastAsia" w:ascii="宋体" w:hAnsi="宋体" w:cs="宋体"/>
          <w:highlight w:val="none"/>
        </w:rPr>
        <w:fldChar w:fldCharType="end"/>
      </w:r>
      <w:r>
        <w:rPr>
          <w:rFonts w:hint="eastAsia" w:ascii="宋体" w:hAnsi="宋体" w:cs="宋体"/>
          <w:highlight w:val="none"/>
        </w:rPr>
        <w:fldChar w:fldCharType="end"/>
      </w:r>
    </w:p>
    <w:p w14:paraId="7DF2077F">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"_Toc23744" </w:instrText>
      </w:r>
      <w:r>
        <w:rPr>
          <w:highlight w:val="none"/>
        </w:rPr>
        <w:fldChar w:fldCharType="separate"/>
      </w:r>
      <w:r>
        <w:rPr>
          <w:rFonts w:hint="eastAsia" w:ascii="宋体" w:hAnsi="宋体" w:cs="宋体"/>
          <w:highlight w:val="none"/>
        </w:rPr>
        <w:t>20.评审办法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_Toc23744 \h </w:instrText>
      </w:r>
      <w:r>
        <w:rPr>
          <w:rFonts w:hint="eastAsia" w:ascii="宋体" w:hAnsi="宋体" w:cs="宋体"/>
          <w:highlight w:val="none"/>
        </w:rPr>
        <w:fldChar w:fldCharType="separate"/>
      </w:r>
      <w:r>
        <w:rPr>
          <w:rFonts w:hint="eastAsia" w:ascii="宋体" w:hAnsi="宋体" w:cs="宋体"/>
          <w:highlight w:val="none"/>
        </w:rPr>
        <w:t>13</w:t>
      </w:r>
      <w:r>
        <w:rPr>
          <w:rFonts w:hint="eastAsia" w:ascii="宋体" w:hAnsi="宋体" w:cs="宋体"/>
          <w:highlight w:val="none"/>
        </w:rPr>
        <w:fldChar w:fldCharType="end"/>
      </w:r>
      <w:r>
        <w:rPr>
          <w:rFonts w:hint="eastAsia" w:ascii="宋体" w:hAnsi="宋体" w:cs="宋体"/>
          <w:highlight w:val="none"/>
        </w:rPr>
        <w:fldChar w:fldCharType="end"/>
      </w:r>
    </w:p>
    <w:p w14:paraId="6C03259E">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"_Toc28053" </w:instrText>
      </w:r>
      <w:r>
        <w:rPr>
          <w:highlight w:val="none"/>
        </w:rPr>
        <w:fldChar w:fldCharType="separate"/>
      </w:r>
      <w:r>
        <w:rPr>
          <w:rFonts w:hint="eastAsia" w:ascii="宋体" w:hAnsi="宋体" w:cs="宋体"/>
          <w:highlight w:val="none"/>
        </w:rPr>
        <w:t>七、成交办法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_Toc28053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6AF585CF">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"_Toc28158" </w:instrText>
      </w:r>
      <w:r>
        <w:rPr>
          <w:highlight w:val="none"/>
        </w:rPr>
        <w:fldChar w:fldCharType="separate"/>
      </w:r>
      <w:r>
        <w:rPr>
          <w:rFonts w:hint="eastAsia" w:ascii="宋体" w:hAnsi="宋体" w:cs="宋体"/>
          <w:highlight w:val="none"/>
        </w:rPr>
        <w:t>21.推荐并确定成交供应商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_Toc28158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5B839D42">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"_Toc29048" </w:instrText>
      </w:r>
      <w:r>
        <w:rPr>
          <w:highlight w:val="none"/>
        </w:rPr>
        <w:fldChar w:fldCharType="separate"/>
      </w:r>
      <w:r>
        <w:rPr>
          <w:rFonts w:hint="eastAsia" w:ascii="宋体" w:hAnsi="宋体" w:cs="宋体"/>
          <w:highlight w:val="none"/>
        </w:rPr>
        <w:t>22.成交通知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_Toc29048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7DCC688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"_Toc16536" </w:instrText>
      </w:r>
      <w:r>
        <w:rPr>
          <w:highlight w:val="none"/>
        </w:rPr>
        <w:fldChar w:fldCharType="separate"/>
      </w:r>
      <w:r>
        <w:rPr>
          <w:rFonts w:hint="eastAsia" w:ascii="宋体" w:hAnsi="宋体" w:cs="宋体"/>
          <w:highlight w:val="none"/>
        </w:rPr>
        <w:t>八、授予合同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_Toc16536 \h </w:instrText>
      </w:r>
      <w:r>
        <w:rPr>
          <w:rFonts w:hint="eastAsia" w:ascii="宋体" w:hAnsi="宋体" w:cs="宋体"/>
          <w:highlight w:val="none"/>
        </w:rPr>
        <w:fldChar w:fldCharType="separate"/>
      </w:r>
      <w:r>
        <w:rPr>
          <w:rFonts w:hint="eastAsia" w:ascii="宋体" w:hAnsi="宋体" w:cs="宋体"/>
          <w:highlight w:val="none"/>
        </w:rPr>
        <w:t>18</w:t>
      </w:r>
      <w:r>
        <w:rPr>
          <w:rFonts w:hint="eastAsia" w:ascii="宋体" w:hAnsi="宋体" w:cs="宋体"/>
          <w:highlight w:val="none"/>
        </w:rPr>
        <w:fldChar w:fldCharType="end"/>
      </w:r>
      <w:r>
        <w:rPr>
          <w:rFonts w:hint="eastAsia" w:ascii="宋体" w:hAnsi="宋体" w:cs="宋体"/>
          <w:highlight w:val="none"/>
        </w:rPr>
        <w:fldChar w:fldCharType="end"/>
      </w:r>
    </w:p>
    <w:p w14:paraId="641C0B72">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"_Toc20351" </w:instrText>
      </w:r>
      <w:r>
        <w:rPr>
          <w:highlight w:val="none"/>
        </w:rPr>
        <w:fldChar w:fldCharType="separate"/>
      </w:r>
      <w:r>
        <w:rPr>
          <w:rFonts w:hint="eastAsia" w:ascii="宋体" w:hAnsi="宋体" w:cs="宋体"/>
          <w:highlight w:val="none"/>
        </w:rPr>
        <w:t>23.签订合同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_Toc20351 \h </w:instrText>
      </w:r>
      <w:r>
        <w:rPr>
          <w:rFonts w:hint="eastAsia" w:ascii="宋体" w:hAnsi="宋体" w:cs="宋体"/>
          <w:highlight w:val="none"/>
        </w:rPr>
        <w:fldChar w:fldCharType="separate"/>
      </w:r>
      <w:r>
        <w:rPr>
          <w:rFonts w:hint="eastAsia" w:ascii="宋体" w:hAnsi="宋体" w:cs="宋体"/>
          <w:highlight w:val="none"/>
        </w:rPr>
        <w:t>18</w:t>
      </w:r>
      <w:r>
        <w:rPr>
          <w:rFonts w:hint="eastAsia" w:ascii="宋体" w:hAnsi="宋体" w:cs="宋体"/>
          <w:highlight w:val="none"/>
        </w:rPr>
        <w:fldChar w:fldCharType="end"/>
      </w:r>
      <w:r>
        <w:rPr>
          <w:rFonts w:hint="eastAsia" w:ascii="宋体" w:hAnsi="宋体" w:cs="宋体"/>
          <w:highlight w:val="none"/>
        </w:rPr>
        <w:fldChar w:fldCharType="end"/>
      </w:r>
    </w:p>
    <w:p w14:paraId="4398560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"_Toc21285" </w:instrText>
      </w:r>
      <w:r>
        <w:rPr>
          <w:highlight w:val="none"/>
        </w:rPr>
        <w:fldChar w:fldCharType="separate"/>
      </w:r>
      <w:r>
        <w:rPr>
          <w:rFonts w:hint="eastAsia" w:ascii="宋体" w:hAnsi="宋体" w:cs="宋体"/>
          <w:highlight w:val="none"/>
        </w:rPr>
        <w:t>九、串通投标的认定及处理办法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_Toc21285 \h </w:instrText>
      </w:r>
      <w:r>
        <w:rPr>
          <w:rFonts w:hint="eastAsia" w:ascii="宋体" w:hAnsi="宋体" w:cs="宋体"/>
          <w:highlight w:val="none"/>
        </w:rPr>
        <w:fldChar w:fldCharType="separate"/>
      </w:r>
      <w:r>
        <w:rPr>
          <w:rFonts w:hint="eastAsia" w:ascii="宋体" w:hAnsi="宋体" w:cs="宋体"/>
          <w:highlight w:val="none"/>
        </w:rPr>
        <w:t>18</w:t>
      </w:r>
      <w:r>
        <w:rPr>
          <w:rFonts w:hint="eastAsia" w:ascii="宋体" w:hAnsi="宋体" w:cs="宋体"/>
          <w:highlight w:val="none"/>
        </w:rPr>
        <w:fldChar w:fldCharType="end"/>
      </w:r>
      <w:r>
        <w:rPr>
          <w:rFonts w:hint="eastAsia" w:ascii="宋体" w:hAnsi="宋体" w:cs="宋体"/>
          <w:highlight w:val="none"/>
        </w:rPr>
        <w:fldChar w:fldCharType="end"/>
      </w:r>
    </w:p>
    <w:p w14:paraId="0689E538">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"_Toc1941" </w:instrText>
      </w:r>
      <w:r>
        <w:rPr>
          <w:highlight w:val="none"/>
        </w:rPr>
        <w:fldChar w:fldCharType="separate"/>
      </w:r>
      <w:r>
        <w:rPr>
          <w:rFonts w:hint="eastAsia" w:ascii="宋体" w:hAnsi="宋体" w:cs="宋体"/>
          <w:highlight w:val="none"/>
        </w:rPr>
        <w:t>24.串通投标的情形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_Toc1941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56357991">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"_Toc31435" </w:instrText>
      </w:r>
      <w:r>
        <w:rPr>
          <w:highlight w:val="none"/>
        </w:rPr>
        <w:fldChar w:fldCharType="separate"/>
      </w:r>
      <w:r>
        <w:rPr>
          <w:rFonts w:hint="eastAsia" w:ascii="宋体" w:hAnsi="宋体" w:cs="宋体"/>
          <w:highlight w:val="none"/>
        </w:rPr>
        <w:t>十、磋商活动终止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_Toc31435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2D6369CB">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"_Toc17293" </w:instrText>
      </w:r>
      <w:r>
        <w:rPr>
          <w:highlight w:val="none"/>
        </w:rPr>
        <w:fldChar w:fldCharType="separate"/>
      </w:r>
      <w:r>
        <w:rPr>
          <w:rFonts w:hint="eastAsia" w:ascii="宋体" w:hAnsi="宋体" w:cs="宋体"/>
          <w:highlight w:val="none"/>
        </w:rPr>
        <w:t>25. 终止情形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_Toc17293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4ACC4CE4">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"_Toc17997" </w:instrText>
      </w:r>
      <w:r>
        <w:rPr>
          <w:highlight w:val="none"/>
        </w:rPr>
        <w:fldChar w:fldCharType="separate"/>
      </w:r>
      <w:r>
        <w:rPr>
          <w:rFonts w:hint="eastAsia" w:ascii="宋体" w:hAnsi="宋体" w:cs="宋体"/>
          <w:highlight w:val="none"/>
        </w:rPr>
        <w:t>十一、处罚</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_Toc17997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5CE70212">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"_Toc6762" </w:instrText>
      </w:r>
      <w:r>
        <w:rPr>
          <w:highlight w:val="none"/>
        </w:rPr>
        <w:fldChar w:fldCharType="separate"/>
      </w:r>
      <w:r>
        <w:rPr>
          <w:rFonts w:hint="eastAsia" w:ascii="宋体" w:hAnsi="宋体" w:cs="宋体"/>
          <w:highlight w:val="none"/>
        </w:rPr>
        <w:t>26.处罚情形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_Toc6762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1FA8537E">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"_Toc28330" </w:instrText>
      </w:r>
      <w:r>
        <w:rPr>
          <w:highlight w:val="none"/>
        </w:rPr>
        <w:fldChar w:fldCharType="separate"/>
      </w:r>
      <w:r>
        <w:rPr>
          <w:rFonts w:hint="eastAsia" w:ascii="宋体" w:hAnsi="宋体" w:cs="宋体"/>
          <w:highlight w:val="none"/>
        </w:rPr>
        <w:t>十二、其他</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_Toc28330 \h </w:instrText>
      </w:r>
      <w:r>
        <w:rPr>
          <w:rFonts w:hint="eastAsia" w:ascii="宋体" w:hAnsi="宋体" w:cs="宋体"/>
          <w:highlight w:val="none"/>
        </w:rPr>
        <w:fldChar w:fldCharType="separate"/>
      </w:r>
      <w:r>
        <w:rPr>
          <w:rFonts w:hint="eastAsia" w:ascii="宋体" w:hAnsi="宋体" w:cs="宋体"/>
          <w:highlight w:val="none"/>
        </w:rPr>
        <w:t>20</w:t>
      </w:r>
      <w:r>
        <w:rPr>
          <w:rFonts w:hint="eastAsia" w:ascii="宋体" w:hAnsi="宋体" w:cs="宋体"/>
          <w:highlight w:val="none"/>
        </w:rPr>
        <w:fldChar w:fldCharType="end"/>
      </w:r>
      <w:r>
        <w:rPr>
          <w:rFonts w:hint="eastAsia" w:ascii="宋体" w:hAnsi="宋体" w:cs="宋体"/>
          <w:highlight w:val="none"/>
        </w:rPr>
        <w:fldChar w:fldCharType="end"/>
      </w:r>
    </w:p>
    <w:p w14:paraId="370AD8C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"_Toc3860" </w:instrText>
      </w:r>
      <w:r>
        <w:rPr>
          <w:highlight w:val="none"/>
        </w:rPr>
        <w:fldChar w:fldCharType="separate"/>
      </w:r>
      <w:r>
        <w:rPr>
          <w:rFonts w:hint="eastAsia" w:ascii="宋体" w:hAnsi="宋体" w:cs="宋体"/>
          <w:highlight w:val="none"/>
        </w:rPr>
        <w:t>第三部分  青海省政府采购项目合同书范本</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_Toc3860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cs="宋体"/>
          <w:highlight w:val="none"/>
        </w:rPr>
        <w:fldChar w:fldCharType="end"/>
      </w:r>
    </w:p>
    <w:p w14:paraId="573A14C0">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"_Toc27013" </w:instrText>
      </w:r>
      <w:r>
        <w:rPr>
          <w:highlight w:val="none"/>
        </w:rPr>
        <w:fldChar w:fldCharType="separate"/>
      </w:r>
      <w:r>
        <w:rPr>
          <w:rFonts w:hint="eastAsia" w:ascii="宋体" w:hAnsi="宋体" w:cs="宋体"/>
          <w:kern w:val="28"/>
          <w:highlight w:val="none"/>
        </w:rPr>
        <w:t>（货物类）</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_Toc27013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cs="宋体"/>
          <w:highlight w:val="none"/>
        </w:rPr>
        <w:fldChar w:fldCharType="end"/>
      </w:r>
    </w:p>
    <w:p w14:paraId="63F5BE45">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"_Toc11670" </w:instrText>
      </w:r>
      <w:r>
        <w:rPr>
          <w:highlight w:val="none"/>
        </w:rPr>
        <w:fldChar w:fldCharType="separate"/>
      </w:r>
      <w:r>
        <w:rPr>
          <w:rFonts w:hint="eastAsia" w:ascii="宋体" w:hAnsi="宋体" w:cs="宋体"/>
          <w:szCs w:val="48"/>
          <w:highlight w:val="none"/>
        </w:rPr>
        <w:t>青海省政府采购项目合同书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_Toc11670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cs="宋体"/>
          <w:highlight w:val="none"/>
        </w:rPr>
        <w:fldChar w:fldCharType="end"/>
      </w:r>
    </w:p>
    <w:p w14:paraId="78CFF2D4">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"_Toc5096" </w:instrText>
      </w:r>
      <w:r>
        <w:rPr>
          <w:highlight w:val="none"/>
        </w:rPr>
        <w:fldChar w:fldCharType="separate"/>
      </w:r>
      <w:r>
        <w:rPr>
          <w:rFonts w:hint="eastAsia" w:ascii="宋体" w:hAnsi="宋体" w:cs="宋体"/>
          <w:kern w:val="28"/>
          <w:highlight w:val="none"/>
        </w:rPr>
        <w:t>第四部分  磋商响应文件格式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_Toc5096 \h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cs="宋体"/>
          <w:highlight w:val="none"/>
        </w:rPr>
        <w:fldChar w:fldCharType="end"/>
      </w:r>
    </w:p>
    <w:p w14:paraId="49527C10">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"_Toc848" </w:instrText>
      </w:r>
      <w:r>
        <w:rPr>
          <w:highlight w:val="none"/>
        </w:rPr>
        <w:fldChar w:fldCharType="separate"/>
      </w:r>
      <w:r>
        <w:rPr>
          <w:rFonts w:hint="eastAsia" w:ascii="宋体" w:hAnsi="宋体" w:cs="宋体"/>
          <w:kern w:val="28"/>
          <w:highlight w:val="none"/>
        </w:rPr>
        <w:t>磋商响应文件的组成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_Toc848 \h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cs="宋体"/>
          <w:highlight w:val="none"/>
        </w:rPr>
        <w:fldChar w:fldCharType="end"/>
      </w:r>
    </w:p>
    <w:p w14:paraId="4DEE5A23">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"_Toc24622" </w:instrText>
      </w:r>
      <w:r>
        <w:rPr>
          <w:highlight w:val="none"/>
        </w:rPr>
        <w:fldChar w:fldCharType="separate"/>
      </w:r>
      <w:r>
        <w:rPr>
          <w:rFonts w:hint="eastAsia" w:ascii="宋体" w:hAnsi="宋体" w:cs="宋体"/>
          <w:szCs w:val="28"/>
          <w:highlight w:val="none"/>
        </w:rPr>
        <w:t>附件1：磋商函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_Toc24622 \h </w:instrText>
      </w:r>
      <w:r>
        <w:rPr>
          <w:rFonts w:hint="eastAsia" w:ascii="宋体" w:hAnsi="宋体" w:cs="宋体"/>
          <w:highlight w:val="none"/>
        </w:rPr>
        <w:fldChar w:fldCharType="separate"/>
      </w:r>
      <w:r>
        <w:rPr>
          <w:rFonts w:hint="eastAsia" w:ascii="宋体" w:hAnsi="宋体" w:cs="宋体"/>
          <w:highlight w:val="none"/>
        </w:rPr>
        <w:t>36</w:t>
      </w:r>
      <w:r>
        <w:rPr>
          <w:rFonts w:hint="eastAsia" w:ascii="宋体" w:hAnsi="宋体" w:cs="宋体"/>
          <w:highlight w:val="none"/>
        </w:rPr>
        <w:fldChar w:fldCharType="end"/>
      </w:r>
      <w:r>
        <w:rPr>
          <w:rFonts w:hint="eastAsia" w:ascii="宋体" w:hAnsi="宋体" w:cs="宋体"/>
          <w:highlight w:val="none"/>
        </w:rPr>
        <w:fldChar w:fldCharType="end"/>
      </w:r>
    </w:p>
    <w:p w14:paraId="6227CE8C">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"_Toc20936" </w:instrText>
      </w:r>
      <w:r>
        <w:rPr>
          <w:highlight w:val="none"/>
        </w:rPr>
        <w:fldChar w:fldCharType="separate"/>
      </w:r>
      <w:r>
        <w:rPr>
          <w:rFonts w:hint="eastAsia" w:ascii="宋体" w:hAnsi="宋体" w:cs="宋体"/>
          <w:szCs w:val="28"/>
          <w:highlight w:val="none"/>
        </w:rPr>
        <w:t>附件2：法定代表人证明书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_Toc20936 \h </w:instrText>
      </w:r>
      <w:r>
        <w:rPr>
          <w:rFonts w:hint="eastAsia" w:ascii="宋体" w:hAnsi="宋体" w:cs="宋体"/>
          <w:highlight w:val="none"/>
        </w:rPr>
        <w:fldChar w:fldCharType="separate"/>
      </w:r>
      <w:r>
        <w:rPr>
          <w:rFonts w:hint="eastAsia" w:ascii="宋体" w:hAnsi="宋体" w:cs="宋体"/>
          <w:highlight w:val="none"/>
        </w:rPr>
        <w:t>37</w:t>
      </w:r>
      <w:r>
        <w:rPr>
          <w:rFonts w:hint="eastAsia" w:ascii="宋体" w:hAnsi="宋体" w:cs="宋体"/>
          <w:highlight w:val="none"/>
        </w:rPr>
        <w:fldChar w:fldCharType="end"/>
      </w:r>
      <w:r>
        <w:rPr>
          <w:rFonts w:hint="eastAsia" w:ascii="宋体" w:hAnsi="宋体" w:cs="宋体"/>
          <w:highlight w:val="none"/>
        </w:rPr>
        <w:fldChar w:fldCharType="end"/>
      </w:r>
    </w:p>
    <w:p w14:paraId="56815E44">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"_Toc2058" </w:instrText>
      </w:r>
      <w:r>
        <w:rPr>
          <w:highlight w:val="none"/>
        </w:rPr>
        <w:fldChar w:fldCharType="separate"/>
      </w:r>
      <w:r>
        <w:rPr>
          <w:rFonts w:hint="eastAsia" w:ascii="宋体" w:hAnsi="宋体" w:cs="宋体"/>
          <w:szCs w:val="28"/>
          <w:highlight w:val="none"/>
        </w:rPr>
        <w:t>附件3：法定代表人授权书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_Toc2058 \h </w:instrText>
      </w:r>
      <w:r>
        <w:rPr>
          <w:rFonts w:hint="eastAsia" w:ascii="宋体" w:hAnsi="宋体" w:cs="宋体"/>
          <w:highlight w:val="none"/>
        </w:rPr>
        <w:fldChar w:fldCharType="separate"/>
      </w:r>
      <w:r>
        <w:rPr>
          <w:rFonts w:hint="eastAsia" w:ascii="宋体" w:hAnsi="宋体" w:cs="宋体"/>
          <w:highlight w:val="none"/>
        </w:rPr>
        <w:t>38</w:t>
      </w:r>
      <w:r>
        <w:rPr>
          <w:rFonts w:hint="eastAsia" w:ascii="宋体" w:hAnsi="宋体" w:cs="宋体"/>
          <w:highlight w:val="none"/>
        </w:rPr>
        <w:fldChar w:fldCharType="end"/>
      </w:r>
      <w:r>
        <w:rPr>
          <w:rFonts w:hint="eastAsia" w:ascii="宋体" w:hAnsi="宋体" w:cs="宋体"/>
          <w:highlight w:val="none"/>
        </w:rPr>
        <w:fldChar w:fldCharType="end"/>
      </w:r>
    </w:p>
    <w:p w14:paraId="5BD264DF">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"_Toc6403" </w:instrText>
      </w:r>
      <w:r>
        <w:rPr>
          <w:highlight w:val="none"/>
        </w:rPr>
        <w:fldChar w:fldCharType="separate"/>
      </w:r>
      <w:r>
        <w:rPr>
          <w:rFonts w:hint="eastAsia" w:ascii="宋体" w:hAnsi="宋体" w:cs="宋体"/>
          <w:szCs w:val="28"/>
          <w:highlight w:val="none"/>
        </w:rPr>
        <w:t>附件4：供应商承诺函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_Toc6403 \h </w:instrText>
      </w:r>
      <w:r>
        <w:rPr>
          <w:rFonts w:hint="eastAsia" w:ascii="宋体" w:hAnsi="宋体" w:cs="宋体"/>
          <w:highlight w:val="none"/>
        </w:rPr>
        <w:fldChar w:fldCharType="separate"/>
      </w:r>
      <w:r>
        <w:rPr>
          <w:rFonts w:hint="eastAsia" w:ascii="宋体" w:hAnsi="宋体" w:cs="宋体"/>
          <w:highlight w:val="none"/>
        </w:rPr>
        <w:t>39</w:t>
      </w:r>
      <w:r>
        <w:rPr>
          <w:rFonts w:hint="eastAsia" w:ascii="宋体" w:hAnsi="宋体" w:cs="宋体"/>
          <w:highlight w:val="none"/>
        </w:rPr>
        <w:fldChar w:fldCharType="end"/>
      </w:r>
      <w:r>
        <w:rPr>
          <w:rFonts w:hint="eastAsia" w:ascii="宋体" w:hAnsi="宋体" w:cs="宋体"/>
          <w:highlight w:val="none"/>
        </w:rPr>
        <w:fldChar w:fldCharType="end"/>
      </w:r>
    </w:p>
    <w:p w14:paraId="4B977352">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"_Toc3085" </w:instrText>
      </w:r>
      <w:r>
        <w:rPr>
          <w:highlight w:val="none"/>
        </w:rPr>
        <w:fldChar w:fldCharType="separate"/>
      </w:r>
      <w:r>
        <w:rPr>
          <w:rFonts w:hint="eastAsia" w:ascii="宋体" w:hAnsi="宋体" w:cs="宋体"/>
          <w:szCs w:val="28"/>
          <w:highlight w:val="none"/>
        </w:rPr>
        <w:t>附件5：供应商诚信承诺书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_Toc3085 \h </w:instrText>
      </w:r>
      <w:r>
        <w:rPr>
          <w:rFonts w:hint="eastAsia" w:ascii="宋体" w:hAnsi="宋体" w:cs="宋体"/>
          <w:highlight w:val="none"/>
        </w:rPr>
        <w:fldChar w:fldCharType="separate"/>
      </w:r>
      <w:r>
        <w:rPr>
          <w:rFonts w:hint="eastAsia" w:ascii="宋体" w:hAnsi="宋体" w:cs="宋体"/>
          <w:highlight w:val="none"/>
        </w:rPr>
        <w:t>40</w:t>
      </w:r>
      <w:r>
        <w:rPr>
          <w:rFonts w:hint="eastAsia" w:ascii="宋体" w:hAnsi="宋体" w:cs="宋体"/>
          <w:highlight w:val="none"/>
        </w:rPr>
        <w:fldChar w:fldCharType="end"/>
      </w:r>
      <w:r>
        <w:rPr>
          <w:rFonts w:hint="eastAsia" w:ascii="宋体" w:hAnsi="宋体" w:cs="宋体"/>
          <w:highlight w:val="none"/>
        </w:rPr>
        <w:fldChar w:fldCharType="end"/>
      </w:r>
    </w:p>
    <w:p w14:paraId="1AE5BF7F">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"_Toc15746" </w:instrText>
      </w:r>
      <w:r>
        <w:rPr>
          <w:highlight w:val="none"/>
        </w:rPr>
        <w:fldChar w:fldCharType="separate"/>
      </w:r>
      <w:r>
        <w:rPr>
          <w:rFonts w:hint="eastAsia" w:ascii="宋体" w:hAnsi="宋体" w:cs="宋体"/>
          <w:szCs w:val="28"/>
          <w:highlight w:val="none"/>
        </w:rPr>
        <w:t>附件6：供应商资格证明文件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_Toc15746 \h </w:instrText>
      </w:r>
      <w:r>
        <w:rPr>
          <w:rFonts w:hint="eastAsia" w:ascii="宋体" w:hAnsi="宋体" w:cs="宋体"/>
          <w:highlight w:val="none"/>
        </w:rPr>
        <w:fldChar w:fldCharType="separate"/>
      </w:r>
      <w:r>
        <w:rPr>
          <w:rFonts w:hint="eastAsia" w:ascii="宋体" w:hAnsi="宋体" w:cs="宋体"/>
          <w:highlight w:val="none"/>
        </w:rPr>
        <w:t>41</w:t>
      </w:r>
      <w:r>
        <w:rPr>
          <w:rFonts w:hint="eastAsia" w:ascii="宋体" w:hAnsi="宋体" w:cs="宋体"/>
          <w:highlight w:val="none"/>
        </w:rPr>
        <w:fldChar w:fldCharType="end"/>
      </w:r>
      <w:r>
        <w:rPr>
          <w:rFonts w:hint="eastAsia" w:ascii="宋体" w:hAnsi="宋体" w:cs="宋体"/>
          <w:highlight w:val="none"/>
        </w:rPr>
        <w:fldChar w:fldCharType="end"/>
      </w:r>
    </w:p>
    <w:p w14:paraId="5EC86141">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"_Toc21529" </w:instrText>
      </w:r>
      <w:r>
        <w:rPr>
          <w:highlight w:val="none"/>
        </w:rPr>
        <w:fldChar w:fldCharType="separate"/>
      </w:r>
      <w:r>
        <w:rPr>
          <w:rFonts w:hint="eastAsia" w:ascii="宋体" w:hAnsi="宋体" w:cs="宋体"/>
          <w:szCs w:val="28"/>
          <w:highlight w:val="none"/>
        </w:rPr>
        <w:t>附件7：财务状况、缴纳税收和社会保障资金证明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_Toc21529 \h </w:instrText>
      </w:r>
      <w:r>
        <w:rPr>
          <w:rFonts w:hint="eastAsia" w:ascii="宋体" w:hAnsi="宋体" w:cs="宋体"/>
          <w:highlight w:val="none"/>
        </w:rPr>
        <w:fldChar w:fldCharType="separate"/>
      </w:r>
      <w:r>
        <w:rPr>
          <w:rFonts w:hint="eastAsia" w:ascii="宋体" w:hAnsi="宋体" w:cs="宋体"/>
          <w:highlight w:val="none"/>
        </w:rPr>
        <w:t>42</w:t>
      </w:r>
      <w:r>
        <w:rPr>
          <w:rFonts w:hint="eastAsia" w:ascii="宋体" w:hAnsi="宋体" w:cs="宋体"/>
          <w:highlight w:val="none"/>
        </w:rPr>
        <w:fldChar w:fldCharType="end"/>
      </w:r>
      <w:r>
        <w:rPr>
          <w:rFonts w:hint="eastAsia" w:ascii="宋体" w:hAnsi="宋体" w:cs="宋体"/>
          <w:highlight w:val="none"/>
        </w:rPr>
        <w:fldChar w:fldCharType="end"/>
      </w:r>
    </w:p>
    <w:p w14:paraId="28564452">
      <w:pPr>
        <w:pStyle w:val="16"/>
        <w:tabs>
          <w:tab w:val="right" w:leader="dot" w:pos="8787"/>
          <w:tab w:val="clear" w:pos="8777"/>
        </w:tabs>
        <w:ind w:firstLine="400" w:firstLineChars="200"/>
        <w:rPr>
          <w:rFonts w:ascii="宋体" w:hAnsi="宋体" w:cs="宋体"/>
          <w:szCs w:val="28"/>
          <w:highlight w:val="none"/>
        </w:rPr>
      </w:pPr>
      <w:r>
        <w:rPr>
          <w:highlight w:val="none"/>
        </w:rPr>
        <w:fldChar w:fldCharType="begin"/>
      </w:r>
      <w:r>
        <w:rPr>
          <w:highlight w:val="none"/>
        </w:rPr>
        <w:instrText xml:space="preserve"> HYPERLINK \l "_Toc28511" </w:instrText>
      </w:r>
      <w:r>
        <w:rPr>
          <w:highlight w:val="none"/>
        </w:rPr>
        <w:fldChar w:fldCharType="separate"/>
      </w:r>
      <w:r>
        <w:rPr>
          <w:rFonts w:hint="eastAsia" w:ascii="宋体" w:hAnsi="宋体" w:cs="宋体"/>
          <w:szCs w:val="28"/>
          <w:highlight w:val="none"/>
        </w:rPr>
        <w:t>附件8：无重大违法记录声明</w:t>
      </w:r>
      <w:r>
        <w:rPr>
          <w:rFonts w:hint="eastAsia" w:ascii="宋体" w:hAnsi="宋体" w:cs="宋体"/>
          <w:szCs w:val="28"/>
          <w:highlight w:val="none"/>
        </w:rPr>
        <w:tab/>
      </w:r>
      <w:r>
        <w:rPr>
          <w:rFonts w:hint="eastAsia" w:ascii="宋体" w:hAnsi="宋体" w:cs="宋体"/>
          <w:szCs w:val="28"/>
          <w:highlight w:val="none"/>
        </w:rPr>
        <w:fldChar w:fldCharType="begin"/>
      </w:r>
      <w:r>
        <w:rPr>
          <w:rFonts w:hint="eastAsia" w:ascii="宋体" w:hAnsi="宋体" w:cs="宋体"/>
          <w:szCs w:val="28"/>
          <w:highlight w:val="none"/>
        </w:rPr>
        <w:instrText xml:space="preserve"> PAGEREF _Toc28511 \h </w:instrText>
      </w:r>
      <w:r>
        <w:rPr>
          <w:rFonts w:hint="eastAsia" w:ascii="宋体" w:hAnsi="宋体" w:cs="宋体"/>
          <w:szCs w:val="28"/>
          <w:highlight w:val="none"/>
        </w:rPr>
        <w:fldChar w:fldCharType="separate"/>
      </w:r>
      <w:r>
        <w:rPr>
          <w:rFonts w:hint="eastAsia" w:ascii="宋体" w:hAnsi="宋体" w:cs="宋体"/>
          <w:szCs w:val="28"/>
          <w:highlight w:val="none"/>
        </w:rPr>
        <w:t>43</w:t>
      </w:r>
      <w:r>
        <w:rPr>
          <w:rFonts w:hint="eastAsia" w:ascii="宋体" w:hAnsi="宋体" w:cs="宋体"/>
          <w:szCs w:val="28"/>
          <w:highlight w:val="none"/>
        </w:rPr>
        <w:fldChar w:fldCharType="end"/>
      </w:r>
      <w:r>
        <w:rPr>
          <w:rFonts w:hint="eastAsia" w:ascii="宋体" w:hAnsi="宋体" w:cs="宋体"/>
          <w:szCs w:val="28"/>
          <w:highlight w:val="none"/>
        </w:rPr>
        <w:fldChar w:fldCharType="end"/>
      </w:r>
    </w:p>
    <w:p w14:paraId="5F6A319A">
      <w:pPr>
        <w:pStyle w:val="16"/>
        <w:tabs>
          <w:tab w:val="right" w:leader="dot" w:pos="8787"/>
          <w:tab w:val="clear" w:pos="8777"/>
        </w:tabs>
        <w:ind w:firstLine="400" w:firstLineChars="200"/>
        <w:rPr>
          <w:rFonts w:ascii="宋体" w:hAnsi="宋体" w:cs="宋体"/>
          <w:szCs w:val="28"/>
          <w:highlight w:val="none"/>
        </w:rPr>
      </w:pPr>
      <w:r>
        <w:rPr>
          <w:highlight w:val="none"/>
        </w:rPr>
        <w:fldChar w:fldCharType="begin"/>
      </w:r>
      <w:r>
        <w:rPr>
          <w:highlight w:val="none"/>
        </w:rPr>
        <w:instrText xml:space="preserve"> HYPERLINK \l "_Toc8350" </w:instrText>
      </w:r>
      <w:r>
        <w:rPr>
          <w:highlight w:val="none"/>
        </w:rPr>
        <w:fldChar w:fldCharType="separate"/>
      </w:r>
      <w:r>
        <w:rPr>
          <w:rFonts w:hint="eastAsia" w:ascii="宋体" w:hAnsi="宋体" w:cs="宋体"/>
          <w:szCs w:val="28"/>
          <w:highlight w:val="none"/>
        </w:rPr>
        <w:t>附件9：</w:t>
      </w:r>
      <w:r>
        <w:rPr>
          <w:rFonts w:hint="eastAsia" w:ascii="宋体" w:hAnsi="宋体" w:cs="宋体"/>
          <w:szCs w:val="28"/>
          <w:highlight w:val="none"/>
          <w:lang w:val="zh-CN"/>
        </w:rPr>
        <w:t>具备履行合同所必需的设备和专业技术能力的证明材料</w:t>
      </w:r>
      <w:r>
        <w:rPr>
          <w:rFonts w:hint="eastAsia" w:ascii="宋体" w:hAnsi="宋体" w:cs="宋体"/>
          <w:szCs w:val="28"/>
          <w:highlight w:val="none"/>
        </w:rPr>
        <w:tab/>
      </w:r>
      <w:r>
        <w:rPr>
          <w:rFonts w:hint="eastAsia" w:ascii="宋体" w:hAnsi="宋体" w:cs="宋体"/>
          <w:szCs w:val="28"/>
          <w:highlight w:val="none"/>
        </w:rPr>
        <w:fldChar w:fldCharType="begin"/>
      </w:r>
      <w:r>
        <w:rPr>
          <w:rFonts w:hint="eastAsia" w:ascii="宋体" w:hAnsi="宋体" w:cs="宋体"/>
          <w:szCs w:val="28"/>
          <w:highlight w:val="none"/>
        </w:rPr>
        <w:instrText xml:space="preserve"> PAGEREF _Toc8350 \h </w:instrText>
      </w:r>
      <w:r>
        <w:rPr>
          <w:rFonts w:hint="eastAsia" w:ascii="宋体" w:hAnsi="宋体" w:cs="宋体"/>
          <w:szCs w:val="28"/>
          <w:highlight w:val="none"/>
        </w:rPr>
        <w:fldChar w:fldCharType="separate"/>
      </w:r>
      <w:r>
        <w:rPr>
          <w:rFonts w:hint="eastAsia" w:ascii="宋体" w:hAnsi="宋体" w:cs="宋体"/>
          <w:szCs w:val="28"/>
          <w:highlight w:val="none"/>
        </w:rPr>
        <w:t>44</w:t>
      </w:r>
      <w:r>
        <w:rPr>
          <w:rFonts w:hint="eastAsia" w:ascii="宋体" w:hAnsi="宋体" w:cs="宋体"/>
          <w:szCs w:val="28"/>
          <w:highlight w:val="none"/>
        </w:rPr>
        <w:fldChar w:fldCharType="end"/>
      </w:r>
      <w:r>
        <w:rPr>
          <w:rFonts w:hint="eastAsia" w:ascii="宋体" w:hAnsi="宋体" w:cs="宋体"/>
          <w:szCs w:val="28"/>
          <w:highlight w:val="none"/>
        </w:rPr>
        <w:fldChar w:fldCharType="end"/>
      </w:r>
    </w:p>
    <w:p w14:paraId="59F48A7F">
      <w:pPr>
        <w:pStyle w:val="16"/>
        <w:tabs>
          <w:tab w:val="right" w:leader="dot" w:pos="8787"/>
          <w:tab w:val="clear" w:pos="8777"/>
        </w:tabs>
        <w:ind w:firstLine="400" w:firstLineChars="200"/>
        <w:rPr>
          <w:rFonts w:ascii="宋体" w:hAnsi="宋体" w:cs="宋体"/>
          <w:szCs w:val="28"/>
          <w:highlight w:val="none"/>
        </w:rPr>
      </w:pPr>
      <w:r>
        <w:rPr>
          <w:highlight w:val="none"/>
        </w:rPr>
        <w:fldChar w:fldCharType="begin"/>
      </w:r>
      <w:r>
        <w:rPr>
          <w:highlight w:val="none"/>
        </w:rPr>
        <w:instrText xml:space="preserve"> HYPERLINK \l "_Toc25373" </w:instrText>
      </w:r>
      <w:r>
        <w:rPr>
          <w:highlight w:val="none"/>
        </w:rPr>
        <w:fldChar w:fldCharType="separate"/>
      </w:r>
      <w:r>
        <w:rPr>
          <w:rFonts w:hint="eastAsia" w:ascii="宋体" w:hAnsi="宋体" w:cs="宋体"/>
          <w:szCs w:val="28"/>
          <w:highlight w:val="none"/>
        </w:rPr>
        <w:t>附件10：竞争性磋商首次报价表</w:t>
      </w:r>
      <w:r>
        <w:rPr>
          <w:rFonts w:hint="eastAsia" w:ascii="宋体" w:hAnsi="宋体" w:cs="宋体"/>
          <w:szCs w:val="28"/>
          <w:highlight w:val="none"/>
        </w:rPr>
        <w:tab/>
      </w:r>
      <w:r>
        <w:rPr>
          <w:rFonts w:hint="eastAsia" w:ascii="宋体" w:hAnsi="宋体" w:cs="宋体"/>
          <w:szCs w:val="28"/>
          <w:highlight w:val="none"/>
        </w:rPr>
        <w:fldChar w:fldCharType="begin"/>
      </w:r>
      <w:r>
        <w:rPr>
          <w:rFonts w:hint="eastAsia" w:ascii="宋体" w:hAnsi="宋体" w:cs="宋体"/>
          <w:szCs w:val="28"/>
          <w:highlight w:val="none"/>
        </w:rPr>
        <w:instrText xml:space="preserve"> PAGEREF _Toc25373 \h </w:instrText>
      </w:r>
      <w:r>
        <w:rPr>
          <w:rFonts w:hint="eastAsia" w:ascii="宋体" w:hAnsi="宋体" w:cs="宋体"/>
          <w:szCs w:val="28"/>
          <w:highlight w:val="none"/>
        </w:rPr>
        <w:fldChar w:fldCharType="separate"/>
      </w:r>
      <w:r>
        <w:rPr>
          <w:rFonts w:hint="eastAsia" w:ascii="宋体" w:hAnsi="宋体" w:cs="宋体"/>
          <w:szCs w:val="28"/>
          <w:highlight w:val="none"/>
        </w:rPr>
        <w:t>46</w:t>
      </w:r>
      <w:r>
        <w:rPr>
          <w:rFonts w:hint="eastAsia" w:ascii="宋体" w:hAnsi="宋体" w:cs="宋体"/>
          <w:szCs w:val="28"/>
          <w:highlight w:val="none"/>
        </w:rPr>
        <w:fldChar w:fldCharType="end"/>
      </w:r>
      <w:r>
        <w:rPr>
          <w:rFonts w:hint="eastAsia" w:ascii="宋体" w:hAnsi="宋体" w:cs="宋体"/>
          <w:szCs w:val="28"/>
          <w:highlight w:val="none"/>
        </w:rPr>
        <w:fldChar w:fldCharType="end"/>
      </w:r>
    </w:p>
    <w:p w14:paraId="3EFE1523">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"_Toc15002" </w:instrText>
      </w:r>
      <w:r>
        <w:rPr>
          <w:highlight w:val="none"/>
        </w:rPr>
        <w:fldChar w:fldCharType="separate"/>
      </w:r>
      <w:r>
        <w:rPr>
          <w:rFonts w:hint="eastAsia" w:ascii="宋体" w:hAnsi="宋体" w:cs="宋体"/>
          <w:szCs w:val="28"/>
          <w:highlight w:val="none"/>
        </w:rPr>
        <w:t>附件11：分项报价表</w:t>
      </w:r>
      <w:r>
        <w:rPr>
          <w:rFonts w:hint="eastAsia" w:ascii="宋体" w:hAnsi="宋体" w:cs="宋体"/>
          <w:szCs w:val="28"/>
          <w:highlight w:val="none"/>
        </w:rPr>
        <w:tab/>
      </w:r>
      <w:r>
        <w:rPr>
          <w:rFonts w:hint="eastAsia" w:ascii="宋体" w:hAnsi="宋体" w:cs="宋体"/>
          <w:szCs w:val="28"/>
          <w:highlight w:val="none"/>
        </w:rPr>
        <w:fldChar w:fldCharType="begin"/>
      </w:r>
      <w:r>
        <w:rPr>
          <w:rFonts w:hint="eastAsia" w:ascii="宋体" w:hAnsi="宋体" w:cs="宋体"/>
          <w:szCs w:val="28"/>
          <w:highlight w:val="none"/>
        </w:rPr>
        <w:instrText xml:space="preserve"> PAGEREF _Toc15002 \h </w:instrText>
      </w:r>
      <w:r>
        <w:rPr>
          <w:rFonts w:hint="eastAsia" w:ascii="宋体" w:hAnsi="宋体" w:cs="宋体"/>
          <w:szCs w:val="28"/>
          <w:highlight w:val="none"/>
        </w:rPr>
        <w:fldChar w:fldCharType="separate"/>
      </w:r>
      <w:r>
        <w:rPr>
          <w:rFonts w:hint="eastAsia" w:ascii="宋体" w:hAnsi="宋体" w:cs="宋体"/>
          <w:szCs w:val="28"/>
          <w:highlight w:val="none"/>
        </w:rPr>
        <w:t>47</w:t>
      </w:r>
      <w:r>
        <w:rPr>
          <w:rFonts w:hint="eastAsia" w:ascii="宋体" w:hAnsi="宋体" w:cs="宋体"/>
          <w:szCs w:val="28"/>
          <w:highlight w:val="none"/>
        </w:rPr>
        <w:fldChar w:fldCharType="end"/>
      </w:r>
      <w:r>
        <w:rPr>
          <w:rFonts w:hint="eastAsia" w:ascii="宋体" w:hAnsi="宋体" w:cs="宋体"/>
          <w:szCs w:val="28"/>
          <w:highlight w:val="none"/>
        </w:rPr>
        <w:fldChar w:fldCharType="end"/>
      </w:r>
    </w:p>
    <w:p w14:paraId="46F3772C">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"_Toc10254" </w:instrText>
      </w:r>
      <w:r>
        <w:rPr>
          <w:highlight w:val="none"/>
        </w:rPr>
        <w:fldChar w:fldCharType="separate"/>
      </w:r>
      <w:r>
        <w:rPr>
          <w:rFonts w:hint="eastAsia" w:ascii="宋体" w:hAnsi="宋体" w:cs="宋体"/>
          <w:szCs w:val="28"/>
          <w:highlight w:val="none"/>
        </w:rPr>
        <w:t>附件12：技术规格响应表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_Toc10254 \h </w:instrText>
      </w:r>
      <w:r>
        <w:rPr>
          <w:rFonts w:hint="eastAsia" w:ascii="宋体" w:hAnsi="宋体" w:cs="宋体"/>
          <w:highlight w:val="none"/>
        </w:rPr>
        <w:fldChar w:fldCharType="separate"/>
      </w:r>
      <w:r>
        <w:rPr>
          <w:rFonts w:hint="eastAsia" w:ascii="宋体" w:hAnsi="宋体" w:cs="宋体"/>
          <w:highlight w:val="none"/>
        </w:rPr>
        <w:t>49</w:t>
      </w:r>
      <w:r>
        <w:rPr>
          <w:rFonts w:hint="eastAsia" w:ascii="宋体" w:hAnsi="宋体" w:cs="宋体"/>
          <w:highlight w:val="none"/>
        </w:rPr>
        <w:fldChar w:fldCharType="end"/>
      </w:r>
      <w:r>
        <w:rPr>
          <w:rFonts w:hint="eastAsia" w:ascii="宋体" w:hAnsi="宋体" w:cs="宋体"/>
          <w:highlight w:val="none"/>
        </w:rPr>
        <w:fldChar w:fldCharType="end"/>
      </w:r>
    </w:p>
    <w:p w14:paraId="356B0EA4">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"_Toc8640" </w:instrText>
      </w:r>
      <w:r>
        <w:rPr>
          <w:highlight w:val="none"/>
        </w:rPr>
        <w:fldChar w:fldCharType="separate"/>
      </w:r>
      <w:r>
        <w:rPr>
          <w:rFonts w:hint="eastAsia" w:ascii="宋体" w:hAnsi="宋体" w:cs="宋体"/>
          <w:szCs w:val="28"/>
          <w:highlight w:val="none"/>
        </w:rPr>
        <w:t>附件13：其他资格证明材料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_Toc8640 \h </w:instrText>
      </w:r>
      <w:r>
        <w:rPr>
          <w:rFonts w:hint="eastAsia" w:ascii="宋体" w:hAnsi="宋体" w:cs="宋体"/>
          <w:highlight w:val="none"/>
        </w:rPr>
        <w:fldChar w:fldCharType="separate"/>
      </w:r>
      <w:r>
        <w:rPr>
          <w:rFonts w:hint="eastAsia" w:ascii="宋体" w:hAnsi="宋体" w:cs="宋体"/>
          <w:highlight w:val="none"/>
        </w:rPr>
        <w:t>50</w:t>
      </w:r>
      <w:r>
        <w:rPr>
          <w:rFonts w:hint="eastAsia" w:ascii="宋体" w:hAnsi="宋体" w:cs="宋体"/>
          <w:highlight w:val="none"/>
        </w:rPr>
        <w:fldChar w:fldCharType="end"/>
      </w:r>
      <w:r>
        <w:rPr>
          <w:rFonts w:hint="eastAsia" w:ascii="宋体" w:hAnsi="宋体" w:cs="宋体"/>
          <w:highlight w:val="none"/>
        </w:rPr>
        <w:fldChar w:fldCharType="end"/>
      </w:r>
    </w:p>
    <w:p w14:paraId="7AD1C510">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"_Toc11024" </w:instrText>
      </w:r>
      <w:r>
        <w:rPr>
          <w:highlight w:val="none"/>
        </w:rPr>
        <w:fldChar w:fldCharType="separate"/>
      </w:r>
      <w:r>
        <w:rPr>
          <w:rFonts w:hint="eastAsia" w:ascii="宋体" w:hAnsi="宋体" w:cs="宋体"/>
          <w:szCs w:val="28"/>
          <w:highlight w:val="none"/>
        </w:rPr>
        <w:t>附件14：投标产品相关资料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_Toc11024 \h </w:instrText>
      </w:r>
      <w:r>
        <w:rPr>
          <w:rFonts w:hint="eastAsia" w:ascii="宋体" w:hAnsi="宋体" w:cs="宋体"/>
          <w:highlight w:val="none"/>
        </w:rPr>
        <w:fldChar w:fldCharType="separate"/>
      </w:r>
      <w:r>
        <w:rPr>
          <w:rFonts w:hint="eastAsia" w:ascii="宋体" w:hAnsi="宋体" w:cs="宋体"/>
          <w:highlight w:val="none"/>
        </w:rPr>
        <w:t>51</w:t>
      </w:r>
      <w:r>
        <w:rPr>
          <w:rFonts w:hint="eastAsia" w:ascii="宋体" w:hAnsi="宋体" w:cs="宋体"/>
          <w:highlight w:val="none"/>
        </w:rPr>
        <w:fldChar w:fldCharType="end"/>
      </w:r>
      <w:r>
        <w:rPr>
          <w:rFonts w:hint="eastAsia" w:ascii="宋体" w:hAnsi="宋体" w:cs="宋体"/>
          <w:highlight w:val="none"/>
        </w:rPr>
        <w:fldChar w:fldCharType="end"/>
      </w:r>
    </w:p>
    <w:p w14:paraId="6D9824F3">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"_Toc6686" </w:instrText>
      </w:r>
      <w:r>
        <w:rPr>
          <w:highlight w:val="none"/>
        </w:rPr>
        <w:fldChar w:fldCharType="separate"/>
      </w:r>
      <w:r>
        <w:rPr>
          <w:rFonts w:hint="eastAsia" w:ascii="宋体" w:hAnsi="宋体" w:cs="宋体"/>
          <w:szCs w:val="28"/>
          <w:highlight w:val="none"/>
        </w:rPr>
        <w:t>附件15：供应商类似业绩证明材料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_Toc6686 \h </w:instrText>
      </w:r>
      <w:r>
        <w:rPr>
          <w:rFonts w:hint="eastAsia" w:ascii="宋体" w:hAnsi="宋体" w:cs="宋体"/>
          <w:highlight w:val="none"/>
        </w:rPr>
        <w:fldChar w:fldCharType="separate"/>
      </w:r>
      <w:r>
        <w:rPr>
          <w:rFonts w:hint="eastAsia" w:ascii="宋体" w:hAnsi="宋体" w:cs="宋体"/>
          <w:highlight w:val="none"/>
        </w:rPr>
        <w:t>52</w:t>
      </w:r>
      <w:r>
        <w:rPr>
          <w:rFonts w:hint="eastAsia" w:ascii="宋体" w:hAnsi="宋体" w:cs="宋体"/>
          <w:highlight w:val="none"/>
        </w:rPr>
        <w:fldChar w:fldCharType="end"/>
      </w:r>
      <w:r>
        <w:rPr>
          <w:rFonts w:hint="eastAsia" w:ascii="宋体" w:hAnsi="宋体" w:cs="宋体"/>
          <w:highlight w:val="none"/>
        </w:rPr>
        <w:fldChar w:fldCharType="end"/>
      </w:r>
    </w:p>
    <w:p w14:paraId="48951E28">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"_Toc8551" </w:instrText>
      </w:r>
      <w:r>
        <w:rPr>
          <w:highlight w:val="none"/>
        </w:rPr>
        <w:fldChar w:fldCharType="separate"/>
      </w:r>
      <w:r>
        <w:rPr>
          <w:rFonts w:hint="eastAsia" w:ascii="宋体" w:hAnsi="宋体" w:cs="宋体"/>
          <w:szCs w:val="28"/>
          <w:highlight w:val="none"/>
        </w:rPr>
        <w:t>附件16：中小企业声明函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_Toc8551 \h </w:instrText>
      </w:r>
      <w:r>
        <w:rPr>
          <w:rFonts w:hint="eastAsia" w:ascii="宋体" w:hAnsi="宋体" w:cs="宋体"/>
          <w:highlight w:val="none"/>
        </w:rPr>
        <w:fldChar w:fldCharType="separate"/>
      </w:r>
      <w:r>
        <w:rPr>
          <w:rFonts w:hint="eastAsia" w:ascii="宋体" w:hAnsi="宋体" w:cs="宋体"/>
          <w:highlight w:val="none"/>
        </w:rPr>
        <w:t>53</w:t>
      </w:r>
      <w:r>
        <w:rPr>
          <w:rFonts w:hint="eastAsia" w:ascii="宋体" w:hAnsi="宋体" w:cs="宋体"/>
          <w:highlight w:val="none"/>
        </w:rPr>
        <w:fldChar w:fldCharType="end"/>
      </w:r>
      <w:r>
        <w:rPr>
          <w:rFonts w:hint="eastAsia" w:ascii="宋体" w:hAnsi="宋体" w:cs="宋体"/>
          <w:highlight w:val="none"/>
        </w:rPr>
        <w:fldChar w:fldCharType="end"/>
      </w:r>
    </w:p>
    <w:p w14:paraId="289E5EE4">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"_Toc28127" </w:instrText>
      </w:r>
      <w:r>
        <w:rPr>
          <w:highlight w:val="none"/>
        </w:rPr>
        <w:fldChar w:fldCharType="separate"/>
      </w:r>
      <w:r>
        <w:rPr>
          <w:rFonts w:hint="eastAsia" w:ascii="宋体" w:hAnsi="宋体" w:cs="宋体"/>
          <w:szCs w:val="28"/>
          <w:highlight w:val="none"/>
        </w:rPr>
        <w:t>附件17：残疾人福利性单位声明函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_Toc28127 \h </w:instrText>
      </w:r>
      <w:r>
        <w:rPr>
          <w:rFonts w:hint="eastAsia" w:ascii="宋体" w:hAnsi="宋体" w:cs="宋体"/>
          <w:highlight w:val="none"/>
        </w:rPr>
        <w:fldChar w:fldCharType="separate"/>
      </w:r>
      <w:r>
        <w:rPr>
          <w:rFonts w:hint="eastAsia" w:ascii="宋体" w:hAnsi="宋体" w:cs="宋体"/>
          <w:highlight w:val="none"/>
        </w:rPr>
        <w:t>55</w:t>
      </w:r>
      <w:r>
        <w:rPr>
          <w:rFonts w:hint="eastAsia" w:ascii="宋体" w:hAnsi="宋体" w:cs="宋体"/>
          <w:highlight w:val="none"/>
        </w:rPr>
        <w:fldChar w:fldCharType="end"/>
      </w:r>
      <w:r>
        <w:rPr>
          <w:rFonts w:hint="eastAsia" w:ascii="宋体" w:hAnsi="宋体" w:cs="宋体"/>
          <w:highlight w:val="none"/>
        </w:rPr>
        <w:fldChar w:fldCharType="end"/>
      </w:r>
    </w:p>
    <w:p w14:paraId="452F6209">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"_Toc621" </w:instrText>
      </w:r>
      <w:r>
        <w:rPr>
          <w:highlight w:val="none"/>
        </w:rPr>
        <w:fldChar w:fldCharType="separate"/>
      </w:r>
      <w:r>
        <w:rPr>
          <w:rFonts w:hint="eastAsia" w:ascii="宋体" w:hAnsi="宋体" w:cs="宋体"/>
          <w:szCs w:val="28"/>
          <w:highlight w:val="none"/>
        </w:rPr>
        <w:t>附件18：供应商认为在其他方面有必要说明的事项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_Toc621 \h </w:instrText>
      </w:r>
      <w:r>
        <w:rPr>
          <w:rFonts w:hint="eastAsia" w:ascii="宋体" w:hAnsi="宋体" w:cs="宋体"/>
          <w:highlight w:val="none"/>
        </w:rPr>
        <w:fldChar w:fldCharType="separate"/>
      </w:r>
      <w:r>
        <w:rPr>
          <w:rFonts w:hint="eastAsia" w:ascii="宋体" w:hAnsi="宋体" w:cs="宋体"/>
          <w:highlight w:val="none"/>
        </w:rPr>
        <w:t>56</w:t>
      </w:r>
      <w:r>
        <w:rPr>
          <w:rFonts w:hint="eastAsia" w:ascii="宋体" w:hAnsi="宋体" w:cs="宋体"/>
          <w:highlight w:val="none"/>
        </w:rPr>
        <w:fldChar w:fldCharType="end"/>
      </w:r>
      <w:r>
        <w:rPr>
          <w:rFonts w:hint="eastAsia" w:ascii="宋体" w:hAnsi="宋体" w:cs="宋体"/>
          <w:highlight w:val="none"/>
        </w:rPr>
        <w:fldChar w:fldCharType="end"/>
      </w:r>
    </w:p>
    <w:p w14:paraId="6022CF03">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"_Toc31137" </w:instrText>
      </w:r>
      <w:r>
        <w:rPr>
          <w:highlight w:val="none"/>
        </w:rPr>
        <w:fldChar w:fldCharType="separate"/>
      </w:r>
      <w:r>
        <w:rPr>
          <w:rFonts w:hint="eastAsia" w:ascii="宋体" w:hAnsi="宋体" w:cs="宋体"/>
          <w:kern w:val="28"/>
          <w:highlight w:val="none"/>
        </w:rPr>
        <w:t>第五部分  磋商及采购项目内容要求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_Toc31137 \h </w:instrText>
      </w:r>
      <w:r>
        <w:rPr>
          <w:rFonts w:hint="eastAsia" w:ascii="宋体" w:hAnsi="宋体" w:cs="宋体"/>
          <w:highlight w:val="none"/>
        </w:rPr>
        <w:fldChar w:fldCharType="separate"/>
      </w:r>
      <w:r>
        <w:rPr>
          <w:rFonts w:hint="eastAsia" w:ascii="宋体" w:hAnsi="宋体" w:cs="宋体"/>
          <w:highlight w:val="none"/>
        </w:rPr>
        <w:t>59</w:t>
      </w:r>
      <w:r>
        <w:rPr>
          <w:rFonts w:hint="eastAsia" w:ascii="宋体" w:hAnsi="宋体" w:cs="宋体"/>
          <w:highlight w:val="none"/>
        </w:rPr>
        <w:fldChar w:fldCharType="end"/>
      </w:r>
      <w:r>
        <w:rPr>
          <w:rFonts w:hint="eastAsia" w:ascii="宋体" w:hAnsi="宋体" w:cs="宋体"/>
          <w:highlight w:val="none"/>
        </w:rPr>
        <w:fldChar w:fldCharType="end"/>
      </w:r>
    </w:p>
    <w:p w14:paraId="5565D381">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"_Toc24612" </w:instrText>
      </w:r>
      <w:r>
        <w:rPr>
          <w:highlight w:val="none"/>
        </w:rPr>
        <w:fldChar w:fldCharType="separate"/>
      </w:r>
      <w:r>
        <w:rPr>
          <w:rFonts w:hint="eastAsia" w:ascii="宋体" w:hAnsi="宋体" w:cs="宋体"/>
          <w:bCs/>
          <w:kern w:val="0"/>
          <w:szCs w:val="36"/>
          <w:highlight w:val="none"/>
        </w:rPr>
        <w:t>一、磋商要求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_Toc24612 \h </w:instrText>
      </w:r>
      <w:r>
        <w:rPr>
          <w:rFonts w:hint="eastAsia" w:ascii="宋体" w:hAnsi="宋体" w:cs="宋体"/>
          <w:highlight w:val="none"/>
        </w:rPr>
        <w:fldChar w:fldCharType="separate"/>
      </w:r>
      <w:r>
        <w:rPr>
          <w:rFonts w:hint="eastAsia" w:ascii="宋体" w:hAnsi="宋体" w:cs="宋体"/>
          <w:highlight w:val="none"/>
        </w:rPr>
        <w:t>59</w:t>
      </w:r>
      <w:r>
        <w:rPr>
          <w:rFonts w:hint="eastAsia" w:ascii="宋体" w:hAnsi="宋体" w:cs="宋体"/>
          <w:highlight w:val="none"/>
        </w:rPr>
        <w:fldChar w:fldCharType="end"/>
      </w:r>
      <w:r>
        <w:rPr>
          <w:rFonts w:hint="eastAsia" w:ascii="宋体" w:hAnsi="宋体" w:cs="宋体"/>
          <w:highlight w:val="none"/>
        </w:rPr>
        <w:fldChar w:fldCharType="end"/>
      </w:r>
    </w:p>
    <w:p w14:paraId="4BDC5F7A">
      <w:pPr>
        <w:pStyle w:val="11"/>
        <w:tabs>
          <w:tab w:val="right" w:leader="dot" w:pos="8787"/>
        </w:tabs>
        <w:spacing w:line="360" w:lineRule="auto"/>
        <w:ind w:firstLine="402" w:firstLineChars="200"/>
        <w:rPr>
          <w:rFonts w:ascii="宋体" w:hAnsi="宋体" w:cs="宋体"/>
          <w:b w:val="0"/>
          <w:bCs w:val="0"/>
          <w:highlight w:val="none"/>
        </w:rPr>
      </w:pPr>
      <w:r>
        <w:rPr>
          <w:highlight w:val="none"/>
        </w:rPr>
        <w:fldChar w:fldCharType="begin"/>
      </w:r>
      <w:r>
        <w:rPr>
          <w:highlight w:val="none"/>
        </w:rPr>
        <w:instrText xml:space="preserve"> HYPERLINK \l "_Toc29451" </w:instrText>
      </w:r>
      <w:r>
        <w:rPr>
          <w:highlight w:val="none"/>
        </w:rPr>
        <w:fldChar w:fldCharType="separate"/>
      </w:r>
      <w:r>
        <w:rPr>
          <w:rFonts w:hint="eastAsia" w:ascii="宋体" w:hAnsi="宋体" w:cs="宋体"/>
          <w:b w:val="0"/>
          <w:bCs w:val="0"/>
          <w:szCs w:val="28"/>
          <w:highlight w:val="none"/>
          <w:lang w:val="zh-CN"/>
        </w:rPr>
        <w:t>1.投标说明</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_Toc29451 \h </w:instrText>
      </w:r>
      <w:r>
        <w:rPr>
          <w:rFonts w:hint="eastAsia" w:ascii="宋体" w:hAnsi="宋体" w:cs="宋体"/>
          <w:b w:val="0"/>
          <w:bCs w:val="0"/>
          <w:highlight w:val="none"/>
        </w:rPr>
        <w:fldChar w:fldCharType="separate"/>
      </w:r>
      <w:r>
        <w:rPr>
          <w:rFonts w:hint="eastAsia" w:ascii="宋体" w:hAnsi="宋体" w:cs="宋体"/>
          <w:b w:val="0"/>
          <w:bCs w:val="0"/>
          <w:highlight w:val="none"/>
        </w:rPr>
        <w:t>59</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14:paraId="5B000BCA">
      <w:pPr>
        <w:pStyle w:val="11"/>
        <w:tabs>
          <w:tab w:val="right" w:leader="dot" w:pos="8787"/>
        </w:tabs>
        <w:spacing w:line="360" w:lineRule="auto"/>
        <w:ind w:firstLine="402" w:firstLineChars="200"/>
        <w:rPr>
          <w:rFonts w:ascii="宋体" w:hAnsi="宋体" w:cs="宋体"/>
          <w:b w:val="0"/>
          <w:bCs w:val="0"/>
          <w:highlight w:val="none"/>
        </w:rPr>
      </w:pPr>
      <w:r>
        <w:rPr>
          <w:highlight w:val="none"/>
        </w:rPr>
        <w:fldChar w:fldCharType="begin"/>
      </w:r>
      <w:r>
        <w:rPr>
          <w:highlight w:val="none"/>
        </w:rPr>
        <w:instrText xml:space="preserve"> HYPERLINK \l "_Toc25394" </w:instrText>
      </w:r>
      <w:r>
        <w:rPr>
          <w:highlight w:val="none"/>
        </w:rPr>
        <w:fldChar w:fldCharType="separate"/>
      </w:r>
      <w:r>
        <w:rPr>
          <w:rFonts w:hint="eastAsia" w:ascii="宋体" w:hAnsi="宋体" w:cs="宋体"/>
          <w:b w:val="0"/>
          <w:bCs w:val="0"/>
          <w:szCs w:val="28"/>
          <w:highlight w:val="none"/>
        </w:rPr>
        <w:t>2.</w:t>
      </w:r>
      <w:r>
        <w:rPr>
          <w:rFonts w:hint="eastAsia" w:ascii="宋体" w:hAnsi="宋体" w:cs="宋体"/>
          <w:b w:val="0"/>
          <w:bCs w:val="0"/>
          <w:szCs w:val="28"/>
          <w:highlight w:val="none"/>
          <w:lang w:val="zh-CN"/>
        </w:rPr>
        <w:t>重要指标</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_Toc25394 \h </w:instrText>
      </w:r>
      <w:r>
        <w:rPr>
          <w:rFonts w:hint="eastAsia" w:ascii="宋体" w:hAnsi="宋体" w:cs="宋体"/>
          <w:b w:val="0"/>
          <w:bCs w:val="0"/>
          <w:highlight w:val="none"/>
        </w:rPr>
        <w:fldChar w:fldCharType="separate"/>
      </w:r>
      <w:r>
        <w:rPr>
          <w:rFonts w:hint="eastAsia" w:ascii="宋体" w:hAnsi="宋体" w:cs="宋体"/>
          <w:b w:val="0"/>
          <w:bCs w:val="0"/>
          <w:highlight w:val="none"/>
        </w:rPr>
        <w:t>59</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14:paraId="2E655E24">
      <w:pPr>
        <w:pStyle w:val="11"/>
        <w:tabs>
          <w:tab w:val="right" w:leader="dot" w:pos="8787"/>
        </w:tabs>
        <w:spacing w:line="360" w:lineRule="auto"/>
        <w:ind w:firstLine="402" w:firstLineChars="200"/>
        <w:rPr>
          <w:rFonts w:ascii="宋体" w:hAnsi="宋体" w:cs="宋体"/>
          <w:b w:val="0"/>
          <w:bCs w:val="0"/>
          <w:highlight w:val="none"/>
        </w:rPr>
      </w:pPr>
      <w:r>
        <w:rPr>
          <w:highlight w:val="none"/>
        </w:rPr>
        <w:fldChar w:fldCharType="begin"/>
      </w:r>
      <w:r>
        <w:rPr>
          <w:highlight w:val="none"/>
        </w:rPr>
        <w:instrText xml:space="preserve"> HYPERLINK \l "_Toc25496" </w:instrText>
      </w:r>
      <w:r>
        <w:rPr>
          <w:highlight w:val="none"/>
        </w:rPr>
        <w:fldChar w:fldCharType="separate"/>
      </w:r>
      <w:r>
        <w:rPr>
          <w:rFonts w:hint="eastAsia" w:ascii="宋体" w:hAnsi="宋体" w:cs="宋体"/>
          <w:b w:val="0"/>
          <w:bCs w:val="0"/>
          <w:szCs w:val="28"/>
          <w:highlight w:val="none"/>
        </w:rPr>
        <w:t>3</w:t>
      </w:r>
      <w:r>
        <w:rPr>
          <w:rFonts w:hint="eastAsia" w:ascii="宋体" w:hAnsi="宋体" w:cs="宋体"/>
          <w:b w:val="0"/>
          <w:bCs w:val="0"/>
          <w:szCs w:val="28"/>
          <w:highlight w:val="none"/>
          <w:lang w:val="zh-CN"/>
        </w:rPr>
        <w:t>.商务要求</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_Toc25496 \h </w:instrText>
      </w:r>
      <w:r>
        <w:rPr>
          <w:rFonts w:hint="eastAsia" w:ascii="宋体" w:hAnsi="宋体" w:cs="宋体"/>
          <w:b w:val="0"/>
          <w:bCs w:val="0"/>
          <w:highlight w:val="none"/>
        </w:rPr>
        <w:fldChar w:fldCharType="separate"/>
      </w:r>
      <w:r>
        <w:rPr>
          <w:rFonts w:hint="eastAsia" w:ascii="宋体" w:hAnsi="宋体" w:cs="宋体"/>
          <w:b w:val="0"/>
          <w:bCs w:val="0"/>
          <w:highlight w:val="none"/>
        </w:rPr>
        <w:t>60</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14:paraId="32D69B46">
      <w:pPr>
        <w:pStyle w:val="10"/>
        <w:ind w:firstLine="420" w:firstLineChars="200"/>
        <w:rPr>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hint="eastAsia" w:hAnsi="宋体" w:cs="宋体"/>
          <w:highlight w:val="none"/>
        </w:rPr>
        <w:fldChar w:fldCharType="end"/>
      </w:r>
    </w:p>
    <w:p w14:paraId="2A730852">
      <w:pPr>
        <w:pStyle w:val="3"/>
        <w:rPr>
          <w:highlight w:val="none"/>
        </w:rPr>
      </w:pPr>
      <w:bookmarkStart w:id="0" w:name="_Toc1858"/>
      <w:bookmarkStart w:id="1" w:name="_Toc496626191"/>
      <w:bookmarkStart w:id="2" w:name="_Toc325725996"/>
      <w:r>
        <w:rPr>
          <w:rFonts w:hint="eastAsia"/>
          <w:highlight w:val="none"/>
        </w:rPr>
        <w:t>第一部分</w:t>
      </w:r>
      <w:r>
        <w:rPr>
          <w:highlight w:val="none"/>
        </w:rPr>
        <w:t xml:space="preserve">  </w:t>
      </w:r>
      <w:r>
        <w:rPr>
          <w:rFonts w:hint="eastAsia"/>
          <w:highlight w:val="none"/>
        </w:rPr>
        <w:t>投标人须知前附表</w:t>
      </w:r>
      <w:bookmarkEnd w:id="0"/>
      <w:bookmarkEnd w:id="1"/>
    </w:p>
    <w:bookmarkEnd w:id="2"/>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6423"/>
      </w:tblGrid>
      <w:tr w14:paraId="5DC8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30" w:type="pct"/>
            <w:vAlign w:val="center"/>
          </w:tcPr>
          <w:p w14:paraId="4DCB52A1">
            <w:pPr>
              <w:widowControl/>
              <w:rPr>
                <w:rFonts w:ascii="宋体"/>
                <w:spacing w:val="-2"/>
                <w:kern w:val="16"/>
                <w:sz w:val="24"/>
                <w:highlight w:val="none"/>
              </w:rPr>
            </w:pPr>
            <w:r>
              <w:rPr>
                <w:rFonts w:hint="eastAsia" w:ascii="宋体" w:hAnsi="宋体"/>
                <w:spacing w:val="-2"/>
                <w:kern w:val="16"/>
                <w:sz w:val="24"/>
                <w:highlight w:val="none"/>
              </w:rPr>
              <w:t>采购项目名称</w:t>
            </w:r>
          </w:p>
        </w:tc>
        <w:tc>
          <w:tcPr>
            <w:tcW w:w="3769" w:type="pct"/>
            <w:vAlign w:val="center"/>
          </w:tcPr>
          <w:p w14:paraId="23D8DAD2">
            <w:pPr>
              <w:widowControl/>
              <w:rPr>
                <w:rFonts w:hint="eastAsia" w:ascii="宋体" w:eastAsia="宋体"/>
                <w:spacing w:val="-2"/>
                <w:kern w:val="16"/>
                <w:sz w:val="24"/>
                <w:highlight w:val="none"/>
                <w:lang w:eastAsia="zh-CN"/>
              </w:rPr>
            </w:pPr>
            <w:r>
              <w:rPr>
                <w:rFonts w:hint="eastAsia" w:ascii="宋体"/>
                <w:spacing w:val="-2"/>
                <w:kern w:val="16"/>
                <w:sz w:val="24"/>
                <w:highlight w:val="none"/>
                <w:lang w:eastAsia="zh-CN"/>
              </w:rPr>
              <w:t>西宁市第一人民医院眼科超乳治疗仪等医疗设备采购项目</w:t>
            </w:r>
          </w:p>
        </w:tc>
      </w:tr>
      <w:tr w14:paraId="418F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30" w:type="pct"/>
            <w:vAlign w:val="center"/>
          </w:tcPr>
          <w:p w14:paraId="726EBC08">
            <w:pPr>
              <w:widowControl/>
              <w:rPr>
                <w:rFonts w:ascii="宋体" w:cs="宋体"/>
                <w:kern w:val="0"/>
                <w:sz w:val="24"/>
                <w:highlight w:val="none"/>
              </w:rPr>
            </w:pPr>
            <w:r>
              <w:rPr>
                <w:rFonts w:hint="eastAsia" w:ascii="宋体" w:hAnsi="宋体" w:cs="宋体"/>
                <w:kern w:val="0"/>
                <w:sz w:val="24"/>
                <w:highlight w:val="none"/>
              </w:rPr>
              <w:t>采购项目编号</w:t>
            </w:r>
          </w:p>
        </w:tc>
        <w:tc>
          <w:tcPr>
            <w:tcW w:w="3769" w:type="pct"/>
            <w:vAlign w:val="center"/>
          </w:tcPr>
          <w:p w14:paraId="3BE63DBB">
            <w:pPr>
              <w:widowControl/>
              <w:rPr>
                <w:rFonts w:hint="eastAsia" w:ascii="宋体" w:eastAsia="宋体" w:cs="宋体"/>
                <w:kern w:val="0"/>
                <w:sz w:val="24"/>
                <w:highlight w:val="none"/>
                <w:lang w:eastAsia="zh-CN"/>
              </w:rPr>
            </w:pPr>
            <w:r>
              <w:rPr>
                <w:rFonts w:hint="eastAsia" w:ascii="宋体" w:hAnsi="宋体"/>
                <w:spacing w:val="-2"/>
                <w:kern w:val="16"/>
                <w:sz w:val="24"/>
                <w:highlight w:val="none"/>
                <w:lang w:eastAsia="zh-CN"/>
              </w:rPr>
              <w:t>兰州众信磋商（货物）2024-019号（第二次）</w:t>
            </w:r>
          </w:p>
        </w:tc>
      </w:tr>
      <w:tr w14:paraId="17FD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30" w:type="pct"/>
            <w:vAlign w:val="center"/>
          </w:tcPr>
          <w:p w14:paraId="3D85220D">
            <w:pPr>
              <w:widowControl/>
              <w:rPr>
                <w:rFonts w:ascii="宋体" w:cs="宋体"/>
                <w:kern w:val="0"/>
                <w:sz w:val="24"/>
                <w:highlight w:val="none"/>
              </w:rPr>
            </w:pPr>
            <w:r>
              <w:rPr>
                <w:rFonts w:hint="eastAsia" w:ascii="宋体" w:hAnsi="宋体" w:cs="宋体"/>
                <w:kern w:val="0"/>
                <w:sz w:val="24"/>
                <w:highlight w:val="none"/>
              </w:rPr>
              <w:t>采购方式</w:t>
            </w:r>
          </w:p>
        </w:tc>
        <w:tc>
          <w:tcPr>
            <w:tcW w:w="3769" w:type="pct"/>
            <w:vAlign w:val="center"/>
          </w:tcPr>
          <w:p w14:paraId="7E6DA456">
            <w:pPr>
              <w:widowControl/>
              <w:rPr>
                <w:rFonts w:ascii="宋体" w:cs="宋体"/>
                <w:kern w:val="0"/>
                <w:sz w:val="24"/>
                <w:highlight w:val="none"/>
              </w:rPr>
            </w:pPr>
            <w:r>
              <w:rPr>
                <w:rFonts w:hint="eastAsia" w:ascii="宋体" w:hAnsi="宋体" w:cs="宋体"/>
                <w:kern w:val="0"/>
                <w:sz w:val="24"/>
                <w:highlight w:val="none"/>
              </w:rPr>
              <w:t>竞争性磋商</w:t>
            </w:r>
          </w:p>
        </w:tc>
      </w:tr>
      <w:tr w14:paraId="14BD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96" w:type="dxa"/>
            <w:vAlign w:val="center"/>
          </w:tcPr>
          <w:p w14:paraId="025E3830">
            <w:pPr>
              <w:widowControl/>
              <w:rPr>
                <w:rFonts w:ascii="宋体" w:cs="宋体"/>
                <w:kern w:val="0"/>
                <w:sz w:val="24"/>
                <w:highlight w:val="none"/>
              </w:rPr>
            </w:pPr>
            <w:r>
              <w:rPr>
                <w:rFonts w:hint="eastAsia" w:ascii="宋体" w:hAnsi="宋体" w:cs="宋体"/>
                <w:color w:val="auto"/>
                <w:kern w:val="0"/>
                <w:sz w:val="24"/>
                <w:highlight w:val="none"/>
              </w:rPr>
              <w:t>采购预算额度</w:t>
            </w:r>
          </w:p>
        </w:tc>
        <w:tc>
          <w:tcPr>
            <w:tcW w:w="6423" w:type="dxa"/>
            <w:vAlign w:val="center"/>
          </w:tcPr>
          <w:p w14:paraId="3D73DCDB">
            <w:pPr>
              <w:widowControl/>
              <w:rPr>
                <w:rFonts w:ascii="宋体" w:hAnsi="宋体"/>
                <w:spacing w:val="-2"/>
                <w:kern w:val="16"/>
                <w:sz w:val="24"/>
                <w:highlight w:val="none"/>
              </w:rPr>
            </w:pPr>
            <w:r>
              <w:rPr>
                <w:rFonts w:hint="eastAsia" w:ascii="宋体" w:hAnsi="宋体"/>
                <w:color w:val="auto"/>
                <w:spacing w:val="-2"/>
                <w:kern w:val="16"/>
                <w:sz w:val="24"/>
                <w:highlight w:val="none"/>
                <w:lang w:val="en-US" w:eastAsia="zh-CN"/>
              </w:rPr>
              <w:t>94</w:t>
            </w:r>
            <w:r>
              <w:rPr>
                <w:rFonts w:hint="eastAsia" w:ascii="宋体" w:hAnsi="宋体"/>
                <w:color w:val="auto"/>
                <w:spacing w:val="-2"/>
                <w:kern w:val="16"/>
                <w:sz w:val="24"/>
                <w:highlight w:val="none"/>
              </w:rPr>
              <w:t>万元</w:t>
            </w:r>
            <w:r>
              <w:rPr>
                <w:rFonts w:hint="eastAsia" w:ascii="宋体" w:hAnsi="宋体"/>
                <w:color w:val="auto"/>
                <w:spacing w:val="-2"/>
                <w:kern w:val="16"/>
                <w:sz w:val="24"/>
                <w:highlight w:val="none"/>
                <w:lang w:eastAsia="zh-CN"/>
              </w:rPr>
              <w:t>（</w:t>
            </w:r>
            <w:r>
              <w:rPr>
                <w:rFonts w:hint="eastAsia" w:ascii="宋体" w:hAnsi="宋体"/>
                <w:color w:val="auto"/>
                <w:spacing w:val="-2"/>
                <w:kern w:val="16"/>
                <w:sz w:val="24"/>
                <w:highlight w:val="none"/>
                <w:lang w:val="en-US" w:eastAsia="zh-CN"/>
              </w:rPr>
              <w:t>包1:70万元；包3:20万元；包4：4万元；）</w:t>
            </w:r>
          </w:p>
        </w:tc>
      </w:tr>
      <w:tr w14:paraId="4D15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96" w:type="dxa"/>
            <w:vAlign w:val="center"/>
          </w:tcPr>
          <w:p w14:paraId="0DD2DA32">
            <w:pPr>
              <w:widowControl/>
              <w:rPr>
                <w:rFonts w:hint="eastAsia" w:ascii="宋体" w:hAnsi="宋体" w:cs="宋体"/>
                <w:kern w:val="0"/>
                <w:sz w:val="24"/>
                <w:highlight w:val="none"/>
              </w:rPr>
            </w:pPr>
            <w:r>
              <w:rPr>
                <w:rFonts w:hint="eastAsia" w:ascii="宋体" w:hAnsi="宋体" w:cs="宋体"/>
                <w:color w:val="auto"/>
                <w:kern w:val="0"/>
                <w:sz w:val="24"/>
                <w:highlight w:val="none"/>
                <w:lang w:val="en-US" w:eastAsia="zh-CN"/>
              </w:rPr>
              <w:t>最高限价</w:t>
            </w:r>
          </w:p>
        </w:tc>
        <w:tc>
          <w:tcPr>
            <w:tcW w:w="6423" w:type="dxa"/>
            <w:vAlign w:val="center"/>
          </w:tcPr>
          <w:p w14:paraId="5E0CB181">
            <w:pPr>
              <w:widowControl/>
              <w:rPr>
                <w:rFonts w:hint="eastAsia" w:ascii="宋体" w:hAnsi="宋体"/>
                <w:spacing w:val="-2"/>
                <w:kern w:val="16"/>
                <w:sz w:val="24"/>
                <w:highlight w:val="none"/>
              </w:rPr>
            </w:pPr>
            <w:r>
              <w:rPr>
                <w:rFonts w:hint="eastAsia" w:ascii="宋体" w:hAnsi="宋体"/>
                <w:color w:val="auto"/>
                <w:spacing w:val="-2"/>
                <w:kern w:val="16"/>
                <w:sz w:val="24"/>
                <w:highlight w:val="none"/>
                <w:lang w:val="en-US" w:eastAsia="zh-CN"/>
              </w:rPr>
              <w:t>70.5</w:t>
            </w:r>
            <w:r>
              <w:rPr>
                <w:rFonts w:hint="eastAsia" w:ascii="宋体" w:hAnsi="宋体"/>
                <w:color w:val="auto"/>
                <w:spacing w:val="-2"/>
                <w:kern w:val="16"/>
                <w:sz w:val="24"/>
                <w:highlight w:val="none"/>
              </w:rPr>
              <w:t>万元</w:t>
            </w:r>
            <w:r>
              <w:rPr>
                <w:rFonts w:hint="eastAsia" w:ascii="宋体" w:hAnsi="宋体"/>
                <w:color w:val="auto"/>
                <w:spacing w:val="-2"/>
                <w:kern w:val="16"/>
                <w:sz w:val="24"/>
                <w:highlight w:val="none"/>
                <w:lang w:eastAsia="zh-CN"/>
              </w:rPr>
              <w:t>（</w:t>
            </w:r>
            <w:r>
              <w:rPr>
                <w:rFonts w:hint="eastAsia" w:ascii="宋体" w:hAnsi="宋体"/>
                <w:color w:val="auto"/>
                <w:spacing w:val="-2"/>
                <w:kern w:val="16"/>
                <w:sz w:val="24"/>
                <w:highlight w:val="none"/>
                <w:lang w:val="en-US" w:eastAsia="zh-CN"/>
              </w:rPr>
              <w:t>包1:55万元；包3:11.5万元；包4：4万元；）</w:t>
            </w:r>
          </w:p>
        </w:tc>
      </w:tr>
      <w:tr w14:paraId="1815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30" w:type="pct"/>
            <w:vAlign w:val="center"/>
          </w:tcPr>
          <w:p w14:paraId="073B9509">
            <w:pPr>
              <w:widowControl/>
              <w:rPr>
                <w:rFonts w:ascii="宋体" w:cs="宋体"/>
                <w:kern w:val="0"/>
                <w:sz w:val="24"/>
                <w:highlight w:val="none"/>
              </w:rPr>
            </w:pPr>
            <w:r>
              <w:rPr>
                <w:rFonts w:hint="eastAsia" w:ascii="宋体" w:hAnsi="宋体" w:cs="宋体"/>
                <w:kern w:val="0"/>
                <w:sz w:val="24"/>
                <w:highlight w:val="none"/>
              </w:rPr>
              <w:t>项目分包个数</w:t>
            </w:r>
          </w:p>
        </w:tc>
        <w:tc>
          <w:tcPr>
            <w:tcW w:w="3769" w:type="pct"/>
            <w:vAlign w:val="center"/>
          </w:tcPr>
          <w:p w14:paraId="175F6323">
            <w:pPr>
              <w:widowControl/>
              <w:rPr>
                <w:rFonts w:hint="default" w:ascii="宋体" w:hAnsi="宋体" w:eastAsia="宋体"/>
                <w:spacing w:val="-2"/>
                <w:kern w:val="16"/>
                <w:sz w:val="24"/>
                <w:highlight w:val="none"/>
                <w:lang w:val="en-US" w:eastAsia="zh-CN"/>
              </w:rPr>
            </w:pPr>
            <w:r>
              <w:rPr>
                <w:rFonts w:hint="eastAsia" w:ascii="宋体" w:hAnsi="宋体"/>
                <w:spacing w:val="-2"/>
                <w:kern w:val="16"/>
                <w:sz w:val="24"/>
                <w:highlight w:val="none"/>
                <w:lang w:val="en-US" w:eastAsia="zh-CN"/>
              </w:rPr>
              <w:t>分3个包。</w:t>
            </w:r>
          </w:p>
        </w:tc>
      </w:tr>
      <w:tr w14:paraId="635D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30" w:type="pct"/>
            <w:vAlign w:val="center"/>
          </w:tcPr>
          <w:p w14:paraId="19E7E0BF">
            <w:pPr>
              <w:widowControl/>
              <w:rPr>
                <w:rFonts w:ascii="宋体" w:cs="宋体"/>
                <w:kern w:val="0"/>
                <w:sz w:val="24"/>
                <w:highlight w:val="none"/>
              </w:rPr>
            </w:pPr>
            <w:r>
              <w:rPr>
                <w:rFonts w:hint="eastAsia" w:ascii="宋体" w:hAnsi="宋体" w:cs="宋体"/>
                <w:kern w:val="0"/>
                <w:sz w:val="24"/>
                <w:highlight w:val="none"/>
              </w:rPr>
              <w:t>采购要求</w:t>
            </w:r>
          </w:p>
        </w:tc>
        <w:tc>
          <w:tcPr>
            <w:tcW w:w="3769" w:type="pct"/>
            <w:vAlign w:val="center"/>
          </w:tcPr>
          <w:p w14:paraId="1D7CCD13">
            <w:pPr>
              <w:widowControl/>
              <w:rPr>
                <w:rFonts w:ascii="宋体" w:hAnsi="宋体" w:cs="宋体"/>
                <w:kern w:val="0"/>
                <w:sz w:val="24"/>
                <w:highlight w:val="none"/>
              </w:rPr>
            </w:pPr>
            <w:r>
              <w:rPr>
                <w:rFonts w:hint="eastAsia" w:ascii="宋体" w:hAnsi="宋体" w:cs="宋体"/>
                <w:kern w:val="0"/>
                <w:sz w:val="24"/>
                <w:highlight w:val="none"/>
              </w:rPr>
              <w:t>具体要求详见《磋商文件》。</w:t>
            </w:r>
          </w:p>
        </w:tc>
      </w:tr>
      <w:tr w14:paraId="54EA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pct"/>
            <w:vAlign w:val="center"/>
          </w:tcPr>
          <w:p w14:paraId="1A259676">
            <w:pPr>
              <w:widowControl/>
              <w:rPr>
                <w:rFonts w:ascii="宋体" w:cs="宋体"/>
                <w:kern w:val="0"/>
                <w:sz w:val="24"/>
                <w:highlight w:val="none"/>
              </w:rPr>
            </w:pPr>
            <w:r>
              <w:rPr>
                <w:rFonts w:hint="eastAsia" w:ascii="宋体" w:hAnsi="宋体" w:cs="宋体"/>
                <w:kern w:val="0"/>
                <w:sz w:val="24"/>
                <w:highlight w:val="none"/>
              </w:rPr>
              <w:t>供应商资格条件</w:t>
            </w:r>
          </w:p>
        </w:tc>
        <w:tc>
          <w:tcPr>
            <w:tcW w:w="3769" w:type="pct"/>
            <w:vAlign w:val="center"/>
          </w:tcPr>
          <w:p w14:paraId="66B96C34">
            <w:pPr>
              <w:widowControl/>
              <w:spacing w:line="320" w:lineRule="exact"/>
              <w:rPr>
                <w:sz w:val="24"/>
                <w:highlight w:val="none"/>
                <w:lang w:val="zh-CN"/>
              </w:rPr>
            </w:pPr>
            <w:r>
              <w:rPr>
                <w:rFonts w:hint="eastAsia"/>
                <w:sz w:val="24"/>
                <w:highlight w:val="none"/>
                <w:lang w:val="zh-CN"/>
              </w:rPr>
              <w:t>1、符合《政府采购法》第22条条件，并提供下列材料：</w:t>
            </w:r>
          </w:p>
          <w:p w14:paraId="305528AE">
            <w:pPr>
              <w:widowControl/>
              <w:spacing w:line="320" w:lineRule="exact"/>
              <w:rPr>
                <w:sz w:val="24"/>
                <w:highlight w:val="none"/>
                <w:lang w:val="zh-CN"/>
              </w:rPr>
            </w:pPr>
            <w:r>
              <w:rPr>
                <w:rFonts w:hint="eastAsia"/>
                <w:sz w:val="24"/>
                <w:highlight w:val="none"/>
                <w:lang w:val="zh-CN"/>
              </w:rPr>
              <w:t>&lt;1&gt;投标人的营业执照等证明文件，自然人的身份证明。</w:t>
            </w:r>
          </w:p>
          <w:p w14:paraId="3A3B489E">
            <w:pPr>
              <w:widowControl/>
              <w:spacing w:line="320" w:lineRule="exact"/>
              <w:rPr>
                <w:sz w:val="24"/>
                <w:highlight w:val="none"/>
                <w:lang w:val="zh-CN"/>
              </w:rPr>
            </w:pPr>
            <w:r>
              <w:rPr>
                <w:rFonts w:hint="eastAsia"/>
                <w:sz w:val="24"/>
                <w:highlight w:val="none"/>
                <w:lang w:val="zh-CN"/>
              </w:rPr>
              <w:t>&lt;2&gt;财务状况报告，依法缴纳税收和社会保障资金的相关材料。</w:t>
            </w:r>
          </w:p>
          <w:p w14:paraId="07871073">
            <w:pPr>
              <w:widowControl/>
              <w:spacing w:line="320" w:lineRule="exact"/>
              <w:rPr>
                <w:sz w:val="24"/>
                <w:highlight w:val="none"/>
                <w:lang w:val="zh-CN"/>
              </w:rPr>
            </w:pPr>
            <w:r>
              <w:rPr>
                <w:rFonts w:hint="eastAsia"/>
                <w:sz w:val="24"/>
                <w:highlight w:val="none"/>
                <w:lang w:val="zh-CN"/>
              </w:rPr>
              <w:t>&lt;3&gt;具备履行合同所必需的设备和专业技术能力的证明材料。</w:t>
            </w:r>
          </w:p>
          <w:p w14:paraId="74307E16">
            <w:pPr>
              <w:widowControl/>
              <w:spacing w:line="320" w:lineRule="exact"/>
              <w:rPr>
                <w:sz w:val="24"/>
                <w:highlight w:val="none"/>
                <w:lang w:val="zh-CN"/>
              </w:rPr>
            </w:pPr>
            <w:r>
              <w:rPr>
                <w:rFonts w:hint="eastAsia"/>
                <w:sz w:val="24"/>
                <w:highlight w:val="none"/>
                <w:lang w:val="zh-CN"/>
              </w:rPr>
              <w:t>&lt;4&gt;参加政府采购活动前3年内在经营活动中没有重大违法记录的书面声明。</w:t>
            </w:r>
          </w:p>
          <w:p w14:paraId="2E18672F">
            <w:pPr>
              <w:widowControl/>
              <w:spacing w:line="320" w:lineRule="exact"/>
              <w:rPr>
                <w:sz w:val="24"/>
                <w:highlight w:val="none"/>
                <w:lang w:val="zh-CN"/>
              </w:rPr>
            </w:pPr>
            <w:r>
              <w:rPr>
                <w:rFonts w:hint="eastAsia"/>
                <w:sz w:val="24"/>
                <w:highlight w:val="none"/>
                <w:lang w:val="zh-CN"/>
              </w:rPr>
              <w:t>&lt;5&gt;具备法律、行政法规规定的其他条件的证明材料。</w:t>
            </w:r>
          </w:p>
          <w:p w14:paraId="2863B7FA">
            <w:pPr>
              <w:widowControl/>
              <w:spacing w:line="320" w:lineRule="exact"/>
              <w:rPr>
                <w:sz w:val="24"/>
                <w:highlight w:val="none"/>
                <w:lang w:val="zh-CN"/>
              </w:rPr>
            </w:pPr>
            <w:r>
              <w:rPr>
                <w:rFonts w:hint="eastAsia"/>
                <w:sz w:val="24"/>
                <w:highlight w:val="none"/>
                <w:lang w:val="zh-CN"/>
              </w:rPr>
              <w:t>2、</w:t>
            </w:r>
            <w:r>
              <w:rPr>
                <w:rFonts w:hint="eastAsia"/>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5D92A15F">
            <w:pPr>
              <w:widowControl/>
              <w:spacing w:line="320" w:lineRule="exact"/>
              <w:rPr>
                <w:sz w:val="24"/>
                <w:highlight w:val="none"/>
                <w:lang w:val="zh-CN"/>
              </w:rPr>
            </w:pPr>
            <w:r>
              <w:rPr>
                <w:rFonts w:hint="eastAsia"/>
                <w:sz w:val="24"/>
                <w:highlight w:val="none"/>
                <w:lang w:val="zh-CN"/>
              </w:rPr>
              <w:t>3、单位负责人为同一人或者存在直接控股、管理关系的不同投标人，不得参加同一合同项下的政府采购活动。否则，皆取消投标资格；</w:t>
            </w:r>
          </w:p>
          <w:p w14:paraId="53B4C61C">
            <w:pPr>
              <w:widowControl/>
              <w:spacing w:line="320" w:lineRule="exact"/>
              <w:rPr>
                <w:sz w:val="24"/>
                <w:highlight w:val="none"/>
                <w:lang w:val="zh-CN"/>
              </w:rPr>
            </w:pPr>
            <w:r>
              <w:rPr>
                <w:rFonts w:hint="eastAsia"/>
                <w:sz w:val="24"/>
                <w:highlight w:val="none"/>
                <w:lang w:val="zh-CN"/>
              </w:rPr>
              <w:t>4、为本采购项目提供整体设计、规范编制或者项目管理、监理、检测等服务的投标人，不得再参加该采购项目的其他采购活动；</w:t>
            </w:r>
          </w:p>
          <w:p w14:paraId="2ED64714">
            <w:pPr>
              <w:widowControl/>
              <w:rPr>
                <w:sz w:val="24"/>
                <w:highlight w:val="none"/>
                <w:lang w:val="zh-CN"/>
              </w:rPr>
            </w:pPr>
            <w:r>
              <w:rPr>
                <w:rFonts w:hint="eastAsia"/>
                <w:sz w:val="24"/>
                <w:highlight w:val="none"/>
                <w:lang w:val="zh-CN"/>
              </w:rPr>
              <w:t>5、本项目不接受投标人以联合体方式进行投标；</w:t>
            </w:r>
          </w:p>
          <w:p w14:paraId="58DC372E">
            <w:pPr>
              <w:pStyle w:val="13"/>
              <w:rPr>
                <w:rFonts w:hint="eastAsia"/>
                <w:sz w:val="24"/>
                <w:highlight w:val="none"/>
                <w:lang w:val="en-US" w:eastAsia="zh-CN"/>
              </w:rPr>
            </w:pPr>
            <w:r>
              <w:rPr>
                <w:rFonts w:hint="eastAsia"/>
                <w:sz w:val="24"/>
                <w:highlight w:val="none"/>
              </w:rPr>
              <w:t>6、</w:t>
            </w:r>
            <w:r>
              <w:rPr>
                <w:rFonts w:hint="eastAsia"/>
                <w:sz w:val="24"/>
                <w:highlight w:val="none"/>
                <w:lang w:val="en-US" w:eastAsia="zh-CN"/>
              </w:rPr>
              <w:t>其他资质：（1）供应商为生产商的，须具备有效的医疗器械生产许可证、所投产品的备案凭证或注册证;投标供应商为代理商的，具备有效的医疗器械经营许可证或经营备案凭证、所投产品的医疗备案凭证或注册证；</w:t>
            </w:r>
          </w:p>
          <w:p w14:paraId="056DA95E">
            <w:pPr>
              <w:pStyle w:val="13"/>
              <w:rPr>
                <w:highlight w:val="none"/>
              </w:rPr>
            </w:pPr>
            <w:r>
              <w:rPr>
                <w:rFonts w:hint="eastAsia"/>
                <w:sz w:val="24"/>
                <w:highlight w:val="none"/>
                <w:lang w:val="en-US" w:eastAsia="zh-CN"/>
              </w:rPr>
              <w:t>（2）包1：供应商为产品生产商，需在文件中提供设备的生产许可证明资料；供应商为代理商，需在文件中提供设备生产企业出具的有效授权书。</w:t>
            </w:r>
          </w:p>
        </w:tc>
      </w:tr>
      <w:tr w14:paraId="732B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0" w:type="pct"/>
            <w:vAlign w:val="center"/>
          </w:tcPr>
          <w:p w14:paraId="22D53FAD">
            <w:pPr>
              <w:widowControl/>
              <w:rPr>
                <w:rFonts w:ascii="宋体" w:cs="宋体"/>
                <w:kern w:val="0"/>
                <w:sz w:val="24"/>
                <w:highlight w:val="none"/>
              </w:rPr>
            </w:pPr>
            <w:r>
              <w:rPr>
                <w:rFonts w:hint="eastAsia" w:ascii="宋体" w:hAnsi="宋体" w:cs="宋体"/>
                <w:kern w:val="0"/>
                <w:sz w:val="24"/>
                <w:highlight w:val="none"/>
              </w:rPr>
              <w:t>公告发布时间</w:t>
            </w:r>
          </w:p>
        </w:tc>
        <w:tc>
          <w:tcPr>
            <w:tcW w:w="6423" w:type="dxa"/>
            <w:vAlign w:val="center"/>
          </w:tcPr>
          <w:p w14:paraId="19F48CAC">
            <w:pPr>
              <w:widowControl/>
              <w:rPr>
                <w:rFonts w:ascii="宋体" w:cs="宋体"/>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日</w:t>
            </w:r>
          </w:p>
        </w:tc>
      </w:tr>
      <w:tr w14:paraId="0716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30" w:type="pct"/>
            <w:vAlign w:val="center"/>
          </w:tcPr>
          <w:p w14:paraId="0187450F">
            <w:pPr>
              <w:widowControl/>
              <w:rPr>
                <w:rFonts w:ascii="宋体" w:cs="宋体"/>
                <w:kern w:val="0"/>
                <w:sz w:val="24"/>
                <w:highlight w:val="none"/>
              </w:rPr>
            </w:pPr>
            <w:r>
              <w:rPr>
                <w:rFonts w:hint="eastAsia" w:ascii="宋体" w:hAnsi="宋体" w:cs="宋体"/>
                <w:kern w:val="0"/>
                <w:sz w:val="24"/>
                <w:highlight w:val="none"/>
              </w:rPr>
              <w:t>报名、磋商文件发售起始时间</w:t>
            </w:r>
          </w:p>
        </w:tc>
        <w:tc>
          <w:tcPr>
            <w:tcW w:w="6423" w:type="dxa"/>
            <w:vAlign w:val="center"/>
          </w:tcPr>
          <w:p w14:paraId="64A07017">
            <w:pPr>
              <w:widowControl/>
              <w:rPr>
                <w:rFonts w:ascii="宋体" w:cs="宋体"/>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日起，至</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日止</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节假日除外</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tc>
      </w:tr>
      <w:tr w14:paraId="2E7A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0" w:type="pct"/>
            <w:vAlign w:val="center"/>
          </w:tcPr>
          <w:p w14:paraId="16939CF2">
            <w:pPr>
              <w:widowControl/>
              <w:rPr>
                <w:rFonts w:ascii="宋体" w:cs="宋体"/>
                <w:kern w:val="0"/>
                <w:sz w:val="24"/>
                <w:highlight w:val="none"/>
              </w:rPr>
            </w:pPr>
            <w:r>
              <w:rPr>
                <w:rFonts w:hint="eastAsia" w:ascii="宋体" w:hAnsi="宋体" w:cs="宋体"/>
                <w:sz w:val="24"/>
                <w:highlight w:val="none"/>
              </w:rPr>
              <w:t>磋商文件发售方式</w:t>
            </w:r>
          </w:p>
        </w:tc>
        <w:tc>
          <w:tcPr>
            <w:tcW w:w="3769" w:type="pct"/>
            <w:vAlign w:val="center"/>
          </w:tcPr>
          <w:p w14:paraId="456F9FB0">
            <w:pPr>
              <w:autoSpaceDE w:val="0"/>
              <w:autoSpaceDN w:val="0"/>
              <w:rPr>
                <w:rFonts w:ascii="宋体" w:cs="宋体"/>
                <w:kern w:val="0"/>
                <w:sz w:val="24"/>
                <w:highlight w:val="none"/>
              </w:rPr>
            </w:pPr>
            <w:r>
              <w:rPr>
                <w:rFonts w:hint="eastAsia" w:ascii="宋体" w:hAnsi="宋体" w:cs="宋体"/>
                <w:b/>
                <w:bCs/>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sz w:val="24"/>
                <w:highlight w:val="none"/>
              </w:rPr>
              <w:t>:</w:t>
            </w:r>
            <w:r>
              <w:rPr>
                <w:rFonts w:hint="eastAsia" w:hAnsi="宋体" w:cs="宋体"/>
                <w:b/>
                <w:bCs/>
                <w:kern w:val="0"/>
                <w:sz w:val="24"/>
                <w:highlight w:val="none"/>
              </w:rPr>
              <w:t>95763</w:t>
            </w:r>
            <w:r>
              <w:rPr>
                <w:rFonts w:hint="eastAsia" w:ascii="宋体" w:hAnsi="宋体" w:cs="宋体"/>
                <w:b/>
                <w:bCs/>
                <w:kern w:val="0"/>
                <w:sz w:val="24"/>
                <w:highlight w:val="none"/>
              </w:rPr>
              <w:t>。《青海省政府采购网》下载磋商文件。（提示：请潜在供应商报名前务必完成网上企业注册及CA锁办理等手续；具体操作详见附件操作指南）</w:t>
            </w:r>
          </w:p>
        </w:tc>
      </w:tr>
      <w:tr w14:paraId="04EA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30" w:type="pct"/>
            <w:vAlign w:val="center"/>
          </w:tcPr>
          <w:p w14:paraId="71EDA769">
            <w:pPr>
              <w:widowControl/>
              <w:rPr>
                <w:rFonts w:ascii="宋体" w:cs="宋体"/>
                <w:kern w:val="0"/>
                <w:sz w:val="24"/>
                <w:highlight w:val="none"/>
              </w:rPr>
            </w:pPr>
            <w:r>
              <w:rPr>
                <w:rFonts w:hint="eastAsia" w:ascii="宋体" w:hAnsi="宋体" w:cs="宋体"/>
                <w:sz w:val="24"/>
                <w:highlight w:val="none"/>
              </w:rPr>
              <w:t>磋商文件售价</w:t>
            </w:r>
          </w:p>
        </w:tc>
        <w:tc>
          <w:tcPr>
            <w:tcW w:w="3769" w:type="pct"/>
            <w:vAlign w:val="center"/>
          </w:tcPr>
          <w:p w14:paraId="40B709EC">
            <w:pPr>
              <w:autoSpaceDE w:val="0"/>
              <w:autoSpaceDN w:val="0"/>
              <w:rPr>
                <w:rFonts w:asci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zh-CN"/>
              </w:rPr>
              <w:t>元（磋商文件售后不退</w:t>
            </w:r>
            <w:r>
              <w:rPr>
                <w:rFonts w:ascii="宋体" w:cs="宋体"/>
                <w:kern w:val="0"/>
                <w:sz w:val="24"/>
                <w:highlight w:val="none"/>
                <w:lang w:val="zh-CN"/>
              </w:rPr>
              <w:t>,</w:t>
            </w:r>
            <w:r>
              <w:rPr>
                <w:rFonts w:hint="eastAsia" w:ascii="宋体" w:hAnsi="宋体" w:cs="宋体"/>
                <w:kern w:val="0"/>
                <w:sz w:val="24"/>
                <w:highlight w:val="none"/>
                <w:lang w:val="zh-CN"/>
              </w:rPr>
              <w:t>投标资格不能转让）</w:t>
            </w:r>
          </w:p>
        </w:tc>
      </w:tr>
      <w:tr w14:paraId="1ECD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30" w:type="pct"/>
            <w:vAlign w:val="center"/>
          </w:tcPr>
          <w:p w14:paraId="0ABEE20A">
            <w:pPr>
              <w:widowControl/>
              <w:rPr>
                <w:rFonts w:ascii="宋体" w:cs="宋体"/>
                <w:kern w:val="0"/>
                <w:sz w:val="24"/>
                <w:highlight w:val="none"/>
              </w:rPr>
            </w:pPr>
            <w:r>
              <w:rPr>
                <w:rFonts w:hint="eastAsia" w:ascii="宋体" w:hAnsi="宋体" w:cs="宋体"/>
                <w:kern w:val="0"/>
                <w:sz w:val="24"/>
                <w:highlight w:val="none"/>
              </w:rPr>
              <w:t>磋商文件发售地点</w:t>
            </w:r>
          </w:p>
        </w:tc>
        <w:tc>
          <w:tcPr>
            <w:tcW w:w="3769" w:type="pct"/>
            <w:vAlign w:val="center"/>
          </w:tcPr>
          <w:p w14:paraId="4B8E76FD">
            <w:pPr>
              <w:widowControl/>
              <w:rPr>
                <w:rFonts w:ascii="宋体" w:cs="宋体"/>
                <w:b/>
                <w:bCs/>
                <w:kern w:val="0"/>
                <w:sz w:val="24"/>
                <w:highlight w:val="none"/>
                <w:lang w:val="zh-CN"/>
              </w:rPr>
            </w:pPr>
            <w:r>
              <w:rPr>
                <w:rFonts w:hint="eastAsia" w:ascii="宋体" w:cs="宋体"/>
                <w:b/>
                <w:bCs/>
                <w:kern w:val="0"/>
                <w:sz w:val="24"/>
                <w:highlight w:val="none"/>
                <w:lang w:val="zh-CN"/>
              </w:rPr>
              <w:t xml:space="preserve">政采云平台线上获取 </w:t>
            </w:r>
          </w:p>
          <w:p w14:paraId="0FCACE67">
            <w:pPr>
              <w:widowControl/>
              <w:rPr>
                <w:rFonts w:ascii="宋体" w:cs="宋体"/>
                <w:kern w:val="0"/>
                <w:sz w:val="24"/>
                <w:highlight w:val="none"/>
                <w:lang w:val="zh-CN"/>
              </w:rPr>
            </w:pPr>
            <w:r>
              <w:rPr>
                <w:rFonts w:hint="eastAsia" w:ascii="宋体" w:cs="宋体"/>
                <w:kern w:val="0"/>
                <w:sz w:val="24"/>
                <w:highlight w:val="none"/>
                <w:lang w:val="zh-CN"/>
              </w:rPr>
              <w:t xml:space="preserve">联系地址：青海省西宁市海湖新区三榆山水文园二期南门商铺40-16 </w:t>
            </w:r>
          </w:p>
          <w:p w14:paraId="726A1725">
            <w:pPr>
              <w:widowControl/>
              <w:rPr>
                <w:rFonts w:ascii="宋体" w:cs="宋体"/>
                <w:kern w:val="0"/>
                <w:sz w:val="24"/>
                <w:highlight w:val="none"/>
                <w:lang w:val="zh-CN"/>
              </w:rPr>
            </w:pPr>
            <w:r>
              <w:rPr>
                <w:rFonts w:hint="eastAsia" w:ascii="宋体" w:cs="宋体"/>
                <w:kern w:val="0"/>
                <w:sz w:val="24"/>
                <w:highlight w:val="none"/>
                <w:lang w:val="zh-CN"/>
              </w:rPr>
              <w:t>标书购买联系人：马女士</w:t>
            </w:r>
          </w:p>
          <w:p w14:paraId="6F2A87CB">
            <w:pPr>
              <w:widowControl/>
              <w:rPr>
                <w:rFonts w:ascii="宋体" w:cs="宋体"/>
                <w:kern w:val="0"/>
                <w:sz w:val="24"/>
                <w:highlight w:val="none"/>
                <w:lang w:val="zh-CN"/>
              </w:rPr>
            </w:pPr>
            <w:r>
              <w:rPr>
                <w:rFonts w:hint="eastAsia" w:ascii="宋体" w:cs="宋体"/>
                <w:kern w:val="0"/>
                <w:sz w:val="24"/>
                <w:highlight w:val="none"/>
                <w:lang w:val="zh-CN"/>
              </w:rPr>
              <w:t>联系电话：18997165957</w:t>
            </w:r>
          </w:p>
          <w:p w14:paraId="252844D7">
            <w:pPr>
              <w:widowControl/>
              <w:rPr>
                <w:rFonts w:ascii="宋体" w:cs="宋体"/>
                <w:kern w:val="0"/>
                <w:sz w:val="24"/>
                <w:highlight w:val="none"/>
                <w:lang w:val="zh-CN"/>
              </w:rPr>
            </w:pPr>
            <w:r>
              <w:rPr>
                <w:rFonts w:hint="eastAsia" w:ascii="宋体" w:cs="宋体"/>
                <w:kern w:val="0"/>
                <w:sz w:val="24"/>
                <w:highlight w:val="none"/>
                <w:lang w:val="zh-CN"/>
              </w:rPr>
              <w:t>电子邮箱：lzzxzb11@163.com</w:t>
            </w:r>
          </w:p>
        </w:tc>
      </w:tr>
      <w:tr w14:paraId="3B3B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30" w:type="pct"/>
            <w:vAlign w:val="center"/>
          </w:tcPr>
          <w:p w14:paraId="41A77F31">
            <w:pPr>
              <w:widowControl/>
              <w:rPr>
                <w:rFonts w:ascii="宋体" w:cs="宋体"/>
                <w:kern w:val="0"/>
                <w:sz w:val="24"/>
                <w:highlight w:val="none"/>
              </w:rPr>
            </w:pPr>
            <w:r>
              <w:rPr>
                <w:rFonts w:hint="eastAsia" w:ascii="宋体" w:hAnsi="宋体" w:cs="宋体"/>
                <w:kern w:val="0"/>
                <w:sz w:val="24"/>
                <w:highlight w:val="none"/>
              </w:rPr>
              <w:t>购买磋商文件时应提供材料</w:t>
            </w:r>
          </w:p>
        </w:tc>
        <w:tc>
          <w:tcPr>
            <w:tcW w:w="3769" w:type="pct"/>
            <w:vAlign w:val="center"/>
          </w:tcPr>
          <w:p w14:paraId="696F294A">
            <w:pPr>
              <w:autoSpaceDE w:val="0"/>
              <w:autoSpaceDN w:val="0"/>
              <w:rPr>
                <w:rFonts w:ascii="宋体" w:cs="宋体"/>
                <w:kern w:val="0"/>
                <w:sz w:val="24"/>
                <w:highlight w:val="none"/>
              </w:rPr>
            </w:pPr>
            <w:r>
              <w:rPr>
                <w:rFonts w:hint="eastAsia" w:ascii="宋体" w:hAnsi="宋体" w:cs="宋体"/>
                <w:kern w:val="0"/>
                <w:sz w:val="24"/>
                <w:highlight w:val="none"/>
                <w:lang w:val="zh-CN"/>
              </w:rPr>
              <w:t>供应商的营业执照复印件、法人授权委托书、及法人和委托代理人身份证复印件。</w:t>
            </w:r>
            <w:r>
              <w:rPr>
                <w:rFonts w:hint="eastAsia" w:ascii="宋体" w:hAnsi="宋体" w:cs="宋体"/>
                <w:b/>
                <w:bCs/>
                <w:kern w:val="0"/>
                <w:sz w:val="24"/>
                <w:highlight w:val="none"/>
                <w:lang w:val="zh-CN"/>
              </w:rPr>
              <w:t>以上资料均需加盖公章上传至政采云线上报名系统附件。</w:t>
            </w:r>
          </w:p>
        </w:tc>
      </w:tr>
      <w:tr w14:paraId="6750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pct"/>
            <w:vAlign w:val="center"/>
          </w:tcPr>
          <w:p w14:paraId="137A432B">
            <w:pPr>
              <w:widowControl/>
              <w:rPr>
                <w:rFonts w:ascii="宋体" w:cs="宋体"/>
                <w:kern w:val="0"/>
                <w:sz w:val="24"/>
                <w:highlight w:val="none"/>
              </w:rPr>
            </w:pPr>
            <w:r>
              <w:rPr>
                <w:rFonts w:hint="eastAsia" w:ascii="宋体" w:hAnsi="宋体" w:cs="宋体"/>
                <w:kern w:val="0"/>
                <w:sz w:val="24"/>
                <w:highlight w:val="none"/>
              </w:rPr>
              <w:t>递交磋商响应文件截止时间</w:t>
            </w:r>
          </w:p>
        </w:tc>
        <w:tc>
          <w:tcPr>
            <w:tcW w:w="6423" w:type="dxa"/>
            <w:vAlign w:val="center"/>
          </w:tcPr>
          <w:p w14:paraId="55788721">
            <w:pPr>
              <w:widowControl/>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p w14:paraId="08A6A2FE">
            <w:pPr>
              <w:pStyle w:val="10"/>
              <w:rPr>
                <w:sz w:val="24"/>
                <w:szCs w:val="24"/>
                <w:highlight w:val="none"/>
              </w:rPr>
            </w:pPr>
            <w:r>
              <w:rPr>
                <w:rFonts w:hint="eastAsia" w:ascii="Times New Roman" w:hAnsi="Times New Roman"/>
                <w:b/>
                <w:bCs/>
                <w:color w:val="auto"/>
                <w:sz w:val="24"/>
                <w:szCs w:val="24"/>
                <w:highlight w:val="none"/>
                <w:lang w:val="zh-CN"/>
              </w:rPr>
              <w:t>注：供应商务必在开标当天</w:t>
            </w:r>
            <w:r>
              <w:rPr>
                <w:rFonts w:hint="eastAsia" w:ascii="Times New Roman" w:hAnsi="Times New Roman"/>
                <w:b/>
                <w:bCs/>
                <w:color w:val="auto"/>
                <w:sz w:val="24"/>
                <w:szCs w:val="24"/>
                <w:highlight w:val="none"/>
                <w:lang w:val="en-US" w:eastAsia="zh-CN"/>
              </w:rPr>
              <w:t>09</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30</w:t>
            </w:r>
            <w:r>
              <w:rPr>
                <w:rFonts w:hint="eastAsia" w:ascii="Times New Roman" w:hAnsi="Times New Roman"/>
                <w:b/>
                <w:bCs/>
                <w:color w:val="auto"/>
                <w:sz w:val="24"/>
                <w:szCs w:val="24"/>
                <w:highlight w:val="none"/>
                <w:lang w:val="zh-CN"/>
              </w:rPr>
              <w:t>分之前进入电子开标系统完成电子签到，如未签到无法解密的，视为自动放弃。</w:t>
            </w:r>
          </w:p>
        </w:tc>
      </w:tr>
      <w:tr w14:paraId="289E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30" w:type="pct"/>
            <w:vAlign w:val="center"/>
          </w:tcPr>
          <w:p w14:paraId="2B98269C">
            <w:pPr>
              <w:widowControl/>
              <w:rPr>
                <w:rFonts w:ascii="宋体" w:cs="宋体"/>
                <w:kern w:val="0"/>
                <w:sz w:val="24"/>
                <w:highlight w:val="none"/>
              </w:rPr>
            </w:pPr>
            <w:r>
              <w:rPr>
                <w:rFonts w:hint="eastAsia" w:ascii="宋体" w:hAnsi="宋体" w:cs="宋体"/>
                <w:kern w:val="0"/>
                <w:sz w:val="24"/>
                <w:highlight w:val="none"/>
              </w:rPr>
              <w:t>磋商时间</w:t>
            </w:r>
          </w:p>
        </w:tc>
        <w:tc>
          <w:tcPr>
            <w:tcW w:w="6423" w:type="dxa"/>
            <w:vAlign w:val="center"/>
          </w:tcPr>
          <w:p w14:paraId="52520A41">
            <w:pPr>
              <w:widowControl/>
              <w:rPr>
                <w:rFonts w:ascii="宋体" w:cs="宋体"/>
                <w:kern w:val="0"/>
                <w:sz w:val="24"/>
                <w:highlight w:val="none"/>
              </w:rPr>
            </w:pPr>
            <w:r>
              <w:rPr>
                <w:rFonts w:hint="eastAsia" w:ascii="宋体" w:hAnsi="宋体" w:cs="宋体"/>
                <w:color w:val="auto"/>
                <w:kern w:val="0"/>
                <w:sz w:val="24"/>
                <w:highlight w:val="none"/>
                <w:lang w:eastAsia="zh-CN"/>
              </w:rPr>
              <w:t>2025年01月</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lang w:eastAsia="zh-CN"/>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tc>
      </w:tr>
      <w:tr w14:paraId="5753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30" w:type="pct"/>
            <w:vAlign w:val="center"/>
          </w:tcPr>
          <w:p w14:paraId="37C0DE91">
            <w:pPr>
              <w:widowControl/>
              <w:rPr>
                <w:rFonts w:ascii="宋体" w:hAnsi="宋体" w:cs="宋体"/>
                <w:kern w:val="0"/>
                <w:sz w:val="24"/>
                <w:highlight w:val="none"/>
              </w:rPr>
            </w:pPr>
            <w:r>
              <w:rPr>
                <w:rFonts w:hint="eastAsia" w:ascii="宋体" w:hAnsi="宋体" w:cs="宋体"/>
                <w:kern w:val="0"/>
                <w:sz w:val="24"/>
                <w:highlight w:val="none"/>
              </w:rPr>
              <w:t>递交磋商响应文件及磋商地点</w:t>
            </w:r>
          </w:p>
        </w:tc>
        <w:tc>
          <w:tcPr>
            <w:tcW w:w="3769" w:type="pct"/>
            <w:vAlign w:val="center"/>
          </w:tcPr>
          <w:p w14:paraId="3779417C">
            <w:pPr>
              <w:widowControl/>
              <w:rPr>
                <w:sz w:val="24"/>
                <w:highlight w:val="none"/>
              </w:rPr>
            </w:pPr>
            <w:r>
              <w:rPr>
                <w:rFonts w:hint="eastAsia"/>
                <w:sz w:val="24"/>
                <w:highlight w:val="none"/>
              </w:rPr>
              <w:t>开标地址：兰州众信招标有限公司</w:t>
            </w:r>
          </w:p>
          <w:p w14:paraId="524EFC8A">
            <w:pPr>
              <w:widowControl/>
              <w:rPr>
                <w:sz w:val="24"/>
                <w:highlight w:val="none"/>
              </w:rPr>
            </w:pPr>
            <w:r>
              <w:rPr>
                <w:rFonts w:hint="eastAsia"/>
                <w:sz w:val="24"/>
                <w:highlight w:val="none"/>
              </w:rPr>
              <w:t>地址：</w:t>
            </w:r>
            <w:r>
              <w:rPr>
                <w:rFonts w:hint="eastAsia"/>
                <w:sz w:val="24"/>
                <w:highlight w:val="none"/>
                <w:lang w:val="zh-CN"/>
              </w:rPr>
              <w:t>青海省西宁市海湖新区三榆山水文园二期南门商铺40-16</w:t>
            </w:r>
          </w:p>
          <w:p w14:paraId="482C3983">
            <w:pPr>
              <w:pStyle w:val="10"/>
              <w:rPr>
                <w:rFonts w:hAnsi="Times New Roman" w:cs="宋体"/>
                <w:kern w:val="0"/>
                <w:sz w:val="24"/>
                <w:szCs w:val="24"/>
                <w:highlight w:val="none"/>
              </w:rPr>
            </w:pPr>
            <w:r>
              <w:rPr>
                <w:rFonts w:hint="eastAsia" w:ascii="Times New Roman" w:hAnsi="Times New Roman"/>
                <w:b/>
                <w:bCs/>
                <w:sz w:val="24"/>
                <w:szCs w:val="24"/>
                <w:highlight w:val="none"/>
                <w:lang w:val="zh-CN"/>
              </w:rPr>
              <w:t>投标地址：供应商应在投标截止时间前按磋商文件要求使用政采云电子投标客户端制作上传电子投标文件，并在开标后30分钟内远程解密投标文件。</w:t>
            </w:r>
          </w:p>
        </w:tc>
      </w:tr>
      <w:tr w14:paraId="03C2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pct"/>
            <w:vAlign w:val="center"/>
          </w:tcPr>
          <w:p w14:paraId="6F1D6026">
            <w:pPr>
              <w:widowControl/>
              <w:rPr>
                <w:rFonts w:ascii="宋体" w:cs="宋体"/>
                <w:kern w:val="0"/>
                <w:sz w:val="24"/>
                <w:highlight w:val="none"/>
              </w:rPr>
            </w:pPr>
            <w:r>
              <w:rPr>
                <w:rFonts w:hint="eastAsia" w:ascii="宋体" w:hAnsi="宋体"/>
                <w:sz w:val="24"/>
                <w:highlight w:val="none"/>
              </w:rPr>
              <w:t>磋商响应文件格式及编制要求</w:t>
            </w:r>
          </w:p>
        </w:tc>
        <w:tc>
          <w:tcPr>
            <w:tcW w:w="3769" w:type="pct"/>
            <w:vAlign w:val="center"/>
          </w:tcPr>
          <w:p w14:paraId="2515CE38">
            <w:pPr>
              <w:widowControl/>
              <w:numPr>
                <w:ilvl w:val="0"/>
                <w:numId w:val="1"/>
              </w:numPr>
              <w:spacing w:line="320" w:lineRule="exact"/>
              <w:rPr>
                <w:rFonts w:hAnsi="宋体" w:cs="宋体"/>
                <w:b/>
                <w:bCs/>
                <w:kern w:val="0"/>
                <w:sz w:val="24"/>
                <w:highlight w:val="none"/>
              </w:rPr>
            </w:pPr>
            <w:r>
              <w:rPr>
                <w:rFonts w:hint="eastAsia" w:hAnsi="宋体" w:cs="宋体"/>
                <w:b/>
                <w:bCs/>
                <w:kern w:val="0"/>
                <w:sz w:val="24"/>
                <w:highlight w:val="none"/>
                <w:lang w:val="zh-CN"/>
              </w:rPr>
              <w:t>供应商须提交加密电子投标文件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。加密电子投标文件制作详情请咨询政采云，咨询电话：</w:t>
            </w:r>
            <w:r>
              <w:rPr>
                <w:rFonts w:hint="eastAsia" w:hAnsi="宋体" w:cs="宋体"/>
                <w:b/>
                <w:bCs/>
                <w:kern w:val="0"/>
                <w:sz w:val="24"/>
                <w:highlight w:val="none"/>
              </w:rPr>
              <w:t>95763.</w:t>
            </w:r>
          </w:p>
          <w:p w14:paraId="1A242FD4">
            <w:pPr>
              <w:widowControl/>
              <w:spacing w:line="320" w:lineRule="exact"/>
              <w:rPr>
                <w:sz w:val="24"/>
                <w:highlight w:val="none"/>
              </w:rPr>
            </w:pPr>
            <w:r>
              <w:rPr>
                <w:rFonts w:hint="eastAsia" w:ascii="宋体" w:hAnsi="宋体"/>
                <w:b/>
                <w:bCs/>
                <w:sz w:val="24"/>
                <w:highlight w:val="none"/>
              </w:rPr>
              <w:t>2、按照磋商响应文件编制要求，编制线上磋商响应文件。</w:t>
            </w:r>
          </w:p>
        </w:tc>
      </w:tr>
      <w:tr w14:paraId="0FD7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30" w:type="pct"/>
            <w:vAlign w:val="center"/>
          </w:tcPr>
          <w:p w14:paraId="1F649336">
            <w:pPr>
              <w:widowControl/>
              <w:rPr>
                <w:rFonts w:ascii="宋体"/>
                <w:sz w:val="24"/>
                <w:highlight w:val="none"/>
              </w:rPr>
            </w:pPr>
            <w:r>
              <w:rPr>
                <w:rFonts w:hint="eastAsia" w:ascii="宋体" w:hAnsi="宋体"/>
                <w:sz w:val="24"/>
                <w:highlight w:val="none"/>
              </w:rPr>
              <w:t>递交磋商响应文件程序</w:t>
            </w:r>
          </w:p>
        </w:tc>
        <w:tc>
          <w:tcPr>
            <w:tcW w:w="3769" w:type="pct"/>
            <w:vAlign w:val="center"/>
          </w:tcPr>
          <w:p w14:paraId="6F44B989">
            <w:pPr>
              <w:widowControl/>
              <w:rPr>
                <w:rFonts w:ascii="宋体"/>
                <w:sz w:val="24"/>
                <w:highlight w:val="none"/>
              </w:rPr>
            </w:pPr>
            <w:r>
              <w:rPr>
                <w:rFonts w:hint="eastAsia" w:hAnsi="宋体" w:cs="宋体"/>
                <w:b/>
                <w:bCs/>
                <w:kern w:val="0"/>
                <w:sz w:val="24"/>
                <w:highlight w:val="none"/>
                <w:lang w:val="zh-CN"/>
              </w:rPr>
              <w:t>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并进行签到。</w:t>
            </w:r>
          </w:p>
        </w:tc>
      </w:tr>
      <w:tr w14:paraId="59A0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6C19ED83">
            <w:pPr>
              <w:autoSpaceDE w:val="0"/>
              <w:autoSpaceDN w:val="0"/>
              <w:adjustRightInd w:val="0"/>
              <w:jc w:val="left"/>
              <w:rPr>
                <w:rFonts w:ascii="宋体"/>
                <w:sz w:val="24"/>
                <w:highlight w:val="none"/>
              </w:rPr>
            </w:pPr>
            <w:r>
              <w:rPr>
                <w:rFonts w:hint="eastAsia" w:ascii="宋体" w:hAnsi="宋体" w:cs="宋体"/>
                <w:kern w:val="0"/>
                <w:sz w:val="24"/>
                <w:highlight w:val="none"/>
                <w:lang w:val="zh-CN"/>
              </w:rPr>
              <w:t>答疑澄清方式</w:t>
            </w:r>
          </w:p>
        </w:tc>
        <w:tc>
          <w:tcPr>
            <w:tcW w:w="3769" w:type="pct"/>
          </w:tcPr>
          <w:p w14:paraId="2B06103B">
            <w:pPr>
              <w:autoSpaceDE w:val="0"/>
              <w:autoSpaceDN w:val="0"/>
              <w:adjustRightInd w:val="0"/>
              <w:jc w:val="left"/>
              <w:rPr>
                <w:rFonts w:ascii="宋体" w:cs="宋体"/>
                <w:sz w:val="24"/>
                <w:highlight w:val="none"/>
              </w:rPr>
            </w:pPr>
            <w:r>
              <w:rPr>
                <w:rFonts w:hint="eastAsia" w:ascii="宋体" w:hAnsi="宋体" w:cs="宋体"/>
                <w:kern w:val="0"/>
                <w:sz w:val="24"/>
                <w:highlight w:val="none"/>
                <w:lang w:val="zh-CN"/>
              </w:rPr>
              <w:t>磋商小组根据投标情况确定答疑时间，答疑或澄清采用电话或在政采云平台上进行，供应商可在政采云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政采云平台上答疑者，视同放弃答疑。</w:t>
            </w:r>
          </w:p>
        </w:tc>
      </w:tr>
      <w:tr w14:paraId="3385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2A83AF4B">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代理服务费收取</w:t>
            </w:r>
          </w:p>
        </w:tc>
        <w:tc>
          <w:tcPr>
            <w:tcW w:w="3769" w:type="pct"/>
          </w:tcPr>
          <w:p w14:paraId="35ACB607">
            <w:pPr>
              <w:autoSpaceDE w:val="0"/>
              <w:autoSpaceDN w:val="0"/>
              <w:adjustRightInd w:val="0"/>
              <w:jc w:val="left"/>
              <w:rPr>
                <w:rFonts w:ascii="宋体" w:hAnsi="宋体" w:cs="宋体"/>
                <w:kern w:val="0"/>
                <w:sz w:val="24"/>
                <w:highlight w:val="none"/>
              </w:rPr>
            </w:pPr>
            <w:r>
              <w:rPr>
                <w:rFonts w:ascii="宋体" w:hAnsi="宋体" w:cs="宋体"/>
                <w:kern w:val="0"/>
                <w:sz w:val="24"/>
                <w:highlight w:val="none"/>
              </w:rPr>
              <w:t>收取对象：成交供应商</w:t>
            </w:r>
          </w:p>
          <w:p w14:paraId="30B3D328">
            <w:pPr>
              <w:autoSpaceDE w:val="0"/>
              <w:autoSpaceDN w:val="0"/>
              <w:adjustRightInd w:val="0"/>
              <w:jc w:val="left"/>
              <w:rPr>
                <w:rFonts w:ascii="宋体" w:hAnsi="宋体" w:cs="宋体"/>
                <w:kern w:val="0"/>
                <w:sz w:val="24"/>
                <w:highlight w:val="none"/>
              </w:rPr>
            </w:pPr>
            <w:r>
              <w:rPr>
                <w:rFonts w:ascii="宋体" w:hAnsi="宋体" w:cs="宋体"/>
                <w:kern w:val="0"/>
                <w:sz w:val="24"/>
                <w:highlight w:val="none"/>
              </w:rPr>
              <w:t>收取金额：在领取成交通知书前向采购代理机构缴纳成交金额1.5%</w:t>
            </w:r>
            <w:r>
              <w:rPr>
                <w:rFonts w:hint="eastAsia" w:ascii="宋体" w:hAnsi="宋体" w:cs="宋体"/>
                <w:kern w:val="0"/>
                <w:sz w:val="24"/>
                <w:highlight w:val="none"/>
              </w:rPr>
              <w:t>。</w:t>
            </w:r>
          </w:p>
          <w:p w14:paraId="3084356B">
            <w:pPr>
              <w:autoSpaceDE w:val="0"/>
              <w:autoSpaceDN w:val="0"/>
              <w:rPr>
                <w:rFonts w:ascii="宋体" w:hAnsi="宋体" w:cs="宋体"/>
                <w:sz w:val="24"/>
                <w:highlight w:val="none"/>
              </w:rPr>
            </w:pPr>
            <w:r>
              <w:rPr>
                <w:rFonts w:hint="eastAsia" w:ascii="宋体" w:hAnsi="宋体" w:cs="宋体"/>
                <w:sz w:val="24"/>
                <w:highlight w:val="none"/>
              </w:rPr>
              <w:t>账户：兰州众信招标有限公司青海分公司</w:t>
            </w:r>
          </w:p>
          <w:p w14:paraId="24FD2F01">
            <w:pPr>
              <w:autoSpaceDE w:val="0"/>
              <w:autoSpaceDN w:val="0"/>
              <w:rPr>
                <w:rFonts w:ascii="宋体" w:hAnsi="宋体" w:cs="宋体"/>
                <w:sz w:val="24"/>
                <w:highlight w:val="none"/>
              </w:rPr>
            </w:pPr>
            <w:r>
              <w:rPr>
                <w:rFonts w:hint="eastAsia" w:ascii="宋体" w:hAnsi="宋体" w:cs="宋体"/>
                <w:sz w:val="24"/>
                <w:highlight w:val="none"/>
              </w:rPr>
              <w:t>开户行：青海银行股份有限公司中心广场支行</w:t>
            </w:r>
          </w:p>
          <w:p w14:paraId="57586333">
            <w:pPr>
              <w:autoSpaceDE w:val="0"/>
              <w:autoSpaceDN w:val="0"/>
              <w:adjustRightInd w:val="0"/>
              <w:jc w:val="left"/>
              <w:rPr>
                <w:rFonts w:ascii="宋体" w:cs="宋体"/>
                <w:kern w:val="0"/>
                <w:sz w:val="24"/>
                <w:highlight w:val="none"/>
                <w:lang w:val="zh-CN"/>
              </w:rPr>
            </w:pPr>
            <w:r>
              <w:rPr>
                <w:rFonts w:hint="eastAsia" w:ascii="宋体" w:hAnsi="宋体" w:cs="宋体"/>
                <w:sz w:val="24"/>
                <w:highlight w:val="none"/>
              </w:rPr>
              <w:t>帐号：0701201000155335</w:t>
            </w:r>
          </w:p>
        </w:tc>
      </w:tr>
      <w:tr w14:paraId="4E2D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4C71CCBE">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合同签订有效期</w:t>
            </w:r>
          </w:p>
        </w:tc>
        <w:tc>
          <w:tcPr>
            <w:tcW w:w="3769" w:type="pct"/>
            <w:vAlign w:val="center"/>
          </w:tcPr>
          <w:p w14:paraId="7F0DCCF7">
            <w:pPr>
              <w:autoSpaceDE w:val="0"/>
              <w:autoSpaceDN w:val="0"/>
              <w:adjustRightInd w:val="0"/>
              <w:rPr>
                <w:rFonts w:ascii="宋体" w:cs="宋体"/>
                <w:kern w:val="0"/>
                <w:sz w:val="24"/>
                <w:highlight w:val="none"/>
              </w:rPr>
            </w:pPr>
            <w:r>
              <w:rPr>
                <w:rFonts w:hint="eastAsia" w:ascii="宋体" w:hAnsi="宋体" w:cs="宋体"/>
                <w:kern w:val="0"/>
                <w:sz w:val="24"/>
                <w:highlight w:val="none"/>
                <w:lang w:val="zh-CN"/>
              </w:rPr>
              <w:t>自中标通知书发出之日起</w:t>
            </w:r>
            <w:r>
              <w:rPr>
                <w:rFonts w:ascii="宋体" w:hAnsi="宋体" w:cs="Calibri"/>
                <w:kern w:val="0"/>
                <w:sz w:val="24"/>
                <w:highlight w:val="none"/>
              </w:rPr>
              <w:t>30</w:t>
            </w:r>
            <w:r>
              <w:rPr>
                <w:rFonts w:hint="eastAsia" w:ascii="宋体" w:hAnsi="宋体" w:cs="宋体"/>
                <w:kern w:val="0"/>
                <w:sz w:val="24"/>
                <w:highlight w:val="none"/>
                <w:lang w:val="zh-CN"/>
              </w:rPr>
              <w:t>日内与采购人签订供货合同。</w:t>
            </w:r>
          </w:p>
        </w:tc>
      </w:tr>
      <w:tr w14:paraId="2CFF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0" w:type="pct"/>
            <w:vAlign w:val="center"/>
          </w:tcPr>
          <w:p w14:paraId="705130E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政府采购合同备案</w:t>
            </w:r>
          </w:p>
        </w:tc>
        <w:tc>
          <w:tcPr>
            <w:tcW w:w="3769" w:type="pct"/>
          </w:tcPr>
          <w:p w14:paraId="00849EDF">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采购合同全数返回采购代理机构鉴证，盖章。</w:t>
            </w:r>
          </w:p>
          <w:p w14:paraId="1A93DC1E">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采购代理机构留存</w:t>
            </w:r>
            <w:r>
              <w:rPr>
                <w:rFonts w:hint="eastAsia" w:ascii="宋体" w:hAnsi="宋体" w:cs="宋体"/>
                <w:kern w:val="0"/>
                <w:sz w:val="24"/>
                <w:highlight w:val="none"/>
              </w:rPr>
              <w:t>叁</w:t>
            </w:r>
            <w:r>
              <w:rPr>
                <w:rFonts w:hint="eastAsia" w:ascii="宋体" w:hAnsi="宋体" w:cs="宋体"/>
                <w:kern w:val="0"/>
                <w:sz w:val="24"/>
                <w:highlight w:val="none"/>
                <w:lang w:val="zh-CN"/>
              </w:rPr>
              <w:t>份原件备案。</w:t>
            </w:r>
          </w:p>
        </w:tc>
      </w:tr>
      <w:tr w14:paraId="0854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230" w:type="pct"/>
            <w:vAlign w:val="center"/>
          </w:tcPr>
          <w:p w14:paraId="019F1B3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投标有效期</w:t>
            </w:r>
          </w:p>
        </w:tc>
        <w:tc>
          <w:tcPr>
            <w:tcW w:w="3769" w:type="pct"/>
          </w:tcPr>
          <w:p w14:paraId="6BA3B3DB">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本次投标有效期为开标之日起</w:t>
            </w:r>
            <w:r>
              <w:rPr>
                <w:rFonts w:ascii="宋体" w:hAnsi="宋体" w:cs="宋体"/>
                <w:kern w:val="0"/>
                <w:sz w:val="24"/>
                <w:highlight w:val="none"/>
              </w:rPr>
              <w:t>60</w:t>
            </w:r>
            <w:r>
              <w:rPr>
                <w:rFonts w:hint="eastAsia" w:ascii="宋体" w:hAnsi="宋体" w:cs="宋体"/>
                <w:kern w:val="0"/>
                <w:sz w:val="24"/>
                <w:highlight w:val="none"/>
                <w:lang w:val="zh-CN"/>
              </w:rPr>
              <w:t>个日历日。</w:t>
            </w:r>
          </w:p>
        </w:tc>
      </w:tr>
      <w:tr w14:paraId="0C2D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30" w:type="pct"/>
            <w:vAlign w:val="center"/>
          </w:tcPr>
          <w:p w14:paraId="3DD7D890">
            <w:pPr>
              <w:widowControl/>
              <w:rPr>
                <w:rFonts w:ascii="宋体" w:cs="宋体"/>
                <w:kern w:val="0"/>
                <w:sz w:val="24"/>
                <w:highlight w:val="none"/>
                <w:lang w:val="zh-CN"/>
              </w:rPr>
            </w:pPr>
            <w:r>
              <w:rPr>
                <w:rFonts w:hint="eastAsia" w:ascii="宋体" w:hAnsi="宋体" w:cs="宋体"/>
                <w:kern w:val="0"/>
                <w:sz w:val="24"/>
                <w:highlight w:val="none"/>
              </w:rPr>
              <w:t>采购单位及联系人</w:t>
            </w:r>
          </w:p>
        </w:tc>
        <w:tc>
          <w:tcPr>
            <w:tcW w:w="3769" w:type="pct"/>
            <w:vAlign w:val="center"/>
          </w:tcPr>
          <w:p w14:paraId="4BEB3C2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采购人：西宁市第一人民医院</w:t>
            </w:r>
          </w:p>
          <w:p w14:paraId="0CD20A5C">
            <w:pPr>
              <w:autoSpaceDE w:val="0"/>
              <w:autoSpaceDN w:val="0"/>
              <w:adjustRightInd w:val="0"/>
              <w:jc w:val="left"/>
              <w:rPr>
                <w:rFonts w:ascii="宋体" w:hAnsi="宋体" w:cs="宋体"/>
                <w:kern w:val="0"/>
                <w:sz w:val="24"/>
                <w:highlight w:val="none"/>
              </w:rPr>
            </w:pPr>
            <w:r>
              <w:rPr>
                <w:rFonts w:hint="eastAsia" w:ascii="宋体" w:hAnsi="宋体" w:cs="宋体"/>
                <w:kern w:val="0"/>
                <w:sz w:val="24"/>
                <w:highlight w:val="none"/>
              </w:rPr>
              <w:t>联系人：李老师</w:t>
            </w:r>
          </w:p>
          <w:p w14:paraId="4431973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rPr>
              <w:t>电  话：0971-7914138</w:t>
            </w:r>
          </w:p>
        </w:tc>
      </w:tr>
      <w:tr w14:paraId="0AB6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230" w:type="pct"/>
            <w:vAlign w:val="center"/>
          </w:tcPr>
          <w:p w14:paraId="4C571C3E">
            <w:pPr>
              <w:widowControl/>
              <w:rPr>
                <w:rFonts w:ascii="宋体" w:cs="宋体"/>
                <w:kern w:val="0"/>
                <w:sz w:val="24"/>
                <w:highlight w:val="none"/>
              </w:rPr>
            </w:pPr>
            <w:r>
              <w:rPr>
                <w:rFonts w:hint="eastAsia" w:ascii="宋体" w:hAnsi="宋体" w:cs="宋体"/>
                <w:sz w:val="24"/>
                <w:highlight w:val="none"/>
              </w:rPr>
              <w:t>采购代理机构及联系人电话</w:t>
            </w:r>
          </w:p>
        </w:tc>
        <w:tc>
          <w:tcPr>
            <w:tcW w:w="3769" w:type="pct"/>
            <w:vAlign w:val="center"/>
          </w:tcPr>
          <w:p w14:paraId="29653FEB">
            <w:pPr>
              <w:widowControl/>
              <w:rPr>
                <w:rFonts w:ascii="宋体" w:hAnsi="宋体" w:cs="宋体"/>
                <w:kern w:val="0"/>
                <w:sz w:val="24"/>
                <w:highlight w:val="none"/>
                <w:lang w:val="zh-CN"/>
              </w:rPr>
            </w:pPr>
            <w:r>
              <w:rPr>
                <w:rFonts w:hint="eastAsia" w:ascii="宋体" w:hAnsi="宋体" w:cs="宋体"/>
                <w:kern w:val="0"/>
                <w:sz w:val="24"/>
                <w:highlight w:val="none"/>
                <w:lang w:val="zh-CN"/>
              </w:rPr>
              <w:t>兰州众信招标有限公司</w:t>
            </w:r>
          </w:p>
          <w:p w14:paraId="1250BD12">
            <w:pPr>
              <w:widowControl/>
              <w:rPr>
                <w:rFonts w:ascii="宋体" w:cs="宋体"/>
                <w:kern w:val="0"/>
                <w:sz w:val="24"/>
                <w:highlight w:val="none"/>
                <w:lang w:val="zh-CN"/>
              </w:rPr>
            </w:pPr>
            <w:r>
              <w:rPr>
                <w:rFonts w:hint="eastAsia" w:ascii="宋体" w:cs="宋体"/>
                <w:kern w:val="0"/>
                <w:sz w:val="24"/>
                <w:highlight w:val="none"/>
                <w:lang w:val="zh-CN"/>
              </w:rPr>
              <w:t>标书购买联系人：马女士</w:t>
            </w:r>
          </w:p>
          <w:p w14:paraId="62CFF81E">
            <w:pPr>
              <w:widowControl/>
              <w:rPr>
                <w:rFonts w:ascii="宋体" w:cs="宋体"/>
                <w:kern w:val="0"/>
                <w:sz w:val="24"/>
                <w:highlight w:val="none"/>
                <w:lang w:val="zh-CN"/>
              </w:rPr>
            </w:pPr>
            <w:r>
              <w:rPr>
                <w:rFonts w:hint="eastAsia" w:ascii="宋体" w:cs="宋体"/>
                <w:kern w:val="0"/>
                <w:sz w:val="24"/>
                <w:highlight w:val="none"/>
                <w:lang w:val="zh-CN"/>
              </w:rPr>
              <w:t>联系电话：18997165957</w:t>
            </w:r>
          </w:p>
          <w:p w14:paraId="7CAE0872">
            <w:pPr>
              <w:widowControl/>
              <w:rPr>
                <w:rFonts w:ascii="宋体" w:cs="宋体"/>
                <w:kern w:val="0"/>
                <w:sz w:val="24"/>
                <w:highlight w:val="none"/>
                <w:lang w:val="zh-CN"/>
              </w:rPr>
            </w:pPr>
            <w:r>
              <w:rPr>
                <w:rFonts w:hint="eastAsia" w:ascii="宋体" w:cs="宋体"/>
                <w:kern w:val="0"/>
                <w:sz w:val="24"/>
                <w:highlight w:val="none"/>
                <w:lang w:val="zh-CN"/>
              </w:rPr>
              <w:t>电子邮箱：lzzxzb11@163.com</w:t>
            </w:r>
          </w:p>
          <w:p w14:paraId="2CBC6C85">
            <w:pPr>
              <w:widowControl/>
              <w:rPr>
                <w:rFonts w:ascii="宋体" w:cs="宋体"/>
                <w:kern w:val="0"/>
                <w:sz w:val="24"/>
                <w:highlight w:val="none"/>
              </w:rPr>
            </w:pPr>
            <w:r>
              <w:rPr>
                <w:rFonts w:hint="eastAsia" w:ascii="宋体" w:cs="宋体"/>
                <w:kern w:val="0"/>
                <w:sz w:val="24"/>
                <w:highlight w:val="none"/>
                <w:lang w:val="zh-CN"/>
              </w:rPr>
              <w:t>联系地址：青海省西宁市海湖新区三榆山水文园二期南门商铺40-16</w:t>
            </w:r>
          </w:p>
        </w:tc>
      </w:tr>
      <w:tr w14:paraId="0E44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230" w:type="pct"/>
            <w:vAlign w:val="center"/>
          </w:tcPr>
          <w:p w14:paraId="6254E193">
            <w:pPr>
              <w:autoSpaceDE w:val="0"/>
              <w:autoSpaceDN w:val="0"/>
              <w:rPr>
                <w:rFonts w:ascii="宋体" w:cs="宋体"/>
                <w:kern w:val="0"/>
                <w:sz w:val="24"/>
                <w:highlight w:val="none"/>
              </w:rPr>
            </w:pPr>
            <w:r>
              <w:rPr>
                <w:rFonts w:hint="eastAsia" w:ascii="宋体" w:hAnsi="宋体" w:cs="宋体"/>
                <w:kern w:val="0"/>
                <w:sz w:val="24"/>
                <w:highlight w:val="none"/>
                <w:lang w:val="zh-CN"/>
              </w:rPr>
              <w:t>其他事项</w:t>
            </w:r>
          </w:p>
        </w:tc>
        <w:tc>
          <w:tcPr>
            <w:tcW w:w="3769" w:type="pct"/>
            <w:vAlign w:val="center"/>
          </w:tcPr>
          <w:p w14:paraId="32C6C8E0">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14:paraId="420F788C">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hAnsi="宋体" w:cs="宋体"/>
                <w:b/>
                <w:bCs/>
                <w:kern w:val="0"/>
                <w:sz w:val="24"/>
                <w:highlight w:val="none"/>
              </w:rPr>
              <w:t>95763</w:t>
            </w:r>
            <w:r>
              <w:rPr>
                <w:rFonts w:hint="eastAsia" w:ascii="宋体" w:hAnsi="宋体" w:cs="宋体"/>
                <w:b/>
                <w:bCs/>
                <w:kern w:val="0"/>
                <w:sz w:val="24"/>
                <w:highlight w:val="none"/>
                <w:lang w:val="zh-CN"/>
              </w:rPr>
              <w:t>。</w:t>
            </w:r>
          </w:p>
          <w:p w14:paraId="21827ECC">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3、线上CA：</w:t>
            </w:r>
          </w:p>
          <w:p w14:paraId="0BB49F95">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PC咨询网址（可及时反馈问题截图，让客服快速定位问题）:http://tseal.cn/k.html，咨询电话：95763。</w:t>
            </w:r>
          </w:p>
          <w:p w14:paraId="028C9425">
            <w:pPr>
              <w:autoSpaceDE w:val="0"/>
              <w:autoSpaceDN w:val="0"/>
              <w:adjustRightInd w:val="0"/>
              <w:jc w:val="left"/>
              <w:rPr>
                <w:rFonts w:asci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p>
          <w:p w14:paraId="183103A8">
            <w:pPr>
              <w:autoSpaceDE w:val="0"/>
              <w:autoSpaceDN w:val="0"/>
              <w:adjustRightInd w:val="0"/>
              <w:jc w:val="left"/>
              <w:rPr>
                <w:rFonts w:ascii="宋体" w:cs="宋体"/>
                <w:kern w:val="0"/>
                <w:sz w:val="24"/>
                <w:highlight w:val="none"/>
                <w:lang w:val="zh-CN"/>
              </w:rPr>
            </w:pPr>
            <w:r>
              <w:rPr>
                <w:rFonts w:hint="eastAsia" w:ascii="宋体" w:cs="宋体"/>
                <w:b/>
                <w:bCs/>
                <w:kern w:val="0"/>
                <w:sz w:val="24"/>
                <w:highlight w:val="none"/>
                <w:lang w:val="zh-CN"/>
              </w:rPr>
              <w:t>青海省政府采购网</w:t>
            </w:r>
            <w:r>
              <w:rPr>
                <w:rFonts w:hint="eastAsia" w:ascii="宋体" w:cs="宋体"/>
                <w:b/>
                <w:bCs/>
                <w:kern w:val="0"/>
                <w:sz w:val="24"/>
                <w:highlight w:val="none"/>
              </w:rPr>
              <w:t>（http://www.ccgp-qinghai.gov.cn/home.html）</w:t>
            </w:r>
          </w:p>
        </w:tc>
      </w:tr>
      <w:tr w14:paraId="4C4D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30" w:type="pct"/>
            <w:vAlign w:val="center"/>
          </w:tcPr>
          <w:p w14:paraId="060D7DF4">
            <w:pPr>
              <w:autoSpaceDE w:val="0"/>
              <w:autoSpaceDN w:val="0"/>
              <w:rPr>
                <w:rFonts w:ascii="宋体" w:cs="宋体"/>
                <w:sz w:val="24"/>
                <w:highlight w:val="none"/>
              </w:rPr>
            </w:pPr>
            <w:r>
              <w:rPr>
                <w:rFonts w:hint="eastAsia" w:ascii="宋体" w:hAnsi="宋体" w:cs="宋体"/>
                <w:kern w:val="0"/>
                <w:sz w:val="24"/>
                <w:highlight w:val="none"/>
                <w:lang w:val="zh-CN"/>
              </w:rPr>
              <w:t>财政部门监督电话</w:t>
            </w:r>
          </w:p>
        </w:tc>
        <w:tc>
          <w:tcPr>
            <w:tcW w:w="3769" w:type="pct"/>
            <w:vAlign w:val="center"/>
          </w:tcPr>
          <w:p w14:paraId="31D7C9A6">
            <w:pPr>
              <w:autoSpaceDE w:val="0"/>
              <w:autoSpaceDN w:val="0"/>
              <w:rPr>
                <w:rFonts w:ascii="宋体" w:cs="宋体"/>
                <w:kern w:val="0"/>
                <w:sz w:val="24"/>
                <w:highlight w:val="none"/>
              </w:rPr>
            </w:pPr>
            <w:r>
              <w:rPr>
                <w:rFonts w:hint="eastAsia" w:ascii="宋体" w:cs="宋体"/>
                <w:kern w:val="0"/>
                <w:sz w:val="24"/>
                <w:highlight w:val="none"/>
              </w:rPr>
              <w:t>监督单位：</w:t>
            </w:r>
            <w:r>
              <w:rPr>
                <w:rFonts w:hint="eastAsia" w:ascii="宋体" w:hAnsi="宋体" w:cs="宋体"/>
                <w:kern w:val="0"/>
                <w:sz w:val="24"/>
                <w:highlight w:val="none"/>
              </w:rPr>
              <w:t>西宁市财政局</w:t>
            </w:r>
            <w:r>
              <w:rPr>
                <w:rFonts w:ascii="宋体" w:hAnsi="宋体" w:cs="宋体"/>
                <w:kern w:val="0"/>
                <w:sz w:val="24"/>
                <w:highlight w:val="none"/>
              </w:rPr>
              <w:t xml:space="preserve">   </w:t>
            </w:r>
          </w:p>
          <w:p w14:paraId="4EB595FC">
            <w:pPr>
              <w:autoSpaceDE w:val="0"/>
              <w:autoSpaceDN w:val="0"/>
              <w:rPr>
                <w:sz w:val="24"/>
                <w:highlight w:val="none"/>
                <w:lang w:val="zh-CN"/>
              </w:rPr>
            </w:pPr>
            <w:r>
              <w:rPr>
                <w:rFonts w:hint="eastAsia" w:ascii="宋体" w:hAnsi="宋体" w:cs="宋体"/>
                <w:kern w:val="0"/>
                <w:sz w:val="24"/>
                <w:highlight w:val="none"/>
              </w:rPr>
              <w:t>联系电话：</w:t>
            </w:r>
            <w:r>
              <w:rPr>
                <w:rFonts w:ascii="宋体" w:hAnsi="宋体" w:cs="宋体"/>
                <w:kern w:val="0"/>
                <w:sz w:val="24"/>
                <w:highlight w:val="none"/>
              </w:rPr>
              <w:t>0971-6</w:t>
            </w:r>
            <w:r>
              <w:rPr>
                <w:rFonts w:hint="eastAsia" w:ascii="宋体" w:hAnsi="宋体" w:cs="宋体"/>
                <w:kern w:val="0"/>
                <w:sz w:val="24"/>
                <w:highlight w:val="none"/>
              </w:rPr>
              <w:t>304026</w:t>
            </w:r>
          </w:p>
        </w:tc>
      </w:tr>
    </w:tbl>
    <w:p w14:paraId="753D35A4">
      <w:pPr>
        <w:keepNext/>
        <w:keepLines/>
        <w:widowControl/>
        <w:snapToGrid w:val="0"/>
        <w:spacing w:line="400" w:lineRule="atLeast"/>
        <w:jc w:val="center"/>
        <w:outlineLvl w:val="0"/>
        <w:rPr>
          <w:rFonts w:ascii="宋体"/>
          <w:b/>
          <w:kern w:val="28"/>
          <w:sz w:val="36"/>
          <w:szCs w:val="20"/>
          <w:highlight w:val="none"/>
        </w:rPr>
      </w:pPr>
      <w:bookmarkStart w:id="3" w:name="_Toc376936727"/>
      <w:r>
        <w:rPr>
          <w:rFonts w:ascii="宋体"/>
          <w:b/>
          <w:kern w:val="28"/>
          <w:sz w:val="36"/>
          <w:szCs w:val="20"/>
          <w:highlight w:val="none"/>
        </w:rPr>
        <w:br w:type="page"/>
      </w:r>
      <w:bookmarkStart w:id="4" w:name="_Toc23906"/>
      <w:bookmarkStart w:id="5" w:name="_Toc496626192"/>
      <w:r>
        <w:rPr>
          <w:rFonts w:hint="eastAsia" w:ascii="宋体"/>
          <w:b/>
          <w:kern w:val="28"/>
          <w:sz w:val="36"/>
          <w:szCs w:val="20"/>
          <w:highlight w:val="none"/>
        </w:rPr>
        <w:t>第二部分</w:t>
      </w:r>
      <w:r>
        <w:rPr>
          <w:rFonts w:ascii="宋体"/>
          <w:b/>
          <w:kern w:val="28"/>
          <w:sz w:val="36"/>
          <w:szCs w:val="20"/>
          <w:highlight w:val="none"/>
        </w:rPr>
        <w:t xml:space="preserve">  </w:t>
      </w:r>
      <w:r>
        <w:rPr>
          <w:rFonts w:hint="eastAsia" w:ascii="宋体"/>
          <w:b/>
          <w:kern w:val="28"/>
          <w:sz w:val="36"/>
          <w:szCs w:val="20"/>
          <w:highlight w:val="none"/>
        </w:rPr>
        <w:t>投标人须知</w:t>
      </w:r>
      <w:bookmarkEnd w:id="3"/>
      <w:bookmarkEnd w:id="4"/>
      <w:bookmarkEnd w:id="5"/>
      <w:bookmarkStart w:id="6" w:name="_Toc325725997"/>
    </w:p>
    <w:p w14:paraId="1F1C8AA1">
      <w:pPr>
        <w:widowControl/>
        <w:spacing w:beforeLines="200" w:afterLines="200"/>
        <w:jc w:val="center"/>
        <w:outlineLvl w:val="1"/>
        <w:rPr>
          <w:rFonts w:ascii="宋体"/>
          <w:b/>
          <w:bCs/>
          <w:kern w:val="0"/>
          <w:sz w:val="36"/>
          <w:szCs w:val="36"/>
          <w:highlight w:val="none"/>
        </w:rPr>
      </w:pPr>
      <w:bookmarkStart w:id="7" w:name="_Toc496626193"/>
      <w:bookmarkStart w:id="8" w:name="_Toc21065"/>
      <w:bookmarkStart w:id="9" w:name="_Toc376936728"/>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bookmarkEnd w:id="6"/>
      <w:bookmarkEnd w:id="7"/>
      <w:bookmarkEnd w:id="8"/>
      <w:bookmarkEnd w:id="9"/>
    </w:p>
    <w:p w14:paraId="5F2248DA">
      <w:pPr>
        <w:widowControl/>
        <w:spacing w:before="100" w:beforeAutospacing="1" w:after="100" w:afterAutospacing="1"/>
        <w:ind w:firstLine="542"/>
        <w:jc w:val="left"/>
        <w:outlineLvl w:val="2"/>
        <w:rPr>
          <w:rFonts w:ascii="宋体"/>
          <w:b/>
          <w:bCs/>
          <w:kern w:val="0"/>
          <w:sz w:val="27"/>
          <w:szCs w:val="27"/>
          <w:highlight w:val="none"/>
        </w:rPr>
      </w:pPr>
      <w:bookmarkStart w:id="10" w:name="_Toc325725998"/>
      <w:bookmarkStart w:id="11" w:name="_Toc25712"/>
      <w:bookmarkStart w:id="12" w:name="_Toc376936729"/>
      <w:bookmarkStart w:id="13" w:name="_Toc496626194"/>
      <w:r>
        <w:rPr>
          <w:rFonts w:ascii="宋体" w:hAnsi="宋体"/>
          <w:b/>
          <w:bCs/>
          <w:kern w:val="0"/>
          <w:sz w:val="27"/>
          <w:szCs w:val="27"/>
          <w:highlight w:val="none"/>
        </w:rPr>
        <w:t>1.</w:t>
      </w:r>
      <w:r>
        <w:rPr>
          <w:rFonts w:hint="eastAsia" w:ascii="宋体" w:hAnsi="宋体"/>
          <w:b/>
          <w:bCs/>
          <w:kern w:val="0"/>
          <w:sz w:val="27"/>
          <w:szCs w:val="27"/>
          <w:highlight w:val="none"/>
        </w:rPr>
        <w:t>适用范围</w:t>
      </w:r>
      <w:bookmarkEnd w:id="10"/>
      <w:bookmarkEnd w:id="11"/>
      <w:bookmarkEnd w:id="12"/>
      <w:bookmarkEnd w:id="13"/>
    </w:p>
    <w:p w14:paraId="2CB27052">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14:paraId="26521C47">
      <w:pPr>
        <w:widowControl/>
        <w:spacing w:before="100" w:beforeAutospacing="1" w:after="100" w:afterAutospacing="1"/>
        <w:ind w:firstLine="542"/>
        <w:jc w:val="left"/>
        <w:outlineLvl w:val="2"/>
        <w:rPr>
          <w:rFonts w:ascii="宋体"/>
          <w:b/>
          <w:bCs/>
          <w:kern w:val="0"/>
          <w:sz w:val="27"/>
          <w:szCs w:val="27"/>
          <w:highlight w:val="none"/>
        </w:rPr>
      </w:pPr>
      <w:bookmarkStart w:id="14" w:name="_Toc496626195"/>
      <w:bookmarkStart w:id="15" w:name="_Toc325725999"/>
      <w:bookmarkStart w:id="16" w:name="_Toc5969"/>
      <w:bookmarkStart w:id="17" w:name="_Toc376936730"/>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bookmarkEnd w:id="14"/>
      <w:bookmarkEnd w:id="15"/>
      <w:bookmarkEnd w:id="16"/>
      <w:bookmarkEnd w:id="17"/>
    </w:p>
    <w:p w14:paraId="2B814560">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14:paraId="08E3B1ED">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14:paraId="0353DDBD">
      <w:pPr>
        <w:widowControl/>
        <w:spacing w:before="100" w:beforeAutospacing="1" w:after="100" w:afterAutospacing="1"/>
        <w:ind w:firstLine="542"/>
        <w:jc w:val="left"/>
        <w:outlineLvl w:val="2"/>
        <w:rPr>
          <w:rFonts w:ascii="宋体"/>
          <w:b/>
          <w:bCs/>
          <w:kern w:val="0"/>
          <w:sz w:val="27"/>
          <w:szCs w:val="27"/>
          <w:highlight w:val="none"/>
        </w:rPr>
      </w:pPr>
      <w:bookmarkStart w:id="18" w:name="_Toc496626196"/>
      <w:bookmarkStart w:id="19" w:name="_Toc376936731"/>
      <w:bookmarkStart w:id="20" w:name="_Toc325726000"/>
      <w:bookmarkStart w:id="21" w:name="_Toc20191"/>
      <w:r>
        <w:rPr>
          <w:rFonts w:ascii="宋体" w:hAnsi="宋体"/>
          <w:b/>
          <w:bCs/>
          <w:kern w:val="0"/>
          <w:sz w:val="27"/>
          <w:szCs w:val="27"/>
          <w:highlight w:val="none"/>
        </w:rPr>
        <w:t>3.</w:t>
      </w:r>
      <w:r>
        <w:rPr>
          <w:rFonts w:hint="eastAsia" w:ascii="宋体" w:hAnsi="宋体"/>
          <w:b/>
          <w:bCs/>
          <w:kern w:val="0"/>
          <w:sz w:val="27"/>
          <w:szCs w:val="27"/>
          <w:highlight w:val="none"/>
        </w:rPr>
        <w:t>磋商费用</w:t>
      </w:r>
      <w:bookmarkEnd w:id="18"/>
      <w:bookmarkEnd w:id="19"/>
      <w:bookmarkEnd w:id="20"/>
      <w:bookmarkEnd w:id="21"/>
    </w:p>
    <w:p w14:paraId="6A1D2B91">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供应商应自愿承担准备和参加本次投标有关的所有费用。采购人和采购代理机构对供应商发生的费用均不承担任何责任。</w:t>
      </w:r>
    </w:p>
    <w:p w14:paraId="704E2415">
      <w:pPr>
        <w:widowControl/>
        <w:spacing w:beforeLines="200" w:afterLines="200"/>
        <w:jc w:val="center"/>
        <w:outlineLvl w:val="1"/>
        <w:rPr>
          <w:rFonts w:ascii="宋体"/>
          <w:b/>
          <w:bCs/>
          <w:kern w:val="0"/>
          <w:sz w:val="36"/>
          <w:szCs w:val="36"/>
          <w:highlight w:val="none"/>
        </w:rPr>
      </w:pPr>
      <w:bookmarkStart w:id="22" w:name="_Toc325726001"/>
      <w:bookmarkStart w:id="23" w:name="_Toc496626197"/>
      <w:bookmarkStart w:id="24" w:name="_Toc376936732"/>
      <w:bookmarkStart w:id="25" w:name="_Toc21269"/>
      <w:r>
        <w:rPr>
          <w:rFonts w:hint="eastAsia" w:ascii="宋体" w:hAnsi="宋体"/>
          <w:b/>
          <w:bCs/>
          <w:kern w:val="0"/>
          <w:sz w:val="36"/>
          <w:szCs w:val="36"/>
          <w:highlight w:val="none"/>
        </w:rPr>
        <w:t>二、磋商文件说明</w:t>
      </w:r>
      <w:bookmarkEnd w:id="22"/>
      <w:bookmarkEnd w:id="23"/>
      <w:bookmarkEnd w:id="24"/>
      <w:bookmarkEnd w:id="25"/>
    </w:p>
    <w:p w14:paraId="1D144EFC">
      <w:pPr>
        <w:widowControl/>
        <w:spacing w:before="100" w:beforeAutospacing="1" w:after="100" w:afterAutospacing="1"/>
        <w:ind w:firstLine="542"/>
        <w:jc w:val="left"/>
        <w:outlineLvl w:val="2"/>
        <w:rPr>
          <w:rFonts w:ascii="宋体"/>
          <w:b/>
          <w:bCs/>
          <w:kern w:val="0"/>
          <w:sz w:val="27"/>
          <w:szCs w:val="27"/>
          <w:highlight w:val="none"/>
        </w:rPr>
      </w:pPr>
      <w:bookmarkStart w:id="26" w:name="_Toc496626198"/>
      <w:bookmarkStart w:id="27" w:name="_Toc325726002"/>
      <w:bookmarkStart w:id="28" w:name="_Toc376936733"/>
      <w:bookmarkStart w:id="29" w:name="_Toc13189"/>
      <w:r>
        <w:rPr>
          <w:rFonts w:ascii="宋体" w:hAnsi="宋体"/>
          <w:b/>
          <w:bCs/>
          <w:kern w:val="0"/>
          <w:sz w:val="27"/>
          <w:szCs w:val="27"/>
          <w:highlight w:val="none"/>
        </w:rPr>
        <w:t>4.</w:t>
      </w:r>
      <w:r>
        <w:rPr>
          <w:rFonts w:hint="eastAsia" w:ascii="宋体" w:hAnsi="宋体"/>
          <w:b/>
          <w:bCs/>
          <w:kern w:val="0"/>
          <w:sz w:val="27"/>
          <w:szCs w:val="27"/>
          <w:highlight w:val="none"/>
        </w:rPr>
        <w:t>磋商文件的构成</w:t>
      </w:r>
      <w:bookmarkEnd w:id="26"/>
      <w:bookmarkEnd w:id="27"/>
      <w:bookmarkEnd w:id="28"/>
      <w:bookmarkEnd w:id="29"/>
    </w:p>
    <w:p w14:paraId="51F8AAF5">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14:paraId="7AF60677">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14:paraId="2A62A90B">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14:paraId="64B34615">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14:paraId="63F8873A">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288E3947">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14:paraId="61664D96">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78E7DB28">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1B2A366B">
      <w:pPr>
        <w:widowControl/>
        <w:spacing w:before="100" w:beforeAutospacing="1" w:after="100" w:afterAutospacing="1"/>
        <w:ind w:firstLine="542"/>
        <w:jc w:val="left"/>
        <w:outlineLvl w:val="2"/>
        <w:rPr>
          <w:rFonts w:ascii="宋体"/>
          <w:b/>
          <w:bCs/>
          <w:kern w:val="0"/>
          <w:sz w:val="27"/>
          <w:szCs w:val="27"/>
          <w:highlight w:val="none"/>
        </w:rPr>
      </w:pPr>
      <w:bookmarkStart w:id="30" w:name="_Toc376936734"/>
      <w:bookmarkStart w:id="31" w:name="_Toc325726003"/>
      <w:bookmarkStart w:id="32" w:name="_Toc16882"/>
      <w:bookmarkStart w:id="33" w:name="_Toc496626199"/>
      <w:r>
        <w:rPr>
          <w:rFonts w:ascii="宋体" w:hAnsi="宋体"/>
          <w:b/>
          <w:bCs/>
          <w:kern w:val="0"/>
          <w:sz w:val="27"/>
          <w:szCs w:val="27"/>
          <w:highlight w:val="none"/>
        </w:rPr>
        <w:t>5.</w:t>
      </w:r>
      <w:r>
        <w:rPr>
          <w:rFonts w:hint="eastAsia" w:ascii="宋体" w:hAnsi="宋体"/>
          <w:b/>
          <w:bCs/>
          <w:kern w:val="0"/>
          <w:sz w:val="27"/>
          <w:szCs w:val="27"/>
          <w:highlight w:val="none"/>
        </w:rPr>
        <w:t>磋商文件的</w:t>
      </w:r>
      <w:bookmarkEnd w:id="30"/>
      <w:bookmarkEnd w:id="31"/>
      <w:r>
        <w:rPr>
          <w:rFonts w:hint="eastAsia" w:ascii="宋体" w:hAnsi="宋体"/>
          <w:b/>
          <w:bCs/>
          <w:kern w:val="0"/>
          <w:sz w:val="27"/>
          <w:szCs w:val="27"/>
          <w:highlight w:val="none"/>
        </w:rPr>
        <w:t>质疑</w:t>
      </w:r>
      <w:bookmarkEnd w:id="32"/>
      <w:bookmarkEnd w:id="33"/>
    </w:p>
    <w:p w14:paraId="28774161">
      <w:pPr>
        <w:spacing w:line="360" w:lineRule="auto"/>
        <w:ind w:firstLine="480"/>
        <w:rPr>
          <w:rFonts w:ascii="宋体"/>
          <w:highlight w:val="none"/>
        </w:rPr>
      </w:pPr>
      <w:bookmarkStart w:id="34" w:name="_Toc325726004"/>
      <w:bookmarkStart w:id="35" w:name="_Toc376936735"/>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个工作日内予以答复，并将变更事宜在青海省政府采购网上发布公告，告知本项目的所有潜在供应商。</w:t>
      </w:r>
    </w:p>
    <w:p w14:paraId="0DFEB9AD">
      <w:pPr>
        <w:widowControl/>
        <w:spacing w:before="100" w:beforeAutospacing="1" w:after="100" w:afterAutospacing="1"/>
        <w:ind w:firstLine="542"/>
        <w:jc w:val="left"/>
        <w:outlineLvl w:val="2"/>
        <w:rPr>
          <w:rFonts w:ascii="宋体"/>
          <w:b/>
          <w:bCs/>
          <w:kern w:val="0"/>
          <w:sz w:val="27"/>
          <w:szCs w:val="27"/>
          <w:highlight w:val="none"/>
        </w:rPr>
      </w:pPr>
      <w:bookmarkStart w:id="36" w:name="_Toc25250"/>
      <w:bookmarkStart w:id="37" w:name="_Toc496626200"/>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bookmarkEnd w:id="34"/>
      <w:bookmarkEnd w:id="35"/>
      <w:bookmarkEnd w:id="36"/>
      <w:bookmarkEnd w:id="37"/>
    </w:p>
    <w:p w14:paraId="74F94F39">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0DAB3EDE">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3AF8BBC1">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07B5E625">
      <w:pPr>
        <w:widowControl/>
        <w:spacing w:beforeLines="200" w:afterLines="200"/>
        <w:jc w:val="center"/>
        <w:outlineLvl w:val="1"/>
        <w:rPr>
          <w:rFonts w:ascii="宋体"/>
          <w:b/>
          <w:bCs/>
          <w:kern w:val="0"/>
          <w:sz w:val="36"/>
          <w:szCs w:val="36"/>
          <w:highlight w:val="none"/>
        </w:rPr>
      </w:pPr>
      <w:bookmarkStart w:id="38" w:name="_Toc376936736"/>
      <w:bookmarkStart w:id="39" w:name="_Toc19223"/>
      <w:bookmarkStart w:id="40" w:name="_Toc325726005"/>
      <w:bookmarkStart w:id="41" w:name="_Toc496626201"/>
      <w:r>
        <w:rPr>
          <w:rFonts w:hint="eastAsia" w:ascii="宋体" w:hAnsi="宋体"/>
          <w:b/>
          <w:bCs/>
          <w:kern w:val="0"/>
          <w:sz w:val="36"/>
          <w:szCs w:val="36"/>
          <w:highlight w:val="none"/>
        </w:rPr>
        <w:t>三、磋商响应文件的编制</w:t>
      </w:r>
      <w:bookmarkEnd w:id="38"/>
      <w:bookmarkEnd w:id="39"/>
      <w:bookmarkEnd w:id="40"/>
      <w:bookmarkEnd w:id="41"/>
    </w:p>
    <w:p w14:paraId="6ADB2D77">
      <w:pPr>
        <w:widowControl/>
        <w:spacing w:before="100" w:beforeAutospacing="1" w:after="100" w:afterAutospacing="1"/>
        <w:ind w:firstLine="542"/>
        <w:jc w:val="left"/>
        <w:outlineLvl w:val="2"/>
        <w:rPr>
          <w:rFonts w:ascii="宋体"/>
          <w:b/>
          <w:bCs/>
          <w:kern w:val="0"/>
          <w:sz w:val="27"/>
          <w:szCs w:val="27"/>
          <w:highlight w:val="none"/>
        </w:rPr>
      </w:pPr>
      <w:bookmarkStart w:id="42" w:name="_Toc496626202"/>
      <w:bookmarkStart w:id="43" w:name="_Toc325726006"/>
      <w:bookmarkStart w:id="44" w:name="_Toc26328"/>
      <w:bookmarkStart w:id="45" w:name="_Toc376936737"/>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bookmarkEnd w:id="42"/>
      <w:bookmarkEnd w:id="43"/>
      <w:bookmarkEnd w:id="44"/>
      <w:bookmarkEnd w:id="45"/>
    </w:p>
    <w:p w14:paraId="6A39BCCF">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14:paraId="43C37341">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4B61DDA5">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14:paraId="5C76FE8B">
      <w:pPr>
        <w:widowControl/>
        <w:spacing w:before="100" w:beforeAutospacing="1" w:after="100" w:afterAutospacing="1"/>
        <w:ind w:firstLine="542"/>
        <w:jc w:val="left"/>
        <w:outlineLvl w:val="2"/>
        <w:rPr>
          <w:rFonts w:ascii="宋体"/>
          <w:b/>
          <w:bCs/>
          <w:kern w:val="0"/>
          <w:sz w:val="27"/>
          <w:szCs w:val="27"/>
          <w:highlight w:val="none"/>
        </w:rPr>
      </w:pPr>
      <w:bookmarkStart w:id="46" w:name="_Toc496626203"/>
      <w:bookmarkStart w:id="47" w:name="_Toc376936738"/>
      <w:bookmarkStart w:id="48" w:name="_Toc325726007"/>
      <w:bookmarkStart w:id="49" w:name="_Toc13862"/>
      <w:r>
        <w:rPr>
          <w:rFonts w:ascii="宋体" w:hAnsi="宋体"/>
          <w:b/>
          <w:bCs/>
          <w:kern w:val="0"/>
          <w:sz w:val="27"/>
          <w:szCs w:val="27"/>
          <w:highlight w:val="none"/>
        </w:rPr>
        <w:t>8.</w:t>
      </w:r>
      <w:r>
        <w:rPr>
          <w:rFonts w:hint="eastAsia" w:ascii="宋体" w:hAnsi="宋体"/>
          <w:b/>
          <w:bCs/>
          <w:kern w:val="0"/>
          <w:sz w:val="27"/>
          <w:szCs w:val="27"/>
          <w:highlight w:val="none"/>
        </w:rPr>
        <w:t>磋商报价及币种</w:t>
      </w:r>
      <w:bookmarkEnd w:id="46"/>
      <w:bookmarkEnd w:id="47"/>
      <w:bookmarkEnd w:id="48"/>
      <w:bookmarkEnd w:id="49"/>
    </w:p>
    <w:p w14:paraId="45EFA797">
      <w:pPr>
        <w:spacing w:before="240" w:line="360" w:lineRule="auto"/>
        <w:ind w:firstLine="480"/>
        <w:rPr>
          <w:rFonts w:ascii="宋体"/>
          <w:highlight w:val="none"/>
        </w:rPr>
      </w:pPr>
      <w:r>
        <w:rPr>
          <w:rFonts w:ascii="宋体" w:hAnsi="宋体"/>
          <w:highlight w:val="none"/>
        </w:rPr>
        <w:t>8.l</w:t>
      </w:r>
      <w:r>
        <w:rPr>
          <w:rFonts w:hint="eastAsia" w:ascii="宋体" w:hAnsi="宋体" w:cs="宋体"/>
          <w:kern w:val="0"/>
          <w:highlight w:val="none"/>
          <w:lang w:val="zh-CN"/>
        </w:rPr>
        <w:t>磋商报价为投标总价。投标报价必须包括：产品费、验收费、手续费、包装费、运输费、保险费、安装费、调试费、培训费、售前、售中、售后服务费、招标代理费、税金及不可预见费等全部费用。</w:t>
      </w:r>
    </w:p>
    <w:p w14:paraId="01E4213F">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2BDF6D1C">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2ABCC97B">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14:paraId="44A5E0AA">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4781C7E7">
      <w:pPr>
        <w:widowControl/>
        <w:spacing w:before="100" w:beforeAutospacing="1" w:after="100" w:afterAutospacing="1"/>
        <w:ind w:firstLine="542"/>
        <w:jc w:val="left"/>
        <w:outlineLvl w:val="2"/>
        <w:rPr>
          <w:rFonts w:ascii="宋体"/>
          <w:b/>
          <w:bCs/>
          <w:kern w:val="0"/>
          <w:sz w:val="27"/>
          <w:szCs w:val="27"/>
          <w:highlight w:val="none"/>
        </w:rPr>
      </w:pPr>
      <w:bookmarkStart w:id="50" w:name="_Toc15034"/>
      <w:bookmarkStart w:id="51" w:name="_Toc496626204"/>
      <w:bookmarkStart w:id="52" w:name="_Toc325726012"/>
      <w:bookmarkStart w:id="53" w:name="_Toc376936743"/>
      <w:r>
        <w:rPr>
          <w:rFonts w:ascii="宋体" w:hAnsi="宋体"/>
          <w:b/>
          <w:bCs/>
          <w:kern w:val="0"/>
          <w:sz w:val="27"/>
          <w:szCs w:val="27"/>
          <w:highlight w:val="none"/>
        </w:rPr>
        <w:t>9.</w:t>
      </w:r>
      <w:r>
        <w:rPr>
          <w:rFonts w:hint="eastAsia" w:ascii="宋体" w:hAnsi="宋体"/>
          <w:b/>
          <w:bCs/>
          <w:kern w:val="0"/>
          <w:sz w:val="27"/>
          <w:szCs w:val="27"/>
          <w:highlight w:val="none"/>
        </w:rPr>
        <w:t>磋商保证金</w:t>
      </w:r>
      <w:bookmarkEnd w:id="50"/>
      <w:bookmarkEnd w:id="51"/>
      <w:bookmarkEnd w:id="52"/>
      <w:bookmarkEnd w:id="53"/>
    </w:p>
    <w:p w14:paraId="4D0E9EBC">
      <w:pPr>
        <w:widowControl/>
        <w:spacing w:before="100" w:beforeAutospacing="1" w:after="100" w:afterAutospacing="1"/>
        <w:ind w:firstLine="542"/>
        <w:jc w:val="left"/>
        <w:outlineLvl w:val="2"/>
        <w:rPr>
          <w:rFonts w:hint="eastAsia" w:ascii="宋体" w:hAnsi="宋体" w:cs="宋体"/>
          <w:highlight w:val="none"/>
          <w:lang w:val="en-US" w:eastAsia="zh-CN"/>
        </w:rPr>
      </w:pPr>
      <w:bookmarkStart w:id="54" w:name="_Toc496626205"/>
      <w:bookmarkStart w:id="55" w:name="_Toc1781"/>
      <w:bookmarkStart w:id="56" w:name="_Toc376936744"/>
      <w:bookmarkStart w:id="57" w:name="_Toc325726013"/>
      <w:r>
        <w:rPr>
          <w:rFonts w:hint="eastAsia" w:ascii="宋体" w:hAnsi="宋体" w:cs="宋体"/>
          <w:highlight w:val="none"/>
          <w:lang w:val="en-US" w:eastAsia="zh-CN"/>
        </w:rPr>
        <w:t>本项目免缴。</w:t>
      </w:r>
    </w:p>
    <w:p w14:paraId="667C22BD">
      <w:pPr>
        <w:widowControl/>
        <w:spacing w:before="100" w:beforeAutospacing="1" w:after="100" w:afterAutospacing="1"/>
        <w:ind w:firstLine="542"/>
        <w:jc w:val="left"/>
        <w:outlineLvl w:val="2"/>
        <w:rPr>
          <w:rFonts w:ascii="宋体"/>
          <w:b/>
          <w:bCs/>
          <w:kern w:val="0"/>
          <w:sz w:val="27"/>
          <w:szCs w:val="27"/>
          <w:highlight w:val="none"/>
        </w:rPr>
      </w:pPr>
      <w:r>
        <w:rPr>
          <w:rFonts w:ascii="宋体" w:hAnsi="宋体"/>
          <w:b/>
          <w:bCs/>
          <w:kern w:val="0"/>
          <w:sz w:val="27"/>
          <w:szCs w:val="27"/>
          <w:highlight w:val="none"/>
        </w:rPr>
        <w:t>10.</w:t>
      </w:r>
      <w:r>
        <w:rPr>
          <w:rFonts w:hint="eastAsia" w:ascii="宋体" w:hAnsi="宋体"/>
          <w:b/>
          <w:bCs/>
          <w:kern w:val="0"/>
          <w:sz w:val="27"/>
          <w:szCs w:val="27"/>
          <w:highlight w:val="none"/>
        </w:rPr>
        <w:t>磋商有效期</w:t>
      </w:r>
      <w:bookmarkEnd w:id="54"/>
      <w:bookmarkEnd w:id="55"/>
      <w:bookmarkEnd w:id="56"/>
      <w:bookmarkEnd w:id="57"/>
    </w:p>
    <w:p w14:paraId="47EF414C">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14:paraId="342842C4">
      <w:pPr>
        <w:pStyle w:val="2"/>
        <w:spacing w:line="360" w:lineRule="auto"/>
        <w:jc w:val="left"/>
        <w:rPr>
          <w:rFonts w:ascii="宋体" w:cs="宋体"/>
          <w:highlight w:val="none"/>
          <w:lang w:val="zh-CN"/>
        </w:rPr>
      </w:pPr>
      <w:bookmarkStart w:id="58" w:name="_Toc515908182"/>
      <w:bookmarkStart w:id="59" w:name="_Toc16397"/>
      <w:bookmarkStart w:id="60" w:name="_Toc496626207"/>
      <w:bookmarkStart w:id="61" w:name="_Toc412617729"/>
      <w:bookmarkStart w:id="62" w:name="_Toc373392580"/>
      <w:r>
        <w:rPr>
          <w:rFonts w:ascii="宋体" w:hAnsi="宋体" w:cs="宋体"/>
          <w:sz w:val="28"/>
          <w:szCs w:val="28"/>
          <w:highlight w:val="none"/>
          <w:lang w:val="zh-CN"/>
        </w:rPr>
        <w:t>11.</w:t>
      </w:r>
      <w:r>
        <w:rPr>
          <w:rFonts w:hint="eastAsia" w:ascii="宋体" w:hAnsi="宋体" w:cs="宋体"/>
          <w:sz w:val="28"/>
          <w:szCs w:val="28"/>
          <w:highlight w:val="none"/>
          <w:lang w:val="zh-CN"/>
        </w:rPr>
        <w:t>磋商响应文件构成</w:t>
      </w:r>
      <w:bookmarkEnd w:id="58"/>
      <w:bookmarkEnd w:id="59"/>
    </w:p>
    <w:p w14:paraId="67439F72">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投标人应提交相关证明材料，作为其参加投标和中标后有能力履行合同的证明。编写的磋商响应文件须包括以下内容（格式见招标文件第四部分）：</w:t>
      </w:r>
    </w:p>
    <w:p w14:paraId="713CAE1A">
      <w:pPr>
        <w:autoSpaceDE w:val="0"/>
        <w:autoSpaceDN w:val="0"/>
        <w:spacing w:line="360" w:lineRule="auto"/>
        <w:ind w:firstLine="422" w:firstLineChars="200"/>
        <w:rPr>
          <w:rFonts w:ascii="宋体" w:cs="宋体"/>
          <w:highlight w:val="none"/>
        </w:rPr>
      </w:pPr>
      <w:r>
        <w:rPr>
          <w:rFonts w:ascii="宋体" w:hAnsi="宋体" w:cs="宋体"/>
          <w:b/>
          <w:bCs/>
          <w:kern w:val="0"/>
          <w:highlight w:val="none"/>
        </w:rPr>
        <w:t>11.1</w:t>
      </w:r>
      <w:r>
        <w:rPr>
          <w:rFonts w:hint="eastAsia" w:ascii="宋体" w:hAnsi="宋体" w:cs="宋体"/>
          <w:b/>
          <w:bCs/>
          <w:kern w:val="0"/>
          <w:highlight w:val="none"/>
          <w:lang w:val="zh-CN"/>
        </w:rPr>
        <w:t>磋商响应文件（资格审查）</w:t>
      </w:r>
    </w:p>
    <w:p w14:paraId="24D2A104">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cs="宋体"/>
          <w:kern w:val="0"/>
          <w:highlight w:val="none"/>
          <w:lang w:val="zh-CN"/>
        </w:rPr>
        <w:t>磋商函</w:t>
      </w:r>
    </w:p>
    <w:p w14:paraId="32559C5F">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法定代表人证明书</w:t>
      </w:r>
    </w:p>
    <w:p w14:paraId="2435839C">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法定代表人授权书</w:t>
      </w:r>
    </w:p>
    <w:p w14:paraId="2AB2340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供应商承诺函</w:t>
      </w:r>
    </w:p>
    <w:p w14:paraId="6EBFC189">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供应商诚信承诺书</w:t>
      </w:r>
    </w:p>
    <w:p w14:paraId="33DD7F6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供应商资格证明材料</w:t>
      </w:r>
    </w:p>
    <w:p w14:paraId="152CA5FC">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财务状况、缴纳税收和社会保障资金证明</w:t>
      </w:r>
    </w:p>
    <w:p w14:paraId="4F929307">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无重大违法记录声明</w:t>
      </w:r>
    </w:p>
    <w:p w14:paraId="58C10565">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14:paraId="7526CFC7">
      <w:pPr>
        <w:autoSpaceDE w:val="0"/>
        <w:autoSpaceDN w:val="0"/>
        <w:spacing w:line="360" w:lineRule="auto"/>
        <w:ind w:firstLine="422" w:firstLineChars="200"/>
        <w:rPr>
          <w:rFonts w:ascii="宋体" w:cs="宋体"/>
          <w:kern w:val="0"/>
          <w:highlight w:val="none"/>
          <w:lang w:val="zh-CN"/>
        </w:rPr>
      </w:pPr>
      <w:r>
        <w:rPr>
          <w:rFonts w:ascii="宋体" w:hAnsi="宋体" w:cs="宋体"/>
          <w:b/>
          <w:bCs/>
          <w:kern w:val="0"/>
          <w:highlight w:val="none"/>
        </w:rPr>
        <w:t xml:space="preserve">11.2 </w:t>
      </w:r>
      <w:r>
        <w:rPr>
          <w:rFonts w:hint="eastAsia" w:ascii="宋体" w:hAnsi="宋体" w:cs="宋体"/>
          <w:b/>
          <w:bCs/>
          <w:kern w:val="0"/>
          <w:highlight w:val="none"/>
          <w:lang w:val="zh-CN"/>
        </w:rPr>
        <w:t>磋商响应文件（符合性审查）</w:t>
      </w:r>
    </w:p>
    <w:p w14:paraId="37D57BE0">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竞争性磋商首次报价表</w:t>
      </w:r>
    </w:p>
    <w:p w14:paraId="4172FE0F">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分项报价表</w:t>
      </w:r>
    </w:p>
    <w:p w14:paraId="6A69A985">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技术规格响应表</w:t>
      </w:r>
    </w:p>
    <w:p w14:paraId="3E7BF995">
      <w:p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（13）其他资格证明材料</w:t>
      </w:r>
    </w:p>
    <w:p w14:paraId="6E050A2A">
      <w:p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（14）投标产品相关资料</w:t>
      </w:r>
    </w:p>
    <w:p w14:paraId="5E7474A1">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rPr>
        <w:t>5</w:t>
      </w:r>
      <w:r>
        <w:rPr>
          <w:rFonts w:hint="eastAsia" w:ascii="宋体" w:hAnsi="宋体" w:cs="宋体"/>
          <w:kern w:val="0"/>
          <w:highlight w:val="none"/>
          <w:lang w:val="zh-CN"/>
        </w:rPr>
        <w:t>）供应商类似业绩证明材料</w:t>
      </w:r>
    </w:p>
    <w:p w14:paraId="190B4BFD">
      <w:p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（16）中小企业声明函</w:t>
      </w:r>
    </w:p>
    <w:p w14:paraId="3A429AA1">
      <w:pPr>
        <w:autoSpaceDE w:val="0"/>
        <w:autoSpaceDN w:val="0"/>
        <w:spacing w:line="360" w:lineRule="auto"/>
        <w:ind w:firstLine="420" w:firstLineChars="200"/>
        <w:rPr>
          <w:rFonts w:ascii="宋体" w:cs="宋体"/>
          <w:kern w:val="0"/>
          <w:highlight w:val="none"/>
          <w:lang w:val="zh-CN"/>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7）残疾人福利性单位声明函</w:t>
      </w:r>
    </w:p>
    <w:p w14:paraId="2FEDEC10">
      <w:pPr>
        <w:pStyle w:val="10"/>
        <w:ind w:firstLine="420" w:firstLineChars="200"/>
        <w:rPr>
          <w:rFonts w:cs="宋体"/>
          <w:kern w:val="0"/>
          <w:highlight w:val="none"/>
          <w:lang w:val="zh-CN"/>
        </w:rPr>
      </w:pPr>
      <w:r>
        <w:rPr>
          <w:rFonts w:hint="eastAsia" w:hAnsi="宋体" w:cs="宋体"/>
          <w:highlight w:val="none"/>
        </w:rPr>
        <w:t>（</w:t>
      </w:r>
      <w:r>
        <w:rPr>
          <w:rFonts w:hAnsi="宋体" w:cs="宋体"/>
          <w:highlight w:val="none"/>
        </w:rPr>
        <w:t>1</w:t>
      </w:r>
      <w:r>
        <w:rPr>
          <w:rFonts w:hint="eastAsia" w:hAnsi="宋体" w:cs="宋体"/>
          <w:highlight w:val="none"/>
        </w:rPr>
        <w:t>8）</w:t>
      </w:r>
      <w:r>
        <w:rPr>
          <w:rFonts w:hint="eastAsia" w:hAnsi="宋体" w:cs="宋体"/>
          <w:kern w:val="0"/>
          <w:highlight w:val="none"/>
          <w:lang w:val="zh-CN"/>
        </w:rPr>
        <w:t>供应商认为在其他方面有必要说明的事项</w:t>
      </w:r>
    </w:p>
    <w:p w14:paraId="28797FD6">
      <w:pPr>
        <w:autoSpaceDE w:val="0"/>
        <w:autoSpaceDN w:val="0"/>
        <w:spacing w:line="360" w:lineRule="auto"/>
        <w:ind w:firstLine="525" w:firstLineChars="250"/>
        <w:rPr>
          <w:rFonts w:ascii="宋体" w:cs="宋体"/>
          <w:kern w:val="0"/>
          <w:highlight w:val="none"/>
          <w:lang w:val="zh-CN"/>
        </w:rPr>
      </w:pPr>
      <w:r>
        <w:rPr>
          <w:rFonts w:hint="eastAsia" w:ascii="宋体" w:hAnsi="宋体" w:cs="宋体"/>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14:paraId="55BC878E">
      <w:pPr>
        <w:widowControl/>
        <w:spacing w:before="100" w:beforeAutospacing="1" w:after="100" w:afterAutospacing="1"/>
        <w:ind w:firstLine="542"/>
        <w:jc w:val="left"/>
        <w:outlineLvl w:val="2"/>
        <w:rPr>
          <w:rFonts w:ascii="宋体" w:cs="宋体"/>
          <w:b/>
          <w:bCs/>
          <w:kern w:val="0"/>
          <w:sz w:val="27"/>
          <w:szCs w:val="27"/>
          <w:highlight w:val="none"/>
        </w:rPr>
      </w:pPr>
      <w:bookmarkStart w:id="63" w:name="_Toc9679"/>
      <w:bookmarkStart w:id="64" w:name="_Toc30807"/>
      <w:bookmarkStart w:id="65" w:name="_Toc412617730"/>
      <w:bookmarkStart w:id="66" w:name="_Toc496626208"/>
      <w:bookmarkStart w:id="67" w:name="_Toc371090029"/>
      <w:bookmarkStart w:id="68" w:name="_Toc376936748"/>
      <w:r>
        <w:rPr>
          <w:rFonts w:ascii="宋体" w:hAnsi="宋体" w:cs="宋体"/>
          <w:b/>
          <w:bCs/>
          <w:kern w:val="0"/>
          <w:sz w:val="27"/>
          <w:szCs w:val="27"/>
          <w:highlight w:val="none"/>
        </w:rPr>
        <w:t>12.</w:t>
      </w:r>
      <w:bookmarkEnd w:id="63"/>
      <w:r>
        <w:rPr>
          <w:rFonts w:hint="eastAsia" w:ascii="宋体" w:hAnsi="宋体" w:cs="宋体"/>
          <w:b/>
          <w:bCs/>
          <w:kern w:val="0"/>
          <w:sz w:val="27"/>
          <w:szCs w:val="27"/>
          <w:highlight w:val="none"/>
        </w:rPr>
        <w:t>响应文件编制要求</w:t>
      </w:r>
      <w:bookmarkEnd w:id="64"/>
    </w:p>
    <w:p w14:paraId="077A1F34">
      <w:pPr>
        <w:pStyle w:val="10"/>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1</w:t>
      </w:r>
      <w:r>
        <w:rPr>
          <w:rFonts w:hAnsi="宋体" w:cs="宋体"/>
          <w:szCs w:val="24"/>
          <w:highlight w:val="none"/>
        </w:rPr>
        <w:t xml:space="preserve"> </w:t>
      </w:r>
      <w:r>
        <w:rPr>
          <w:rFonts w:hint="eastAsia" w:hAnsi="宋体" w:cs="宋体"/>
          <w:highlight w:val="none"/>
        </w:rPr>
        <w:t>磋商文件要求签字、盖章的地方必须由供应商的法定代表人或委托代理人按要求签字和盖章，其他地方均需加盖公章。</w:t>
      </w:r>
    </w:p>
    <w:p w14:paraId="21A36F3E">
      <w:pPr>
        <w:pStyle w:val="10"/>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2响应文件中不得行间插字、涂改或增删，如有修改错漏处，须由供应商法定代表人或其委托代理人签字和盖章。</w:t>
      </w:r>
    </w:p>
    <w:p w14:paraId="76322D4F">
      <w:pPr>
        <w:widowControl/>
        <w:spacing w:beforeLines="200" w:afterLines="200"/>
        <w:jc w:val="center"/>
        <w:outlineLvl w:val="1"/>
        <w:rPr>
          <w:rFonts w:ascii="宋体"/>
          <w:b/>
          <w:bCs/>
          <w:kern w:val="0"/>
          <w:sz w:val="36"/>
          <w:szCs w:val="36"/>
          <w:highlight w:val="none"/>
        </w:rPr>
      </w:pPr>
      <w:bookmarkStart w:id="69" w:name="_Toc11769"/>
      <w:r>
        <w:rPr>
          <w:rFonts w:hint="eastAsia" w:ascii="宋体" w:hAnsi="宋体"/>
          <w:b/>
          <w:bCs/>
          <w:kern w:val="0"/>
          <w:sz w:val="36"/>
          <w:szCs w:val="36"/>
          <w:highlight w:val="none"/>
        </w:rPr>
        <w:t>四、磋商响应文件的递交</w:t>
      </w:r>
      <w:bookmarkEnd w:id="65"/>
      <w:bookmarkEnd w:id="66"/>
      <w:bookmarkEnd w:id="69"/>
    </w:p>
    <w:bookmarkEnd w:id="67"/>
    <w:bookmarkEnd w:id="68"/>
    <w:p w14:paraId="2FEA99A0">
      <w:pPr>
        <w:widowControl/>
        <w:spacing w:before="100" w:beforeAutospacing="1" w:after="100" w:afterAutospacing="1"/>
        <w:ind w:firstLine="542"/>
        <w:jc w:val="left"/>
        <w:outlineLvl w:val="2"/>
        <w:rPr>
          <w:rFonts w:ascii="宋体" w:cs="宋体"/>
          <w:b/>
          <w:bCs/>
          <w:kern w:val="0"/>
          <w:sz w:val="27"/>
          <w:szCs w:val="27"/>
          <w:highlight w:val="none"/>
        </w:rPr>
      </w:pPr>
      <w:bookmarkStart w:id="70" w:name="_Toc412617731"/>
      <w:bookmarkStart w:id="71" w:name="_Toc5640"/>
      <w:bookmarkStart w:id="72" w:name="_Toc12087"/>
      <w:bookmarkStart w:id="73" w:name="_Toc373392582"/>
      <w:bookmarkStart w:id="74" w:name="_Toc325726016"/>
      <w:bookmarkStart w:id="75" w:name="_Toc325726017"/>
      <w:bookmarkStart w:id="76" w:name="_Toc412617732"/>
      <w:bookmarkStart w:id="77" w:name="_Toc373392583"/>
      <w:bookmarkStart w:id="78" w:name="_Toc496626210"/>
      <w:bookmarkStart w:id="79" w:name="_Toc376936749"/>
      <w:bookmarkStart w:id="80" w:name="_Toc371090030"/>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bookmarkEnd w:id="70"/>
      <w:bookmarkEnd w:id="71"/>
      <w:bookmarkEnd w:id="72"/>
      <w:bookmarkEnd w:id="73"/>
      <w:bookmarkEnd w:id="74"/>
    </w:p>
    <w:p w14:paraId="1BC500B6">
      <w:pPr>
        <w:pStyle w:val="10"/>
        <w:spacing w:line="360" w:lineRule="auto"/>
        <w:ind w:firstLine="480"/>
        <w:rPr>
          <w:rFonts w:hAnsi="宋体"/>
          <w:highlight w:val="none"/>
        </w:rPr>
      </w:pPr>
      <w:r>
        <w:rPr>
          <w:rFonts w:hint="eastAsia" w:hAnsi="宋体"/>
          <w:highlight w:val="none"/>
          <w:lang w:val="zh-CN"/>
        </w:rPr>
        <w:t>13.1供应商将加密的响应文在磋商截止时间前上传至政采云开标系统，</w:t>
      </w:r>
      <w:r>
        <w:rPr>
          <w:rFonts w:hint="eastAsia" w:hAnsi="宋体"/>
          <w:highlight w:val="none"/>
        </w:rPr>
        <w:t>如果供应商未按要求将加密的磋商响应文件进行上传，采购代理机构将不予受理。</w:t>
      </w:r>
    </w:p>
    <w:p w14:paraId="70EF3589">
      <w:pPr>
        <w:pStyle w:val="10"/>
        <w:spacing w:line="360" w:lineRule="auto"/>
        <w:ind w:firstLine="480"/>
        <w:rPr>
          <w:rFonts w:hAnsi="宋体"/>
          <w:highlight w:val="none"/>
          <w:lang w:val="zh-CN"/>
        </w:rPr>
      </w:pPr>
      <w:r>
        <w:rPr>
          <w:rFonts w:hint="eastAsia" w:hAnsi="宋体"/>
          <w:highlight w:val="none"/>
          <w:lang w:val="zh-CN"/>
        </w:rPr>
        <w:t>13.</w:t>
      </w:r>
      <w:r>
        <w:rPr>
          <w:rFonts w:hint="eastAsia" w:hAnsi="宋体"/>
          <w:highlight w:val="none"/>
        </w:rPr>
        <w:t>2</w:t>
      </w:r>
      <w:r>
        <w:rPr>
          <w:rFonts w:hint="eastAsia" w:hAnsi="宋体"/>
          <w:highlight w:val="none"/>
          <w:lang w:val="zh-CN"/>
        </w:rPr>
        <w:t>供应商以电报、电话、传真形式投标的，采购代理机构概不接受。</w:t>
      </w:r>
    </w:p>
    <w:p w14:paraId="7712ED9A">
      <w:pPr>
        <w:widowControl/>
        <w:spacing w:before="100" w:beforeAutospacing="1" w:after="100" w:afterAutospacing="1"/>
        <w:ind w:firstLine="542"/>
        <w:jc w:val="left"/>
        <w:outlineLvl w:val="2"/>
        <w:rPr>
          <w:rFonts w:ascii="宋体"/>
          <w:b/>
          <w:bCs/>
          <w:kern w:val="0"/>
          <w:sz w:val="27"/>
          <w:szCs w:val="27"/>
          <w:highlight w:val="none"/>
        </w:rPr>
      </w:pPr>
      <w:bookmarkStart w:id="81" w:name="_Toc5548"/>
      <w:r>
        <w:rPr>
          <w:rFonts w:ascii="宋体" w:hAnsi="宋体"/>
          <w:b/>
          <w:bCs/>
          <w:kern w:val="0"/>
          <w:sz w:val="27"/>
          <w:szCs w:val="27"/>
          <w:highlight w:val="none"/>
        </w:rPr>
        <w:t>14.</w:t>
      </w:r>
      <w:r>
        <w:rPr>
          <w:rFonts w:hint="eastAsia" w:ascii="宋体" w:hAnsi="宋体"/>
          <w:b/>
          <w:bCs/>
          <w:kern w:val="0"/>
          <w:sz w:val="27"/>
          <w:szCs w:val="27"/>
          <w:highlight w:val="none"/>
        </w:rPr>
        <w:t>递交磋商响应文件</w:t>
      </w:r>
      <w:bookmarkEnd w:id="75"/>
      <w:bookmarkEnd w:id="76"/>
      <w:bookmarkEnd w:id="77"/>
      <w:r>
        <w:rPr>
          <w:rFonts w:hint="eastAsia" w:ascii="宋体" w:hAnsi="宋体"/>
          <w:b/>
          <w:bCs/>
          <w:kern w:val="0"/>
          <w:sz w:val="27"/>
          <w:szCs w:val="27"/>
          <w:highlight w:val="none"/>
        </w:rPr>
        <w:t>程序</w:t>
      </w:r>
      <w:bookmarkEnd w:id="78"/>
      <w:bookmarkEnd w:id="81"/>
    </w:p>
    <w:bookmarkEnd w:id="79"/>
    <w:bookmarkEnd w:id="80"/>
    <w:p w14:paraId="3C3A7868">
      <w:pPr>
        <w:pStyle w:val="10"/>
        <w:spacing w:line="360" w:lineRule="auto"/>
        <w:ind w:firstLine="480"/>
        <w:rPr>
          <w:rFonts w:hAnsi="宋体"/>
          <w:highlight w:val="none"/>
        </w:rPr>
      </w:pPr>
      <w:bookmarkStart w:id="82" w:name="_Toc376936750"/>
      <w:bookmarkStart w:id="83" w:name="_Toc325726019"/>
      <w:bookmarkStart w:id="84" w:name="_Toc496626211"/>
      <w:r>
        <w:rPr>
          <w:rFonts w:hAnsi="宋体"/>
          <w:highlight w:val="none"/>
        </w:rPr>
        <w:t>14.1</w:t>
      </w:r>
      <w:r>
        <w:rPr>
          <w:rFonts w:hint="eastAsia" w:hAnsi="宋体"/>
          <w:highlight w:val="none"/>
        </w:rPr>
        <w:t>递交磋商响应文件程序：详见第一部分投标人须知前附表“递交磋商响应文件程序”。</w:t>
      </w:r>
    </w:p>
    <w:p w14:paraId="6A1BF499">
      <w:pPr>
        <w:pStyle w:val="10"/>
        <w:spacing w:line="360" w:lineRule="auto"/>
        <w:ind w:firstLine="480"/>
        <w:rPr>
          <w:rFonts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0BA5A2D3">
      <w:pPr>
        <w:pStyle w:val="10"/>
        <w:spacing w:line="360" w:lineRule="auto"/>
        <w:ind w:firstLine="480"/>
        <w:rPr>
          <w:rFonts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p w14:paraId="08EBB98F">
      <w:pPr>
        <w:widowControl/>
        <w:spacing w:beforeLines="200" w:afterLines="200"/>
        <w:jc w:val="center"/>
        <w:outlineLvl w:val="1"/>
        <w:rPr>
          <w:rFonts w:ascii="宋体"/>
          <w:b/>
          <w:bCs/>
          <w:kern w:val="0"/>
          <w:sz w:val="36"/>
          <w:szCs w:val="36"/>
          <w:highlight w:val="none"/>
        </w:rPr>
      </w:pPr>
      <w:bookmarkStart w:id="85" w:name="_Toc14139"/>
      <w:r>
        <w:rPr>
          <w:rFonts w:hint="eastAsia" w:ascii="宋体" w:hAnsi="宋体"/>
          <w:b/>
          <w:bCs/>
          <w:kern w:val="0"/>
          <w:sz w:val="36"/>
          <w:szCs w:val="36"/>
          <w:highlight w:val="none"/>
        </w:rPr>
        <w:t>五、</w:t>
      </w:r>
      <w:bookmarkEnd w:id="82"/>
      <w:bookmarkEnd w:id="83"/>
      <w:r>
        <w:rPr>
          <w:rFonts w:hint="eastAsia" w:ascii="宋体" w:hAnsi="宋体"/>
          <w:b/>
          <w:bCs/>
          <w:kern w:val="0"/>
          <w:sz w:val="36"/>
          <w:szCs w:val="36"/>
          <w:highlight w:val="none"/>
        </w:rPr>
        <w:t>资格审查程序及方法</w:t>
      </w:r>
      <w:bookmarkEnd w:id="84"/>
      <w:bookmarkEnd w:id="85"/>
    </w:p>
    <w:p w14:paraId="77319F6C">
      <w:pPr>
        <w:widowControl/>
        <w:spacing w:before="100" w:beforeAutospacing="1" w:after="100" w:afterAutospacing="1"/>
        <w:ind w:firstLine="542"/>
        <w:jc w:val="left"/>
        <w:outlineLvl w:val="2"/>
        <w:rPr>
          <w:rFonts w:ascii="宋体"/>
          <w:b/>
          <w:bCs/>
          <w:kern w:val="0"/>
          <w:sz w:val="27"/>
          <w:szCs w:val="27"/>
          <w:highlight w:val="none"/>
        </w:rPr>
      </w:pPr>
      <w:bookmarkStart w:id="86" w:name="_Toc496626212"/>
      <w:bookmarkStart w:id="87" w:name="_Toc22857"/>
      <w:bookmarkStart w:id="88" w:name="_Toc496189551"/>
      <w:bookmarkStart w:id="89" w:name="_Toc496004007"/>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bookmarkEnd w:id="86"/>
      <w:bookmarkEnd w:id="87"/>
      <w:bookmarkEnd w:id="88"/>
      <w:bookmarkEnd w:id="89"/>
    </w:p>
    <w:p w14:paraId="03C198DF">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，由采购人、磋商小组依法对供应商的资格进行审查。</w:t>
      </w:r>
    </w:p>
    <w:p w14:paraId="4190C18D">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14:paraId="586BB7C0">
      <w:pPr>
        <w:widowControl/>
        <w:spacing w:before="100" w:beforeAutospacing="1" w:after="100" w:afterAutospacing="1"/>
        <w:ind w:firstLine="542"/>
        <w:jc w:val="left"/>
        <w:outlineLvl w:val="2"/>
        <w:rPr>
          <w:rFonts w:ascii="宋体"/>
          <w:b/>
          <w:bCs/>
          <w:kern w:val="0"/>
          <w:sz w:val="27"/>
          <w:szCs w:val="27"/>
          <w:highlight w:val="none"/>
        </w:rPr>
      </w:pPr>
      <w:bookmarkStart w:id="90" w:name="_Toc496004008"/>
      <w:bookmarkStart w:id="91" w:name="_Toc496626213"/>
      <w:bookmarkStart w:id="92" w:name="_Toc496189552"/>
      <w:bookmarkStart w:id="93" w:name="_Toc26205"/>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bookmarkEnd w:id="90"/>
      <w:bookmarkEnd w:id="91"/>
      <w:bookmarkEnd w:id="92"/>
      <w:bookmarkEnd w:id="93"/>
    </w:p>
    <w:p w14:paraId="0DCD5E88">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14:paraId="71AEB30F">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14:paraId="7AAB605D">
      <w:pPr>
        <w:spacing w:line="360" w:lineRule="auto"/>
        <w:ind w:firstLine="480"/>
        <w:rPr>
          <w:rFonts w:ascii="宋体"/>
          <w:highlight w:val="none"/>
        </w:rPr>
      </w:pPr>
      <w:r>
        <w:rPr>
          <w:rFonts w:ascii="宋体" w:hAnsi="宋体"/>
          <w:highlight w:val="none"/>
        </w:rPr>
        <w:t xml:space="preserve">16.2 </w:t>
      </w:r>
      <w:r>
        <w:rPr>
          <w:rFonts w:hint="eastAsia" w:ascii="宋体" w:hAnsi="宋体"/>
          <w:highlight w:val="none"/>
        </w:rPr>
        <w:t>未按磋商文件要求缴纳或未足额缴纳投标保证金的；</w:t>
      </w:r>
    </w:p>
    <w:p w14:paraId="48D286CF">
      <w:pPr>
        <w:spacing w:line="360" w:lineRule="auto"/>
        <w:ind w:firstLine="480"/>
        <w:rPr>
          <w:rFonts w:ascii="宋体"/>
          <w:highlight w:val="none"/>
        </w:rPr>
      </w:pPr>
      <w:r>
        <w:rPr>
          <w:rFonts w:ascii="宋体" w:hAnsi="宋体"/>
          <w:highlight w:val="none"/>
        </w:rPr>
        <w:t xml:space="preserve">16.3 </w:t>
      </w:r>
      <w:r>
        <w:rPr>
          <w:rFonts w:hint="eastAsia" w:ascii="宋体" w:hAnsi="宋体"/>
          <w:highlight w:val="none"/>
        </w:rPr>
        <w:t>未按第</w:t>
      </w:r>
      <w:r>
        <w:rPr>
          <w:rFonts w:ascii="宋体" w:hAnsi="宋体"/>
          <w:highlight w:val="none"/>
        </w:rPr>
        <w:t>11.1</w:t>
      </w:r>
      <w:r>
        <w:rPr>
          <w:rFonts w:hint="eastAsia" w:ascii="宋体" w:hAnsi="宋体"/>
          <w:highlight w:val="none"/>
        </w:rPr>
        <w:t>款（</w:t>
      </w:r>
      <w:r>
        <w:rPr>
          <w:rFonts w:ascii="宋体" w:hAnsi="宋体"/>
          <w:highlight w:val="none"/>
        </w:rPr>
        <w:t>1</w:t>
      </w:r>
      <w:r>
        <w:rPr>
          <w:rFonts w:hint="eastAsia" w:ascii="宋体" w:hAnsi="宋体"/>
          <w:highlight w:val="none"/>
        </w:rPr>
        <w:t>）</w:t>
      </w:r>
      <w:r>
        <w:rPr>
          <w:rFonts w:ascii="宋体"/>
          <w:highlight w:val="none"/>
        </w:rPr>
        <w:t>-</w:t>
      </w:r>
      <w:r>
        <w:rPr>
          <w:rFonts w:hint="eastAsia" w:ascii="宋体" w:hAnsi="宋体"/>
          <w:highlight w:val="none"/>
        </w:rPr>
        <w:t>（9）要求提供相关资料的；</w:t>
      </w:r>
    </w:p>
    <w:p w14:paraId="4D5023AA">
      <w:pPr>
        <w:spacing w:line="360" w:lineRule="auto"/>
        <w:ind w:firstLine="480"/>
        <w:rPr>
          <w:rFonts w:ascii="宋体"/>
          <w:highlight w:val="none"/>
        </w:rPr>
      </w:pPr>
      <w:r>
        <w:rPr>
          <w:rFonts w:ascii="宋体" w:hAnsi="宋体"/>
          <w:highlight w:val="none"/>
        </w:rPr>
        <w:t xml:space="preserve">16.4 </w:t>
      </w:r>
      <w:r>
        <w:rPr>
          <w:rFonts w:hint="eastAsia" w:ascii="宋体" w:hAnsi="宋体"/>
          <w:highlight w:val="none"/>
        </w:rPr>
        <w:t>资格审查文件没有按磋商文件规定和要求签字、盖章的；</w:t>
      </w:r>
    </w:p>
    <w:p w14:paraId="53848779">
      <w:pPr>
        <w:spacing w:line="360" w:lineRule="auto"/>
        <w:ind w:firstLine="480"/>
        <w:rPr>
          <w:rFonts w:ascii="宋体"/>
          <w:highlight w:val="none"/>
        </w:rPr>
      </w:pPr>
      <w:r>
        <w:rPr>
          <w:rFonts w:ascii="宋体" w:hAnsi="宋体"/>
          <w:highlight w:val="none"/>
        </w:rPr>
        <w:t>16.</w:t>
      </w:r>
      <w:r>
        <w:rPr>
          <w:rFonts w:hint="eastAsia" w:ascii="宋体" w:hAnsi="宋体"/>
          <w:highlight w:val="none"/>
        </w:rPr>
        <w:t>5</w:t>
      </w:r>
      <w:r>
        <w:rPr>
          <w:rFonts w:ascii="宋体" w:hAnsi="宋体"/>
          <w:highlight w:val="none"/>
        </w:rPr>
        <w:t xml:space="preserve"> </w:t>
      </w:r>
      <w:r>
        <w:rPr>
          <w:rFonts w:hint="eastAsia" w:ascii="宋体" w:hAnsi="宋体"/>
          <w:highlight w:val="none"/>
        </w:rPr>
        <w:t>擅自修改磋商文件规定的磋商响应文件格式以及编制要求的。</w:t>
      </w:r>
    </w:p>
    <w:p w14:paraId="07D041D0">
      <w:pPr>
        <w:widowControl/>
        <w:spacing w:beforeLines="200" w:afterLines="200"/>
        <w:jc w:val="center"/>
        <w:outlineLvl w:val="1"/>
        <w:rPr>
          <w:rFonts w:ascii="宋体"/>
          <w:b/>
          <w:bCs/>
          <w:kern w:val="0"/>
          <w:sz w:val="36"/>
          <w:szCs w:val="36"/>
          <w:highlight w:val="none"/>
        </w:rPr>
      </w:pPr>
      <w:bookmarkStart w:id="94" w:name="_Toc3863"/>
      <w:bookmarkStart w:id="95" w:name="_Toc376936752"/>
      <w:bookmarkStart w:id="96" w:name="_Toc325726021"/>
      <w:bookmarkStart w:id="97" w:name="_Toc496626214"/>
      <w:r>
        <w:rPr>
          <w:rFonts w:hint="eastAsia" w:ascii="宋体" w:hAnsi="宋体"/>
          <w:b/>
          <w:bCs/>
          <w:kern w:val="0"/>
          <w:sz w:val="36"/>
          <w:szCs w:val="36"/>
          <w:highlight w:val="none"/>
        </w:rPr>
        <w:t>六、磋商程序及方法</w:t>
      </w:r>
      <w:bookmarkEnd w:id="94"/>
      <w:bookmarkEnd w:id="95"/>
      <w:bookmarkEnd w:id="96"/>
      <w:bookmarkEnd w:id="97"/>
    </w:p>
    <w:p w14:paraId="2E3482B2">
      <w:pPr>
        <w:widowControl/>
        <w:spacing w:before="100" w:beforeAutospacing="1" w:after="100" w:afterAutospacing="1"/>
        <w:ind w:firstLine="542"/>
        <w:jc w:val="left"/>
        <w:outlineLvl w:val="2"/>
        <w:rPr>
          <w:rFonts w:ascii="宋体"/>
          <w:b/>
          <w:bCs/>
          <w:kern w:val="0"/>
          <w:sz w:val="27"/>
          <w:szCs w:val="27"/>
          <w:highlight w:val="none"/>
        </w:rPr>
      </w:pPr>
      <w:bookmarkStart w:id="98" w:name="_Toc376936753"/>
      <w:bookmarkStart w:id="99" w:name="_Toc496626215"/>
      <w:bookmarkStart w:id="100" w:name="_Toc325726022"/>
      <w:bookmarkStart w:id="101" w:name="_Toc26619"/>
      <w:r>
        <w:rPr>
          <w:rFonts w:ascii="宋体" w:hAnsi="宋体"/>
          <w:b/>
          <w:bCs/>
          <w:kern w:val="0"/>
          <w:sz w:val="27"/>
          <w:szCs w:val="27"/>
          <w:highlight w:val="none"/>
        </w:rPr>
        <w:t>17.</w:t>
      </w:r>
      <w:r>
        <w:rPr>
          <w:rFonts w:hint="eastAsia" w:ascii="宋体" w:hAnsi="宋体"/>
          <w:b/>
          <w:bCs/>
          <w:kern w:val="0"/>
          <w:sz w:val="27"/>
          <w:szCs w:val="27"/>
          <w:highlight w:val="none"/>
        </w:rPr>
        <w:t>磋商小组</w:t>
      </w:r>
      <w:bookmarkEnd w:id="98"/>
      <w:bookmarkEnd w:id="99"/>
      <w:bookmarkEnd w:id="100"/>
      <w:bookmarkEnd w:id="101"/>
    </w:p>
    <w:p w14:paraId="4602A768">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5BAA68A">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14:paraId="3AF38B5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14:paraId="2EC6D96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14:paraId="13B5AD4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5975356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6F25EF4A">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14:paraId="56C833E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50DA6DE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3CDEA4E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02DEFF9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08FEFCB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14:paraId="3131442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2FC109E5">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14:paraId="47A9C809">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14:paraId="3822D8F9">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12D26E">
      <w:pPr>
        <w:widowControl/>
        <w:spacing w:before="100" w:beforeAutospacing="1" w:after="100" w:afterAutospacing="1"/>
        <w:ind w:firstLine="542"/>
        <w:jc w:val="left"/>
        <w:outlineLvl w:val="2"/>
        <w:rPr>
          <w:rFonts w:ascii="宋体"/>
          <w:b/>
          <w:bCs/>
          <w:kern w:val="0"/>
          <w:sz w:val="27"/>
          <w:szCs w:val="27"/>
          <w:highlight w:val="none"/>
        </w:rPr>
      </w:pPr>
      <w:bookmarkStart w:id="102" w:name="_Toc496626216"/>
      <w:bookmarkStart w:id="103" w:name="_Toc376936754"/>
      <w:bookmarkStart w:id="104" w:name="_Toc23363"/>
      <w:bookmarkStart w:id="105" w:name="_Toc325726023"/>
      <w:r>
        <w:rPr>
          <w:rFonts w:ascii="宋体" w:hAnsi="宋体"/>
          <w:b/>
          <w:bCs/>
          <w:kern w:val="0"/>
          <w:sz w:val="27"/>
          <w:szCs w:val="27"/>
          <w:highlight w:val="none"/>
        </w:rPr>
        <w:t>18.</w:t>
      </w:r>
      <w:r>
        <w:rPr>
          <w:rFonts w:hint="eastAsia" w:ascii="宋体" w:hAnsi="宋体"/>
          <w:b/>
          <w:bCs/>
          <w:kern w:val="0"/>
          <w:sz w:val="27"/>
          <w:szCs w:val="27"/>
          <w:highlight w:val="none"/>
        </w:rPr>
        <w:t>磋商工作程序</w:t>
      </w:r>
      <w:bookmarkEnd w:id="102"/>
      <w:bookmarkEnd w:id="103"/>
      <w:bookmarkEnd w:id="104"/>
      <w:bookmarkEnd w:id="105"/>
    </w:p>
    <w:p w14:paraId="30651CE2">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25EE197E">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14:paraId="5BA559F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w:t>
      </w:r>
      <w:r>
        <w:rPr>
          <w:rFonts w:ascii="宋体" w:hAnsi="宋体"/>
          <w:highlight w:val="none"/>
        </w:rPr>
        <w:t>11.2</w:t>
      </w:r>
      <w:r>
        <w:rPr>
          <w:rFonts w:hint="eastAsia" w:ascii="宋体" w:hAnsi="宋体"/>
          <w:highlight w:val="none"/>
        </w:rPr>
        <w:t>款（10）</w:t>
      </w:r>
      <w:r>
        <w:rPr>
          <w:rFonts w:ascii="宋体"/>
          <w:highlight w:val="none"/>
        </w:rPr>
        <w:t>-</w:t>
      </w:r>
      <w:r>
        <w:rPr>
          <w:rFonts w:hint="eastAsia" w:ascii="宋体" w:hAnsi="宋体"/>
          <w:highlight w:val="none"/>
        </w:rPr>
        <w:t>（</w:t>
      </w:r>
      <w:r>
        <w:rPr>
          <w:rFonts w:ascii="宋体" w:hAnsi="宋体"/>
          <w:highlight w:val="none"/>
        </w:rPr>
        <w:t>1</w:t>
      </w:r>
      <w:r>
        <w:rPr>
          <w:rFonts w:hint="eastAsia" w:ascii="宋体" w:hAnsi="宋体"/>
          <w:highlight w:val="none"/>
        </w:rPr>
        <w:t>2）要求提供相关资料的；</w:t>
      </w:r>
    </w:p>
    <w:p w14:paraId="5B1841F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）符合性审查文件没有按磋商文件规定和要求签字、盖章的；</w:t>
      </w:r>
    </w:p>
    <w:p w14:paraId="61E4C41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）供应商最后磋商报价出现两个或两个以上报价方案的；</w:t>
      </w:r>
    </w:p>
    <w:p w14:paraId="2420D24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）产品交货期、投标有效期不能满足磋商文件要求的；</w:t>
      </w:r>
    </w:p>
    <w:p w14:paraId="1747EDB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）投标报价超过磋商文件规定的采购预算额度；</w:t>
      </w:r>
    </w:p>
    <w:p w14:paraId="57684E9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）投标产品的技术规格、技术标准明显不符合采购项目要求的；</w:t>
      </w:r>
    </w:p>
    <w:p w14:paraId="11124CA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）投标产品未完全满足磋商文件确定的重要技术指标、参数的；</w:t>
      </w:r>
    </w:p>
    <w:p w14:paraId="6720234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）磋商响应文件含有采购人不能接受的附加条件的；</w:t>
      </w:r>
    </w:p>
    <w:p w14:paraId="06FFFDF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）磋商小组认为应按无效投标处理的其他情况；</w:t>
      </w:r>
    </w:p>
    <w:p w14:paraId="2AB1B65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10</w:t>
      </w:r>
      <w:r>
        <w:rPr>
          <w:rFonts w:hint="eastAsia" w:ascii="宋体" w:hAnsi="宋体"/>
          <w:highlight w:val="none"/>
        </w:rPr>
        <w:t>）法律、法规规定的其他情形。</w:t>
      </w:r>
    </w:p>
    <w:p w14:paraId="1710D420">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58317527">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056C6685">
      <w:pPr>
        <w:widowControl/>
        <w:spacing w:before="100" w:beforeAutospacing="1" w:after="100" w:afterAutospacing="1"/>
        <w:ind w:firstLine="542"/>
        <w:jc w:val="left"/>
        <w:outlineLvl w:val="2"/>
        <w:rPr>
          <w:rFonts w:ascii="宋体"/>
          <w:b/>
          <w:bCs/>
          <w:kern w:val="0"/>
          <w:sz w:val="27"/>
          <w:szCs w:val="27"/>
          <w:highlight w:val="none"/>
        </w:rPr>
      </w:pPr>
      <w:bookmarkStart w:id="106" w:name="_Toc496004012"/>
      <w:bookmarkStart w:id="107" w:name="_Toc496626217"/>
      <w:bookmarkStart w:id="108" w:name="_Toc25087"/>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bookmarkEnd w:id="106"/>
      <w:bookmarkEnd w:id="107"/>
      <w:bookmarkEnd w:id="108"/>
    </w:p>
    <w:p w14:paraId="4229EC92">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B8A5D1">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14:paraId="351FEA83">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14:paraId="217948A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14:paraId="01EC96F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14:paraId="1516B45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14:paraId="003A7E2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14:paraId="300645D7">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14:paraId="13D99D90">
      <w:pPr>
        <w:widowControl/>
        <w:spacing w:before="100" w:beforeAutospacing="1" w:after="100" w:afterAutospacing="1"/>
        <w:ind w:firstLine="542"/>
        <w:jc w:val="left"/>
        <w:outlineLvl w:val="2"/>
        <w:rPr>
          <w:rFonts w:ascii="宋体"/>
          <w:b/>
          <w:bCs/>
          <w:kern w:val="0"/>
          <w:sz w:val="27"/>
          <w:szCs w:val="27"/>
          <w:highlight w:val="none"/>
        </w:rPr>
      </w:pPr>
      <w:bookmarkStart w:id="109" w:name="_Toc23744"/>
      <w:bookmarkStart w:id="110" w:name="_Toc376936755"/>
      <w:bookmarkStart w:id="111" w:name="_Toc496626218"/>
      <w:bookmarkStart w:id="112" w:name="_Toc325726024"/>
      <w:r>
        <w:rPr>
          <w:rFonts w:ascii="宋体" w:hAnsi="宋体"/>
          <w:b/>
          <w:bCs/>
          <w:kern w:val="0"/>
          <w:sz w:val="27"/>
          <w:szCs w:val="27"/>
          <w:highlight w:val="none"/>
        </w:rPr>
        <w:t>20.</w:t>
      </w:r>
      <w:r>
        <w:rPr>
          <w:rFonts w:hint="eastAsia" w:ascii="宋体" w:hAnsi="宋体"/>
          <w:b/>
          <w:bCs/>
          <w:kern w:val="0"/>
          <w:sz w:val="27"/>
          <w:szCs w:val="27"/>
          <w:highlight w:val="none"/>
        </w:rPr>
        <w:t>评审办法</w:t>
      </w:r>
      <w:bookmarkEnd w:id="109"/>
      <w:bookmarkEnd w:id="110"/>
      <w:bookmarkEnd w:id="111"/>
      <w:bookmarkEnd w:id="112"/>
    </w:p>
    <w:p w14:paraId="33E35D43">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3CCB094C">
      <w:pPr>
        <w:spacing w:line="360" w:lineRule="auto"/>
        <w:ind w:firstLine="480"/>
        <w:jc w:val="left"/>
        <w:rPr>
          <w:rFonts w:ascii="宋体"/>
          <w:b/>
          <w:highlight w:val="none"/>
        </w:rPr>
      </w:pPr>
      <w:r>
        <w:rPr>
          <w:rFonts w:hint="eastAsia" w:ascii="宋体" w:hAnsi="宋体"/>
          <w:highlight w:val="none"/>
        </w:rPr>
        <w:t>本次综合评分的主要因素是：投标报价、</w:t>
      </w:r>
      <w:r>
        <w:rPr>
          <w:rFonts w:hint="eastAsia" w:ascii="宋体" w:hAnsi="宋体"/>
          <w:highlight w:val="none"/>
          <w:lang w:val="zh-CN"/>
        </w:rPr>
        <w:t>服务情况</w:t>
      </w:r>
      <w:r>
        <w:rPr>
          <w:rFonts w:hint="eastAsia" w:ascii="宋体" w:hAnsi="宋体"/>
          <w:szCs w:val="21"/>
          <w:highlight w:val="none"/>
        </w:rPr>
        <w:t>、</w:t>
      </w:r>
      <w:r>
        <w:rPr>
          <w:rFonts w:hint="eastAsia" w:ascii="宋体" w:hAnsi="宋体"/>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14:paraId="6BC5BF70">
      <w:pPr>
        <w:autoSpaceDE w:val="0"/>
        <w:autoSpaceDN w:val="0"/>
        <w:spacing w:line="360" w:lineRule="auto"/>
        <w:ind w:firstLine="420" w:firstLineChars="200"/>
        <w:rPr>
          <w:rFonts w:ascii="宋体" w:hAnsi="宋体" w:cs="宋体"/>
          <w:color w:val="000000"/>
          <w:kern w:val="0"/>
          <w:highlight w:val="none"/>
        </w:rPr>
      </w:pPr>
      <w:r>
        <w:rPr>
          <w:rFonts w:hint="eastAsia" w:ascii="宋体" w:hAnsi="宋体" w:cs="宋体"/>
          <w:color w:val="000000"/>
          <w:kern w:val="0"/>
          <w:highlight w:val="none"/>
        </w:rPr>
        <w:t>根据《政府采购促进中小企业发展管理办法》，属中小企业制造的货物（产品），投标 人须提供《中小企业声明函》，其划型标准严格按照国家工信部、国家统计局、国家发改委、 财政部出台的《中小企业划型标准规定》（工信部联企业[2011]300号）执行。投标人提供的《中小企业声明函》资料必须真实，如有虚假，将依法承担相应责任。</w:t>
      </w:r>
    </w:p>
    <w:p w14:paraId="44466A5F">
      <w:pPr>
        <w:autoSpaceDE w:val="0"/>
        <w:autoSpaceDN w:val="0"/>
        <w:spacing w:line="360" w:lineRule="auto"/>
        <w:ind w:firstLine="420" w:firstLineChars="200"/>
        <w:rPr>
          <w:rFonts w:ascii="宋体" w:hAnsi="宋体" w:cs="宋体"/>
          <w:color w:val="000000"/>
          <w:kern w:val="0"/>
          <w:highlight w:val="none"/>
        </w:rPr>
      </w:pPr>
      <w:r>
        <w:rPr>
          <w:rFonts w:hint="eastAsia" w:ascii="宋体" w:hAnsi="宋体" w:cs="宋体"/>
          <w:color w:val="000000"/>
          <w:kern w:val="0"/>
          <w:highlight w:val="none"/>
        </w:rPr>
        <w:t>根据财政部、民政部、中国残疾人联合会出台的《关于促进残疾人就业政府采购政策的通知》（财库[2017]141号），属残疾人福利性单位的，投标人须提供《残疾人福利性单位声明函》，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118E8AFF">
      <w:pPr>
        <w:spacing w:line="360" w:lineRule="auto"/>
        <w:ind w:firstLine="480"/>
        <w:jc w:val="left"/>
        <w:rPr>
          <w:rFonts w:ascii="宋体" w:cs="宋体"/>
          <w:highlight w:val="none"/>
        </w:r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49F166CA">
      <w:pPr>
        <w:spacing w:line="360" w:lineRule="auto"/>
        <w:ind w:firstLine="480"/>
        <w:jc w:val="left"/>
        <w:rPr>
          <w:rFonts w:ascii="宋体" w:hAnsi="宋体"/>
          <w:highlight w:val="none"/>
        </w:rPr>
      </w:pPr>
      <w:r>
        <w:rPr>
          <w:rFonts w:hint="eastAsia" w:ascii="宋体" w:hAnsi="宋体"/>
          <w:highlight w:val="none"/>
        </w:rPr>
        <w:t>评审标准和分值分配</w:t>
      </w:r>
      <w:r>
        <w:rPr>
          <w:rFonts w:hint="eastAsia" w:ascii="宋体" w:hAnsi="宋体"/>
          <w:highlight w:val="none"/>
          <w:lang w:eastAsia="zh-CN"/>
        </w:rPr>
        <w:t>（</w:t>
      </w:r>
      <w:r>
        <w:rPr>
          <w:rFonts w:hint="eastAsia" w:ascii="宋体" w:hAnsi="宋体"/>
          <w:highlight w:val="none"/>
          <w:lang w:val="en-US" w:eastAsia="zh-CN"/>
        </w:rPr>
        <w:t>包1、3、4</w:t>
      </w:r>
      <w:r>
        <w:rPr>
          <w:rFonts w:hint="eastAsia" w:ascii="宋体" w:hAnsi="宋体"/>
          <w:highlight w:val="none"/>
          <w:lang w:eastAsia="zh-CN"/>
        </w:rPr>
        <w:t>）</w:t>
      </w:r>
      <w:r>
        <w:rPr>
          <w:rFonts w:hint="eastAsia" w:ascii="宋体" w:hAnsi="宋体"/>
          <w:highlight w:val="none"/>
        </w:rPr>
        <w:t>：</w:t>
      </w:r>
      <w:bookmarkStart w:id="113" w:name="_Toc376936756"/>
      <w:bookmarkStart w:id="114" w:name="_Toc325726025"/>
      <w:bookmarkStart w:id="115" w:name="_Toc496626219"/>
    </w:p>
    <w:tbl>
      <w:tblPr>
        <w:tblStyle w:val="20"/>
        <w:tblpPr w:leftFromText="180" w:rightFromText="180" w:vertAnchor="text" w:horzAnchor="page" w:tblpX="1778" w:tblpY="446"/>
        <w:tblOverlap w:val="never"/>
        <w:tblW w:w="4998" w:type="pct"/>
        <w:tblInd w:w="0" w:type="dxa"/>
        <w:tblLayout w:type="autofit"/>
        <w:tblCellMar>
          <w:top w:w="0" w:type="dxa"/>
          <w:left w:w="108" w:type="dxa"/>
          <w:bottom w:w="0" w:type="dxa"/>
          <w:right w:w="108" w:type="dxa"/>
        </w:tblCellMar>
      </w:tblPr>
      <w:tblGrid>
        <w:gridCol w:w="763"/>
        <w:gridCol w:w="1132"/>
        <w:gridCol w:w="6624"/>
      </w:tblGrid>
      <w:tr w14:paraId="79F33B58">
        <w:tblPrEx>
          <w:tblCellMar>
            <w:top w:w="0" w:type="dxa"/>
            <w:left w:w="108" w:type="dxa"/>
            <w:bottom w:w="0" w:type="dxa"/>
            <w:right w:w="108" w:type="dxa"/>
          </w:tblCellMar>
        </w:tblPrEx>
        <w:trPr>
          <w:trHeight w:val="533" w:hRule="atLeast"/>
        </w:trPr>
        <w:tc>
          <w:tcPr>
            <w:tcW w:w="448" w:type="pct"/>
            <w:tcBorders>
              <w:top w:val="single" w:color="000000" w:sz="6" w:space="0"/>
              <w:left w:val="single" w:color="000000" w:sz="6" w:space="0"/>
              <w:bottom w:val="single" w:color="000000" w:sz="6" w:space="0"/>
              <w:right w:val="single" w:color="000000" w:sz="6" w:space="0"/>
            </w:tcBorders>
            <w:noWrap w:val="0"/>
            <w:vAlign w:val="center"/>
          </w:tcPr>
          <w:p w14:paraId="5B4BA406">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1"/>
                <w:szCs w:val="21"/>
                <w:highlight w:val="none"/>
                <w:lang w:val="zh-CN"/>
              </w:rPr>
            </w:pPr>
            <w:bookmarkStart w:id="116" w:name="_Toc28053"/>
            <w:r>
              <w:rPr>
                <w:rFonts w:hint="eastAsia" w:ascii="宋体" w:hAnsi="宋体" w:eastAsia="宋体" w:cs="宋体"/>
                <w:b/>
                <w:bCs/>
                <w:color w:val="auto"/>
                <w:sz w:val="21"/>
                <w:szCs w:val="21"/>
                <w:highlight w:val="none"/>
                <w:lang w:val="zh-CN"/>
              </w:rPr>
              <w:t>序号</w:t>
            </w:r>
          </w:p>
        </w:tc>
        <w:tc>
          <w:tcPr>
            <w:tcW w:w="664" w:type="pct"/>
            <w:tcBorders>
              <w:top w:val="single" w:color="000000" w:sz="6" w:space="0"/>
              <w:left w:val="single" w:color="000000" w:sz="6" w:space="0"/>
              <w:bottom w:val="single" w:color="000000" w:sz="6" w:space="0"/>
              <w:right w:val="single" w:color="000000" w:sz="6" w:space="0"/>
            </w:tcBorders>
            <w:noWrap w:val="0"/>
            <w:vAlign w:val="center"/>
          </w:tcPr>
          <w:p w14:paraId="19A5B934">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评审</w:t>
            </w:r>
            <w:r>
              <w:rPr>
                <w:rFonts w:hint="eastAsia" w:ascii="宋体" w:hAnsi="宋体" w:eastAsia="宋体" w:cs="宋体"/>
                <w:b/>
                <w:bCs/>
                <w:color w:val="auto"/>
                <w:sz w:val="21"/>
                <w:szCs w:val="21"/>
                <w:highlight w:val="none"/>
              </w:rPr>
              <w:t>因素</w:t>
            </w:r>
          </w:p>
        </w:tc>
        <w:tc>
          <w:tcPr>
            <w:tcW w:w="3887" w:type="pct"/>
            <w:tcBorders>
              <w:top w:val="single" w:color="000000" w:sz="6" w:space="0"/>
              <w:left w:val="single" w:color="000000" w:sz="6" w:space="0"/>
              <w:bottom w:val="single" w:color="000000" w:sz="6" w:space="0"/>
              <w:right w:val="single" w:color="000000" w:sz="6" w:space="0"/>
            </w:tcBorders>
            <w:noWrap w:val="0"/>
            <w:vAlign w:val="center"/>
          </w:tcPr>
          <w:p w14:paraId="3491F975">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评审标准</w:t>
            </w:r>
          </w:p>
        </w:tc>
      </w:tr>
      <w:tr w14:paraId="56910997">
        <w:tblPrEx>
          <w:tblCellMar>
            <w:top w:w="0" w:type="dxa"/>
            <w:left w:w="108" w:type="dxa"/>
            <w:bottom w:w="0" w:type="dxa"/>
            <w:right w:w="108" w:type="dxa"/>
          </w:tblCellMar>
        </w:tblPrEx>
        <w:trPr>
          <w:trHeight w:val="2053" w:hRule="atLeast"/>
        </w:trPr>
        <w:tc>
          <w:tcPr>
            <w:tcW w:w="448" w:type="pct"/>
            <w:tcBorders>
              <w:top w:val="single" w:color="000000" w:sz="6" w:space="0"/>
              <w:left w:val="single" w:color="000000" w:sz="6" w:space="0"/>
              <w:bottom w:val="single" w:color="000000" w:sz="6" w:space="0"/>
              <w:right w:val="single" w:color="000000" w:sz="6" w:space="0"/>
            </w:tcBorders>
            <w:noWrap w:val="0"/>
            <w:vAlign w:val="center"/>
          </w:tcPr>
          <w:p w14:paraId="5F28BD34">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4" w:type="pct"/>
            <w:tcBorders>
              <w:top w:val="single" w:color="000000" w:sz="6" w:space="0"/>
              <w:left w:val="single" w:color="000000" w:sz="6" w:space="0"/>
              <w:bottom w:val="single" w:color="000000" w:sz="6" w:space="0"/>
              <w:right w:val="single" w:color="000000" w:sz="6" w:space="0"/>
            </w:tcBorders>
            <w:noWrap w:val="0"/>
            <w:vAlign w:val="center"/>
          </w:tcPr>
          <w:p w14:paraId="65F365D9">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1EE81596">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(30分)</w:t>
            </w:r>
          </w:p>
        </w:tc>
        <w:tc>
          <w:tcPr>
            <w:tcW w:w="3887" w:type="pct"/>
            <w:tcBorders>
              <w:top w:val="single" w:color="000000" w:sz="6" w:space="0"/>
              <w:left w:val="single" w:color="000000" w:sz="6" w:space="0"/>
              <w:bottom w:val="single" w:color="000000" w:sz="6" w:space="0"/>
              <w:right w:val="single" w:color="000000" w:sz="6" w:space="0"/>
            </w:tcBorders>
            <w:noWrap w:val="0"/>
            <w:vAlign w:val="center"/>
          </w:tcPr>
          <w:p w14:paraId="5B60A47B">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（1）货物项目的价格分值占总分值的比重不得低于30%</w:t>
            </w:r>
          </w:p>
          <w:p w14:paraId="6D3DEE70">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（2）价格分应当采用低价优先法计算，即满足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要求且投标价格最低的投标报价为评标基准价，其价格分为满分。其他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的价格分统一按照下列公式计算：投标报价得分=(评标基准价／投标报价)×100×投标报价比重</w:t>
            </w:r>
            <w:r>
              <w:rPr>
                <w:rFonts w:hint="eastAsia" w:ascii="宋体" w:hAnsi="宋体" w:eastAsia="宋体" w:cs="宋体"/>
                <w:color w:val="auto"/>
                <w:sz w:val="21"/>
                <w:szCs w:val="21"/>
                <w:highlight w:val="none"/>
                <w:lang w:eastAsia="zh-CN"/>
              </w:rPr>
              <w:t>。</w:t>
            </w:r>
          </w:p>
          <w:p w14:paraId="07978147">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注：根据《政府采购促进中小企业发展管理办法》、《关于促进残疾人就业政府采购政策的通知》、《关于政府采购支持监狱企业发展有关问题的通知》的相关规定，对残疾人福利性单位、监狱企业、小型和微型企业制造（生产）产品的价格给予10%的扣除，用扣除后的价格参与评标。</w:t>
            </w:r>
          </w:p>
          <w:p w14:paraId="0E22E0F0">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sz w:val="21"/>
                <w:szCs w:val="21"/>
                <w:highlight w:val="none"/>
              </w:rPr>
              <w:t>残疾人福利性单位、监狱企业属于小型、微型企业的，不重复享受政策。</w:t>
            </w:r>
          </w:p>
        </w:tc>
      </w:tr>
      <w:tr w14:paraId="6B101FA0">
        <w:tblPrEx>
          <w:tblCellMar>
            <w:top w:w="0" w:type="dxa"/>
            <w:left w:w="108" w:type="dxa"/>
            <w:bottom w:w="0" w:type="dxa"/>
            <w:right w:w="108" w:type="dxa"/>
          </w:tblCellMar>
        </w:tblPrEx>
        <w:trPr>
          <w:trHeight w:val="612" w:hRule="atLeast"/>
        </w:trPr>
        <w:tc>
          <w:tcPr>
            <w:tcW w:w="448" w:type="pct"/>
            <w:tcBorders>
              <w:top w:val="single" w:color="000000" w:sz="6" w:space="0"/>
              <w:left w:val="single" w:color="000000" w:sz="6" w:space="0"/>
              <w:right w:val="single" w:color="000000" w:sz="6" w:space="0"/>
            </w:tcBorders>
            <w:noWrap w:val="0"/>
            <w:vAlign w:val="center"/>
          </w:tcPr>
          <w:p w14:paraId="2AF03DCE">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4" w:type="pct"/>
            <w:tcBorders>
              <w:top w:val="single" w:color="000000" w:sz="6" w:space="0"/>
              <w:left w:val="single" w:color="000000" w:sz="6" w:space="0"/>
              <w:right w:val="single" w:color="000000" w:sz="6" w:space="0"/>
            </w:tcBorders>
            <w:noWrap w:val="0"/>
            <w:vAlign w:val="center"/>
          </w:tcPr>
          <w:p w14:paraId="14DFBFA4">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技术水平（</w:t>
            </w:r>
            <w:r>
              <w:rPr>
                <w:rFonts w:hint="eastAsia" w:ascii="宋体" w:hAnsi="宋体" w:eastAsia="宋体" w:cs="宋体"/>
                <w:color w:val="auto"/>
                <w:sz w:val="21"/>
                <w:szCs w:val="21"/>
                <w:highlight w:val="none"/>
                <w:lang w:val="en-US" w:eastAsia="zh-CN"/>
              </w:rPr>
              <w:t>51分</w:t>
            </w:r>
            <w:r>
              <w:rPr>
                <w:rFonts w:hint="eastAsia" w:ascii="宋体" w:hAnsi="宋体" w:eastAsia="宋体" w:cs="宋体"/>
                <w:color w:val="auto"/>
                <w:sz w:val="21"/>
                <w:szCs w:val="21"/>
                <w:highlight w:val="none"/>
                <w:lang w:val="zh-CN"/>
              </w:rPr>
              <w:t>）</w:t>
            </w:r>
          </w:p>
        </w:tc>
        <w:tc>
          <w:tcPr>
            <w:tcW w:w="3887" w:type="pct"/>
            <w:tcBorders>
              <w:top w:val="single" w:color="000000" w:sz="6" w:space="0"/>
              <w:left w:val="single" w:color="000000" w:sz="6" w:space="0"/>
              <w:bottom w:val="single" w:color="auto" w:sz="4" w:space="0"/>
              <w:right w:val="single" w:color="000000" w:sz="6" w:space="0"/>
            </w:tcBorders>
            <w:noWrap w:val="0"/>
            <w:vAlign w:val="center"/>
          </w:tcPr>
          <w:p w14:paraId="7A4CD37F">
            <w:pPr>
              <w:pStyle w:val="18"/>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34分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：投标产品技术参数和配置完全满足或高于</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文件要求的，得</w:t>
            </w: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eastAsia="宋体" w:cs="宋体"/>
                <w:i w:val="0"/>
                <w:iCs w:val="0"/>
                <w:color w:val="auto"/>
                <w:kern w:val="0"/>
                <w:sz w:val="21"/>
                <w:szCs w:val="21"/>
                <w:highlight w:val="none"/>
                <w:u w:val="none"/>
                <w:lang w:val="en-US" w:eastAsia="zh-CN" w:bidi="ar"/>
              </w:rPr>
              <w:t>参数</w:t>
            </w:r>
            <w:r>
              <w:rPr>
                <w:rFonts w:hint="eastAsia" w:ascii="宋体" w:hAnsi="宋体" w:eastAsia="宋体" w:cs="宋体"/>
                <w:color w:val="auto"/>
                <w:sz w:val="21"/>
                <w:szCs w:val="21"/>
                <w:highlight w:val="none"/>
              </w:rPr>
              <w:t>每有一项负偏离扣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分，扣完该项得分为止；</w:t>
            </w:r>
          </w:p>
          <w:p w14:paraId="4AE0997F">
            <w:pPr>
              <w:pStyle w:val="18"/>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节能和环保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：所投产品为节能产品，每提供1份得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分；所投产品为环保产品，每提供1份得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分；未提供不得分。该项得分的认定以《国家节能产品认证证书》、《中国环境标志产品认证证书》。</w:t>
            </w:r>
          </w:p>
          <w:p w14:paraId="3045E70A">
            <w:pPr>
              <w:pStyle w:val="18"/>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根据本项目设置了项目管理机构，并具有科学、具体的项目管理措施，包括但不限于以下内容:</w:t>
            </w:r>
            <w:r>
              <w:rPr>
                <w:rFonts w:hint="eastAsia" w:ascii="微软雅黑" w:hAnsi="微软雅黑" w:eastAsia="微软雅黑" w:cs="微软雅黑"/>
                <w:color w:val="auto"/>
                <w:kern w:val="2"/>
                <w:sz w:val="21"/>
                <w:szCs w:val="21"/>
                <w:highlight w:val="none"/>
                <w:lang w:val="zh-CN"/>
              </w:rPr>
              <w:t>①</w:t>
            </w:r>
            <w:r>
              <w:rPr>
                <w:rFonts w:hint="eastAsia" w:ascii="宋体" w:hAnsi="宋体" w:eastAsia="宋体" w:cs="宋体"/>
                <w:color w:val="auto"/>
                <w:kern w:val="2"/>
                <w:sz w:val="21"/>
                <w:szCs w:val="21"/>
                <w:highlight w:val="none"/>
                <w:lang w:val="zh-CN"/>
              </w:rPr>
              <w:t>项目的实施计划及总体安排</w:t>
            </w:r>
            <w:r>
              <w:rPr>
                <w:rFonts w:hint="eastAsia" w:ascii="微软雅黑" w:hAnsi="微软雅黑" w:eastAsia="微软雅黑" w:cs="微软雅黑"/>
                <w:color w:val="auto"/>
                <w:kern w:val="2"/>
                <w:sz w:val="21"/>
                <w:szCs w:val="21"/>
                <w:highlight w:val="none"/>
                <w:lang w:val="zh-CN"/>
              </w:rPr>
              <w:t>②</w:t>
            </w:r>
            <w:r>
              <w:rPr>
                <w:rFonts w:hint="eastAsia" w:ascii="宋体" w:hAnsi="宋体" w:eastAsia="宋体" w:cs="宋体"/>
                <w:color w:val="auto"/>
                <w:kern w:val="2"/>
                <w:sz w:val="21"/>
                <w:szCs w:val="21"/>
                <w:highlight w:val="none"/>
                <w:lang w:val="zh-CN"/>
              </w:rPr>
              <w:t>项目进度保障措施</w:t>
            </w:r>
            <w:r>
              <w:rPr>
                <w:rFonts w:hint="eastAsia" w:ascii="微软雅黑" w:hAnsi="微软雅黑" w:eastAsia="微软雅黑" w:cs="微软雅黑"/>
                <w:color w:val="auto"/>
                <w:kern w:val="2"/>
                <w:sz w:val="21"/>
                <w:szCs w:val="21"/>
                <w:highlight w:val="none"/>
                <w:lang w:val="zh-CN"/>
              </w:rPr>
              <w:t>③</w:t>
            </w:r>
            <w:r>
              <w:rPr>
                <w:rFonts w:hint="eastAsia" w:ascii="宋体" w:hAnsi="宋体" w:eastAsia="宋体" w:cs="宋体"/>
                <w:color w:val="auto"/>
                <w:kern w:val="2"/>
                <w:sz w:val="21"/>
                <w:szCs w:val="21"/>
                <w:highlight w:val="none"/>
                <w:lang w:val="zh-CN"/>
              </w:rPr>
              <w:t>管理机构人员配备</w:t>
            </w:r>
            <w:r>
              <w:rPr>
                <w:rFonts w:hint="eastAsia" w:ascii="微软雅黑" w:hAnsi="微软雅黑" w:eastAsia="微软雅黑" w:cs="微软雅黑"/>
                <w:color w:val="auto"/>
                <w:kern w:val="2"/>
                <w:sz w:val="21"/>
                <w:szCs w:val="21"/>
                <w:highlight w:val="none"/>
                <w:lang w:val="zh-CN"/>
              </w:rPr>
              <w:t>④</w:t>
            </w:r>
            <w:r>
              <w:rPr>
                <w:rFonts w:hint="eastAsia" w:ascii="宋体" w:hAnsi="宋体" w:eastAsia="宋体" w:cs="宋体"/>
                <w:color w:val="auto"/>
                <w:kern w:val="2"/>
                <w:sz w:val="21"/>
                <w:szCs w:val="21"/>
                <w:highlight w:val="none"/>
                <w:lang w:val="zh-CN"/>
              </w:rPr>
              <w:t>突发事件处理措施等。</w:t>
            </w:r>
          </w:p>
          <w:p w14:paraId="6010A93A">
            <w:pPr>
              <w:pStyle w:val="18"/>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以上4项内容完全符合本项目实际需求及项目情况的得8分，每缺失</w:t>
            </w: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lang w:val="zh-CN"/>
              </w:rPr>
              <w:t>项扣2分，每项中每有一处表述不清楚、针对性不强、逻辑不清晰的扣1分，扣完为止。</w:t>
            </w:r>
          </w:p>
          <w:p w14:paraId="0584EA9E">
            <w:pPr>
              <w:pStyle w:val="18"/>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供货及配送方案（</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分）:结合采购人需求及配送地点等因素制作的完备性、可操作性强的配送方案。包括但不限于</w:t>
            </w:r>
            <w:r>
              <w:rPr>
                <w:rFonts w:hint="eastAsia" w:ascii="微软雅黑" w:hAnsi="微软雅黑" w:eastAsia="微软雅黑" w:cs="微软雅黑"/>
                <w:color w:val="auto"/>
                <w:kern w:val="2"/>
                <w:sz w:val="21"/>
                <w:szCs w:val="21"/>
                <w:highlight w:val="none"/>
                <w:lang w:val="zh-CN"/>
              </w:rPr>
              <w:t>①</w:t>
            </w:r>
            <w:r>
              <w:rPr>
                <w:rFonts w:hint="eastAsia" w:ascii="宋体" w:hAnsi="宋体" w:eastAsia="宋体" w:cs="宋体"/>
                <w:color w:val="auto"/>
                <w:kern w:val="2"/>
                <w:sz w:val="21"/>
                <w:szCs w:val="21"/>
                <w:highlight w:val="none"/>
                <w:lang w:val="zh-CN"/>
              </w:rPr>
              <w:t>配货</w:t>
            </w:r>
            <w:r>
              <w:rPr>
                <w:rFonts w:hint="eastAsia" w:ascii="微软雅黑" w:hAnsi="微软雅黑" w:eastAsia="微软雅黑" w:cs="微软雅黑"/>
                <w:color w:val="auto"/>
                <w:kern w:val="2"/>
                <w:sz w:val="21"/>
                <w:szCs w:val="21"/>
                <w:highlight w:val="none"/>
                <w:lang w:val="zh-CN"/>
              </w:rPr>
              <w:t>②</w:t>
            </w:r>
            <w:r>
              <w:rPr>
                <w:rFonts w:hint="eastAsia" w:ascii="宋体" w:hAnsi="宋体" w:eastAsia="宋体" w:cs="宋体"/>
                <w:color w:val="auto"/>
                <w:kern w:val="2"/>
                <w:sz w:val="21"/>
                <w:szCs w:val="21"/>
                <w:highlight w:val="none"/>
                <w:lang w:val="zh-CN"/>
              </w:rPr>
              <w:t>送货</w:t>
            </w:r>
            <w:r>
              <w:rPr>
                <w:rFonts w:hint="eastAsia" w:ascii="微软雅黑" w:hAnsi="微软雅黑" w:eastAsia="微软雅黑" w:cs="微软雅黑"/>
                <w:color w:val="auto"/>
                <w:kern w:val="2"/>
                <w:sz w:val="21"/>
                <w:szCs w:val="21"/>
                <w:highlight w:val="none"/>
                <w:lang w:val="zh-CN"/>
              </w:rPr>
              <w:t>③</w:t>
            </w:r>
            <w:r>
              <w:rPr>
                <w:rFonts w:hint="eastAsia" w:ascii="宋体" w:hAnsi="宋体" w:eastAsia="宋体" w:cs="宋体"/>
                <w:color w:val="auto"/>
                <w:kern w:val="2"/>
                <w:sz w:val="21"/>
                <w:szCs w:val="21"/>
                <w:highlight w:val="none"/>
                <w:lang w:val="zh-CN"/>
              </w:rPr>
              <w:t>协调</w:t>
            </w:r>
            <w:r>
              <w:rPr>
                <w:rFonts w:hint="eastAsia" w:ascii="微软雅黑" w:hAnsi="微软雅黑" w:eastAsia="微软雅黑" w:cs="微软雅黑"/>
                <w:color w:val="auto"/>
                <w:kern w:val="2"/>
                <w:sz w:val="21"/>
                <w:szCs w:val="21"/>
                <w:highlight w:val="none"/>
                <w:lang w:val="zh-CN"/>
              </w:rPr>
              <w:t>④</w:t>
            </w:r>
            <w:r>
              <w:rPr>
                <w:rFonts w:hint="eastAsia" w:ascii="宋体" w:hAnsi="宋体" w:eastAsia="宋体" w:cs="宋体"/>
                <w:color w:val="auto"/>
                <w:kern w:val="2"/>
                <w:sz w:val="21"/>
                <w:szCs w:val="21"/>
                <w:highlight w:val="none"/>
                <w:lang w:val="zh-CN"/>
              </w:rPr>
              <w:t>保障沟通；以上4项内容完全符合本项目实际需求及项目情况的得8分，每缺失一项扣2分，每项中每有一处表述不清楚、针对性不强、逻辑不清晰的扣1分，扣完为止。</w:t>
            </w:r>
          </w:p>
        </w:tc>
      </w:tr>
      <w:tr w14:paraId="39CB5D76">
        <w:tblPrEx>
          <w:tblCellMar>
            <w:top w:w="0" w:type="dxa"/>
            <w:left w:w="108" w:type="dxa"/>
            <w:bottom w:w="0" w:type="dxa"/>
            <w:right w:w="108" w:type="dxa"/>
          </w:tblCellMar>
        </w:tblPrEx>
        <w:trPr>
          <w:trHeight w:val="1768" w:hRule="atLeast"/>
        </w:trPr>
        <w:tc>
          <w:tcPr>
            <w:tcW w:w="448" w:type="pct"/>
            <w:tcBorders>
              <w:top w:val="single" w:color="auto" w:sz="4" w:space="0"/>
              <w:left w:val="single" w:color="000000" w:sz="6" w:space="0"/>
              <w:right w:val="single" w:color="000000" w:sz="6" w:space="0"/>
            </w:tcBorders>
            <w:noWrap w:val="0"/>
            <w:vAlign w:val="center"/>
          </w:tcPr>
          <w:p w14:paraId="3396AF87">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664" w:type="pct"/>
            <w:tcBorders>
              <w:top w:val="single" w:color="000000" w:sz="6" w:space="0"/>
              <w:left w:val="single" w:color="000000" w:sz="6" w:space="0"/>
              <w:right w:val="single" w:color="000000" w:sz="6" w:space="0"/>
            </w:tcBorders>
            <w:noWrap w:val="0"/>
            <w:vAlign w:val="center"/>
          </w:tcPr>
          <w:p w14:paraId="0EC7EE69">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履约能力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3887" w:type="pct"/>
            <w:tcBorders>
              <w:top w:val="single" w:color="000000" w:sz="6" w:space="0"/>
              <w:left w:val="single" w:color="000000" w:sz="6" w:space="0"/>
              <w:bottom w:val="single" w:color="000000" w:sz="6" w:space="0"/>
              <w:right w:val="single" w:color="000000" w:sz="6" w:space="0"/>
            </w:tcBorders>
            <w:noWrap w:val="0"/>
            <w:vAlign w:val="center"/>
          </w:tcPr>
          <w:p w14:paraId="643C1C82">
            <w:pPr>
              <w:pStyle w:val="18"/>
              <w:widowControl/>
              <w:shd w:val="clear" w:color="auto" w:fill="auto"/>
              <w:spacing w:before="0" w:beforeAutospacing="0" w:after="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类似业绩情况（</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分）：提供20</w:t>
            </w:r>
            <w:r>
              <w:rPr>
                <w:rFonts w:hint="eastAsia" w:ascii="宋体" w:hAnsi="宋体" w:cs="宋体"/>
                <w:color w:val="auto"/>
                <w:kern w:val="2"/>
                <w:sz w:val="21"/>
                <w:szCs w:val="21"/>
                <w:highlight w:val="none"/>
                <w:lang w:val="en-US" w:eastAsia="zh-CN"/>
              </w:rPr>
              <w:t>21</w:t>
            </w:r>
            <w:r>
              <w:rPr>
                <w:rFonts w:hint="eastAsia" w:ascii="宋体" w:hAnsi="宋体" w:eastAsia="宋体" w:cs="宋体"/>
                <w:color w:val="auto"/>
                <w:kern w:val="2"/>
                <w:sz w:val="21"/>
                <w:szCs w:val="21"/>
                <w:highlight w:val="none"/>
                <w:lang w:val="zh-CN"/>
              </w:rPr>
              <w:t>年1月1日至今</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类似业绩证明材料。每提供1项得</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分,满分</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分；不提供不得分。（需提供中标通知书</w:t>
            </w:r>
            <w:r>
              <w:rPr>
                <w:rFonts w:hint="eastAsia" w:ascii="宋体" w:hAnsi="宋体" w:eastAsia="宋体" w:cs="宋体"/>
                <w:color w:val="auto"/>
                <w:kern w:val="2"/>
                <w:sz w:val="21"/>
                <w:szCs w:val="21"/>
                <w:highlight w:val="none"/>
                <w:lang w:val="en-US" w:eastAsia="zh-CN"/>
              </w:rPr>
              <w:t>或</w:t>
            </w:r>
            <w:r>
              <w:rPr>
                <w:rFonts w:hint="eastAsia" w:ascii="宋体" w:hAnsi="宋体" w:eastAsia="宋体" w:cs="宋体"/>
                <w:color w:val="auto"/>
                <w:kern w:val="2"/>
                <w:sz w:val="21"/>
                <w:szCs w:val="21"/>
                <w:highlight w:val="none"/>
                <w:lang w:val="zh-CN"/>
              </w:rPr>
              <w:t>合同首页、标的及金额所在页、供货合同签字盖章页的扫描（或复印）件）</w:t>
            </w:r>
          </w:p>
        </w:tc>
      </w:tr>
      <w:tr w14:paraId="5AFF4868">
        <w:tblPrEx>
          <w:tblCellMar>
            <w:top w:w="0" w:type="dxa"/>
            <w:left w:w="108" w:type="dxa"/>
            <w:bottom w:w="0" w:type="dxa"/>
            <w:right w:w="108" w:type="dxa"/>
          </w:tblCellMar>
        </w:tblPrEx>
        <w:trPr>
          <w:trHeight w:val="2344" w:hRule="atLeast"/>
        </w:trPr>
        <w:tc>
          <w:tcPr>
            <w:tcW w:w="448" w:type="pct"/>
            <w:tcBorders>
              <w:top w:val="single" w:color="000000" w:sz="6" w:space="0"/>
              <w:left w:val="single" w:color="000000" w:sz="6" w:space="0"/>
              <w:bottom w:val="single" w:color="000000" w:sz="6" w:space="0"/>
              <w:right w:val="single" w:color="000000" w:sz="6" w:space="0"/>
            </w:tcBorders>
            <w:noWrap w:val="0"/>
            <w:vAlign w:val="center"/>
          </w:tcPr>
          <w:p w14:paraId="4D065E00">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664" w:type="pct"/>
            <w:tcBorders>
              <w:top w:val="single" w:color="000000" w:sz="6" w:space="0"/>
              <w:left w:val="single" w:color="000000" w:sz="6" w:space="0"/>
              <w:bottom w:val="single" w:color="000000" w:sz="6" w:space="0"/>
              <w:right w:val="single" w:color="000000" w:sz="6" w:space="0"/>
            </w:tcBorders>
            <w:noWrap w:val="0"/>
            <w:vAlign w:val="center"/>
          </w:tcPr>
          <w:p w14:paraId="293558CF">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售后服务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3887" w:type="pct"/>
            <w:tcBorders>
              <w:top w:val="single" w:color="000000" w:sz="6" w:space="0"/>
              <w:left w:val="single" w:color="000000" w:sz="6" w:space="0"/>
              <w:bottom w:val="single" w:color="000000" w:sz="6" w:space="0"/>
              <w:right w:val="single" w:color="000000" w:sz="6" w:space="0"/>
            </w:tcBorders>
            <w:noWrap w:val="0"/>
            <w:vAlign w:val="center"/>
          </w:tcPr>
          <w:p w14:paraId="4798562E">
            <w:pPr>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）售后方案（</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lang w:val="zh-CN" w:eastAsia="zh-CN"/>
              </w:rPr>
              <w:t>）：根据</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所投产品提供的售后服务方案、承诺以及响应时间及在质量保证期内，对于产品质量问题造成的损坏，免费提供咨询、部件更换、维修服务</w:t>
            </w:r>
            <w:r>
              <w:rPr>
                <w:rFonts w:hint="eastAsia" w:ascii="宋体" w:hAnsi="宋体" w:eastAsia="宋体" w:cs="宋体"/>
                <w:color w:val="auto"/>
                <w:sz w:val="21"/>
                <w:szCs w:val="21"/>
                <w:highlight w:val="none"/>
                <w:lang w:val="en-US" w:eastAsia="zh-CN"/>
              </w:rPr>
              <w:t>及响应时间长短</w:t>
            </w:r>
            <w:r>
              <w:rPr>
                <w:rFonts w:hint="eastAsia" w:ascii="宋体" w:hAnsi="宋体" w:eastAsia="宋体" w:cs="宋体"/>
                <w:color w:val="auto"/>
                <w:sz w:val="21"/>
                <w:szCs w:val="21"/>
                <w:highlight w:val="none"/>
                <w:lang w:val="zh-CN" w:eastAsia="zh-CN"/>
              </w:rPr>
              <w:t>等进行综合评定，所提供的售后方案包含以上全部内容且</w:t>
            </w:r>
            <w:r>
              <w:rPr>
                <w:rFonts w:hint="eastAsia" w:ascii="宋体" w:hAnsi="宋体" w:eastAsia="宋体" w:cs="宋体"/>
                <w:color w:val="auto"/>
                <w:sz w:val="21"/>
                <w:szCs w:val="21"/>
                <w:highlight w:val="none"/>
                <w:lang w:val="en-US" w:eastAsia="zh-CN"/>
              </w:rPr>
              <w:t>高于</w:t>
            </w:r>
            <w:r>
              <w:rPr>
                <w:rFonts w:hint="eastAsia" w:ascii="宋体" w:hAnsi="宋体" w:eastAsia="宋体" w:cs="宋体"/>
                <w:color w:val="auto"/>
                <w:sz w:val="21"/>
                <w:szCs w:val="21"/>
                <w:highlight w:val="none"/>
                <w:lang w:val="zh-CN" w:eastAsia="zh-CN"/>
              </w:rPr>
              <w:t>本次</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eastAsia="zh-CN"/>
              </w:rPr>
              <w:t>要求的得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分；完全满足本次</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eastAsia="zh-CN"/>
              </w:rPr>
              <w:t>要求的得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分，提供售后方案内容基本满足的得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分，售后方案内容不全面</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分；未提供的不得分。</w:t>
            </w:r>
          </w:p>
        </w:tc>
      </w:tr>
    </w:tbl>
    <w:p w14:paraId="0F33214F">
      <w:pPr>
        <w:widowControl/>
        <w:spacing w:beforeLines="200" w:afterLines="200"/>
        <w:ind w:firstLine="2530" w:firstLineChars="700"/>
        <w:outlineLvl w:val="1"/>
        <w:rPr>
          <w:rFonts w:ascii="宋体"/>
          <w:b/>
          <w:bCs/>
          <w:kern w:val="0"/>
          <w:sz w:val="36"/>
          <w:szCs w:val="36"/>
          <w:highlight w:val="none"/>
        </w:rPr>
      </w:pPr>
      <w:r>
        <w:rPr>
          <w:rFonts w:hint="eastAsia" w:ascii="宋体" w:hAnsi="宋体"/>
          <w:b/>
          <w:bCs/>
          <w:kern w:val="0"/>
          <w:sz w:val="36"/>
          <w:szCs w:val="36"/>
          <w:highlight w:val="none"/>
        </w:rPr>
        <w:t>七、</w:t>
      </w:r>
      <w:bookmarkEnd w:id="113"/>
      <w:bookmarkEnd w:id="114"/>
      <w:r>
        <w:rPr>
          <w:rFonts w:hint="eastAsia" w:ascii="宋体" w:hAnsi="宋体"/>
          <w:b/>
          <w:bCs/>
          <w:kern w:val="0"/>
          <w:sz w:val="36"/>
          <w:szCs w:val="36"/>
          <w:highlight w:val="none"/>
        </w:rPr>
        <w:t>成交办法</w:t>
      </w:r>
      <w:bookmarkEnd w:id="115"/>
      <w:bookmarkEnd w:id="116"/>
    </w:p>
    <w:p w14:paraId="2AE25B78">
      <w:pPr>
        <w:widowControl/>
        <w:spacing w:before="100" w:beforeAutospacing="1" w:after="100" w:afterAutospacing="1"/>
        <w:ind w:firstLine="542"/>
        <w:jc w:val="left"/>
        <w:outlineLvl w:val="2"/>
        <w:rPr>
          <w:rFonts w:ascii="宋体"/>
          <w:b/>
          <w:bCs/>
          <w:kern w:val="0"/>
          <w:sz w:val="27"/>
          <w:szCs w:val="27"/>
          <w:highlight w:val="none"/>
        </w:rPr>
      </w:pPr>
      <w:bookmarkStart w:id="117" w:name="_Toc376936757"/>
      <w:bookmarkStart w:id="118" w:name="_Toc325726026"/>
      <w:bookmarkStart w:id="119" w:name="_Toc28158"/>
      <w:bookmarkStart w:id="120" w:name="_Toc496626220"/>
      <w:r>
        <w:rPr>
          <w:rFonts w:ascii="宋体" w:hAnsi="宋体"/>
          <w:b/>
          <w:bCs/>
          <w:kern w:val="0"/>
          <w:sz w:val="27"/>
          <w:szCs w:val="27"/>
          <w:highlight w:val="none"/>
        </w:rPr>
        <w:t>21.</w:t>
      </w:r>
      <w:r>
        <w:rPr>
          <w:rFonts w:hint="eastAsia" w:ascii="宋体" w:hAnsi="宋体"/>
          <w:b/>
          <w:bCs/>
          <w:kern w:val="0"/>
          <w:sz w:val="27"/>
          <w:szCs w:val="27"/>
          <w:highlight w:val="none"/>
        </w:rPr>
        <w:t>推荐并确定成交</w:t>
      </w:r>
      <w:bookmarkEnd w:id="117"/>
      <w:bookmarkEnd w:id="118"/>
      <w:r>
        <w:rPr>
          <w:rFonts w:hint="eastAsia" w:ascii="宋体" w:hAnsi="宋体"/>
          <w:b/>
          <w:bCs/>
          <w:kern w:val="0"/>
          <w:sz w:val="27"/>
          <w:szCs w:val="27"/>
          <w:highlight w:val="none"/>
        </w:rPr>
        <w:t>供应商</w:t>
      </w:r>
      <w:bookmarkEnd w:id="119"/>
      <w:bookmarkEnd w:id="120"/>
    </w:p>
    <w:p w14:paraId="2A5274D3">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14:paraId="05359C25">
      <w:pPr>
        <w:spacing w:line="360" w:lineRule="auto"/>
        <w:ind w:firstLine="480"/>
        <w:jc w:val="left"/>
        <w:rPr>
          <w:rFonts w:ascii="宋体"/>
          <w:highlight w:val="none"/>
        </w:rPr>
      </w:pPr>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bookmarkStart w:id="121" w:name="_Toc325726027"/>
    </w:p>
    <w:p w14:paraId="4FE4D70D">
      <w:pPr>
        <w:widowControl/>
        <w:spacing w:before="100" w:beforeAutospacing="1" w:after="100" w:afterAutospacing="1"/>
        <w:ind w:firstLine="542"/>
        <w:jc w:val="left"/>
        <w:outlineLvl w:val="2"/>
        <w:rPr>
          <w:rFonts w:ascii="宋体"/>
          <w:b/>
          <w:bCs/>
          <w:kern w:val="0"/>
          <w:sz w:val="27"/>
          <w:szCs w:val="27"/>
          <w:highlight w:val="none"/>
        </w:rPr>
      </w:pPr>
      <w:bookmarkStart w:id="122" w:name="_Toc376936759"/>
      <w:bookmarkStart w:id="123" w:name="_Toc325726028"/>
      <w:bookmarkStart w:id="124" w:name="_Toc496626221"/>
      <w:bookmarkStart w:id="125" w:name="_Toc29048"/>
      <w:r>
        <w:rPr>
          <w:rFonts w:ascii="宋体" w:hAnsi="宋体"/>
          <w:b/>
          <w:bCs/>
          <w:kern w:val="0"/>
          <w:sz w:val="27"/>
          <w:szCs w:val="27"/>
          <w:highlight w:val="none"/>
        </w:rPr>
        <w:t>22.</w:t>
      </w:r>
      <w:r>
        <w:rPr>
          <w:rFonts w:hint="eastAsia" w:ascii="宋体" w:hAnsi="宋体"/>
          <w:b/>
          <w:bCs/>
          <w:kern w:val="0"/>
          <w:sz w:val="27"/>
          <w:szCs w:val="27"/>
          <w:highlight w:val="none"/>
        </w:rPr>
        <w:t>成交通知</w:t>
      </w:r>
      <w:bookmarkEnd w:id="122"/>
      <w:bookmarkEnd w:id="123"/>
      <w:bookmarkEnd w:id="124"/>
      <w:bookmarkEnd w:id="125"/>
    </w:p>
    <w:p w14:paraId="72B8D7CE">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个工作日内发出《成交通知书》，并在青海政府采购信息网上公告成交结果，公告期限为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14:paraId="7162AACD">
      <w:pPr>
        <w:spacing w:line="360" w:lineRule="auto"/>
        <w:ind w:firstLine="480"/>
        <w:jc w:val="left"/>
        <w:rPr>
          <w:rFonts w:ascii="宋体"/>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p>
    <w:p w14:paraId="6B335529">
      <w:pPr>
        <w:widowControl/>
        <w:spacing w:beforeLines="200" w:afterLines="200"/>
        <w:jc w:val="center"/>
        <w:outlineLvl w:val="1"/>
        <w:rPr>
          <w:rFonts w:ascii="宋体"/>
          <w:b/>
          <w:bCs/>
          <w:kern w:val="0"/>
          <w:sz w:val="36"/>
          <w:szCs w:val="36"/>
          <w:highlight w:val="none"/>
        </w:rPr>
      </w:pPr>
      <w:bookmarkStart w:id="126" w:name="_Toc496626222"/>
      <w:bookmarkStart w:id="127" w:name="_Toc16536"/>
      <w:bookmarkStart w:id="128" w:name="_Toc376936758"/>
      <w:r>
        <w:rPr>
          <w:rFonts w:hint="eastAsia" w:ascii="宋体" w:hAnsi="宋体"/>
          <w:b/>
          <w:bCs/>
          <w:kern w:val="0"/>
          <w:sz w:val="36"/>
          <w:szCs w:val="36"/>
          <w:highlight w:val="none"/>
        </w:rPr>
        <w:t>八、授予合同</w:t>
      </w:r>
      <w:bookmarkEnd w:id="121"/>
      <w:bookmarkEnd w:id="126"/>
      <w:bookmarkEnd w:id="127"/>
      <w:bookmarkEnd w:id="128"/>
    </w:p>
    <w:p w14:paraId="22B9EAAA">
      <w:pPr>
        <w:widowControl/>
        <w:spacing w:before="100" w:beforeAutospacing="1" w:after="100" w:afterAutospacing="1"/>
        <w:ind w:firstLine="542"/>
        <w:jc w:val="left"/>
        <w:outlineLvl w:val="2"/>
        <w:rPr>
          <w:rFonts w:ascii="宋体"/>
          <w:b/>
          <w:bCs/>
          <w:kern w:val="0"/>
          <w:sz w:val="27"/>
          <w:szCs w:val="27"/>
          <w:highlight w:val="none"/>
        </w:rPr>
      </w:pPr>
      <w:bookmarkStart w:id="129" w:name="_Toc376936760"/>
      <w:bookmarkStart w:id="130" w:name="_Toc325726029"/>
      <w:bookmarkStart w:id="131" w:name="_Toc496626223"/>
      <w:bookmarkStart w:id="132" w:name="_Toc20351"/>
      <w:r>
        <w:rPr>
          <w:rFonts w:ascii="宋体" w:hAnsi="宋体"/>
          <w:b/>
          <w:bCs/>
          <w:kern w:val="0"/>
          <w:sz w:val="27"/>
          <w:szCs w:val="27"/>
          <w:highlight w:val="none"/>
        </w:rPr>
        <w:t>23.</w:t>
      </w:r>
      <w:r>
        <w:rPr>
          <w:rFonts w:hint="eastAsia" w:ascii="宋体" w:hAnsi="宋体"/>
          <w:b/>
          <w:bCs/>
          <w:kern w:val="0"/>
          <w:sz w:val="27"/>
          <w:szCs w:val="27"/>
          <w:highlight w:val="none"/>
        </w:rPr>
        <w:t>签订合同</w:t>
      </w:r>
      <w:bookmarkEnd w:id="129"/>
      <w:bookmarkEnd w:id="130"/>
      <w:bookmarkEnd w:id="131"/>
      <w:bookmarkEnd w:id="132"/>
    </w:p>
    <w:p w14:paraId="0DA50640">
      <w:pPr>
        <w:spacing w:line="360" w:lineRule="auto"/>
        <w:ind w:firstLine="480"/>
        <w:jc w:val="left"/>
        <w:rPr>
          <w:rFonts w:ascii="宋体"/>
          <w:highlight w:val="none"/>
        </w:rPr>
      </w:pPr>
      <w:bookmarkStart w:id="133" w:name="_Toc325726030"/>
      <w:bookmarkStart w:id="134" w:name="_Toc376936761"/>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日内，按照磋商文件确定的合同文本以及采购标的、规格型号、采购金额、采购数量、技术和服务要求等事项签订政府采购合同，并报兰州众信招标有限公司审核备案。</w:t>
      </w:r>
    </w:p>
    <w:p w14:paraId="459CB20D">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6F1E9349">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14:paraId="22E2F815">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5C38FC56">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14:paraId="5B033E12">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5C7EA70B">
      <w:pPr>
        <w:widowControl/>
        <w:spacing w:beforeLines="200" w:afterLines="200"/>
        <w:jc w:val="center"/>
        <w:outlineLvl w:val="1"/>
        <w:rPr>
          <w:rFonts w:ascii="宋体"/>
          <w:b/>
          <w:bCs/>
          <w:kern w:val="0"/>
          <w:sz w:val="36"/>
          <w:szCs w:val="36"/>
          <w:highlight w:val="none"/>
        </w:rPr>
      </w:pPr>
      <w:bookmarkStart w:id="135" w:name="_Toc21285"/>
      <w:bookmarkStart w:id="136" w:name="_Toc496626224"/>
      <w:r>
        <w:rPr>
          <w:rFonts w:hint="eastAsia" w:ascii="宋体" w:hAnsi="宋体"/>
          <w:b/>
          <w:bCs/>
          <w:kern w:val="0"/>
          <w:sz w:val="36"/>
          <w:szCs w:val="36"/>
          <w:highlight w:val="none"/>
        </w:rPr>
        <w:t>九、串通投标的认定及处理办法</w:t>
      </w:r>
      <w:bookmarkEnd w:id="135"/>
      <w:bookmarkEnd w:id="136"/>
    </w:p>
    <w:p w14:paraId="1DD41BC1">
      <w:pPr>
        <w:widowControl/>
        <w:spacing w:before="100" w:beforeAutospacing="1" w:after="100" w:afterAutospacing="1"/>
        <w:ind w:firstLine="542"/>
        <w:jc w:val="left"/>
        <w:outlineLvl w:val="2"/>
        <w:rPr>
          <w:rFonts w:ascii="宋体"/>
          <w:b/>
          <w:bCs/>
          <w:kern w:val="0"/>
          <w:sz w:val="27"/>
          <w:szCs w:val="27"/>
          <w:highlight w:val="none"/>
        </w:rPr>
      </w:pPr>
      <w:bookmarkStart w:id="137" w:name="_Toc496189563"/>
      <w:bookmarkStart w:id="138" w:name="_Toc1941"/>
      <w:bookmarkStart w:id="139" w:name="_Toc496626225"/>
      <w:bookmarkStart w:id="140" w:name="_Toc496004020"/>
      <w:r>
        <w:rPr>
          <w:rFonts w:ascii="宋体" w:hAnsi="宋体"/>
          <w:b/>
          <w:bCs/>
          <w:kern w:val="0"/>
          <w:sz w:val="27"/>
          <w:szCs w:val="27"/>
          <w:highlight w:val="none"/>
        </w:rPr>
        <w:t>24.</w:t>
      </w:r>
      <w:r>
        <w:rPr>
          <w:rFonts w:hint="eastAsia" w:ascii="宋体" w:hAnsi="宋体"/>
          <w:b/>
          <w:bCs/>
          <w:kern w:val="0"/>
          <w:sz w:val="27"/>
          <w:szCs w:val="27"/>
          <w:highlight w:val="none"/>
        </w:rPr>
        <w:t>串通投标的情形</w:t>
      </w:r>
      <w:bookmarkEnd w:id="137"/>
      <w:bookmarkEnd w:id="138"/>
      <w:bookmarkEnd w:id="139"/>
      <w:bookmarkEnd w:id="140"/>
    </w:p>
    <w:p w14:paraId="3922B105">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14:paraId="5976C67E">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14:paraId="532AA28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14:paraId="16640D8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14:paraId="37315D6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14:paraId="26F08CD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14:paraId="2E53501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14:paraId="5A7BD3B1">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p w14:paraId="00E71D26">
      <w:pPr>
        <w:widowControl/>
        <w:spacing w:beforeLines="200" w:afterLines="200"/>
        <w:jc w:val="center"/>
        <w:outlineLvl w:val="1"/>
        <w:rPr>
          <w:rFonts w:ascii="宋体"/>
          <w:b/>
          <w:bCs/>
          <w:kern w:val="0"/>
          <w:sz w:val="36"/>
          <w:szCs w:val="36"/>
          <w:highlight w:val="none"/>
        </w:rPr>
      </w:pPr>
      <w:bookmarkStart w:id="141" w:name="_Toc496626226"/>
      <w:bookmarkStart w:id="142" w:name="_Toc31435"/>
      <w:r>
        <w:rPr>
          <w:rFonts w:hint="eastAsia" w:ascii="宋体" w:hAnsi="宋体"/>
          <w:b/>
          <w:bCs/>
          <w:kern w:val="0"/>
          <w:sz w:val="36"/>
          <w:szCs w:val="36"/>
          <w:highlight w:val="none"/>
        </w:rPr>
        <w:t>十、</w:t>
      </w:r>
      <w:bookmarkEnd w:id="133"/>
      <w:bookmarkEnd w:id="134"/>
      <w:r>
        <w:rPr>
          <w:rFonts w:hint="eastAsia" w:ascii="宋体" w:hAnsi="宋体"/>
          <w:b/>
          <w:bCs/>
          <w:kern w:val="0"/>
          <w:sz w:val="36"/>
          <w:szCs w:val="36"/>
          <w:highlight w:val="none"/>
        </w:rPr>
        <w:t>磋商活动终止</w:t>
      </w:r>
      <w:bookmarkEnd w:id="141"/>
      <w:bookmarkEnd w:id="142"/>
    </w:p>
    <w:p w14:paraId="53ACF604">
      <w:pPr>
        <w:widowControl/>
        <w:spacing w:before="100" w:beforeAutospacing="1" w:after="100" w:afterAutospacing="1"/>
        <w:ind w:firstLine="542"/>
        <w:jc w:val="left"/>
        <w:outlineLvl w:val="2"/>
        <w:rPr>
          <w:rFonts w:ascii="宋体"/>
          <w:b/>
          <w:bCs/>
          <w:kern w:val="0"/>
          <w:sz w:val="27"/>
          <w:szCs w:val="27"/>
          <w:highlight w:val="none"/>
        </w:rPr>
      </w:pPr>
      <w:bookmarkStart w:id="143" w:name="_Toc17293"/>
      <w:bookmarkStart w:id="144" w:name="_Toc496626227"/>
      <w:bookmarkStart w:id="145" w:name="_Toc376936762"/>
      <w:bookmarkStart w:id="146" w:name="_Toc325726031"/>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bookmarkEnd w:id="143"/>
      <w:bookmarkEnd w:id="144"/>
    </w:p>
    <w:p w14:paraId="3DF8BF0C">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bookmarkEnd w:id="145"/>
      <w:bookmarkEnd w:id="146"/>
    </w:p>
    <w:p w14:paraId="636520C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74453BE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52FC8FB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14:paraId="1303491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531FEA70">
      <w:pPr>
        <w:spacing w:line="360" w:lineRule="auto"/>
        <w:ind w:firstLine="480"/>
        <w:rPr>
          <w:rFonts w:ascii="宋体" w:hAnsi="Courier New"/>
          <w:szCs w:val="20"/>
          <w:highlight w:val="none"/>
        </w:rPr>
      </w:pPr>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47" w:name="_Toc325726032"/>
    </w:p>
    <w:p w14:paraId="04DB3B04">
      <w:pPr>
        <w:widowControl/>
        <w:spacing w:beforeLines="200" w:afterLines="200"/>
        <w:jc w:val="center"/>
        <w:outlineLvl w:val="1"/>
        <w:rPr>
          <w:rFonts w:ascii="宋体"/>
          <w:b/>
          <w:bCs/>
          <w:kern w:val="0"/>
          <w:sz w:val="36"/>
          <w:szCs w:val="36"/>
          <w:highlight w:val="none"/>
        </w:rPr>
      </w:pPr>
      <w:bookmarkStart w:id="148" w:name="_Toc496626228"/>
      <w:bookmarkStart w:id="149" w:name="_Toc17997"/>
      <w:bookmarkStart w:id="150" w:name="_Toc376936763"/>
      <w:r>
        <w:rPr>
          <w:rFonts w:hint="eastAsia" w:ascii="宋体" w:hAnsi="宋体"/>
          <w:b/>
          <w:bCs/>
          <w:kern w:val="0"/>
          <w:sz w:val="36"/>
          <w:szCs w:val="36"/>
          <w:highlight w:val="none"/>
        </w:rPr>
        <w:t>十一、处罚</w:t>
      </w:r>
      <w:bookmarkEnd w:id="147"/>
      <w:bookmarkEnd w:id="148"/>
      <w:bookmarkEnd w:id="149"/>
      <w:bookmarkEnd w:id="150"/>
    </w:p>
    <w:p w14:paraId="72EFDA32">
      <w:pPr>
        <w:widowControl/>
        <w:spacing w:before="100" w:beforeAutospacing="1" w:after="100" w:afterAutospacing="1"/>
        <w:ind w:firstLine="542"/>
        <w:jc w:val="left"/>
        <w:outlineLvl w:val="2"/>
        <w:rPr>
          <w:rFonts w:ascii="宋体"/>
          <w:b/>
          <w:bCs/>
          <w:kern w:val="0"/>
          <w:sz w:val="27"/>
          <w:szCs w:val="27"/>
          <w:highlight w:val="none"/>
        </w:rPr>
      </w:pPr>
      <w:bookmarkStart w:id="151" w:name="_Toc376936764"/>
      <w:bookmarkStart w:id="152" w:name="_Toc325726033"/>
      <w:bookmarkStart w:id="153" w:name="_Toc6762"/>
      <w:bookmarkStart w:id="154" w:name="_Toc496626229"/>
      <w:r>
        <w:rPr>
          <w:rFonts w:ascii="宋体" w:hAnsi="宋体"/>
          <w:b/>
          <w:bCs/>
          <w:kern w:val="0"/>
          <w:sz w:val="27"/>
          <w:szCs w:val="27"/>
          <w:highlight w:val="none"/>
        </w:rPr>
        <w:t>26.</w:t>
      </w:r>
      <w:r>
        <w:rPr>
          <w:rFonts w:hint="eastAsia" w:ascii="宋体" w:hAnsi="宋体"/>
          <w:b/>
          <w:bCs/>
          <w:kern w:val="0"/>
          <w:sz w:val="27"/>
          <w:szCs w:val="27"/>
          <w:highlight w:val="none"/>
        </w:rPr>
        <w:t>处罚情形</w:t>
      </w:r>
      <w:bookmarkEnd w:id="151"/>
      <w:bookmarkEnd w:id="152"/>
      <w:bookmarkEnd w:id="153"/>
      <w:bookmarkEnd w:id="154"/>
    </w:p>
    <w:p w14:paraId="394EDFF9">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14:paraId="40CCED23">
      <w:pPr>
        <w:spacing w:line="360" w:lineRule="auto"/>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14:paraId="0F5FECFE">
      <w:pPr>
        <w:spacing w:line="360" w:lineRule="auto"/>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14:paraId="15A4BC6B">
      <w:pPr>
        <w:spacing w:line="360" w:lineRule="auto"/>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14:paraId="28033711">
      <w:pPr>
        <w:spacing w:line="360" w:lineRule="auto"/>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）有恶意串通等不正当竞争行为的；</w:t>
      </w:r>
    </w:p>
    <w:p w14:paraId="33AAEA21">
      <w:pPr>
        <w:spacing w:line="360" w:lineRule="auto"/>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）成交后无正当理由拒不与采购人签订采购合同的；</w:t>
      </w:r>
    </w:p>
    <w:p w14:paraId="218BC1C0">
      <w:pPr>
        <w:spacing w:line="360" w:lineRule="auto"/>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）未按照磋商文件、磋商响应文件确定的事项签订采购合同的；</w:t>
      </w:r>
    </w:p>
    <w:p w14:paraId="47944E6A">
      <w:pPr>
        <w:spacing w:line="360" w:lineRule="auto"/>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14:paraId="101B0050">
      <w:pPr>
        <w:spacing w:line="360" w:lineRule="auto"/>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14:paraId="48200FB5">
      <w:pPr>
        <w:spacing w:line="360" w:lineRule="auto"/>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14:paraId="747E8B8F">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14:paraId="22DA49FC">
      <w:pPr>
        <w:widowControl/>
        <w:spacing w:beforeLines="200" w:afterLines="200"/>
        <w:jc w:val="center"/>
        <w:outlineLvl w:val="1"/>
        <w:rPr>
          <w:rFonts w:ascii="宋体"/>
          <w:b/>
          <w:bCs/>
          <w:kern w:val="0"/>
          <w:sz w:val="36"/>
          <w:szCs w:val="36"/>
          <w:highlight w:val="none"/>
        </w:rPr>
      </w:pPr>
      <w:bookmarkStart w:id="155" w:name="_Toc496626230"/>
      <w:bookmarkStart w:id="156" w:name="_Toc28330"/>
      <w:bookmarkStart w:id="157" w:name="_Toc325726034"/>
      <w:bookmarkStart w:id="158" w:name="_Toc376936765"/>
      <w:r>
        <w:rPr>
          <w:rFonts w:hint="eastAsia" w:ascii="宋体" w:hAnsi="宋体"/>
          <w:b/>
          <w:bCs/>
          <w:kern w:val="0"/>
          <w:sz w:val="36"/>
          <w:szCs w:val="36"/>
          <w:highlight w:val="none"/>
        </w:rPr>
        <w:t>十二、其他</w:t>
      </w:r>
      <w:bookmarkEnd w:id="155"/>
      <w:bookmarkEnd w:id="156"/>
      <w:bookmarkEnd w:id="157"/>
      <w:bookmarkEnd w:id="158"/>
    </w:p>
    <w:p w14:paraId="2F6E2EB3">
      <w:pPr>
        <w:spacing w:line="360" w:lineRule="auto"/>
        <w:ind w:firstLine="480"/>
        <w:jc w:val="left"/>
        <w:rPr>
          <w:rFonts w:ascii="宋体"/>
          <w:highlight w:val="none"/>
        </w:rPr>
      </w:pPr>
      <w:r>
        <w:rPr>
          <w:rFonts w:hint="eastAsia" w:ascii="宋体" w:hAnsi="宋体"/>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405BBBF1">
      <w:pPr>
        <w:pStyle w:val="10"/>
        <w:rPr>
          <w:highlight w:val="none"/>
        </w:rPr>
      </w:pPr>
    </w:p>
    <w:p w14:paraId="0D202C9C">
      <w:pPr>
        <w:pStyle w:val="11"/>
        <w:rPr>
          <w:highlight w:val="none"/>
        </w:rPr>
      </w:pPr>
    </w:p>
    <w:p w14:paraId="77D3BCF0">
      <w:pPr>
        <w:rPr>
          <w:highlight w:val="none"/>
        </w:rPr>
      </w:pPr>
    </w:p>
    <w:p w14:paraId="49E5D71B">
      <w:pPr>
        <w:rPr>
          <w:highlight w:val="none"/>
        </w:rPr>
      </w:pPr>
    </w:p>
    <w:p w14:paraId="0E5C7509">
      <w:pPr>
        <w:pStyle w:val="2"/>
        <w:rPr>
          <w:highlight w:val="none"/>
        </w:rPr>
      </w:pPr>
    </w:p>
    <w:p w14:paraId="01FAA566">
      <w:pPr>
        <w:rPr>
          <w:highlight w:val="none"/>
        </w:rPr>
      </w:pPr>
    </w:p>
    <w:p w14:paraId="35E9C5E2">
      <w:pPr>
        <w:pStyle w:val="10"/>
        <w:rPr>
          <w:highlight w:val="none"/>
        </w:rPr>
      </w:pPr>
    </w:p>
    <w:p w14:paraId="790D7E06">
      <w:pPr>
        <w:keepNext/>
        <w:keepLines/>
        <w:widowControl/>
        <w:snapToGrid w:val="0"/>
        <w:spacing w:line="400" w:lineRule="atLeast"/>
        <w:jc w:val="center"/>
        <w:outlineLvl w:val="0"/>
        <w:rPr>
          <w:rFonts w:ascii="宋体"/>
          <w:b/>
          <w:kern w:val="28"/>
          <w:sz w:val="36"/>
          <w:szCs w:val="20"/>
          <w:highlight w:val="none"/>
        </w:rPr>
      </w:pPr>
      <w:bookmarkStart w:id="159" w:name="_Toc376936766"/>
      <w:bookmarkStart w:id="160" w:name="_Toc3860"/>
      <w:bookmarkStart w:id="161" w:name="_Toc496626231"/>
      <w:r>
        <w:rPr>
          <w:rFonts w:hint="eastAsia" w:ascii="宋体"/>
          <w:b/>
          <w:kern w:val="28"/>
          <w:sz w:val="36"/>
          <w:szCs w:val="20"/>
          <w:highlight w:val="none"/>
        </w:rPr>
        <w:t>第三部分</w:t>
      </w:r>
      <w:r>
        <w:rPr>
          <w:rFonts w:ascii="宋体"/>
          <w:b/>
          <w:kern w:val="28"/>
          <w:sz w:val="36"/>
          <w:szCs w:val="20"/>
          <w:highlight w:val="none"/>
        </w:rPr>
        <w:t xml:space="preserve">  </w:t>
      </w:r>
      <w:bookmarkEnd w:id="159"/>
      <w:r>
        <w:rPr>
          <w:rFonts w:hint="eastAsia" w:ascii="宋体"/>
          <w:b/>
          <w:kern w:val="28"/>
          <w:sz w:val="36"/>
          <w:szCs w:val="20"/>
          <w:highlight w:val="none"/>
        </w:rPr>
        <w:t>青海省政府采购项目合同书范本</w:t>
      </w:r>
      <w:bookmarkEnd w:id="160"/>
    </w:p>
    <w:p w14:paraId="1421F404">
      <w:pPr>
        <w:keepNext/>
        <w:keepLines/>
        <w:widowControl/>
        <w:snapToGrid w:val="0"/>
        <w:spacing w:line="400" w:lineRule="atLeast"/>
        <w:jc w:val="center"/>
        <w:outlineLvl w:val="0"/>
        <w:rPr>
          <w:rFonts w:ascii="宋体"/>
          <w:b/>
          <w:kern w:val="28"/>
          <w:sz w:val="36"/>
          <w:szCs w:val="20"/>
          <w:highlight w:val="none"/>
        </w:rPr>
      </w:pPr>
      <w:bookmarkStart w:id="162" w:name="_Toc27013"/>
      <w:r>
        <w:rPr>
          <w:rFonts w:hint="eastAsia" w:ascii="宋体"/>
          <w:b/>
          <w:kern w:val="28"/>
          <w:sz w:val="36"/>
          <w:szCs w:val="20"/>
          <w:highlight w:val="none"/>
        </w:rPr>
        <w:t>（货物类）</w:t>
      </w:r>
      <w:bookmarkEnd w:id="161"/>
      <w:bookmarkEnd w:id="162"/>
    </w:p>
    <w:p w14:paraId="3D3C97D7">
      <w:pPr>
        <w:ind w:firstLine="480"/>
        <w:rPr>
          <w:highlight w:val="none"/>
        </w:rPr>
      </w:pPr>
    </w:p>
    <w:p w14:paraId="38D67FDF">
      <w:pPr>
        <w:ind w:firstLine="480"/>
        <w:rPr>
          <w:highlight w:val="none"/>
        </w:rPr>
      </w:pPr>
      <w:bookmarkStart w:id="163" w:name="_Toc373936315"/>
      <w:bookmarkStart w:id="164" w:name="_Toc375576842"/>
      <w:bookmarkStart w:id="165" w:name="_Toc373954603"/>
    </w:p>
    <w:p w14:paraId="30F6E90A">
      <w:pPr>
        <w:ind w:firstLine="480"/>
        <w:rPr>
          <w:highlight w:val="none"/>
        </w:rPr>
      </w:pPr>
    </w:p>
    <w:p w14:paraId="09CC2D29">
      <w:pPr>
        <w:ind w:firstLine="480"/>
        <w:rPr>
          <w:highlight w:val="none"/>
        </w:rPr>
      </w:pPr>
    </w:p>
    <w:p w14:paraId="2530DC1C">
      <w:pPr>
        <w:pStyle w:val="3"/>
        <w:ind w:firstLine="1378" w:firstLineChars="286"/>
        <w:jc w:val="both"/>
        <w:rPr>
          <w:sz w:val="48"/>
          <w:szCs w:val="48"/>
          <w:highlight w:val="none"/>
        </w:rPr>
      </w:pPr>
    </w:p>
    <w:p w14:paraId="1E713651">
      <w:pPr>
        <w:rPr>
          <w:highlight w:val="none"/>
        </w:rPr>
      </w:pPr>
    </w:p>
    <w:p w14:paraId="2A005A7D">
      <w:pPr>
        <w:pStyle w:val="3"/>
        <w:ind w:firstLine="1378" w:firstLineChars="286"/>
        <w:jc w:val="both"/>
        <w:rPr>
          <w:sz w:val="48"/>
          <w:szCs w:val="48"/>
          <w:highlight w:val="none"/>
        </w:rPr>
      </w:pPr>
    </w:p>
    <w:p w14:paraId="4B7714F4">
      <w:pPr>
        <w:pStyle w:val="3"/>
        <w:ind w:firstLine="1378" w:firstLineChars="286"/>
        <w:jc w:val="both"/>
        <w:rPr>
          <w:sz w:val="48"/>
          <w:szCs w:val="48"/>
          <w:highlight w:val="none"/>
        </w:rPr>
      </w:pPr>
      <w:bookmarkStart w:id="166" w:name="_Toc11670"/>
      <w:bookmarkStart w:id="167" w:name="_Toc496626232"/>
      <w:r>
        <w:rPr>
          <w:rFonts w:hint="eastAsia"/>
          <w:sz w:val="48"/>
          <w:szCs w:val="48"/>
          <w:highlight w:val="none"/>
        </w:rPr>
        <w:t>青海省政府采购项目合同</w:t>
      </w:r>
      <w:bookmarkEnd w:id="163"/>
      <w:bookmarkEnd w:id="164"/>
      <w:bookmarkEnd w:id="165"/>
      <w:r>
        <w:rPr>
          <w:rFonts w:hint="eastAsia"/>
          <w:sz w:val="48"/>
          <w:szCs w:val="48"/>
          <w:highlight w:val="none"/>
        </w:rPr>
        <w:t>书</w:t>
      </w:r>
      <w:bookmarkEnd w:id="166"/>
      <w:bookmarkEnd w:id="167"/>
    </w:p>
    <w:p w14:paraId="30DE283C">
      <w:pPr>
        <w:ind w:firstLine="480"/>
        <w:rPr>
          <w:highlight w:val="none"/>
        </w:rPr>
      </w:pPr>
    </w:p>
    <w:p w14:paraId="6481CDEA">
      <w:pPr>
        <w:ind w:firstLine="480"/>
        <w:rPr>
          <w:highlight w:val="none"/>
        </w:rPr>
      </w:pPr>
    </w:p>
    <w:p w14:paraId="453516DA">
      <w:pPr>
        <w:ind w:firstLine="480"/>
        <w:rPr>
          <w:highlight w:val="none"/>
        </w:rPr>
      </w:pPr>
    </w:p>
    <w:p w14:paraId="00E07245">
      <w:pPr>
        <w:pStyle w:val="10"/>
        <w:rPr>
          <w:highlight w:val="none"/>
        </w:rPr>
      </w:pPr>
    </w:p>
    <w:p w14:paraId="65AAB313">
      <w:pPr>
        <w:pStyle w:val="10"/>
        <w:rPr>
          <w:highlight w:val="none"/>
        </w:rPr>
      </w:pPr>
    </w:p>
    <w:p w14:paraId="7BDBC184">
      <w:pPr>
        <w:rPr>
          <w:highlight w:val="none"/>
        </w:rPr>
      </w:pPr>
    </w:p>
    <w:p w14:paraId="6C745E57">
      <w:pPr>
        <w:ind w:firstLine="480"/>
        <w:rPr>
          <w:highlight w:val="none"/>
        </w:rPr>
      </w:pPr>
    </w:p>
    <w:p w14:paraId="5F95C395">
      <w:pPr>
        <w:spacing w:line="360" w:lineRule="auto"/>
        <w:ind w:left="2709" w:leftChars="286" w:hanging="2108" w:hangingChars="700"/>
        <w:rPr>
          <w:b/>
          <w:sz w:val="30"/>
          <w:szCs w:val="30"/>
          <w:highlight w:val="none"/>
          <w:u w:val="single"/>
        </w:rPr>
      </w:pPr>
      <w:r>
        <w:rPr>
          <w:rFonts w:hint="eastAsia"/>
          <w:b/>
          <w:sz w:val="30"/>
          <w:szCs w:val="30"/>
          <w:highlight w:val="none"/>
        </w:rPr>
        <w:t>采购项目名称：</w:t>
      </w:r>
      <w:r>
        <w:rPr>
          <w:rFonts w:hint="eastAsia" w:ascii="宋体" w:hAnsi="宋体" w:cs="宋体"/>
          <w:b/>
          <w:bCs/>
          <w:spacing w:val="-20"/>
          <w:kern w:val="0"/>
          <w:sz w:val="30"/>
          <w:szCs w:val="30"/>
          <w:highlight w:val="none"/>
          <w:u w:val="single"/>
          <w:lang w:val="zh-CN"/>
        </w:rPr>
        <w:t>西宁市第一人民医院眼科超乳治疗仪等医疗设备采购项目</w:t>
      </w:r>
      <w:r>
        <w:rPr>
          <w:b/>
          <w:spacing w:val="-20"/>
          <w:sz w:val="30"/>
          <w:szCs w:val="30"/>
          <w:highlight w:val="none"/>
          <w:u w:val="single"/>
        </w:rPr>
        <w:t xml:space="preserve"> </w:t>
      </w:r>
      <w:r>
        <w:rPr>
          <w:b/>
          <w:sz w:val="30"/>
          <w:szCs w:val="30"/>
          <w:highlight w:val="none"/>
          <w:u w:val="single"/>
        </w:rPr>
        <w:t xml:space="preserve">  </w:t>
      </w:r>
      <w:r>
        <w:rPr>
          <w:rFonts w:hint="eastAsia"/>
          <w:b/>
          <w:sz w:val="30"/>
          <w:szCs w:val="30"/>
          <w:highlight w:val="none"/>
          <w:u w:val="single"/>
        </w:rPr>
        <w:t xml:space="preserve">                               </w:t>
      </w:r>
    </w:p>
    <w:p w14:paraId="670EBFD5">
      <w:pPr>
        <w:spacing w:line="360" w:lineRule="auto"/>
        <w:ind w:left="2704" w:leftChars="284" w:hanging="2108" w:hangingChars="700"/>
        <w:rPr>
          <w:b/>
          <w:sz w:val="30"/>
          <w:szCs w:val="30"/>
          <w:highlight w:val="none"/>
          <w:u w:val="single"/>
        </w:rPr>
      </w:pPr>
      <w:r>
        <w:rPr>
          <w:rFonts w:hint="eastAsia"/>
          <w:b/>
          <w:sz w:val="30"/>
          <w:szCs w:val="30"/>
          <w:highlight w:val="none"/>
        </w:rPr>
        <w:t>采购项目编号：</w:t>
      </w:r>
      <w:r>
        <w:rPr>
          <w:rFonts w:hint="eastAsia" w:ascii="宋体" w:hAnsi="宋体" w:cs="宋体"/>
          <w:b/>
          <w:bCs/>
          <w:color w:val="auto"/>
          <w:kern w:val="0"/>
          <w:sz w:val="30"/>
          <w:szCs w:val="30"/>
          <w:highlight w:val="none"/>
          <w:u w:val="single"/>
          <w:lang w:val="zh-CN"/>
        </w:rPr>
        <w:t>兰州众信磋商（货物）2024-019号（第二次）</w:t>
      </w:r>
      <w:r>
        <w:rPr>
          <w:rFonts w:hint="eastAsia" w:ascii="宋体" w:hAnsi="宋体" w:cs="宋体"/>
          <w:b/>
          <w:bCs/>
          <w:color w:val="auto"/>
          <w:kern w:val="0"/>
          <w:sz w:val="30"/>
          <w:szCs w:val="30"/>
          <w:highlight w:val="none"/>
          <w:u w:val="single"/>
          <w:lang w:val="en-US" w:eastAsia="zh-CN"/>
        </w:rPr>
        <w:t>/包1-6</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b/>
          <w:sz w:val="30"/>
          <w:szCs w:val="30"/>
          <w:highlight w:val="none"/>
        </w:rPr>
        <w:t xml:space="preserve">                                              </w:t>
      </w:r>
    </w:p>
    <w:p w14:paraId="692A4F43">
      <w:pPr>
        <w:spacing w:line="360" w:lineRule="auto"/>
        <w:ind w:firstLine="602"/>
        <w:rPr>
          <w:b/>
          <w:sz w:val="30"/>
          <w:szCs w:val="30"/>
          <w:highlight w:val="none"/>
          <w:u w:val="single"/>
        </w:rPr>
      </w:pPr>
      <w:r>
        <w:rPr>
          <w:rFonts w:hint="eastAsia"/>
          <w:b/>
          <w:sz w:val="30"/>
          <w:szCs w:val="30"/>
          <w:highlight w:val="none"/>
        </w:rPr>
        <w:t xml:space="preserve">采购合同编号: </w:t>
      </w:r>
      <w:r>
        <w:rPr>
          <w:b/>
          <w:sz w:val="30"/>
          <w:szCs w:val="30"/>
          <w:highlight w:val="none"/>
          <w:u w:val="single"/>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LZZX</w:t>
      </w:r>
      <w:r>
        <w:rPr>
          <w:b/>
          <w:color w:val="auto"/>
          <w:sz w:val="30"/>
          <w:szCs w:val="30"/>
          <w:highlight w:val="none"/>
          <w:u w:val="single"/>
        </w:rPr>
        <w:t>-</w:t>
      </w:r>
      <w:r>
        <w:rPr>
          <w:rFonts w:hint="eastAsia"/>
          <w:b/>
          <w:color w:val="auto"/>
          <w:sz w:val="30"/>
          <w:szCs w:val="30"/>
          <w:highlight w:val="none"/>
          <w:u w:val="single"/>
          <w:lang w:eastAsia="zh-CN"/>
        </w:rPr>
        <w:t>2024</w:t>
      </w:r>
      <w:r>
        <w:rPr>
          <w:b/>
          <w:color w:val="auto"/>
          <w:sz w:val="30"/>
          <w:szCs w:val="30"/>
          <w:highlight w:val="none"/>
          <w:u w:val="single"/>
        </w:rPr>
        <w:t>-</w:t>
      </w:r>
      <w:r>
        <w:rPr>
          <w:rFonts w:hint="eastAsia"/>
          <w:b/>
          <w:color w:val="auto"/>
          <w:sz w:val="30"/>
          <w:szCs w:val="30"/>
          <w:highlight w:val="none"/>
          <w:u w:val="single"/>
          <w:lang w:val="en-US" w:eastAsia="zh-CN"/>
        </w:rPr>
        <w:t>019</w:t>
      </w:r>
      <w:r>
        <w:rPr>
          <w:rFonts w:hint="eastAsia"/>
          <w:b/>
          <w:color w:val="auto"/>
          <w:sz w:val="30"/>
          <w:szCs w:val="30"/>
          <w:highlight w:val="none"/>
          <w:u w:val="single"/>
        </w:rPr>
        <w:t>号</w:t>
      </w:r>
      <w:r>
        <w:rPr>
          <w:rFonts w:hint="eastAsia"/>
          <w:b/>
          <w:color w:val="auto"/>
          <w:sz w:val="30"/>
          <w:szCs w:val="30"/>
          <w:highlight w:val="none"/>
          <w:u w:val="single"/>
          <w:lang w:val="en-US" w:eastAsia="zh-CN"/>
        </w:rPr>
        <w:t>/包1-6</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19EE2941">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b/>
          <w:sz w:val="30"/>
          <w:szCs w:val="30"/>
          <w:highlight w:val="none"/>
        </w:rPr>
        <w:t xml:space="preserve">                                     </w:t>
      </w:r>
    </w:p>
    <w:p w14:paraId="1C1CA268">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263FFBD5">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381958CD">
      <w:pPr>
        <w:spacing w:line="360" w:lineRule="auto"/>
        <w:ind w:firstLine="602"/>
        <w:rPr>
          <w:rFonts w:ascii="宋体" w:hAnsi="宋体"/>
          <w:b/>
          <w:bCs/>
          <w:highlight w:val="none"/>
        </w:rPr>
      </w:pPr>
      <w:r>
        <w:rPr>
          <w:rFonts w:hint="eastAsia"/>
          <w:b/>
          <w:sz w:val="30"/>
          <w:szCs w:val="30"/>
          <w:highlight w:val="none"/>
        </w:rPr>
        <w:t>磋商日期：</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bookmarkStart w:id="168" w:name="_Toc376936767"/>
      <w:bookmarkStart w:id="169" w:name="_Toc325726036"/>
    </w:p>
    <w:p w14:paraId="465CB7CB">
      <w:pPr>
        <w:pStyle w:val="13"/>
        <w:rPr>
          <w:rFonts w:asciiTheme="minorEastAsia" w:hAnsiTheme="minorEastAsia" w:eastAsiaTheme="minorEastAsia" w:cstheme="minorEastAsia"/>
          <w:b/>
          <w:bCs/>
          <w:szCs w:val="21"/>
          <w:highlight w:val="none"/>
        </w:rPr>
      </w:pPr>
    </w:p>
    <w:p w14:paraId="521838E3">
      <w:pPr>
        <w:spacing w:line="360" w:lineRule="auto"/>
        <w:ind w:firstLine="422" w:firstLineChars="200"/>
        <w:rPr>
          <w:rFonts w:ascii="宋体"/>
          <w:b/>
          <w:bCs/>
          <w:highlight w:val="none"/>
        </w:rPr>
      </w:pPr>
      <w:r>
        <w:rPr>
          <w:rFonts w:hint="eastAsia" w:ascii="宋体" w:hAnsi="宋体"/>
          <w:b/>
          <w:bCs/>
          <w:highlight w:val="none"/>
        </w:rPr>
        <w:t>采购人（以下简称甲方）：</w:t>
      </w:r>
    </w:p>
    <w:p w14:paraId="61FA8411">
      <w:pPr>
        <w:spacing w:line="360" w:lineRule="auto"/>
        <w:ind w:firstLine="482"/>
        <w:rPr>
          <w:rFonts w:ascii="宋体"/>
          <w:bCs/>
          <w:highlight w:val="none"/>
        </w:rPr>
      </w:pPr>
      <w:r>
        <w:rPr>
          <w:rFonts w:hint="eastAsia" w:ascii="宋体" w:hAnsi="宋体"/>
          <w:b/>
          <w:bCs/>
          <w:highlight w:val="none"/>
        </w:rPr>
        <w:t>供应商（以下简称乙方）：</w:t>
      </w:r>
    </w:p>
    <w:p w14:paraId="1C56EF8F">
      <w:pPr>
        <w:spacing w:line="360" w:lineRule="auto"/>
        <w:ind w:firstLine="630" w:firstLineChars="300"/>
        <w:rPr>
          <w:rFonts w:ascii="宋体"/>
          <w:bCs/>
          <w:highlight w:val="none"/>
        </w:rPr>
      </w:pPr>
      <w:r>
        <w:rPr>
          <w:rFonts w:hint="eastAsia" w:ascii="宋体" w:hAnsi="宋体"/>
          <w:bCs/>
          <w:highlight w:val="none"/>
        </w:rPr>
        <w:t>甲、乙双方根据</w:t>
      </w:r>
      <w:r>
        <w:rPr>
          <w:rFonts w:hint="eastAsia" w:ascii="宋体" w:hAnsi="宋体"/>
          <w:bCs/>
          <w:highlight w:val="none"/>
          <w:lang w:val="en-US" w:eastAsia="zh-CN"/>
        </w:rPr>
        <w:t xml:space="preserve"> *</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日项目（</w:t>
      </w:r>
      <w:r>
        <w:rPr>
          <w:rFonts w:hint="eastAsia" w:ascii="宋体" w:hAnsi="宋体"/>
          <w:bCs/>
          <w:highlight w:val="none"/>
          <w:lang w:eastAsia="zh-CN"/>
        </w:rPr>
        <w:t>兰州众信磋商（货物）2024-019号（第二次）</w:t>
      </w:r>
      <w:r>
        <w:rPr>
          <w:rFonts w:hint="eastAsia" w:ascii="宋体" w:hAnsi="宋体"/>
          <w:bCs/>
          <w:highlight w:val="none"/>
        </w:rPr>
        <w:t>）的磋商文件要求和采购机构出具的《成交通知书》，并经双方协商一致，达成合同总价款为</w:t>
      </w:r>
      <w:r>
        <w:rPr>
          <w:rFonts w:ascii="宋体" w:hAnsi="宋体"/>
          <w:bCs/>
          <w:highlight w:val="none"/>
          <w:u w:val="single"/>
        </w:rPr>
        <w:t xml:space="preserve">    </w:t>
      </w:r>
      <w:r>
        <w:rPr>
          <w:rFonts w:hint="eastAsia" w:ascii="宋体" w:hAnsi="宋体"/>
          <w:bCs/>
          <w:highlight w:val="none"/>
          <w:u w:val="single"/>
        </w:rPr>
        <w:t xml:space="preserve"> </w:t>
      </w:r>
      <w:r>
        <w:rPr>
          <w:rFonts w:ascii="宋体" w:hAnsi="宋体"/>
          <w:bCs/>
          <w:highlight w:val="none"/>
          <w:u w:val="single"/>
        </w:rPr>
        <w:t xml:space="preserve">         .    </w:t>
      </w:r>
      <w:r>
        <w:rPr>
          <w:rFonts w:hint="eastAsia" w:ascii="宋体" w:hAnsi="宋体"/>
          <w:bCs/>
          <w:highlight w:val="none"/>
        </w:rPr>
        <w:t>的项目</w:t>
      </w:r>
      <w:r>
        <w:rPr>
          <w:rFonts w:hint="eastAsia" w:ascii="宋体" w:hAnsi="宋体"/>
          <w:highlight w:val="none"/>
        </w:rPr>
        <w:t>采购</w:t>
      </w:r>
      <w:r>
        <w:rPr>
          <w:rFonts w:hint="eastAsia" w:ascii="宋体" w:hAnsi="宋体"/>
          <w:bCs/>
          <w:highlight w:val="none"/>
        </w:rPr>
        <w:t>合同：</w:t>
      </w:r>
    </w:p>
    <w:p w14:paraId="01438279">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14:paraId="2882601B">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14:paraId="77E93353">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磋商文件；</w:t>
      </w:r>
    </w:p>
    <w:p w14:paraId="4C9F4468">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磋商文件的</w:t>
      </w:r>
      <w:r>
        <w:rPr>
          <w:rFonts w:hint="eastAsia" w:ascii="宋体" w:hAnsi="宋体" w:cs="宋体"/>
          <w:kern w:val="0"/>
          <w:highlight w:val="none"/>
          <w:lang w:val="zh-CN"/>
        </w:rPr>
        <w:t>澄清</w:t>
      </w:r>
      <w:r>
        <w:rPr>
          <w:rFonts w:hint="eastAsia" w:ascii="宋体" w:cs="宋体"/>
          <w:kern w:val="0"/>
          <w:highlight w:val="none"/>
          <w:lang w:val="zh-CN"/>
        </w:rPr>
        <w:t>、变更公告；</w:t>
      </w:r>
    </w:p>
    <w:p w14:paraId="4795B26F">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成交供应商提交的磋商响应文件；</w:t>
      </w:r>
    </w:p>
    <w:p w14:paraId="25D6E863">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磋商文件中规定的政府采购合同通用条款；</w:t>
      </w:r>
    </w:p>
    <w:p w14:paraId="65623A08">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14:paraId="497D56DF">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14:paraId="1B7E429C">
      <w:pPr>
        <w:autoSpaceDE w:val="0"/>
        <w:autoSpaceDN w:val="0"/>
        <w:adjustRightInd w:val="0"/>
        <w:spacing w:line="360" w:lineRule="auto"/>
        <w:ind w:firstLine="480"/>
        <w:rPr>
          <w:rFonts w:ascii="宋体" w:cs="宋体"/>
          <w:kern w:val="0"/>
          <w:highlight w:val="none"/>
        </w:rPr>
      </w:pPr>
      <w:r>
        <w:rPr>
          <w:rFonts w:ascii="宋体" w:cs="宋体"/>
          <w:kern w:val="0"/>
          <w:highlight w:val="none"/>
          <w:lang w:val="zh-CN"/>
        </w:rPr>
        <w:t>7</w:t>
      </w:r>
      <w:r>
        <w:rPr>
          <w:rFonts w:hint="eastAsia" w:ascii="宋体" w:cs="宋体"/>
          <w:kern w:val="0"/>
          <w:highlight w:val="none"/>
          <w:lang w:val="zh-CN"/>
        </w:rPr>
        <w:t>、省级预算单位政府采购计划备案表。</w:t>
      </w:r>
    </w:p>
    <w:p w14:paraId="3A2E39B5">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二、合同标的及金额单位：元</w:t>
      </w:r>
    </w:p>
    <w:tbl>
      <w:tblPr>
        <w:tblStyle w:val="20"/>
        <w:tblW w:w="8060" w:type="dxa"/>
        <w:jc w:val="center"/>
        <w:tblLayout w:type="fixed"/>
        <w:tblCellMar>
          <w:top w:w="0" w:type="dxa"/>
          <w:left w:w="108" w:type="dxa"/>
          <w:bottom w:w="0" w:type="dxa"/>
          <w:right w:w="108" w:type="dxa"/>
        </w:tblCellMar>
      </w:tblPr>
      <w:tblGrid>
        <w:gridCol w:w="976"/>
        <w:gridCol w:w="1300"/>
        <w:gridCol w:w="1237"/>
        <w:gridCol w:w="858"/>
        <w:gridCol w:w="1166"/>
        <w:gridCol w:w="1164"/>
        <w:gridCol w:w="1359"/>
      </w:tblGrid>
      <w:tr w14:paraId="5D04D06D">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9C7DFDB">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序号</w:t>
            </w:r>
          </w:p>
        </w:tc>
        <w:tc>
          <w:tcPr>
            <w:tcW w:w="1300" w:type="dxa"/>
            <w:tcBorders>
              <w:top w:val="single" w:color="auto" w:sz="4" w:space="0"/>
              <w:left w:val="single" w:color="auto" w:sz="4" w:space="0"/>
              <w:bottom w:val="single" w:color="auto" w:sz="4" w:space="0"/>
              <w:right w:val="single" w:color="auto" w:sz="4" w:space="0"/>
            </w:tcBorders>
            <w:vAlign w:val="center"/>
          </w:tcPr>
          <w:p w14:paraId="35DAC63F">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标的名称</w:t>
            </w:r>
          </w:p>
        </w:tc>
        <w:tc>
          <w:tcPr>
            <w:tcW w:w="1237" w:type="dxa"/>
            <w:tcBorders>
              <w:top w:val="single" w:color="auto" w:sz="4" w:space="0"/>
              <w:left w:val="single" w:color="auto" w:sz="4" w:space="0"/>
              <w:bottom w:val="single" w:color="auto" w:sz="4" w:space="0"/>
              <w:right w:val="single" w:color="auto" w:sz="4" w:space="0"/>
            </w:tcBorders>
            <w:vAlign w:val="center"/>
          </w:tcPr>
          <w:p w14:paraId="61C70E43">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型号规格</w:t>
            </w:r>
          </w:p>
        </w:tc>
        <w:tc>
          <w:tcPr>
            <w:tcW w:w="858" w:type="dxa"/>
            <w:tcBorders>
              <w:top w:val="single" w:color="auto" w:sz="4" w:space="0"/>
              <w:left w:val="single" w:color="auto" w:sz="4" w:space="0"/>
              <w:bottom w:val="single" w:color="auto" w:sz="4" w:space="0"/>
              <w:right w:val="single" w:color="auto" w:sz="4" w:space="0"/>
            </w:tcBorders>
            <w:vAlign w:val="center"/>
          </w:tcPr>
          <w:p w14:paraId="6C107D30">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14:paraId="354E18AC">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14:paraId="13CFD0C1">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14:paraId="5E0B23D3">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备注</w:t>
            </w:r>
          </w:p>
        </w:tc>
      </w:tr>
      <w:tr w14:paraId="370DB836">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tcPr>
          <w:p w14:paraId="1135B703">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6BDA7ED8">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40507207">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7D953908">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64988122">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237C45B0">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78428362">
            <w:pPr>
              <w:autoSpaceDE w:val="0"/>
              <w:autoSpaceDN w:val="0"/>
              <w:adjustRightInd w:val="0"/>
              <w:rPr>
                <w:rFonts w:ascii="宋体" w:cs="宋体"/>
                <w:kern w:val="0"/>
                <w:highlight w:val="none"/>
                <w:lang w:val="zh-CN"/>
              </w:rPr>
            </w:pPr>
          </w:p>
        </w:tc>
      </w:tr>
      <w:tr w14:paraId="614E03CC">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502C549B">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4B9F0BEA">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5E9C5E88">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7AE7E5AB">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57E1B16B">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1389DFFB">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1AD40055">
            <w:pPr>
              <w:autoSpaceDE w:val="0"/>
              <w:autoSpaceDN w:val="0"/>
              <w:adjustRightInd w:val="0"/>
              <w:rPr>
                <w:rFonts w:ascii="宋体" w:cs="宋体"/>
                <w:kern w:val="0"/>
                <w:highlight w:val="none"/>
                <w:lang w:val="zh-CN"/>
              </w:rPr>
            </w:pPr>
          </w:p>
        </w:tc>
      </w:tr>
      <w:tr w14:paraId="2861D5E6">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405C1013">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14291A8C">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58A4F644">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338D1E6E">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3A8572CF">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52A7DA00">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12ABBF0C">
            <w:pPr>
              <w:autoSpaceDE w:val="0"/>
              <w:autoSpaceDN w:val="0"/>
              <w:adjustRightInd w:val="0"/>
              <w:rPr>
                <w:rFonts w:ascii="宋体" w:cs="宋体"/>
                <w:kern w:val="0"/>
                <w:highlight w:val="none"/>
                <w:lang w:val="zh-CN"/>
              </w:rPr>
            </w:pPr>
          </w:p>
        </w:tc>
      </w:tr>
      <w:tr w14:paraId="5D2970F1">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66F7A6EA">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32B4C251">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4F836D85">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0CCCBF3A">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0CF3C689">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1133367B">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452BAB41">
            <w:pPr>
              <w:autoSpaceDE w:val="0"/>
              <w:autoSpaceDN w:val="0"/>
              <w:adjustRightInd w:val="0"/>
              <w:rPr>
                <w:rFonts w:ascii="宋体" w:cs="宋体"/>
                <w:kern w:val="0"/>
                <w:highlight w:val="none"/>
                <w:lang w:val="zh-CN"/>
              </w:rPr>
            </w:pPr>
          </w:p>
        </w:tc>
      </w:tr>
    </w:tbl>
    <w:p w14:paraId="52E77EFA">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根据上述政府采购合同文件要求，本政府采购合同的总金额为人民币（大写）元。</w:t>
      </w:r>
    </w:p>
    <w:p w14:paraId="25FC83C0">
      <w:pPr>
        <w:autoSpaceDE w:val="0"/>
        <w:autoSpaceDN w:val="0"/>
        <w:adjustRightInd w:val="0"/>
        <w:spacing w:line="360" w:lineRule="auto"/>
        <w:ind w:firstLine="480"/>
        <w:rPr>
          <w:rFonts w:ascii="宋体"/>
          <w:highlight w:val="none"/>
        </w:rPr>
      </w:pPr>
      <w:r>
        <w:rPr>
          <w:rFonts w:hint="eastAsia" w:ascii="宋体" w:cs="宋体"/>
          <w:kern w:val="0"/>
          <w:highlight w:val="none"/>
          <w:lang w:val="zh-CN"/>
        </w:rPr>
        <w:t>本合同以人民币进行结算，合同总价包括：</w:t>
      </w:r>
      <w:r>
        <w:rPr>
          <w:rFonts w:hint="eastAsia" w:ascii="宋体" w:hAnsi="宋体"/>
          <w:highlight w:val="none"/>
        </w:rPr>
        <w:t>产品费、检验费、手续费、包装费、运输费、保险费、安装调试费、税金及其他不可预见费等全部费用。</w:t>
      </w:r>
    </w:p>
    <w:p w14:paraId="4BDA9167">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三、交付时间、地点和要求</w:t>
      </w:r>
    </w:p>
    <w:p w14:paraId="072C3DFC">
      <w:pPr>
        <w:autoSpaceDE w:val="0"/>
        <w:autoSpaceDN w:val="0"/>
        <w:adjustRightInd w:val="0"/>
        <w:spacing w:line="360" w:lineRule="auto"/>
        <w:ind w:firstLine="480"/>
        <w:rPr>
          <w:rFonts w:ascii="宋体" w:cs="宋体"/>
          <w:kern w:val="0"/>
          <w:highlight w:val="none"/>
          <w:u w:val="single"/>
          <w:lang w:val="zh-CN"/>
        </w:rPr>
      </w:pPr>
      <w:r>
        <w:rPr>
          <w:rFonts w:cs="Calibri"/>
          <w:kern w:val="0"/>
          <w:highlight w:val="none"/>
        </w:rPr>
        <w:t>1.</w:t>
      </w:r>
      <w:r>
        <w:rPr>
          <w:rFonts w:hint="eastAsia" w:ascii="宋体" w:cs="宋体"/>
          <w:kern w:val="0"/>
          <w:highlight w:val="none"/>
          <w:lang w:val="zh-CN"/>
        </w:rPr>
        <w:t>交货期：</w:t>
      </w:r>
      <w:r>
        <w:rPr>
          <w:rFonts w:hint="eastAsia" w:ascii="宋体" w:cs="宋体"/>
          <w:kern w:val="0"/>
          <w:highlight w:val="none"/>
          <w:u w:val="single"/>
          <w:lang w:val="zh-CN"/>
        </w:rPr>
        <w:t>国产设备：合同签订后30个日历日；</w:t>
      </w:r>
    </w:p>
    <w:p w14:paraId="4FC0054E">
      <w:pPr>
        <w:autoSpaceDE w:val="0"/>
        <w:autoSpaceDN w:val="0"/>
        <w:adjustRightInd w:val="0"/>
        <w:spacing w:line="360" w:lineRule="auto"/>
        <w:ind w:firstLine="1524" w:firstLineChars="726"/>
        <w:rPr>
          <w:rFonts w:ascii="宋体" w:cs="宋体"/>
          <w:kern w:val="0"/>
          <w:highlight w:val="none"/>
          <w:u w:val="single"/>
          <w:lang w:val="zh-CN"/>
        </w:rPr>
      </w:pPr>
      <w:r>
        <w:rPr>
          <w:rFonts w:hint="eastAsia" w:ascii="宋体" w:cs="宋体"/>
          <w:kern w:val="0"/>
          <w:highlight w:val="none"/>
          <w:u w:val="single"/>
          <w:lang w:val="zh-CN"/>
        </w:rPr>
        <w:t>进口设备：合同签订后90个日历日；</w:t>
      </w:r>
    </w:p>
    <w:p w14:paraId="4C7BCEF5">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交货地点：</w:t>
      </w:r>
      <w:r>
        <w:rPr>
          <w:rFonts w:hint="eastAsia" w:ascii="宋体" w:cs="宋体"/>
          <w:kern w:val="0"/>
          <w:highlight w:val="none"/>
          <w:u w:val="single"/>
          <w:lang w:val="zh-CN"/>
        </w:rPr>
        <w:t>甲方指定地点；</w:t>
      </w:r>
    </w:p>
    <w:p w14:paraId="6129EECA">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乙方提供不符合磋商文件、磋商响应文件和本合同规定的产品，甲方有权拒绝接受。</w:t>
      </w:r>
    </w:p>
    <w:p w14:paraId="24CE74BB">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乙方应将提供产品的清单、用户手册、原厂保修卡、随机资料、工具和备品、备件等交付给甲方，如有缺失应及时补齐，否则视为逾期交货。</w:t>
      </w:r>
    </w:p>
    <w:p w14:paraId="251A6922">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甲方应当在安装、调试完后个工作日内进行验收，逾期不验收的，乙方可视为验收合格。验收合格后，由甲乙双方签署产品验收单并加盖采购人公章，甲乙双方各执一份。</w:t>
      </w:r>
    </w:p>
    <w:p w14:paraId="288B2CF7">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甲方应提供该项目验收报告交同级财政监管部门，由财政部门按规定程序抽验后办理资金拨付。</w:t>
      </w:r>
    </w:p>
    <w:p w14:paraId="5670FC1E">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甲方在验收过程中发现乙方有违约问题，可按磋商文件、磋商响应文件的规定要求乙方及时予以解决。</w:t>
      </w:r>
    </w:p>
    <w:p w14:paraId="1F43535A">
      <w:pPr>
        <w:spacing w:line="360" w:lineRule="auto"/>
        <w:ind w:firstLine="480"/>
        <w:rPr>
          <w:rFonts w:ascii="宋体"/>
          <w:highlight w:val="none"/>
        </w:rPr>
      </w:pPr>
      <w:r>
        <w:rPr>
          <w:rFonts w:cs="Calibri"/>
          <w:kern w:val="0"/>
          <w:highlight w:val="none"/>
        </w:rPr>
        <w:t>7.</w:t>
      </w:r>
      <w:r>
        <w:rPr>
          <w:rFonts w:hint="eastAsia" w:ascii="宋体" w:cs="宋体"/>
          <w:kern w:val="0"/>
          <w:highlight w:val="none"/>
          <w:lang w:val="zh-CN"/>
        </w:rPr>
        <w:t>乙方向甲方提供产品相关完税销售发票。</w:t>
      </w:r>
    </w:p>
    <w:p w14:paraId="03A7A450">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四、付款方式</w:t>
      </w:r>
    </w:p>
    <w:p w14:paraId="065B4D00">
      <w:pPr>
        <w:autoSpaceDE w:val="0"/>
        <w:autoSpaceDN w:val="0"/>
        <w:spacing w:line="360" w:lineRule="auto"/>
        <w:ind w:firstLine="420" w:firstLineChars="200"/>
        <w:rPr>
          <w:rFonts w:ascii="宋体" w:hAnsi="宋体" w:cs="宋体"/>
          <w:color w:val="000000"/>
          <w:kern w:val="0"/>
          <w:szCs w:val="21"/>
          <w:highlight w:val="none"/>
          <w:lang w:val="zh-CN"/>
        </w:rPr>
      </w:pPr>
      <w:r>
        <w:rPr>
          <w:rFonts w:hint="eastAsia" w:ascii="宋体" w:hAnsi="宋体" w:cs="宋体"/>
          <w:color w:val="000000"/>
          <w:kern w:val="0"/>
          <w:szCs w:val="21"/>
          <w:highlight w:val="none"/>
          <w:lang w:val="zh-CN"/>
        </w:rPr>
        <w:t>合同签订前，乙方向甲方交纳合同总价的</w:t>
      </w:r>
      <w:r>
        <w:rPr>
          <w:rFonts w:hint="eastAsia" w:ascii="宋体" w:hAnsi="宋体" w:cs="宋体"/>
          <w:color w:val="000000"/>
          <w:kern w:val="0"/>
          <w:szCs w:val="21"/>
          <w:highlight w:val="none"/>
          <w:u w:val="single"/>
          <w:lang w:val="zh-CN"/>
        </w:rPr>
        <w:t>10%</w:t>
      </w:r>
      <w:r>
        <w:rPr>
          <w:rFonts w:hint="eastAsia" w:ascii="宋体" w:hAnsi="宋体" w:cs="宋体"/>
          <w:color w:val="000000"/>
          <w:kern w:val="0"/>
          <w:szCs w:val="21"/>
          <w:highlight w:val="none"/>
          <w:lang w:val="zh-CN"/>
        </w:rPr>
        <w:t>的履约保证金，即人民币小写：</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lang w:val="zh-CN"/>
        </w:rPr>
        <w:t>元，大写：</w:t>
      </w:r>
      <w:r>
        <w:rPr>
          <w:rFonts w:hint="eastAsia" w:ascii="宋体" w:hAnsi="宋体" w:cs="宋体"/>
          <w:color w:val="000000"/>
          <w:kern w:val="0"/>
          <w:szCs w:val="21"/>
          <w:highlight w:val="none"/>
          <w:u w:val="single"/>
        </w:rPr>
        <w:t xml:space="preserve">    元整</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至甲方指定账户；货物到达交货地点，经乙方安装、调试、试运行、培训，履约验收合格后,乙方向甲方提供产品相关完税销售发票，由甲方支付合同总价的</w:t>
      </w:r>
      <w:r>
        <w:rPr>
          <w:rFonts w:hint="eastAsia" w:ascii="宋体" w:hAnsi="宋体" w:cs="宋体"/>
          <w:color w:val="000000"/>
          <w:kern w:val="0"/>
          <w:szCs w:val="21"/>
          <w:highlight w:val="none"/>
          <w:u w:val="single"/>
          <w:lang w:val="zh-CN"/>
        </w:rPr>
        <w:t>70%(含10%履约保证金)</w:t>
      </w:r>
      <w:r>
        <w:rPr>
          <w:rFonts w:hint="eastAsia" w:ascii="宋体" w:hAnsi="宋体" w:cs="宋体"/>
          <w:color w:val="000000"/>
          <w:kern w:val="0"/>
          <w:szCs w:val="21"/>
          <w:highlight w:val="none"/>
          <w:lang w:val="zh-CN"/>
        </w:rPr>
        <w:t>，即人民币小写：</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lang w:val="zh-CN"/>
        </w:rPr>
        <w:t>元，大写：</w:t>
      </w:r>
      <w:r>
        <w:rPr>
          <w:rFonts w:hint="eastAsia" w:ascii="宋体" w:hAnsi="宋体" w:cs="宋体"/>
          <w:color w:val="000000"/>
          <w:kern w:val="0"/>
          <w:szCs w:val="21"/>
          <w:highlight w:val="none"/>
          <w:u w:val="single"/>
        </w:rPr>
        <w:t xml:space="preserve">     元整</w:t>
      </w:r>
      <w:r>
        <w:rPr>
          <w:rFonts w:hint="eastAsia" w:ascii="宋体" w:hAnsi="宋体" w:cs="宋体"/>
          <w:color w:val="000000"/>
          <w:kern w:val="0"/>
          <w:szCs w:val="21"/>
          <w:highlight w:val="none"/>
          <w:lang w:val="zh-CN"/>
        </w:rPr>
        <w:t>；第二年满后由甲方支付合同总价的</w:t>
      </w:r>
      <w:r>
        <w:rPr>
          <w:rFonts w:hint="eastAsia" w:ascii="宋体" w:hAnsi="宋体" w:cs="宋体"/>
          <w:color w:val="000000"/>
          <w:kern w:val="0"/>
          <w:szCs w:val="21"/>
          <w:highlight w:val="none"/>
          <w:u w:val="single"/>
          <w:lang w:val="zh-CN"/>
        </w:rPr>
        <w:t>30%</w:t>
      </w:r>
      <w:r>
        <w:rPr>
          <w:rFonts w:hint="eastAsia" w:ascii="宋体" w:hAnsi="宋体" w:cs="宋体"/>
          <w:color w:val="000000"/>
          <w:kern w:val="0"/>
          <w:szCs w:val="21"/>
          <w:highlight w:val="none"/>
          <w:lang w:val="zh-CN"/>
        </w:rPr>
        <w:t>；即人民币小写：</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lang w:val="zh-CN"/>
        </w:rPr>
        <w:t>元，大写：</w:t>
      </w:r>
      <w:r>
        <w:rPr>
          <w:rFonts w:hint="eastAsia" w:ascii="宋体" w:hAnsi="宋体" w:cs="宋体"/>
          <w:color w:val="000000"/>
          <w:kern w:val="0"/>
          <w:szCs w:val="21"/>
          <w:highlight w:val="none"/>
          <w:u w:val="single"/>
        </w:rPr>
        <w:t xml:space="preserve">     元整</w:t>
      </w:r>
      <w:r>
        <w:rPr>
          <w:rFonts w:hint="eastAsia" w:ascii="宋体" w:hAnsi="宋体" w:cs="宋体"/>
          <w:color w:val="000000"/>
          <w:kern w:val="0"/>
          <w:szCs w:val="21"/>
          <w:highlight w:val="none"/>
        </w:rPr>
        <w:t>；剩余</w:t>
      </w:r>
      <w:r>
        <w:rPr>
          <w:rFonts w:hint="eastAsia" w:ascii="宋体" w:hAnsi="宋体" w:cs="宋体"/>
          <w:color w:val="000000"/>
          <w:kern w:val="0"/>
          <w:szCs w:val="21"/>
          <w:highlight w:val="none"/>
          <w:lang w:val="zh-CN"/>
        </w:rPr>
        <w:t>合同总价的</w:t>
      </w:r>
      <w:r>
        <w:rPr>
          <w:rFonts w:hint="eastAsia" w:ascii="宋体" w:hAnsi="宋体" w:cs="宋体"/>
          <w:color w:val="000000"/>
          <w:kern w:val="0"/>
          <w:szCs w:val="21"/>
          <w:highlight w:val="none"/>
          <w:u w:val="single"/>
          <w:lang w:val="zh-CN"/>
        </w:rPr>
        <w:t>10%</w:t>
      </w:r>
      <w:r>
        <w:rPr>
          <w:rFonts w:hint="eastAsia" w:ascii="宋体" w:hAnsi="宋体" w:cs="宋体"/>
          <w:color w:val="000000"/>
          <w:kern w:val="0"/>
          <w:szCs w:val="21"/>
          <w:highlight w:val="none"/>
          <w:lang w:val="zh-CN"/>
        </w:rPr>
        <w:t>待第三年满后，设备连续正常运行且无任何质量问题，由乙方书面提出付款申请，甲方以转账方式予以支付。</w:t>
      </w:r>
    </w:p>
    <w:p w14:paraId="1A838291">
      <w:pPr>
        <w:autoSpaceDE w:val="0"/>
        <w:autoSpaceDN w:val="0"/>
        <w:adjustRightInd w:val="0"/>
        <w:spacing w:line="360" w:lineRule="auto"/>
        <w:ind w:firstLine="480"/>
        <w:rPr>
          <w:rFonts w:cs="Calibri"/>
          <w:kern w:val="0"/>
          <w:szCs w:val="21"/>
          <w:highlight w:val="none"/>
        </w:rPr>
      </w:pPr>
      <w:r>
        <w:rPr>
          <w:rFonts w:hint="eastAsia" w:ascii="宋体" w:cs="宋体"/>
          <w:kern w:val="0"/>
          <w:szCs w:val="21"/>
          <w:highlight w:val="none"/>
          <w:lang w:val="zh-CN"/>
        </w:rPr>
        <w:t>五、合同的变更、终止与转让</w:t>
      </w:r>
    </w:p>
    <w:p w14:paraId="67AB1131">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14:paraId="32B53C8A">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14:paraId="39DBE278">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14:paraId="5DDC7120">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63C1F117">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乙方提供的货物如侵犯了第三方权益而引发纠纷或诉讼的，均由乙方负责交涉并承担全部责任。</w:t>
      </w:r>
    </w:p>
    <w:p w14:paraId="32E13475">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因包装、运输引起的货物损坏，按质量不合格处罚。</w:t>
      </w:r>
    </w:p>
    <w:p w14:paraId="70FFB2B7">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甲方无故延期接受货物和乙方逾期交货的，每天应向对方偿付未交货物的货款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，超过天对方有权解除合同，违约方承担因此给对方造成的经济损失。</w:t>
      </w:r>
    </w:p>
    <w:p w14:paraId="3ABDCF4B">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乙方未按本合同和磋商响应文件中规定的服务承诺提供售后服务的，乙方应按本合同合计金额的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14:paraId="6279307F">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乙方提供的货物在质量保证期内，因设计、工艺或材料的缺陷和其它质量原因造成的问题，由乙方负责，费用从履约保证金中扣除，不足另补。</w:t>
      </w:r>
    </w:p>
    <w:p w14:paraId="282A4864">
      <w:pPr>
        <w:autoSpaceDE w:val="0"/>
        <w:autoSpaceDN w:val="0"/>
        <w:adjustRightInd w:val="0"/>
        <w:spacing w:line="360" w:lineRule="auto"/>
        <w:ind w:firstLine="480"/>
        <w:rPr>
          <w:rFonts w:cs="Calibri"/>
          <w:kern w:val="0"/>
          <w:highlight w:val="none"/>
        </w:rPr>
      </w:pPr>
      <w:r>
        <w:rPr>
          <w:rFonts w:cs="Calibri"/>
          <w:kern w:val="0"/>
          <w:highlight w:val="none"/>
        </w:rPr>
        <w:t>7.</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14:paraId="1210B02B">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14:paraId="19B54C39">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不可抗力使合同的某些内容有变更必要的，双方应通过协商在天内达成进一步履行合同的协议，因不可抗力致使合同不能履行的，合同终止。</w:t>
      </w:r>
    </w:p>
    <w:p w14:paraId="226F68DD">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除法律、法规规定的不可抗力情形外，双方约定出现情况亦视为不可抗力。</w:t>
      </w:r>
    </w:p>
    <w:p w14:paraId="471D24A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14:paraId="564FD07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14:paraId="169D91A9">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14:paraId="64848BF2">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因产品质量问题发生争议的，应邀请国家认可的质量检测机构进行鉴定。产品符合标准的，鉴定费由甲方承担；产品不符合标准的，鉴定费由乙方承担。</w:t>
      </w:r>
    </w:p>
    <w:p w14:paraId="0B54F955">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70CE6E36">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14:paraId="64A61EFC">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14:paraId="346FCD3D">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14:paraId="11ADD6C6">
      <w:pPr>
        <w:autoSpaceDE w:val="0"/>
        <w:autoSpaceDN w:val="0"/>
        <w:adjustRightInd w:val="0"/>
        <w:spacing w:line="360" w:lineRule="auto"/>
        <w:ind w:firstLine="480"/>
        <w:rPr>
          <w:rFonts w:ascii="宋体" w:cs="宋体"/>
          <w:kern w:val="0"/>
          <w:highlight w:val="none"/>
          <w:lang w:val="zh-CN"/>
        </w:rPr>
      </w:pPr>
      <w:r>
        <w:rPr>
          <w:rFonts w:cs="Calibri"/>
          <w:kern w:val="0"/>
          <w:highlight w:val="none"/>
        </w:rPr>
        <w:t>2.</w:t>
      </w:r>
      <w:r>
        <w:rPr>
          <w:rFonts w:hint="eastAsia" w:ascii="宋体" w:cs="宋体"/>
          <w:kern w:val="0"/>
          <w:highlight w:val="none"/>
          <w:lang w:val="zh-CN"/>
        </w:rPr>
        <w:t>本合同未尽事宜，按《民法典》有关规定处理。</w:t>
      </w:r>
    </w:p>
    <w:p w14:paraId="3759CEAE">
      <w:pPr>
        <w:autoSpaceDE w:val="0"/>
        <w:autoSpaceDN w:val="0"/>
        <w:adjustRightInd w:val="0"/>
        <w:spacing w:line="360" w:lineRule="auto"/>
        <w:ind w:firstLine="480"/>
        <w:rPr>
          <w:rFonts w:ascii="宋体" w:cs="宋体"/>
          <w:kern w:val="0"/>
          <w:highlight w:val="none"/>
          <w:lang w:val="zh-CN"/>
        </w:rPr>
      </w:pPr>
    </w:p>
    <w:p w14:paraId="77373271">
      <w:pPr>
        <w:autoSpaceDE w:val="0"/>
        <w:autoSpaceDN w:val="0"/>
        <w:adjustRightInd w:val="0"/>
        <w:spacing w:line="360" w:lineRule="auto"/>
        <w:ind w:firstLine="480"/>
        <w:rPr>
          <w:rFonts w:ascii="宋体" w:cs="宋体"/>
          <w:kern w:val="0"/>
          <w:highlight w:val="none"/>
          <w:lang w:val="zh-CN"/>
        </w:rPr>
      </w:pPr>
    </w:p>
    <w:p w14:paraId="39EB9E55">
      <w:pPr>
        <w:autoSpaceDE w:val="0"/>
        <w:autoSpaceDN w:val="0"/>
        <w:adjustRightInd w:val="0"/>
        <w:spacing w:line="360" w:lineRule="auto"/>
        <w:ind w:firstLine="480"/>
        <w:rPr>
          <w:rFonts w:ascii="宋体" w:cs="宋体"/>
          <w:kern w:val="0"/>
          <w:highlight w:val="none"/>
          <w:lang w:val="zh-CN"/>
        </w:rPr>
      </w:pPr>
    </w:p>
    <w:p w14:paraId="33A7FFB3">
      <w:pPr>
        <w:autoSpaceDE w:val="0"/>
        <w:autoSpaceDN w:val="0"/>
        <w:adjustRightInd w:val="0"/>
        <w:spacing w:line="360" w:lineRule="auto"/>
        <w:ind w:firstLine="480"/>
        <w:rPr>
          <w:rFonts w:ascii="宋体" w:cs="宋体"/>
          <w:kern w:val="0"/>
          <w:highlight w:val="none"/>
          <w:lang w:val="zh-CN"/>
        </w:rPr>
      </w:pPr>
    </w:p>
    <w:p w14:paraId="5E8CAD50">
      <w:pPr>
        <w:autoSpaceDE w:val="0"/>
        <w:autoSpaceDN w:val="0"/>
        <w:adjustRightInd w:val="0"/>
        <w:spacing w:line="360" w:lineRule="auto"/>
        <w:ind w:firstLine="480"/>
        <w:rPr>
          <w:rFonts w:ascii="宋体" w:cs="宋体"/>
          <w:kern w:val="0"/>
          <w:highlight w:val="none"/>
          <w:lang w:val="zh-CN"/>
        </w:rPr>
      </w:pPr>
    </w:p>
    <w:p w14:paraId="364CC0AF">
      <w:pPr>
        <w:pStyle w:val="13"/>
        <w:rPr>
          <w:rFonts w:ascii="宋体" w:cs="宋体"/>
          <w:kern w:val="0"/>
          <w:highlight w:val="none"/>
          <w:lang w:val="zh-CN"/>
        </w:rPr>
      </w:pPr>
    </w:p>
    <w:p w14:paraId="1F053CD3">
      <w:pPr>
        <w:pStyle w:val="13"/>
        <w:rPr>
          <w:rFonts w:ascii="宋体" w:cs="宋体"/>
          <w:kern w:val="0"/>
          <w:highlight w:val="none"/>
          <w:lang w:val="zh-CN"/>
        </w:rPr>
      </w:pPr>
    </w:p>
    <w:p w14:paraId="36D3A339">
      <w:pPr>
        <w:autoSpaceDE w:val="0"/>
        <w:autoSpaceDN w:val="0"/>
        <w:adjustRightInd w:val="0"/>
        <w:spacing w:line="360" w:lineRule="auto"/>
        <w:ind w:firstLine="480"/>
        <w:rPr>
          <w:rFonts w:ascii="宋体" w:cs="宋体"/>
          <w:kern w:val="0"/>
          <w:highlight w:val="none"/>
          <w:lang w:val="zh-CN"/>
        </w:rPr>
      </w:pPr>
    </w:p>
    <w:p w14:paraId="7D6AC0C6">
      <w:pPr>
        <w:autoSpaceDE w:val="0"/>
        <w:autoSpaceDN w:val="0"/>
        <w:adjustRightInd w:val="0"/>
        <w:spacing w:line="360" w:lineRule="auto"/>
        <w:ind w:firstLine="480"/>
        <w:rPr>
          <w:rFonts w:ascii="宋体" w:cs="宋体"/>
          <w:kern w:val="0"/>
          <w:highlight w:val="none"/>
          <w:lang w:val="zh-CN"/>
        </w:rPr>
      </w:pPr>
    </w:p>
    <w:p w14:paraId="1005C603">
      <w:pPr>
        <w:autoSpaceDE w:val="0"/>
        <w:autoSpaceDN w:val="0"/>
        <w:adjustRightInd w:val="0"/>
        <w:spacing w:line="360" w:lineRule="auto"/>
        <w:ind w:firstLine="480"/>
        <w:rPr>
          <w:rFonts w:ascii="宋体" w:cs="宋体"/>
          <w:kern w:val="0"/>
          <w:highlight w:val="none"/>
        </w:rPr>
      </w:pPr>
      <w:r>
        <w:rPr>
          <w:rFonts w:hint="eastAsia" w:ascii="宋体" w:cs="宋体"/>
          <w:kern w:val="0"/>
          <w:highlight w:val="none"/>
          <w:lang w:val="zh-CN"/>
        </w:rPr>
        <w:t>甲方（盖章）：</w:t>
      </w:r>
      <w:r>
        <w:rPr>
          <w:rFonts w:hint="eastAsia" w:ascii="宋体" w:cs="宋体"/>
          <w:kern w:val="0"/>
          <w:highlight w:val="none"/>
        </w:rPr>
        <w:t xml:space="preserve">                               </w:t>
      </w:r>
      <w:r>
        <w:rPr>
          <w:rFonts w:hint="eastAsia" w:ascii="宋体" w:cs="宋体"/>
          <w:kern w:val="0"/>
          <w:highlight w:val="none"/>
          <w:lang w:val="zh-CN"/>
        </w:rPr>
        <w:t>乙方（盖章）：</w:t>
      </w:r>
      <w:r>
        <w:rPr>
          <w:rFonts w:hint="eastAsia" w:ascii="宋体" w:cs="宋体"/>
          <w:kern w:val="0"/>
          <w:highlight w:val="none"/>
        </w:rPr>
        <w:t xml:space="preserve">  </w:t>
      </w:r>
    </w:p>
    <w:p w14:paraId="7AFAF94F">
      <w:pPr>
        <w:pStyle w:val="13"/>
        <w:rPr>
          <w:rFonts w:ascii="宋体" w:cs="宋体"/>
          <w:kern w:val="0"/>
          <w:highlight w:val="none"/>
        </w:rPr>
      </w:pPr>
    </w:p>
    <w:p w14:paraId="03D34124">
      <w:pPr>
        <w:pStyle w:val="13"/>
        <w:rPr>
          <w:rFonts w:ascii="宋体" w:cs="宋体"/>
          <w:kern w:val="0"/>
          <w:highlight w:val="none"/>
        </w:rPr>
      </w:pPr>
    </w:p>
    <w:p w14:paraId="0AFB358D">
      <w:pPr>
        <w:pStyle w:val="13"/>
        <w:rPr>
          <w:rFonts w:ascii="宋体" w:cs="宋体"/>
          <w:kern w:val="0"/>
          <w:highlight w:val="none"/>
        </w:rPr>
      </w:pPr>
    </w:p>
    <w:p w14:paraId="18B3C031">
      <w:pPr>
        <w:pStyle w:val="13"/>
        <w:rPr>
          <w:rFonts w:ascii="宋体" w:cs="宋体"/>
          <w:kern w:val="0"/>
          <w:highlight w:val="none"/>
        </w:rPr>
      </w:pPr>
    </w:p>
    <w:p w14:paraId="6BCA7DDB">
      <w:pPr>
        <w:pStyle w:val="13"/>
        <w:rPr>
          <w:rFonts w:ascii="宋体" w:cs="宋体"/>
          <w:kern w:val="0"/>
          <w:highlight w:val="none"/>
        </w:rPr>
      </w:pPr>
    </w:p>
    <w:p w14:paraId="055512CC">
      <w:pPr>
        <w:pStyle w:val="13"/>
        <w:rPr>
          <w:rFonts w:ascii="宋体" w:cs="宋体"/>
          <w:kern w:val="0"/>
          <w:highlight w:val="none"/>
        </w:rPr>
      </w:pPr>
    </w:p>
    <w:p w14:paraId="35644EA7">
      <w:pPr>
        <w:pStyle w:val="13"/>
        <w:rPr>
          <w:rFonts w:ascii="宋体" w:cs="宋体"/>
          <w:kern w:val="0"/>
          <w:highlight w:val="none"/>
        </w:rPr>
      </w:pPr>
    </w:p>
    <w:p w14:paraId="3FCB2B26">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14:paraId="469EF5CD">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开户银行：</w:t>
      </w:r>
      <w:r>
        <w:rPr>
          <w:rFonts w:hint="eastAsia" w:ascii="宋体" w:cs="宋体"/>
          <w:kern w:val="0"/>
          <w:highlight w:val="none"/>
        </w:rPr>
        <w:t xml:space="preserve">                                   </w:t>
      </w:r>
      <w:r>
        <w:rPr>
          <w:rFonts w:hint="eastAsia" w:ascii="宋体" w:cs="宋体"/>
          <w:kern w:val="0"/>
          <w:highlight w:val="none"/>
          <w:lang w:val="zh-CN"/>
        </w:rPr>
        <w:t>开户银行：</w:t>
      </w:r>
    </w:p>
    <w:p w14:paraId="4BDFEB24">
      <w:pPr>
        <w:autoSpaceDE w:val="0"/>
        <w:autoSpaceDN w:val="0"/>
        <w:adjustRightInd w:val="0"/>
        <w:spacing w:line="360" w:lineRule="auto"/>
        <w:ind w:firstLine="480"/>
        <w:rPr>
          <w:highlight w:val="none"/>
        </w:rPr>
      </w:pPr>
      <w:r>
        <w:rPr>
          <w:rFonts w:hint="eastAsia" w:ascii="宋体" w:cs="宋体"/>
          <w:kern w:val="0"/>
          <w:highlight w:val="none"/>
          <w:lang w:val="zh-CN"/>
        </w:rPr>
        <w:t>账号：</w:t>
      </w:r>
      <w:r>
        <w:rPr>
          <w:rFonts w:hint="eastAsia" w:ascii="宋体" w:cs="宋体"/>
          <w:kern w:val="0"/>
          <w:highlight w:val="none"/>
        </w:rPr>
        <w:t xml:space="preserve">                                       </w:t>
      </w:r>
      <w:r>
        <w:rPr>
          <w:rFonts w:hint="eastAsia" w:ascii="宋体" w:cs="宋体"/>
          <w:kern w:val="0"/>
          <w:highlight w:val="none"/>
          <w:lang w:val="zh-CN"/>
        </w:rPr>
        <w:t>账号：</w:t>
      </w:r>
    </w:p>
    <w:p w14:paraId="491FEE2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联系电话：</w:t>
      </w:r>
      <w:r>
        <w:rPr>
          <w:rFonts w:hint="eastAsia" w:ascii="宋体" w:cs="宋体"/>
          <w:kern w:val="0"/>
          <w:highlight w:val="none"/>
        </w:rPr>
        <w:t xml:space="preserve">                                   </w:t>
      </w:r>
      <w:r>
        <w:rPr>
          <w:rFonts w:hint="eastAsia" w:ascii="宋体" w:cs="宋体"/>
          <w:kern w:val="0"/>
          <w:highlight w:val="none"/>
          <w:lang w:val="zh-CN"/>
        </w:rPr>
        <w:t>联系电话：</w:t>
      </w:r>
    </w:p>
    <w:p w14:paraId="3193554C">
      <w:pPr>
        <w:autoSpaceDE w:val="0"/>
        <w:autoSpaceDN w:val="0"/>
        <w:adjustRightInd w:val="0"/>
        <w:spacing w:line="360" w:lineRule="auto"/>
        <w:rPr>
          <w:rFonts w:ascii="宋体" w:cs="宋体"/>
          <w:kern w:val="0"/>
          <w:highlight w:val="none"/>
          <w:lang w:val="zh-CN"/>
        </w:rPr>
      </w:pPr>
    </w:p>
    <w:p w14:paraId="13A69EC7">
      <w:pPr>
        <w:autoSpaceDE w:val="0"/>
        <w:autoSpaceDN w:val="0"/>
        <w:adjustRightInd w:val="0"/>
        <w:spacing w:line="360" w:lineRule="auto"/>
        <w:ind w:firstLine="420" w:firstLineChars="200"/>
        <w:rPr>
          <w:rFonts w:ascii="宋体" w:cs="宋体"/>
          <w:kern w:val="0"/>
          <w:highlight w:val="none"/>
          <w:lang w:val="zh-CN"/>
        </w:rPr>
      </w:pPr>
      <w:r>
        <w:rPr>
          <w:rFonts w:hint="eastAsia" w:ascii="宋体" w:cs="宋体"/>
          <w:kern w:val="0"/>
          <w:highlight w:val="none"/>
          <w:lang w:val="zh-CN"/>
        </w:rPr>
        <w:t>签约时间：</w:t>
      </w:r>
      <w:r>
        <w:rPr>
          <w:rFonts w:hint="eastAsia" w:ascii="宋体" w:cs="宋体"/>
          <w:kern w:val="0"/>
          <w:highlight w:val="none"/>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77C329DC">
      <w:pPr>
        <w:autoSpaceDE w:val="0"/>
        <w:autoSpaceDN w:val="0"/>
        <w:adjustRightInd w:val="0"/>
        <w:spacing w:line="360" w:lineRule="auto"/>
        <w:ind w:firstLine="480"/>
        <w:rPr>
          <w:rFonts w:hint="eastAsia" w:ascii="宋体" w:cs="宋体"/>
          <w:kern w:val="0"/>
          <w:highlight w:val="none"/>
          <w:lang w:val="zh-CN"/>
        </w:rPr>
      </w:pPr>
    </w:p>
    <w:p w14:paraId="49F37E4B">
      <w:pPr>
        <w:autoSpaceDE w:val="0"/>
        <w:autoSpaceDN w:val="0"/>
        <w:adjustRightInd w:val="0"/>
        <w:spacing w:line="360" w:lineRule="auto"/>
        <w:ind w:firstLine="480"/>
        <w:rPr>
          <w:rFonts w:hint="eastAsia" w:ascii="宋体" w:cs="宋体"/>
          <w:kern w:val="0"/>
          <w:highlight w:val="none"/>
          <w:lang w:val="zh-CN"/>
        </w:rPr>
      </w:pPr>
    </w:p>
    <w:p w14:paraId="408FBE2A">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采购代理机构：</w:t>
      </w:r>
    </w:p>
    <w:p w14:paraId="39CC33CD">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负责人或经办人：</w:t>
      </w:r>
    </w:p>
    <w:p w14:paraId="3A9A4528">
      <w:pPr>
        <w:autoSpaceDE w:val="0"/>
        <w:autoSpaceDN w:val="0"/>
        <w:adjustRightInd w:val="0"/>
        <w:ind w:firstLine="480"/>
        <w:rPr>
          <w:rFonts w:ascii="新宋体" w:hAnsi="新宋体" w:eastAsia="新宋体" w:cs="新宋体"/>
          <w:kern w:val="0"/>
          <w:sz w:val="28"/>
          <w:szCs w:val="28"/>
          <w:highlight w:val="none"/>
        </w:rPr>
      </w:pPr>
      <w:r>
        <w:rPr>
          <w:rFonts w:hint="eastAsia" w:ascii="宋体" w:cs="宋体"/>
          <w:kern w:val="0"/>
          <w:highlight w:val="none"/>
          <w:lang w:val="zh-CN"/>
        </w:rPr>
        <w:t>合同备案时间：</w:t>
      </w:r>
      <w:r>
        <w:rPr>
          <w:rFonts w:hint="eastAsia" w:cs="Calibri"/>
          <w:kern w:val="0"/>
          <w:highlight w:val="none"/>
          <w:lang w:val="en-US" w:eastAsia="zh-CN"/>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4272926C">
      <w:pPr>
        <w:ind w:firstLine="3253" w:firstLineChars="900"/>
        <w:rPr>
          <w:rFonts w:ascii="宋体" w:hAnsi="宋体"/>
          <w:b/>
          <w:sz w:val="36"/>
          <w:szCs w:val="36"/>
          <w:highlight w:val="none"/>
        </w:rPr>
      </w:pPr>
    </w:p>
    <w:p w14:paraId="6CAEF61C">
      <w:pPr>
        <w:ind w:firstLine="3253" w:firstLineChars="900"/>
        <w:rPr>
          <w:rFonts w:ascii="宋体" w:hAnsi="宋体"/>
          <w:b/>
          <w:sz w:val="36"/>
          <w:szCs w:val="36"/>
          <w:highlight w:val="none"/>
        </w:rPr>
      </w:pPr>
    </w:p>
    <w:p w14:paraId="3CECA81F">
      <w:pPr>
        <w:ind w:firstLine="3253" w:firstLineChars="900"/>
        <w:rPr>
          <w:rFonts w:ascii="宋体" w:hAnsi="宋体"/>
          <w:b/>
          <w:sz w:val="36"/>
          <w:szCs w:val="36"/>
          <w:highlight w:val="none"/>
        </w:rPr>
      </w:pPr>
    </w:p>
    <w:p w14:paraId="61D2E42F">
      <w:pPr>
        <w:ind w:firstLine="3253" w:firstLineChars="900"/>
        <w:rPr>
          <w:rFonts w:ascii="宋体" w:hAnsi="宋体"/>
          <w:b/>
          <w:sz w:val="36"/>
          <w:szCs w:val="36"/>
          <w:highlight w:val="none"/>
        </w:rPr>
      </w:pPr>
    </w:p>
    <w:p w14:paraId="3B71A14E">
      <w:pPr>
        <w:ind w:firstLine="3253" w:firstLineChars="900"/>
        <w:rPr>
          <w:rFonts w:ascii="宋体" w:hAnsi="宋体"/>
          <w:b/>
          <w:sz w:val="36"/>
          <w:szCs w:val="36"/>
          <w:highlight w:val="none"/>
        </w:rPr>
      </w:pPr>
    </w:p>
    <w:p w14:paraId="4CA66F64">
      <w:pPr>
        <w:ind w:firstLine="3253" w:firstLineChars="900"/>
        <w:rPr>
          <w:rFonts w:ascii="宋体" w:hAnsi="宋体"/>
          <w:b/>
          <w:sz w:val="36"/>
          <w:szCs w:val="36"/>
          <w:highlight w:val="none"/>
        </w:rPr>
      </w:pPr>
    </w:p>
    <w:p w14:paraId="0BE47BB8">
      <w:pPr>
        <w:ind w:firstLine="3253" w:firstLineChars="900"/>
        <w:rPr>
          <w:rFonts w:ascii="宋体" w:hAnsi="宋体"/>
          <w:b/>
          <w:sz w:val="36"/>
          <w:szCs w:val="36"/>
          <w:highlight w:val="none"/>
        </w:rPr>
      </w:pPr>
    </w:p>
    <w:p w14:paraId="197EAB0D">
      <w:pPr>
        <w:ind w:firstLine="3253" w:firstLineChars="900"/>
        <w:rPr>
          <w:rFonts w:ascii="宋体" w:hAnsi="宋体"/>
          <w:b/>
          <w:sz w:val="36"/>
          <w:szCs w:val="36"/>
          <w:highlight w:val="none"/>
        </w:rPr>
      </w:pPr>
    </w:p>
    <w:p w14:paraId="28B73A95">
      <w:pPr>
        <w:ind w:firstLine="3253" w:firstLineChars="900"/>
        <w:rPr>
          <w:rFonts w:ascii="宋体" w:hAnsi="宋体"/>
          <w:b/>
          <w:sz w:val="36"/>
          <w:szCs w:val="36"/>
          <w:highlight w:val="none"/>
        </w:rPr>
      </w:pPr>
    </w:p>
    <w:p w14:paraId="4C26A5C6">
      <w:pPr>
        <w:ind w:firstLine="3253" w:firstLineChars="900"/>
        <w:rPr>
          <w:rFonts w:ascii="宋体" w:hAnsi="宋体"/>
          <w:b/>
          <w:sz w:val="36"/>
          <w:szCs w:val="36"/>
          <w:highlight w:val="none"/>
        </w:rPr>
      </w:pPr>
    </w:p>
    <w:p w14:paraId="37C76D27">
      <w:pPr>
        <w:ind w:firstLine="2530" w:firstLineChars="700"/>
        <w:rPr>
          <w:rFonts w:ascii="宋体"/>
          <w:b/>
          <w:sz w:val="36"/>
          <w:szCs w:val="36"/>
          <w:highlight w:val="none"/>
        </w:rPr>
      </w:pPr>
      <w:r>
        <w:rPr>
          <w:rFonts w:hint="eastAsia" w:ascii="宋体" w:hAnsi="宋体"/>
          <w:b/>
          <w:sz w:val="36"/>
          <w:szCs w:val="36"/>
          <w:highlight w:val="none"/>
        </w:rPr>
        <w:t>合同通用条款</w:t>
      </w:r>
    </w:p>
    <w:p w14:paraId="5DA1E712">
      <w:pPr>
        <w:spacing w:line="360" w:lineRule="auto"/>
        <w:ind w:firstLine="480"/>
        <w:rPr>
          <w:rFonts w:ascii="宋体"/>
          <w:highlight w:val="none"/>
        </w:rPr>
      </w:pPr>
    </w:p>
    <w:p w14:paraId="43D3CB9C">
      <w:pPr>
        <w:spacing w:line="360" w:lineRule="auto"/>
        <w:ind w:firstLine="480"/>
        <w:rPr>
          <w:rFonts w:asci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10989C33">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14:paraId="30954673">
      <w:pPr>
        <w:spacing w:line="360" w:lineRule="auto"/>
        <w:ind w:firstLine="480"/>
        <w:rPr>
          <w:rFonts w:ascii="宋体"/>
          <w:highlight w:val="none"/>
        </w:rPr>
      </w:pPr>
      <w:r>
        <w:rPr>
          <w:rFonts w:hint="eastAsia" w:ascii="宋体" w:hAnsi="宋体"/>
          <w:highlight w:val="none"/>
        </w:rPr>
        <w:t>本合同中的下列术语应解释为：</w:t>
      </w:r>
    </w:p>
    <w:p w14:paraId="458DBDC6">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14:paraId="69708AF1">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14:paraId="212861F2">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14:paraId="75EF6F57">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14:paraId="2B6DD79B">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14:paraId="1BCA4613">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14:paraId="7097A7D4">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14:paraId="3E48A780">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14:paraId="1BE16702">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14:paraId="36F77E53">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14:paraId="73EDB8D2">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14:paraId="59F42997">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14:paraId="1C5B7430">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14:paraId="51CA1DDD">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14:paraId="57FB5D80">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14:paraId="3BD1356A">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14:paraId="0267BAF1">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14:paraId="023FE1F5">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830FEC9">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14:paraId="543DA40E">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3C9FC67">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14:paraId="64D50F6F">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14:paraId="52518F30">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4560C87">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14:paraId="5765E2EA">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14:paraId="4C20BB45">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14:paraId="471C7574">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5B85D533">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14:paraId="0C6C4B54">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14:paraId="68D6B6AD">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EF3EB5C">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14:paraId="3570DAB6">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14:paraId="34EFD130">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14:paraId="1EBE7656">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14:paraId="1AA834D8">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14:paraId="515C8DB8">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14:paraId="77D22E44">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14:paraId="12691301">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442E9EA1">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F354337">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14:paraId="06773559">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14:paraId="13C69BE6">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14:paraId="12FBFC2D">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14:paraId="6E414528">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14:paraId="11200095">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14:paraId="21C1C271">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563A77CA">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14:paraId="071FB436">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14:paraId="35B22FE4">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41245EAC">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14:paraId="2804C73D">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14:paraId="0CDE380A">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14:paraId="6F90536B">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14:paraId="2AA7EBFA">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14:paraId="4739996F">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14:paraId="7FF960BD">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14:paraId="5DC72728">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14:paraId="74A5B83C">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14:paraId="49F115DC">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14:paraId="78A842D2">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14:paraId="19CA786F">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6E1CD4EE">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3F7EBA89">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14:paraId="558D5A2C">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14:paraId="288ECD7E">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14:paraId="4A15992A">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14:paraId="15FC4EA8">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14:paraId="552FE170">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14:paraId="493ADF4B">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14:paraId="44A98791">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14:paraId="13256024">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14:paraId="09A1D5B3">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8F3877F">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14:paraId="0D6F9DD4">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14:paraId="120DA45D">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14:paraId="11BEA0F9">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14:paraId="040330DA">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14:paraId="59D5D375">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14:paraId="7BD78339">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14:paraId="3CB8200A">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14:paraId="6E07861A">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14:paraId="61122653">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14:paraId="791236C8">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14:paraId="358F2F1C">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EACDAF3">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14:paraId="0F0440AB">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2C622C0">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14:paraId="05AEF6A2">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EA4484F">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14:paraId="3B5CB5C8">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14:paraId="38734B6D">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14:paraId="6789DA41">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14:paraId="1712E970">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6F19B0A3">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14:paraId="5CD241BA">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14:paraId="4C1209BC">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14:paraId="59AB484F">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14:paraId="443E99E3">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14:paraId="624B3198">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14:paraId="2B18D608">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14:paraId="69DE5AE4">
      <w:pPr>
        <w:spacing w:line="360" w:lineRule="auto"/>
        <w:ind w:firstLine="480"/>
        <w:rPr>
          <w:rFonts w:ascii="宋体"/>
          <w:highlight w:val="none"/>
        </w:rPr>
      </w:pPr>
      <w:r>
        <w:rPr>
          <w:rFonts w:hint="eastAsia" w:ascii="宋体" w:hAnsi="宋体"/>
          <w:highlight w:val="none"/>
        </w:rPr>
        <w:t>与本合同有关的一切税费均由乙方承担。</w:t>
      </w:r>
    </w:p>
    <w:p w14:paraId="2CD1580B">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14:paraId="0B4F63EB">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14:paraId="28614B4B">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14:paraId="41950638">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14:paraId="0AE4E5DF">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14:paraId="398292FF">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14:paraId="48E6D36E">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14:paraId="7BC85C1B">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14:paraId="52E52F58">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5DBA110">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14:paraId="14DFBA37">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31B06CC0">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14:paraId="4D07C01A">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14:paraId="7D73D124">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BDE24F8">
      <w:pPr>
        <w:spacing w:line="360" w:lineRule="auto"/>
        <w:ind w:firstLine="482"/>
        <w:rPr>
          <w:rFonts w:ascii="宋体"/>
          <w:b/>
          <w:highlight w:val="none"/>
        </w:rPr>
      </w:pPr>
      <w:r>
        <w:rPr>
          <w:rFonts w:ascii="宋体" w:hAnsi="宋体"/>
          <w:b/>
          <w:highlight w:val="none"/>
        </w:rPr>
        <w:t>23.</w:t>
      </w:r>
      <w:r>
        <w:rPr>
          <w:rFonts w:hint="eastAsia" w:ascii="宋体" w:hAnsi="宋体"/>
          <w:b/>
          <w:highlight w:val="none"/>
          <w:u w:color="FF0000"/>
        </w:rPr>
        <w:t>合同修改</w:t>
      </w:r>
    </w:p>
    <w:p w14:paraId="6F07BA4F">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14:paraId="7052C9E0">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14:paraId="5633EBFF">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14:paraId="0DF3B16B">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14:paraId="408880BD">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14:paraId="515755A9">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14:paraId="3B6676A3">
      <w:pPr>
        <w:spacing w:line="360" w:lineRule="auto"/>
        <w:ind w:firstLine="480"/>
        <w:rPr>
          <w:rFonts w:ascii="宋体"/>
          <w:highlight w:val="none"/>
        </w:rPr>
      </w:pPr>
      <w:r>
        <w:rPr>
          <w:rFonts w:hint="eastAsia" w:ascii="宋体" w:hAnsi="宋体"/>
          <w:highlight w:val="none"/>
        </w:rPr>
        <w:t>本合同按照中华人民共和国的相关法律进行解释。</w:t>
      </w:r>
    </w:p>
    <w:p w14:paraId="7032ED99">
      <w:pPr>
        <w:keepNext/>
        <w:keepLines/>
        <w:widowControl/>
        <w:snapToGrid w:val="0"/>
        <w:spacing w:line="400" w:lineRule="atLeast"/>
        <w:ind w:firstLine="1270" w:firstLineChars="605"/>
        <w:outlineLvl w:val="0"/>
        <w:rPr>
          <w:rFonts w:ascii="宋体"/>
          <w:b/>
          <w:kern w:val="28"/>
          <w:sz w:val="36"/>
          <w:szCs w:val="20"/>
          <w:highlight w:val="none"/>
        </w:rPr>
      </w:pPr>
      <w:r>
        <w:rPr>
          <w:rFonts w:ascii="宋体"/>
          <w:highlight w:val="none"/>
        </w:rPr>
        <w:br w:type="page"/>
      </w:r>
    </w:p>
    <w:p w14:paraId="34FF9E7E">
      <w:pPr>
        <w:keepNext/>
        <w:keepLines/>
        <w:widowControl/>
        <w:snapToGrid w:val="0"/>
        <w:spacing w:line="400" w:lineRule="atLeast"/>
        <w:ind w:firstLine="2187" w:firstLineChars="605"/>
        <w:outlineLvl w:val="0"/>
        <w:rPr>
          <w:rFonts w:ascii="宋体"/>
          <w:b/>
          <w:kern w:val="28"/>
          <w:sz w:val="36"/>
          <w:szCs w:val="20"/>
          <w:highlight w:val="none"/>
        </w:rPr>
      </w:pPr>
      <w:bookmarkStart w:id="170" w:name="_Toc496004028"/>
      <w:bookmarkStart w:id="171" w:name="_Toc496626233"/>
      <w:bookmarkStart w:id="172" w:name="_Toc5096"/>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170"/>
      <w:bookmarkEnd w:id="171"/>
      <w:bookmarkEnd w:id="172"/>
    </w:p>
    <w:p w14:paraId="57FAECB9">
      <w:pPr>
        <w:keepNext/>
        <w:keepLines/>
        <w:widowControl/>
        <w:snapToGrid w:val="0"/>
        <w:spacing w:line="400" w:lineRule="atLeast"/>
        <w:outlineLvl w:val="0"/>
        <w:rPr>
          <w:rFonts w:ascii="宋体"/>
          <w:b/>
          <w:kern w:val="28"/>
          <w:sz w:val="36"/>
          <w:szCs w:val="20"/>
          <w:highlight w:val="none"/>
        </w:rPr>
      </w:pPr>
    </w:p>
    <w:p w14:paraId="0AEBFC0F">
      <w:pPr>
        <w:keepNext/>
        <w:keepLines/>
        <w:widowControl/>
        <w:snapToGrid w:val="0"/>
        <w:spacing w:line="400" w:lineRule="atLeast"/>
        <w:jc w:val="center"/>
        <w:outlineLvl w:val="0"/>
        <w:rPr>
          <w:rFonts w:ascii="宋体"/>
          <w:b/>
          <w:kern w:val="28"/>
          <w:sz w:val="36"/>
          <w:szCs w:val="20"/>
          <w:highlight w:val="none"/>
        </w:rPr>
      </w:pPr>
      <w:bookmarkStart w:id="173" w:name="_Toc848"/>
      <w:bookmarkStart w:id="174" w:name="_Toc496004029"/>
      <w:bookmarkStart w:id="175" w:name="_Toc496626234"/>
      <w:r>
        <w:rPr>
          <w:rFonts w:hint="eastAsia" w:ascii="宋体"/>
          <w:b/>
          <w:kern w:val="28"/>
          <w:sz w:val="36"/>
          <w:szCs w:val="20"/>
          <w:highlight w:val="none"/>
        </w:rPr>
        <w:t>磋商响应文件的组成</w:t>
      </w:r>
      <w:bookmarkEnd w:id="173"/>
      <w:bookmarkEnd w:id="174"/>
      <w:bookmarkEnd w:id="175"/>
    </w:p>
    <w:p w14:paraId="71E8B061">
      <w:pPr>
        <w:spacing w:line="500" w:lineRule="exact"/>
        <w:ind w:firstLine="480"/>
        <w:rPr>
          <w:rFonts w:ascii="宋体"/>
          <w:highlight w:val="none"/>
        </w:rPr>
      </w:pPr>
      <w:r>
        <w:rPr>
          <w:rFonts w:hint="eastAsia" w:ascii="宋体" w:hAnsi="宋体"/>
          <w:highlight w:val="none"/>
        </w:rPr>
        <w:t>（一）资格审查文件</w:t>
      </w:r>
    </w:p>
    <w:p w14:paraId="340A712B">
      <w:pPr>
        <w:spacing w:line="500" w:lineRule="exact"/>
        <w:ind w:firstLine="480"/>
        <w:rPr>
          <w:rFonts w:ascii="宋体"/>
          <w:highlight w:val="none"/>
        </w:rPr>
      </w:pPr>
      <w:r>
        <w:rPr>
          <w:rFonts w:ascii="宋体" w:hAnsi="宋体"/>
          <w:highlight w:val="none"/>
        </w:rPr>
        <w:t>1</w:t>
      </w:r>
      <w:r>
        <w:rPr>
          <w:rFonts w:hint="eastAsia" w:ascii="宋体" w:hAnsi="宋体"/>
          <w:highlight w:val="none"/>
        </w:rPr>
        <w:t>、磋商函……………………………………………………………（附件</w:t>
      </w:r>
      <w:r>
        <w:rPr>
          <w:rFonts w:ascii="宋体" w:hAnsi="宋体"/>
          <w:highlight w:val="none"/>
        </w:rPr>
        <w:t>1</w:t>
      </w:r>
      <w:r>
        <w:rPr>
          <w:rFonts w:hint="eastAsia" w:ascii="宋体" w:hAnsi="宋体"/>
          <w:highlight w:val="none"/>
        </w:rPr>
        <w:t>）</w:t>
      </w:r>
    </w:p>
    <w:p w14:paraId="7E8DFC0A">
      <w:pPr>
        <w:spacing w:line="500" w:lineRule="exact"/>
        <w:ind w:firstLine="480"/>
        <w:rPr>
          <w:rFonts w:ascii="宋体"/>
          <w:highlight w:val="none"/>
        </w:rPr>
      </w:pPr>
      <w:r>
        <w:rPr>
          <w:rFonts w:ascii="宋体" w:hAnsi="宋体"/>
          <w:highlight w:val="none"/>
        </w:rPr>
        <w:t>2</w:t>
      </w:r>
      <w:r>
        <w:rPr>
          <w:rFonts w:hint="eastAsia" w:ascii="宋体" w:hAnsi="宋体"/>
          <w:highlight w:val="none"/>
        </w:rPr>
        <w:t>、法定代表人证明书………………………………………………（附件</w:t>
      </w:r>
      <w:r>
        <w:rPr>
          <w:rFonts w:ascii="宋体" w:hAnsi="宋体"/>
          <w:highlight w:val="none"/>
        </w:rPr>
        <w:t>2</w:t>
      </w:r>
      <w:r>
        <w:rPr>
          <w:rFonts w:hint="eastAsia" w:ascii="宋体" w:hAnsi="宋体"/>
          <w:highlight w:val="none"/>
        </w:rPr>
        <w:t>）</w:t>
      </w:r>
    </w:p>
    <w:p w14:paraId="6DD15B45">
      <w:pPr>
        <w:spacing w:line="500" w:lineRule="exact"/>
        <w:ind w:firstLine="480"/>
        <w:rPr>
          <w:rFonts w:ascii="宋体"/>
          <w:highlight w:val="none"/>
        </w:rPr>
      </w:pPr>
      <w:r>
        <w:rPr>
          <w:rFonts w:ascii="宋体" w:hAnsi="宋体"/>
          <w:highlight w:val="none"/>
        </w:rPr>
        <w:t>3</w:t>
      </w:r>
      <w:r>
        <w:rPr>
          <w:rFonts w:hint="eastAsia" w:ascii="宋体" w:hAnsi="宋体"/>
          <w:highlight w:val="none"/>
        </w:rPr>
        <w:t>、法定代表人授权书………………………………………………（附件</w:t>
      </w:r>
      <w:r>
        <w:rPr>
          <w:rFonts w:ascii="宋体" w:hAnsi="宋体"/>
          <w:highlight w:val="none"/>
        </w:rPr>
        <w:t>3</w:t>
      </w:r>
      <w:r>
        <w:rPr>
          <w:rFonts w:hint="eastAsia" w:ascii="宋体" w:hAnsi="宋体"/>
          <w:highlight w:val="none"/>
        </w:rPr>
        <w:t>）</w:t>
      </w:r>
    </w:p>
    <w:p w14:paraId="7BEEC1E1">
      <w:pPr>
        <w:spacing w:line="500" w:lineRule="exact"/>
        <w:ind w:firstLine="480"/>
        <w:rPr>
          <w:rFonts w:ascii="宋体"/>
          <w:highlight w:val="none"/>
        </w:rPr>
      </w:pPr>
      <w:r>
        <w:rPr>
          <w:rFonts w:ascii="宋体" w:hAnsi="宋体"/>
          <w:highlight w:val="none"/>
        </w:rPr>
        <w:t>4</w:t>
      </w:r>
      <w:r>
        <w:rPr>
          <w:rFonts w:hint="eastAsia" w:ascii="宋体" w:hAnsi="宋体"/>
          <w:highlight w:val="none"/>
        </w:rPr>
        <w:t>、供应商承诺函……………………………………………………（附件</w:t>
      </w:r>
      <w:r>
        <w:rPr>
          <w:rFonts w:ascii="宋体" w:hAnsi="宋体"/>
          <w:highlight w:val="none"/>
        </w:rPr>
        <w:t>4</w:t>
      </w:r>
      <w:r>
        <w:rPr>
          <w:rFonts w:hint="eastAsia" w:ascii="宋体" w:hAnsi="宋体"/>
          <w:highlight w:val="none"/>
        </w:rPr>
        <w:t>）</w:t>
      </w:r>
    </w:p>
    <w:p w14:paraId="65053E0C">
      <w:pPr>
        <w:spacing w:line="500" w:lineRule="exact"/>
        <w:ind w:firstLine="480"/>
        <w:rPr>
          <w:rFonts w:ascii="宋体"/>
          <w:highlight w:val="none"/>
        </w:rPr>
      </w:pPr>
      <w:r>
        <w:rPr>
          <w:rFonts w:ascii="宋体" w:hAnsi="宋体"/>
          <w:highlight w:val="none"/>
        </w:rPr>
        <w:t>5</w:t>
      </w:r>
      <w:r>
        <w:rPr>
          <w:rFonts w:hint="eastAsia" w:ascii="宋体" w:hAnsi="宋体"/>
          <w:highlight w:val="none"/>
        </w:rPr>
        <w:t>、供应商诚信承诺书………………………………………………（附件</w:t>
      </w:r>
      <w:r>
        <w:rPr>
          <w:rFonts w:ascii="宋体" w:hAnsi="宋体"/>
          <w:highlight w:val="none"/>
        </w:rPr>
        <w:t>5</w:t>
      </w:r>
      <w:r>
        <w:rPr>
          <w:rFonts w:hint="eastAsia" w:ascii="宋体" w:hAnsi="宋体"/>
          <w:highlight w:val="none"/>
        </w:rPr>
        <w:t>）</w:t>
      </w:r>
    </w:p>
    <w:p w14:paraId="59DB2C75">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、供应商资格证明文件……………………………………………（附件</w:t>
      </w:r>
      <w:r>
        <w:rPr>
          <w:rFonts w:ascii="宋体" w:hAnsi="宋体"/>
          <w:highlight w:val="none"/>
        </w:rPr>
        <w:t>6</w:t>
      </w:r>
      <w:r>
        <w:rPr>
          <w:rFonts w:hint="eastAsia" w:ascii="宋体" w:hAnsi="宋体"/>
          <w:highlight w:val="none"/>
        </w:rPr>
        <w:t>）</w:t>
      </w:r>
    </w:p>
    <w:p w14:paraId="7F164344">
      <w:pPr>
        <w:spacing w:line="500" w:lineRule="exact"/>
        <w:ind w:firstLine="480"/>
        <w:rPr>
          <w:rFonts w:ascii="宋体"/>
          <w:highlight w:val="none"/>
        </w:rPr>
      </w:pPr>
      <w:r>
        <w:rPr>
          <w:rFonts w:ascii="宋体" w:hAnsi="宋体"/>
          <w:highlight w:val="none"/>
        </w:rPr>
        <w:t>7</w:t>
      </w:r>
      <w:r>
        <w:rPr>
          <w:rFonts w:hint="eastAsia" w:ascii="宋体" w:hAnsi="宋体"/>
          <w:highlight w:val="none"/>
        </w:rPr>
        <w:t>、财务状况、缴纳税收和社会保障资金证明……………………（附件</w:t>
      </w:r>
      <w:r>
        <w:rPr>
          <w:rFonts w:ascii="宋体" w:hAnsi="宋体"/>
          <w:highlight w:val="none"/>
        </w:rPr>
        <w:t>7</w:t>
      </w:r>
      <w:r>
        <w:rPr>
          <w:rFonts w:hint="eastAsia" w:ascii="宋体" w:hAnsi="宋体"/>
          <w:highlight w:val="none"/>
        </w:rPr>
        <w:t>）</w:t>
      </w:r>
    </w:p>
    <w:p w14:paraId="438FAF34">
      <w:pPr>
        <w:spacing w:line="500" w:lineRule="exact"/>
        <w:ind w:firstLine="480"/>
        <w:rPr>
          <w:rFonts w:ascii="宋体" w:hAnsi="宋体"/>
          <w:highlight w:val="none"/>
        </w:rPr>
      </w:pPr>
      <w:r>
        <w:rPr>
          <w:rFonts w:ascii="宋体" w:hAnsi="宋体"/>
          <w:highlight w:val="none"/>
        </w:rPr>
        <w:t>8</w:t>
      </w:r>
      <w:r>
        <w:rPr>
          <w:rFonts w:hint="eastAsia" w:ascii="宋体" w:hAnsi="宋体"/>
          <w:highlight w:val="none"/>
        </w:rPr>
        <w:t>、无重大违法记录声明……………………………………………（附件</w:t>
      </w:r>
      <w:r>
        <w:rPr>
          <w:rFonts w:ascii="宋体" w:hAnsi="宋体"/>
          <w:highlight w:val="none"/>
        </w:rPr>
        <w:t>8</w:t>
      </w:r>
      <w:r>
        <w:rPr>
          <w:rFonts w:hint="eastAsia" w:ascii="宋体" w:hAnsi="宋体"/>
          <w:highlight w:val="none"/>
        </w:rPr>
        <w:t>）</w:t>
      </w:r>
    </w:p>
    <w:p w14:paraId="4A9384BD">
      <w:pPr>
        <w:spacing w:line="500" w:lineRule="exact"/>
        <w:ind w:firstLine="480"/>
        <w:rPr>
          <w:rFonts w:ascii="宋体" w:hAnsi="宋体"/>
          <w:highlight w:val="none"/>
        </w:rPr>
      </w:pPr>
      <w:r>
        <w:rPr>
          <w:rFonts w:hint="eastAsia" w:ascii="宋体" w:hAnsi="宋体"/>
          <w:highlight w:val="none"/>
        </w:rPr>
        <w:t>9、具备履行合同所必需的设备和专业技术能力的证明材料……（附件9）</w:t>
      </w:r>
    </w:p>
    <w:p w14:paraId="5B627861">
      <w:pPr>
        <w:spacing w:line="500" w:lineRule="exact"/>
        <w:ind w:firstLine="480"/>
        <w:rPr>
          <w:rFonts w:ascii="宋体" w:hAnsi="宋体"/>
          <w:highlight w:val="none"/>
        </w:rPr>
      </w:pPr>
      <w:r>
        <w:rPr>
          <w:rFonts w:hint="eastAsia" w:ascii="宋体" w:hAnsi="宋体"/>
          <w:highlight w:val="none"/>
        </w:rPr>
        <w:t>（二）符合性审查文件</w:t>
      </w:r>
    </w:p>
    <w:p w14:paraId="54B2257B">
      <w:pPr>
        <w:spacing w:line="500" w:lineRule="exact"/>
        <w:ind w:firstLine="480"/>
        <w:rPr>
          <w:rFonts w:ascii="宋体"/>
          <w:highlight w:val="none"/>
        </w:rPr>
      </w:pPr>
      <w:r>
        <w:rPr>
          <w:rFonts w:ascii="宋体" w:hAnsi="宋体"/>
          <w:highlight w:val="none"/>
        </w:rPr>
        <w:t>1</w:t>
      </w:r>
      <w:r>
        <w:rPr>
          <w:rFonts w:hint="eastAsia" w:ascii="宋体" w:hAnsi="宋体"/>
          <w:highlight w:val="none"/>
        </w:rPr>
        <w:t>、竞争性磋商首次报价表…………………………………………（附件10）</w:t>
      </w:r>
    </w:p>
    <w:p w14:paraId="3A0CB393">
      <w:pPr>
        <w:spacing w:line="500" w:lineRule="exact"/>
        <w:ind w:firstLine="480"/>
        <w:rPr>
          <w:rFonts w:ascii="宋体"/>
          <w:highlight w:val="none"/>
        </w:rPr>
      </w:pPr>
      <w:r>
        <w:rPr>
          <w:rFonts w:ascii="宋体" w:hAnsi="宋体"/>
          <w:highlight w:val="none"/>
        </w:rPr>
        <w:t>2</w:t>
      </w:r>
      <w:r>
        <w:rPr>
          <w:rFonts w:hint="eastAsia" w:ascii="宋体" w:hAnsi="宋体"/>
          <w:highlight w:val="none"/>
        </w:rPr>
        <w:t>、分项报价表………………………………………………………（附件11）</w:t>
      </w:r>
    </w:p>
    <w:p w14:paraId="7E4FFCD2">
      <w:pPr>
        <w:spacing w:line="500" w:lineRule="exact"/>
        <w:ind w:firstLine="480"/>
        <w:rPr>
          <w:rFonts w:ascii="宋体"/>
          <w:highlight w:val="none"/>
        </w:rPr>
      </w:pPr>
      <w:r>
        <w:rPr>
          <w:rFonts w:ascii="宋体" w:hAnsi="宋体"/>
          <w:highlight w:val="none"/>
        </w:rPr>
        <w:t>3</w:t>
      </w:r>
      <w:r>
        <w:rPr>
          <w:rFonts w:hint="eastAsia" w:ascii="宋体" w:hAnsi="宋体"/>
          <w:highlight w:val="none"/>
        </w:rPr>
        <w:t>、技术规格响应表…………………………………………………（附件</w:t>
      </w:r>
      <w:r>
        <w:rPr>
          <w:rFonts w:ascii="宋体" w:hAnsi="宋体"/>
          <w:highlight w:val="none"/>
        </w:rPr>
        <w:t>1</w:t>
      </w:r>
      <w:r>
        <w:rPr>
          <w:rFonts w:hint="eastAsia" w:ascii="宋体" w:hAnsi="宋体"/>
          <w:highlight w:val="none"/>
        </w:rPr>
        <w:t>2）</w:t>
      </w:r>
    </w:p>
    <w:p w14:paraId="54520F5E">
      <w:pPr>
        <w:spacing w:line="500" w:lineRule="exact"/>
        <w:ind w:firstLine="480"/>
        <w:rPr>
          <w:rFonts w:ascii="宋体"/>
          <w:highlight w:val="none"/>
        </w:rPr>
      </w:pPr>
      <w:r>
        <w:rPr>
          <w:rFonts w:ascii="宋体" w:hAnsi="宋体"/>
          <w:highlight w:val="none"/>
        </w:rPr>
        <w:t>4</w:t>
      </w:r>
      <w:r>
        <w:rPr>
          <w:rFonts w:hint="eastAsia" w:ascii="宋体" w:hAnsi="宋体"/>
          <w:highlight w:val="none"/>
        </w:rPr>
        <w:t>、其他资格证明材料………………………………………………（附件</w:t>
      </w:r>
      <w:r>
        <w:rPr>
          <w:rFonts w:ascii="宋体" w:hAnsi="宋体"/>
          <w:highlight w:val="none"/>
        </w:rPr>
        <w:t>1</w:t>
      </w:r>
      <w:r>
        <w:rPr>
          <w:rFonts w:hint="eastAsia" w:ascii="宋体" w:hAnsi="宋体"/>
          <w:highlight w:val="none"/>
        </w:rPr>
        <w:t>3）</w:t>
      </w:r>
    </w:p>
    <w:p w14:paraId="1CE4E497">
      <w:pPr>
        <w:spacing w:line="500" w:lineRule="exact"/>
        <w:ind w:firstLine="480"/>
        <w:rPr>
          <w:rFonts w:ascii="宋体"/>
          <w:highlight w:val="none"/>
        </w:rPr>
      </w:pPr>
      <w:r>
        <w:rPr>
          <w:rFonts w:ascii="宋体" w:hAnsi="宋体"/>
          <w:highlight w:val="none"/>
        </w:rPr>
        <w:t>5</w:t>
      </w:r>
      <w:r>
        <w:rPr>
          <w:rFonts w:hint="eastAsia" w:ascii="宋体" w:hAnsi="宋体"/>
          <w:highlight w:val="none"/>
        </w:rPr>
        <w:t>、投标产品相关资料………………………………………………（附件</w:t>
      </w:r>
      <w:r>
        <w:rPr>
          <w:rFonts w:ascii="宋体" w:hAnsi="宋体"/>
          <w:highlight w:val="none"/>
        </w:rPr>
        <w:t>1</w:t>
      </w:r>
      <w:r>
        <w:rPr>
          <w:rFonts w:hint="eastAsia" w:ascii="宋体" w:hAnsi="宋体"/>
          <w:highlight w:val="none"/>
        </w:rPr>
        <w:t>4）</w:t>
      </w:r>
    </w:p>
    <w:p w14:paraId="16FD3512">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、供应商类似业绩证明材料………………………………………（附件</w:t>
      </w:r>
      <w:r>
        <w:rPr>
          <w:rFonts w:ascii="宋体" w:hAnsi="宋体"/>
          <w:highlight w:val="none"/>
        </w:rPr>
        <w:t>1</w:t>
      </w:r>
      <w:r>
        <w:rPr>
          <w:rFonts w:hint="eastAsia" w:ascii="宋体" w:hAnsi="宋体"/>
          <w:highlight w:val="none"/>
        </w:rPr>
        <w:t>5）</w:t>
      </w:r>
    </w:p>
    <w:p w14:paraId="5D0CE1AF">
      <w:pPr>
        <w:spacing w:line="500" w:lineRule="exact"/>
        <w:ind w:firstLine="480"/>
        <w:rPr>
          <w:rFonts w:ascii="宋体"/>
          <w:highlight w:val="none"/>
        </w:rPr>
      </w:pPr>
      <w:r>
        <w:rPr>
          <w:rFonts w:ascii="宋体" w:hAnsi="宋体"/>
          <w:highlight w:val="none"/>
        </w:rPr>
        <w:t>7</w:t>
      </w:r>
      <w:r>
        <w:rPr>
          <w:rFonts w:hint="eastAsia" w:ascii="宋体" w:hAnsi="宋体"/>
          <w:highlight w:val="none"/>
        </w:rPr>
        <w:t>、中小企业声明函…………………………………………………（附件</w:t>
      </w:r>
      <w:r>
        <w:rPr>
          <w:rFonts w:ascii="宋体" w:hAnsi="宋体"/>
          <w:highlight w:val="none"/>
        </w:rPr>
        <w:t>1</w:t>
      </w:r>
      <w:r>
        <w:rPr>
          <w:rFonts w:hint="eastAsia" w:ascii="宋体" w:hAnsi="宋体"/>
          <w:highlight w:val="none"/>
        </w:rPr>
        <w:t>6）</w:t>
      </w:r>
    </w:p>
    <w:p w14:paraId="4079602A">
      <w:pPr>
        <w:spacing w:line="500" w:lineRule="exact"/>
        <w:ind w:firstLine="480"/>
        <w:rPr>
          <w:rFonts w:ascii="宋体"/>
          <w:highlight w:val="none"/>
        </w:rPr>
      </w:pPr>
      <w:r>
        <w:rPr>
          <w:rFonts w:ascii="宋体" w:hAnsi="宋体"/>
          <w:highlight w:val="none"/>
        </w:rPr>
        <w:t>8</w:t>
      </w:r>
      <w:r>
        <w:rPr>
          <w:rFonts w:hint="eastAsia" w:ascii="宋体" w:hAnsi="宋体"/>
          <w:highlight w:val="none"/>
        </w:rPr>
        <w:t>、残疾人福利性单位声明函………………………………………（附件</w:t>
      </w:r>
      <w:r>
        <w:rPr>
          <w:rFonts w:ascii="宋体" w:hAnsi="宋体"/>
          <w:highlight w:val="none"/>
        </w:rPr>
        <w:t>1</w:t>
      </w:r>
      <w:r>
        <w:rPr>
          <w:rFonts w:hint="eastAsia" w:ascii="宋体" w:hAnsi="宋体"/>
          <w:highlight w:val="none"/>
        </w:rPr>
        <w:t>7）</w:t>
      </w:r>
    </w:p>
    <w:p w14:paraId="70141D96">
      <w:pPr>
        <w:spacing w:line="500" w:lineRule="exact"/>
        <w:ind w:firstLine="480"/>
        <w:rPr>
          <w:rFonts w:ascii="宋体"/>
          <w:highlight w:val="none"/>
        </w:rPr>
      </w:pPr>
      <w:r>
        <w:rPr>
          <w:rFonts w:ascii="宋体" w:hAnsi="宋体"/>
          <w:highlight w:val="none"/>
        </w:rPr>
        <w:t>9</w:t>
      </w:r>
      <w:r>
        <w:rPr>
          <w:rFonts w:hint="eastAsia" w:ascii="宋体" w:hAnsi="宋体"/>
          <w:highlight w:val="none"/>
        </w:rPr>
        <w:t>、供应商认为在其他方面有必要说明的事项……………………（附件</w:t>
      </w:r>
      <w:r>
        <w:rPr>
          <w:rFonts w:ascii="宋体" w:hAnsi="宋体"/>
          <w:highlight w:val="none"/>
        </w:rPr>
        <w:t>1</w:t>
      </w:r>
      <w:r>
        <w:rPr>
          <w:rFonts w:hint="eastAsia" w:ascii="宋体" w:hAnsi="宋体"/>
          <w:highlight w:val="none"/>
        </w:rPr>
        <w:t>8）</w:t>
      </w:r>
    </w:p>
    <w:p w14:paraId="0EACA4BE">
      <w:pPr>
        <w:ind w:firstLine="174" w:firstLineChars="83"/>
        <w:rPr>
          <w:b/>
          <w:highlight w:val="none"/>
        </w:rPr>
      </w:pPr>
      <w:r>
        <w:rPr>
          <w:rFonts w:hAnsi="宋体"/>
          <w:highlight w:val="none"/>
        </w:rPr>
        <w:br w:type="page"/>
      </w:r>
      <w:bookmarkEnd w:id="168"/>
      <w:bookmarkEnd w:id="169"/>
      <w:r>
        <w:rPr>
          <w:rFonts w:hint="eastAsia"/>
          <w:b/>
          <w:highlight w:val="none"/>
        </w:rPr>
        <w:t>（磋商响应文件封面）</w:t>
      </w:r>
    </w:p>
    <w:p w14:paraId="5D84183C">
      <w:pPr>
        <w:spacing w:line="360" w:lineRule="auto"/>
        <w:ind w:firstLine="2088" w:firstLineChars="400"/>
        <w:rPr>
          <w:rFonts w:ascii="仿宋_GB2312" w:hAnsi="宋体" w:eastAsia="仿宋_GB2312"/>
          <w:b/>
          <w:sz w:val="52"/>
          <w:szCs w:val="52"/>
          <w:highlight w:val="none"/>
        </w:rPr>
      </w:pPr>
    </w:p>
    <w:p w14:paraId="6DE01075">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676C1FC5">
      <w:pPr>
        <w:spacing w:line="360" w:lineRule="auto"/>
        <w:ind w:firstLine="826" w:firstLineChars="392"/>
        <w:rPr>
          <w:rFonts w:ascii="宋体"/>
          <w:b/>
          <w:szCs w:val="21"/>
          <w:highlight w:val="none"/>
        </w:rPr>
      </w:pPr>
    </w:p>
    <w:p w14:paraId="04857B81">
      <w:pPr>
        <w:spacing w:line="360" w:lineRule="auto"/>
        <w:ind w:firstLine="2364" w:firstLineChars="327"/>
        <w:rPr>
          <w:rFonts w:ascii="宋体"/>
          <w:b/>
          <w:sz w:val="72"/>
          <w:szCs w:val="72"/>
          <w:highlight w:val="none"/>
        </w:rPr>
      </w:pPr>
    </w:p>
    <w:p w14:paraId="01B6F286">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4314104C">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（资格审查文件）</w:t>
      </w:r>
    </w:p>
    <w:p w14:paraId="280037F7">
      <w:pPr>
        <w:spacing w:line="360" w:lineRule="auto"/>
        <w:ind w:firstLine="689" w:firstLineChars="327"/>
        <w:rPr>
          <w:rFonts w:ascii="宋体"/>
          <w:b/>
          <w:highlight w:val="none"/>
        </w:rPr>
      </w:pPr>
    </w:p>
    <w:p w14:paraId="1C82C46D">
      <w:pPr>
        <w:adjustRightInd w:val="0"/>
        <w:spacing w:line="360" w:lineRule="auto"/>
        <w:textAlignment w:val="baseline"/>
        <w:rPr>
          <w:rFonts w:ascii="宋体"/>
          <w:b/>
          <w:bCs/>
          <w:sz w:val="32"/>
          <w:highlight w:val="none"/>
        </w:rPr>
      </w:pPr>
    </w:p>
    <w:p w14:paraId="2CCB4B1A">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兰州众信磋商（货物）2024-019号（第二次）</w:t>
      </w:r>
    </w:p>
    <w:p w14:paraId="42639040">
      <w:pPr>
        <w:adjustRightInd w:val="0"/>
        <w:spacing w:line="360" w:lineRule="auto"/>
        <w:ind w:left="2512" w:right="-248" w:rightChars="-118" w:hanging="2512" w:hangingChars="695"/>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采购项目名称</w:t>
      </w:r>
      <w:r>
        <w:rPr>
          <w:rFonts w:ascii="宋体" w:hAnsi="宋体"/>
          <w:b/>
          <w:bCs/>
          <w:sz w:val="36"/>
          <w:szCs w:val="36"/>
          <w:highlight w:val="none"/>
        </w:rPr>
        <w:t xml:space="preserve">: </w:t>
      </w:r>
      <w:r>
        <w:rPr>
          <w:rFonts w:hint="eastAsia" w:ascii="宋体" w:hAnsi="宋体"/>
          <w:b/>
          <w:sz w:val="36"/>
          <w:szCs w:val="36"/>
          <w:highlight w:val="none"/>
          <w:lang w:eastAsia="zh-CN"/>
        </w:rPr>
        <w:t>西宁市第一人民医院眼科超乳治疗仪等医疗设备采购项目</w:t>
      </w:r>
    </w:p>
    <w:p w14:paraId="224D2CAC">
      <w:pPr>
        <w:adjustRightInd w:val="0"/>
        <w:spacing w:line="360" w:lineRule="auto"/>
        <w:ind w:right="-248" w:rightChars="-118"/>
        <w:textAlignment w:val="baseline"/>
        <w:rPr>
          <w:rFonts w:hint="default" w:ascii="宋体" w:eastAsia="宋体"/>
          <w:b/>
          <w:bCs/>
          <w:color w:val="auto"/>
          <w:sz w:val="36"/>
          <w:szCs w:val="36"/>
          <w:highlight w:val="none"/>
          <w:lang w:val="en-US" w:eastAsia="zh-CN"/>
        </w:rPr>
      </w:pPr>
      <w:r>
        <w:rPr>
          <w:rFonts w:hint="eastAsia" w:ascii="宋体"/>
          <w:b/>
          <w:bCs/>
          <w:color w:val="auto"/>
          <w:sz w:val="36"/>
          <w:szCs w:val="36"/>
          <w:highlight w:val="none"/>
          <w:lang w:val="en-US" w:eastAsia="zh-CN"/>
        </w:rPr>
        <w:t>采购项目包号：</w:t>
      </w:r>
    </w:p>
    <w:p w14:paraId="50D0A00A">
      <w:pPr>
        <w:adjustRightInd w:val="0"/>
        <w:spacing w:line="360" w:lineRule="auto"/>
        <w:ind w:right="-248" w:rightChars="-118"/>
        <w:textAlignment w:val="baseline"/>
        <w:rPr>
          <w:rFonts w:ascii="宋体"/>
          <w:b/>
          <w:bCs/>
          <w:sz w:val="36"/>
          <w:szCs w:val="36"/>
          <w:highlight w:val="none"/>
        </w:rPr>
      </w:pPr>
    </w:p>
    <w:p w14:paraId="677BBA96">
      <w:pPr>
        <w:adjustRightInd w:val="0"/>
        <w:spacing w:line="360" w:lineRule="auto"/>
        <w:ind w:left="-248" w:leftChars="-118" w:firstLine="1"/>
        <w:jc w:val="center"/>
        <w:textAlignment w:val="baseline"/>
        <w:rPr>
          <w:rFonts w:ascii="宋体" w:hAnsi="宋体"/>
          <w:b/>
          <w:bCs/>
          <w:sz w:val="36"/>
          <w:szCs w:val="36"/>
          <w:highlight w:val="none"/>
        </w:rPr>
      </w:pPr>
      <w:r>
        <w:rPr>
          <w:rFonts w:ascii="宋体" w:hAnsi="宋体"/>
          <w:b/>
          <w:bCs/>
          <w:sz w:val="36"/>
          <w:szCs w:val="36"/>
          <w:highlight w:val="none"/>
        </w:rPr>
        <w:t xml:space="preserve">  </w:t>
      </w:r>
    </w:p>
    <w:p w14:paraId="48EB83C8">
      <w:pPr>
        <w:adjustRightInd w:val="0"/>
        <w:spacing w:line="360" w:lineRule="auto"/>
        <w:ind w:left="-248" w:leftChars="-118" w:firstLine="1"/>
        <w:jc w:val="center"/>
        <w:textAlignment w:val="baseline"/>
        <w:rPr>
          <w:rFonts w:ascii="宋体" w:hAnsi="宋体"/>
          <w:b/>
          <w:bCs/>
          <w:sz w:val="36"/>
          <w:szCs w:val="36"/>
          <w:highlight w:val="none"/>
        </w:rPr>
      </w:pPr>
    </w:p>
    <w:p w14:paraId="14B5F526">
      <w:pPr>
        <w:adjustRightInd w:val="0"/>
        <w:spacing w:line="360" w:lineRule="auto"/>
        <w:ind w:left="-248" w:leftChars="-118" w:firstLine="1"/>
        <w:jc w:val="center"/>
        <w:textAlignment w:val="baseline"/>
        <w:rPr>
          <w:rFonts w:ascii="宋体"/>
          <w:b/>
          <w:sz w:val="36"/>
          <w:szCs w:val="36"/>
          <w:highlight w:val="none"/>
        </w:rPr>
      </w:pPr>
      <w:r>
        <w:rPr>
          <w:rFonts w:hint="eastAsia" w:ascii="宋体" w:hAnsi="宋体"/>
          <w:b/>
          <w:bCs/>
          <w:sz w:val="36"/>
          <w:szCs w:val="36"/>
          <w:highlight w:val="none"/>
        </w:rPr>
        <w:t>投标单位</w:t>
      </w:r>
      <w:r>
        <w:rPr>
          <w:rFonts w:hint="eastAsia" w:ascii="宋体" w:hAnsi="宋体"/>
          <w:b/>
          <w:sz w:val="36"/>
          <w:szCs w:val="36"/>
          <w:highlight w:val="none"/>
        </w:rPr>
        <w:t>：</w:t>
      </w:r>
    </w:p>
    <w:p w14:paraId="07168E4E">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6A10B56B">
      <w:pPr>
        <w:widowControl/>
        <w:snapToGrid w:val="0"/>
        <w:spacing w:line="360" w:lineRule="auto"/>
        <w:jc w:val="left"/>
        <w:outlineLvl w:val="1"/>
        <w:rPr>
          <w:rFonts w:ascii="宋体"/>
          <w:b/>
          <w:sz w:val="28"/>
          <w:szCs w:val="28"/>
          <w:highlight w:val="none"/>
        </w:rPr>
      </w:pPr>
      <w:r>
        <w:rPr>
          <w:rFonts w:ascii="宋体"/>
          <w:b/>
          <w:sz w:val="28"/>
          <w:szCs w:val="28"/>
          <w:highlight w:val="none"/>
        </w:rPr>
        <w:br w:type="page"/>
      </w:r>
      <w:bookmarkStart w:id="176" w:name="_Toc496626235"/>
      <w:bookmarkStart w:id="177" w:name="_Toc24622"/>
      <w:r>
        <w:rPr>
          <w:rFonts w:hint="eastAsia" w:ascii="宋体"/>
          <w:b/>
          <w:sz w:val="28"/>
          <w:szCs w:val="28"/>
          <w:highlight w:val="none"/>
        </w:rPr>
        <w:t>附件</w:t>
      </w:r>
      <w:bookmarkStart w:id="178" w:name="_Toc325726037"/>
      <w:bookmarkStart w:id="179" w:name="_Toc376936768"/>
      <w:r>
        <w:rPr>
          <w:rFonts w:ascii="宋体"/>
          <w:b/>
          <w:sz w:val="28"/>
          <w:szCs w:val="28"/>
          <w:highlight w:val="none"/>
        </w:rPr>
        <w:t>1</w:t>
      </w:r>
      <w:r>
        <w:rPr>
          <w:rFonts w:hint="eastAsia" w:ascii="宋体"/>
          <w:b/>
          <w:sz w:val="28"/>
          <w:szCs w:val="28"/>
          <w:highlight w:val="none"/>
        </w:rPr>
        <w:t>：磋商函</w:t>
      </w:r>
      <w:bookmarkEnd w:id="176"/>
      <w:bookmarkEnd w:id="177"/>
      <w:bookmarkEnd w:id="178"/>
      <w:bookmarkEnd w:id="179"/>
    </w:p>
    <w:p w14:paraId="616E6E3F">
      <w:pPr>
        <w:ind w:firstLine="3813" w:firstLineChars="1055"/>
        <w:rPr>
          <w:rFonts w:ascii="宋体"/>
          <w:b/>
          <w:sz w:val="36"/>
          <w:szCs w:val="36"/>
          <w:highlight w:val="none"/>
        </w:rPr>
      </w:pPr>
    </w:p>
    <w:p w14:paraId="6FAB226B">
      <w:pPr>
        <w:ind w:firstLine="3813" w:firstLineChars="1055"/>
        <w:rPr>
          <w:rFonts w:ascii="宋体"/>
          <w:b/>
          <w:sz w:val="36"/>
          <w:szCs w:val="36"/>
          <w:highlight w:val="none"/>
        </w:rPr>
      </w:pPr>
      <w:r>
        <w:rPr>
          <w:rFonts w:hint="eastAsia" w:ascii="宋体" w:hAnsi="宋体"/>
          <w:b/>
          <w:sz w:val="36"/>
          <w:szCs w:val="36"/>
          <w:highlight w:val="none"/>
        </w:rPr>
        <w:t>磋商函</w:t>
      </w:r>
    </w:p>
    <w:p w14:paraId="26102EF0">
      <w:pPr>
        <w:adjustRightInd w:val="0"/>
        <w:textAlignment w:val="baseline"/>
        <w:rPr>
          <w:rFonts w:ascii="宋体"/>
          <w:b/>
          <w:highlight w:val="none"/>
        </w:rPr>
      </w:pPr>
    </w:p>
    <w:p w14:paraId="1A5FBDC2">
      <w:pPr>
        <w:adjustRightInd w:val="0"/>
        <w:ind w:firstLine="480"/>
        <w:textAlignment w:val="baseline"/>
        <w:rPr>
          <w:rFonts w:ascii="宋体"/>
          <w:highlight w:val="none"/>
        </w:rPr>
      </w:pPr>
      <w:r>
        <w:rPr>
          <w:rFonts w:hint="eastAsia" w:ascii="宋体" w:hAnsi="宋体"/>
          <w:b/>
          <w:highlight w:val="none"/>
        </w:rPr>
        <w:t>致：兰州众信招标有限公司</w:t>
      </w:r>
    </w:p>
    <w:p w14:paraId="06AD2EDE">
      <w:pPr>
        <w:adjustRightInd w:val="0"/>
        <w:ind w:firstLine="480"/>
        <w:textAlignment w:val="baseline"/>
        <w:rPr>
          <w:rFonts w:ascii="宋体"/>
          <w:highlight w:val="none"/>
        </w:rPr>
      </w:pPr>
      <w:r>
        <w:rPr>
          <w:rFonts w:hint="eastAsia" w:ascii="宋体" w:hAnsi="宋体"/>
          <w:highlight w:val="none"/>
        </w:rPr>
        <w:t>我们收到</w:t>
      </w:r>
      <w:r>
        <w:rPr>
          <w:rFonts w:hint="eastAsia" w:ascii="宋体" w:hAnsi="宋体"/>
          <w:highlight w:val="none"/>
          <w:lang w:eastAsia="zh-CN"/>
        </w:rPr>
        <w:t>兰州众信磋商（货物）2024-019号（第二次）</w:t>
      </w:r>
      <w:r>
        <w:rPr>
          <w:rFonts w:hint="eastAsia" w:ascii="宋体" w:hAnsi="宋体"/>
          <w:highlight w:val="none"/>
        </w:rPr>
        <w:t>磋商文件，经研究，法定代表人（姓名、职务）正式授权（委托代理人姓名、职务）代表供应商（供应商名称、地址）提交磋商响应文件。</w:t>
      </w:r>
      <w:r>
        <w:rPr>
          <w:rFonts w:ascii="宋体" w:hAnsi="宋体"/>
          <w:highlight w:val="none"/>
        </w:rPr>
        <w:t xml:space="preserve">    </w:t>
      </w:r>
    </w:p>
    <w:p w14:paraId="4C193DED">
      <w:pPr>
        <w:adjustRightInd w:val="0"/>
        <w:ind w:firstLine="371" w:firstLineChars="177"/>
        <w:textAlignment w:val="baseline"/>
        <w:rPr>
          <w:rFonts w:ascii="宋体"/>
          <w:highlight w:val="none"/>
        </w:rPr>
      </w:pPr>
      <w:r>
        <w:rPr>
          <w:rFonts w:hint="eastAsia" w:ascii="宋体" w:hAnsi="宋体"/>
          <w:highlight w:val="none"/>
        </w:rPr>
        <w:t>据此函，签字代表宣布同意如下：</w:t>
      </w:r>
    </w:p>
    <w:p w14:paraId="36ED10DF">
      <w:pPr>
        <w:adjustRightInd w:val="0"/>
        <w:ind w:firstLine="371"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237E8A1A">
      <w:pPr>
        <w:adjustRightInd w:val="0"/>
        <w:ind w:firstLine="371" w:firstLineChars="177"/>
        <w:textAlignment w:val="baseline"/>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天内有效。如果在规定的磋商时间后，我方在磋商有效期内撤回投标或成交后不签约的，磋商保证金将被贵方没收。</w:t>
      </w:r>
    </w:p>
    <w:p w14:paraId="536BEF5A">
      <w:pPr>
        <w:adjustRightInd w:val="0"/>
        <w:ind w:firstLine="371"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3D528C9D">
      <w:pPr>
        <w:adjustRightInd w:val="0"/>
        <w:ind w:firstLine="371"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3FF9EA78">
      <w:pPr>
        <w:adjustRightInd w:val="0"/>
        <w:ind w:firstLine="371"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6045745D">
      <w:pPr>
        <w:adjustRightInd w:val="0"/>
        <w:ind w:firstLine="371"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7725D677">
      <w:pPr>
        <w:adjustRightInd w:val="0"/>
        <w:ind w:firstLine="371"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0B0CEFB1">
      <w:pPr>
        <w:adjustRightInd w:val="0"/>
        <w:ind w:firstLine="480"/>
        <w:textAlignment w:val="baseline"/>
        <w:rPr>
          <w:rFonts w:ascii="宋体"/>
          <w:highlight w:val="none"/>
        </w:rPr>
      </w:pPr>
    </w:p>
    <w:p w14:paraId="71CE8C23">
      <w:pPr>
        <w:ind w:firstLine="480"/>
        <w:jc w:val="center"/>
        <w:rPr>
          <w:rFonts w:ascii="宋体"/>
          <w:highlight w:val="none"/>
        </w:rPr>
      </w:pPr>
    </w:p>
    <w:p w14:paraId="4CFB7841">
      <w:pPr>
        <w:ind w:firstLine="480"/>
        <w:jc w:val="center"/>
        <w:rPr>
          <w:rFonts w:ascii="宋体"/>
          <w:highlight w:val="none"/>
        </w:rPr>
      </w:pPr>
    </w:p>
    <w:p w14:paraId="27174440">
      <w:pPr>
        <w:ind w:firstLine="560"/>
        <w:jc w:val="center"/>
        <w:rPr>
          <w:rFonts w:ascii="宋体"/>
          <w:sz w:val="28"/>
          <w:szCs w:val="28"/>
          <w:highlight w:val="none"/>
        </w:rPr>
      </w:pPr>
    </w:p>
    <w:p w14:paraId="3F851A4D">
      <w:pPr>
        <w:adjustRightInd w:val="0"/>
        <w:ind w:firstLine="560"/>
        <w:textAlignment w:val="baseline"/>
        <w:rPr>
          <w:rFonts w:ascii="仿宋_GB2312" w:hAnsi="宋体" w:eastAsia="仿宋_GB2312"/>
          <w:sz w:val="28"/>
          <w:szCs w:val="28"/>
          <w:highlight w:val="none"/>
        </w:rPr>
      </w:pPr>
    </w:p>
    <w:p w14:paraId="50C17294">
      <w:pPr>
        <w:adjustRightInd w:val="0"/>
        <w:ind w:firstLine="560"/>
        <w:textAlignment w:val="baseline"/>
        <w:rPr>
          <w:rFonts w:ascii="仿宋_GB2312" w:hAnsi="宋体" w:eastAsia="仿宋_GB2312"/>
          <w:sz w:val="28"/>
          <w:szCs w:val="28"/>
          <w:highlight w:val="none"/>
        </w:rPr>
      </w:pPr>
    </w:p>
    <w:p w14:paraId="5C2AFD60">
      <w:pPr>
        <w:adjustRightInd w:val="0"/>
        <w:ind w:firstLine="560"/>
        <w:textAlignment w:val="baseline"/>
        <w:rPr>
          <w:rFonts w:ascii="仿宋_GB2312" w:hAnsi="宋体" w:eastAsia="仿宋_GB2312"/>
          <w:sz w:val="28"/>
          <w:szCs w:val="28"/>
          <w:highlight w:val="none"/>
        </w:rPr>
      </w:pPr>
    </w:p>
    <w:p w14:paraId="5E05D06C">
      <w:pPr>
        <w:adjustRightInd w:val="0"/>
        <w:textAlignment w:val="baseline"/>
        <w:rPr>
          <w:rFonts w:ascii="仿宋_GB2312" w:hAnsi="宋体" w:eastAsia="仿宋_GB2312"/>
          <w:sz w:val="28"/>
          <w:szCs w:val="28"/>
          <w:highlight w:val="none"/>
        </w:rPr>
      </w:pPr>
    </w:p>
    <w:p w14:paraId="3D09BA49">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4EAB200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5840EC70">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7146E72E">
      <w:pPr>
        <w:ind w:firstLine="482"/>
        <w:jc w:val="center"/>
        <w:rPr>
          <w:rFonts w:ascii="宋体"/>
          <w:b/>
          <w:highlight w:val="none"/>
        </w:rPr>
      </w:pPr>
    </w:p>
    <w:p w14:paraId="4FCE732E">
      <w:pPr>
        <w:ind w:firstLine="482"/>
        <w:jc w:val="center"/>
        <w:rPr>
          <w:rFonts w:ascii="宋体"/>
          <w:b/>
          <w:highlight w:val="none"/>
        </w:rPr>
      </w:pPr>
    </w:p>
    <w:p w14:paraId="52D0FF41">
      <w:pPr>
        <w:widowControl/>
        <w:snapToGrid w:val="0"/>
        <w:spacing w:line="360" w:lineRule="auto"/>
        <w:outlineLvl w:val="1"/>
        <w:rPr>
          <w:rFonts w:ascii="宋体"/>
          <w:b/>
          <w:sz w:val="28"/>
          <w:szCs w:val="28"/>
          <w:highlight w:val="none"/>
        </w:rPr>
      </w:pPr>
      <w:bookmarkStart w:id="180" w:name="_Toc496626236"/>
    </w:p>
    <w:p w14:paraId="77AF1906">
      <w:pPr>
        <w:widowControl/>
        <w:snapToGrid w:val="0"/>
        <w:spacing w:line="360" w:lineRule="auto"/>
        <w:outlineLvl w:val="1"/>
        <w:rPr>
          <w:rFonts w:ascii="宋体"/>
          <w:b/>
          <w:sz w:val="28"/>
          <w:szCs w:val="28"/>
          <w:highlight w:val="none"/>
        </w:rPr>
      </w:pPr>
    </w:p>
    <w:p w14:paraId="15D01F71">
      <w:pPr>
        <w:widowControl/>
        <w:snapToGrid w:val="0"/>
        <w:spacing w:line="360" w:lineRule="auto"/>
        <w:outlineLvl w:val="1"/>
        <w:rPr>
          <w:rFonts w:ascii="宋体"/>
          <w:b/>
          <w:sz w:val="28"/>
          <w:szCs w:val="28"/>
          <w:highlight w:val="none"/>
        </w:rPr>
      </w:pPr>
    </w:p>
    <w:p w14:paraId="77A2BDB4">
      <w:pPr>
        <w:widowControl/>
        <w:snapToGrid w:val="0"/>
        <w:spacing w:line="360" w:lineRule="auto"/>
        <w:outlineLvl w:val="1"/>
        <w:rPr>
          <w:rFonts w:ascii="宋体"/>
          <w:b/>
          <w:sz w:val="28"/>
          <w:szCs w:val="28"/>
          <w:highlight w:val="none"/>
        </w:rPr>
      </w:pPr>
      <w:bookmarkStart w:id="181" w:name="_Toc20936"/>
      <w:r>
        <w:rPr>
          <w:rFonts w:hint="eastAsia" w:ascii="宋体"/>
          <w:b/>
          <w:sz w:val="28"/>
          <w:szCs w:val="28"/>
          <w:highlight w:val="none"/>
        </w:rPr>
        <w:t>附件</w:t>
      </w:r>
      <w:bookmarkStart w:id="182" w:name="_Toc325726043"/>
      <w:bookmarkStart w:id="183" w:name="_Toc376936774"/>
      <w:bookmarkStart w:id="184" w:name="_Toc325726042"/>
      <w:bookmarkStart w:id="185" w:name="_Toc376936773"/>
      <w:r>
        <w:rPr>
          <w:rFonts w:ascii="宋体"/>
          <w:b/>
          <w:sz w:val="28"/>
          <w:szCs w:val="28"/>
          <w:highlight w:val="none"/>
        </w:rPr>
        <w:t>2</w:t>
      </w:r>
      <w:r>
        <w:rPr>
          <w:rFonts w:hint="eastAsia" w:ascii="宋体"/>
          <w:b/>
          <w:sz w:val="28"/>
          <w:szCs w:val="28"/>
          <w:highlight w:val="none"/>
        </w:rPr>
        <w:t>：法定代表人证明书</w:t>
      </w:r>
      <w:bookmarkEnd w:id="180"/>
      <w:bookmarkEnd w:id="181"/>
      <w:bookmarkEnd w:id="182"/>
      <w:bookmarkEnd w:id="183"/>
    </w:p>
    <w:p w14:paraId="4B137E36">
      <w:pPr>
        <w:ind w:firstLine="723"/>
        <w:jc w:val="center"/>
        <w:rPr>
          <w:rFonts w:ascii="宋体"/>
          <w:b/>
          <w:bCs/>
          <w:sz w:val="36"/>
          <w:szCs w:val="36"/>
          <w:highlight w:val="none"/>
        </w:rPr>
      </w:pPr>
    </w:p>
    <w:p w14:paraId="41580D94">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14:paraId="024277B8">
      <w:pPr>
        <w:rPr>
          <w:rFonts w:ascii="宋体"/>
          <w:b/>
          <w:bCs/>
          <w:highlight w:val="none"/>
        </w:rPr>
      </w:pPr>
    </w:p>
    <w:p w14:paraId="4654E292">
      <w:pPr>
        <w:autoSpaceDE w:val="0"/>
        <w:autoSpaceDN w:val="0"/>
        <w:adjustRightInd w:val="0"/>
        <w:ind w:firstLine="480"/>
        <w:jc w:val="left"/>
        <w:rPr>
          <w:rFonts w:ascii="宋体" w:cs="宋体"/>
          <w:kern w:val="0"/>
          <w:highlight w:val="none"/>
        </w:rPr>
      </w:pPr>
      <w:r>
        <w:rPr>
          <w:rFonts w:hint="eastAsia" w:ascii="宋体" w:hAnsi="宋体"/>
          <w:b/>
          <w:bCs/>
          <w:highlight w:val="none"/>
        </w:rPr>
        <w:t>致：兰州众信招标有限公司</w:t>
      </w:r>
    </w:p>
    <w:p w14:paraId="59E2C4FA">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14:paraId="5381E99E">
      <w:pPr>
        <w:autoSpaceDE w:val="0"/>
        <w:autoSpaceDN w:val="0"/>
        <w:adjustRightInd w:val="0"/>
        <w:ind w:firstLine="480"/>
        <w:jc w:val="left"/>
        <w:rPr>
          <w:rFonts w:ascii="宋体"/>
          <w:highlight w:val="none"/>
        </w:rPr>
      </w:pPr>
    </w:p>
    <w:p w14:paraId="0064BB34">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14:paraId="321F268B">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14:paraId="57DB613C">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14:paraId="0E75E758">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14:paraId="20ED5845">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14:paraId="3587FC3D">
      <w:pPr>
        <w:autoSpaceDE w:val="0"/>
        <w:autoSpaceDN w:val="0"/>
        <w:adjustRightInd w:val="0"/>
        <w:ind w:firstLine="480"/>
        <w:jc w:val="left"/>
        <w:rPr>
          <w:rFonts w:ascii="宋体" w:cs="宋体"/>
          <w:kern w:val="0"/>
          <w:highlight w:val="none"/>
        </w:rPr>
      </w:pPr>
    </w:p>
    <w:p w14:paraId="26C80F32">
      <w:pPr>
        <w:autoSpaceDE w:val="0"/>
        <w:autoSpaceDN w:val="0"/>
        <w:adjustRightInd w:val="0"/>
        <w:ind w:firstLine="480"/>
        <w:jc w:val="left"/>
        <w:rPr>
          <w:rFonts w:ascii="宋体" w:cs="宋体"/>
          <w:kern w:val="0"/>
          <w:highlight w:val="none"/>
        </w:rPr>
      </w:pPr>
    </w:p>
    <w:p w14:paraId="5731E429">
      <w:pPr>
        <w:autoSpaceDE w:val="0"/>
        <w:autoSpaceDN w:val="0"/>
        <w:adjustRightInd w:val="0"/>
        <w:ind w:firstLine="480"/>
        <w:jc w:val="left"/>
        <w:rPr>
          <w:rFonts w:ascii="宋体" w:cs="宋体"/>
          <w:kern w:val="0"/>
          <w:highlight w:val="none"/>
        </w:rPr>
      </w:pPr>
    </w:p>
    <w:p w14:paraId="18FAD9CF">
      <w:pPr>
        <w:autoSpaceDE w:val="0"/>
        <w:autoSpaceDN w:val="0"/>
        <w:adjustRightInd w:val="0"/>
        <w:ind w:firstLine="480"/>
        <w:jc w:val="left"/>
        <w:rPr>
          <w:rFonts w:ascii="宋体" w:cs="宋体"/>
          <w:kern w:val="0"/>
          <w:highlight w:val="none"/>
        </w:rPr>
      </w:pPr>
    </w:p>
    <w:p w14:paraId="1AC7C7BC">
      <w:pPr>
        <w:autoSpaceDE w:val="0"/>
        <w:autoSpaceDN w:val="0"/>
        <w:adjustRightInd w:val="0"/>
        <w:ind w:firstLine="480"/>
        <w:jc w:val="left"/>
        <w:rPr>
          <w:rFonts w:ascii="宋体" w:cs="宋体"/>
          <w:kern w:val="0"/>
          <w:highlight w:val="none"/>
        </w:rPr>
      </w:pPr>
    </w:p>
    <w:p w14:paraId="78D5C23E">
      <w:pPr>
        <w:autoSpaceDE w:val="0"/>
        <w:autoSpaceDN w:val="0"/>
        <w:adjustRightInd w:val="0"/>
        <w:ind w:firstLine="480"/>
        <w:jc w:val="left"/>
        <w:rPr>
          <w:rFonts w:ascii="宋体" w:cs="宋体"/>
          <w:kern w:val="0"/>
          <w:highlight w:val="none"/>
        </w:rPr>
      </w:pPr>
    </w:p>
    <w:p w14:paraId="0721DF67">
      <w:pPr>
        <w:autoSpaceDE w:val="0"/>
        <w:autoSpaceDN w:val="0"/>
        <w:adjustRightInd w:val="0"/>
        <w:ind w:firstLine="480"/>
        <w:jc w:val="left"/>
        <w:rPr>
          <w:rFonts w:ascii="宋体" w:cs="宋体"/>
          <w:kern w:val="0"/>
          <w:highlight w:val="none"/>
        </w:rPr>
      </w:pPr>
    </w:p>
    <w:p w14:paraId="3CDACD57">
      <w:pPr>
        <w:autoSpaceDE w:val="0"/>
        <w:autoSpaceDN w:val="0"/>
        <w:adjustRightInd w:val="0"/>
        <w:ind w:firstLine="480"/>
        <w:jc w:val="left"/>
        <w:rPr>
          <w:rFonts w:ascii="宋体" w:cs="宋体"/>
          <w:kern w:val="0"/>
          <w:highlight w:val="none"/>
        </w:rPr>
      </w:pPr>
    </w:p>
    <w:p w14:paraId="2DB271B0">
      <w:pPr>
        <w:autoSpaceDE w:val="0"/>
        <w:autoSpaceDN w:val="0"/>
        <w:adjustRightInd w:val="0"/>
        <w:ind w:firstLine="480"/>
        <w:jc w:val="left"/>
        <w:rPr>
          <w:rFonts w:ascii="宋体" w:cs="宋体"/>
          <w:kern w:val="0"/>
          <w:highlight w:val="none"/>
        </w:rPr>
      </w:pPr>
    </w:p>
    <w:p w14:paraId="44D8A9E6">
      <w:pPr>
        <w:autoSpaceDE w:val="0"/>
        <w:autoSpaceDN w:val="0"/>
        <w:adjustRightInd w:val="0"/>
        <w:ind w:firstLine="480"/>
        <w:jc w:val="left"/>
        <w:rPr>
          <w:rFonts w:ascii="宋体" w:cs="宋体"/>
          <w:kern w:val="0"/>
          <w:highlight w:val="none"/>
        </w:rPr>
      </w:pPr>
    </w:p>
    <w:p w14:paraId="65E68D85">
      <w:pPr>
        <w:autoSpaceDE w:val="0"/>
        <w:autoSpaceDN w:val="0"/>
        <w:adjustRightInd w:val="0"/>
        <w:ind w:firstLine="480"/>
        <w:jc w:val="left"/>
        <w:rPr>
          <w:rFonts w:ascii="宋体" w:cs="宋体"/>
          <w:kern w:val="0"/>
          <w:highlight w:val="none"/>
        </w:rPr>
      </w:pPr>
    </w:p>
    <w:p w14:paraId="660256A8">
      <w:pPr>
        <w:autoSpaceDE w:val="0"/>
        <w:autoSpaceDN w:val="0"/>
        <w:adjustRightInd w:val="0"/>
        <w:ind w:firstLine="480"/>
        <w:jc w:val="left"/>
        <w:rPr>
          <w:rFonts w:ascii="宋体" w:cs="宋体"/>
          <w:kern w:val="0"/>
          <w:highlight w:val="none"/>
        </w:rPr>
      </w:pPr>
    </w:p>
    <w:p w14:paraId="686471AE">
      <w:pPr>
        <w:autoSpaceDE w:val="0"/>
        <w:autoSpaceDN w:val="0"/>
        <w:adjustRightInd w:val="0"/>
        <w:ind w:firstLine="480"/>
        <w:jc w:val="left"/>
        <w:rPr>
          <w:rFonts w:ascii="宋体" w:cs="宋体"/>
          <w:kern w:val="0"/>
          <w:highlight w:val="none"/>
        </w:rPr>
      </w:pPr>
    </w:p>
    <w:p w14:paraId="188772B5">
      <w:pPr>
        <w:autoSpaceDE w:val="0"/>
        <w:autoSpaceDN w:val="0"/>
        <w:adjustRightInd w:val="0"/>
        <w:ind w:firstLine="480"/>
        <w:jc w:val="left"/>
        <w:rPr>
          <w:rFonts w:ascii="宋体" w:cs="宋体"/>
          <w:kern w:val="0"/>
          <w:highlight w:val="none"/>
        </w:rPr>
      </w:pPr>
    </w:p>
    <w:p w14:paraId="6FD6E677">
      <w:pPr>
        <w:autoSpaceDE w:val="0"/>
        <w:autoSpaceDN w:val="0"/>
        <w:adjustRightInd w:val="0"/>
        <w:jc w:val="left"/>
        <w:rPr>
          <w:rFonts w:ascii="宋体" w:cs="宋体"/>
          <w:kern w:val="0"/>
          <w:highlight w:val="none"/>
        </w:rPr>
      </w:pPr>
    </w:p>
    <w:p w14:paraId="6A3555DF">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49D5FC0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bookmarkEnd w:id="184"/>
    <w:bookmarkEnd w:id="185"/>
    <w:p w14:paraId="4BC82366">
      <w:pPr>
        <w:rPr>
          <w:rFonts w:ascii="宋体"/>
          <w:b/>
          <w:bCs/>
          <w:highlight w:val="none"/>
        </w:rPr>
      </w:pPr>
    </w:p>
    <w:p w14:paraId="7159A003">
      <w:pPr>
        <w:rPr>
          <w:rFonts w:ascii="宋体"/>
          <w:b/>
          <w:bCs/>
          <w:highlight w:val="none"/>
        </w:rPr>
      </w:pPr>
    </w:p>
    <w:p w14:paraId="39E9E16B">
      <w:pPr>
        <w:widowControl/>
        <w:snapToGrid w:val="0"/>
        <w:spacing w:line="360" w:lineRule="auto"/>
        <w:outlineLvl w:val="1"/>
        <w:rPr>
          <w:rFonts w:ascii="宋体"/>
          <w:b/>
          <w:sz w:val="28"/>
          <w:szCs w:val="28"/>
          <w:highlight w:val="none"/>
        </w:rPr>
      </w:pPr>
      <w:bookmarkStart w:id="186" w:name="_Toc201287639"/>
      <w:bookmarkStart w:id="187" w:name="_Toc324756736"/>
      <w:bookmarkStart w:id="188" w:name="_Toc496626237"/>
    </w:p>
    <w:p w14:paraId="3DD25360">
      <w:pPr>
        <w:widowControl/>
        <w:snapToGrid w:val="0"/>
        <w:spacing w:line="360" w:lineRule="auto"/>
        <w:outlineLvl w:val="1"/>
        <w:rPr>
          <w:rFonts w:ascii="宋体"/>
          <w:b/>
          <w:sz w:val="28"/>
          <w:szCs w:val="28"/>
          <w:highlight w:val="none"/>
        </w:rPr>
      </w:pPr>
    </w:p>
    <w:p w14:paraId="31C8C41A">
      <w:pPr>
        <w:widowControl/>
        <w:snapToGrid w:val="0"/>
        <w:spacing w:line="360" w:lineRule="auto"/>
        <w:outlineLvl w:val="1"/>
        <w:rPr>
          <w:rFonts w:ascii="宋体"/>
          <w:b/>
          <w:sz w:val="28"/>
          <w:szCs w:val="28"/>
          <w:highlight w:val="none"/>
        </w:rPr>
      </w:pPr>
    </w:p>
    <w:p w14:paraId="57FD22C7">
      <w:pPr>
        <w:widowControl/>
        <w:snapToGrid w:val="0"/>
        <w:spacing w:line="360" w:lineRule="auto"/>
        <w:outlineLvl w:val="1"/>
        <w:rPr>
          <w:rFonts w:ascii="宋体"/>
          <w:b/>
          <w:sz w:val="28"/>
          <w:szCs w:val="28"/>
          <w:highlight w:val="none"/>
        </w:rPr>
      </w:pPr>
    </w:p>
    <w:p w14:paraId="41F18903">
      <w:pPr>
        <w:widowControl/>
        <w:snapToGrid w:val="0"/>
        <w:spacing w:line="360" w:lineRule="auto"/>
        <w:outlineLvl w:val="1"/>
        <w:rPr>
          <w:rFonts w:ascii="宋体"/>
          <w:b/>
          <w:sz w:val="28"/>
          <w:szCs w:val="28"/>
          <w:highlight w:val="none"/>
        </w:rPr>
      </w:pPr>
    </w:p>
    <w:p w14:paraId="5A9AE362">
      <w:pPr>
        <w:widowControl/>
        <w:snapToGrid w:val="0"/>
        <w:spacing w:line="360" w:lineRule="auto"/>
        <w:outlineLvl w:val="1"/>
        <w:rPr>
          <w:rFonts w:ascii="宋体"/>
          <w:b/>
          <w:sz w:val="28"/>
          <w:szCs w:val="28"/>
          <w:highlight w:val="none"/>
        </w:rPr>
      </w:pPr>
      <w:bookmarkStart w:id="189" w:name="_Toc2058"/>
    </w:p>
    <w:p w14:paraId="6E81A29B">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bookmarkEnd w:id="186"/>
      <w:bookmarkEnd w:id="187"/>
      <w:r>
        <w:rPr>
          <w:rFonts w:ascii="宋体"/>
          <w:b/>
          <w:sz w:val="28"/>
          <w:szCs w:val="28"/>
          <w:highlight w:val="none"/>
        </w:rPr>
        <w:t>3</w:t>
      </w:r>
      <w:r>
        <w:rPr>
          <w:rFonts w:hint="eastAsia" w:ascii="宋体"/>
          <w:b/>
          <w:sz w:val="28"/>
          <w:szCs w:val="28"/>
          <w:highlight w:val="none"/>
        </w:rPr>
        <w:t>：法定代表人授权书</w:t>
      </w:r>
      <w:bookmarkEnd w:id="188"/>
      <w:bookmarkEnd w:id="189"/>
    </w:p>
    <w:p w14:paraId="3C96A385">
      <w:pPr>
        <w:ind w:firstLine="3813" w:firstLineChars="1055"/>
        <w:rPr>
          <w:rFonts w:ascii="宋体"/>
          <w:b/>
          <w:sz w:val="36"/>
          <w:szCs w:val="36"/>
          <w:highlight w:val="none"/>
        </w:rPr>
      </w:pPr>
    </w:p>
    <w:p w14:paraId="5EDBF2A5">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52971204">
      <w:pPr>
        <w:ind w:firstLine="173" w:firstLineChars="82"/>
        <w:rPr>
          <w:rFonts w:ascii="宋体"/>
          <w:b/>
          <w:bCs/>
          <w:highlight w:val="none"/>
        </w:rPr>
      </w:pPr>
    </w:p>
    <w:p w14:paraId="14D5E7EE">
      <w:pPr>
        <w:ind w:firstLine="480"/>
        <w:rPr>
          <w:rFonts w:ascii="宋体"/>
          <w:highlight w:val="none"/>
          <w:u w:val="single"/>
        </w:rPr>
      </w:pPr>
      <w:r>
        <w:rPr>
          <w:rFonts w:hint="eastAsia" w:ascii="宋体" w:hAnsi="宋体"/>
          <w:b/>
          <w:bCs/>
          <w:highlight w:val="none"/>
        </w:rPr>
        <w:t>致：兰州众信招标有限公司</w:t>
      </w:r>
    </w:p>
    <w:p w14:paraId="2BC72BFB">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622F7EAE">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4F251832">
      <w:pPr>
        <w:spacing w:line="360" w:lineRule="auto"/>
        <w:ind w:firstLine="480"/>
        <w:rPr>
          <w:rFonts w:ascii="宋体"/>
          <w:highlight w:val="none"/>
        </w:rPr>
      </w:pPr>
      <w:r>
        <w:rPr>
          <w:rFonts w:hint="eastAsia" w:ascii="宋体" w:hAnsi="宋体"/>
          <w:highlight w:val="none"/>
        </w:rPr>
        <w:t>我单位对被授权人的签名负全部责任。</w:t>
      </w:r>
    </w:p>
    <w:p w14:paraId="1BAD671E">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79914D5C">
      <w:pPr>
        <w:ind w:firstLine="480"/>
        <w:rPr>
          <w:rFonts w:ascii="宋体"/>
          <w:highlight w:val="none"/>
        </w:rPr>
      </w:pPr>
    </w:p>
    <w:p w14:paraId="099F738B">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14:paraId="74B1F0DF">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595D808F">
      <w:pPr>
        <w:ind w:firstLine="480"/>
        <w:rPr>
          <w:rFonts w:ascii="宋体"/>
          <w:highlight w:val="none"/>
        </w:rPr>
      </w:pPr>
    </w:p>
    <w:p w14:paraId="1BA1F7AB">
      <w:pPr>
        <w:rPr>
          <w:rFonts w:ascii="宋体"/>
          <w:highlight w:val="none"/>
        </w:rPr>
      </w:pPr>
    </w:p>
    <w:p w14:paraId="02EEC0A1">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61EDF7A0">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7CABB944">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4F84CDD6">
      <w:pPr>
        <w:ind w:firstLine="480"/>
        <w:jc w:val="center"/>
        <w:rPr>
          <w:rFonts w:ascii="宋体"/>
          <w:highlight w:val="none"/>
        </w:rPr>
      </w:pPr>
    </w:p>
    <w:p w14:paraId="5DE44AC3">
      <w:pPr>
        <w:ind w:firstLine="480"/>
        <w:rPr>
          <w:rFonts w:ascii="宋体"/>
          <w:highlight w:val="none"/>
        </w:rPr>
      </w:pPr>
    </w:p>
    <w:p w14:paraId="3C301485">
      <w:pPr>
        <w:rPr>
          <w:rFonts w:ascii="宋体"/>
          <w:highlight w:val="none"/>
        </w:rPr>
      </w:pPr>
    </w:p>
    <w:p w14:paraId="5FAFEA03">
      <w:pPr>
        <w:rPr>
          <w:rFonts w:ascii="宋体"/>
          <w:highlight w:val="none"/>
        </w:rPr>
      </w:pPr>
    </w:p>
    <w:p w14:paraId="6C08D6D1">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76BE4DE6">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085DC791">
      <w:pPr>
        <w:rPr>
          <w:rFonts w:ascii="宋体"/>
          <w:b/>
          <w:bCs/>
          <w:sz w:val="28"/>
          <w:szCs w:val="28"/>
          <w:highlight w:val="none"/>
        </w:rPr>
      </w:pPr>
    </w:p>
    <w:p w14:paraId="0887C3A6">
      <w:pPr>
        <w:widowControl/>
        <w:snapToGrid w:val="0"/>
        <w:spacing w:line="360" w:lineRule="auto"/>
        <w:outlineLvl w:val="1"/>
        <w:rPr>
          <w:rFonts w:ascii="宋体"/>
          <w:b/>
          <w:sz w:val="28"/>
          <w:szCs w:val="28"/>
          <w:highlight w:val="none"/>
        </w:rPr>
      </w:pPr>
      <w:bookmarkStart w:id="190" w:name="_Toc496626238"/>
    </w:p>
    <w:p w14:paraId="2A57DC6D">
      <w:pPr>
        <w:widowControl/>
        <w:snapToGrid w:val="0"/>
        <w:spacing w:line="360" w:lineRule="auto"/>
        <w:outlineLvl w:val="1"/>
        <w:rPr>
          <w:rFonts w:ascii="宋体"/>
          <w:b/>
          <w:sz w:val="28"/>
          <w:szCs w:val="28"/>
          <w:highlight w:val="none"/>
        </w:rPr>
      </w:pPr>
    </w:p>
    <w:p w14:paraId="78797A5C">
      <w:pPr>
        <w:pStyle w:val="2"/>
        <w:rPr>
          <w:rFonts w:ascii="宋体"/>
          <w:sz w:val="28"/>
          <w:szCs w:val="28"/>
          <w:highlight w:val="none"/>
        </w:rPr>
      </w:pPr>
    </w:p>
    <w:p w14:paraId="61E0091E">
      <w:pPr>
        <w:rPr>
          <w:rFonts w:ascii="宋体"/>
          <w:b/>
          <w:sz w:val="28"/>
          <w:szCs w:val="28"/>
          <w:highlight w:val="none"/>
        </w:rPr>
      </w:pPr>
    </w:p>
    <w:p w14:paraId="1B36E611">
      <w:pPr>
        <w:pStyle w:val="2"/>
        <w:rPr>
          <w:highlight w:val="none"/>
        </w:rPr>
      </w:pPr>
    </w:p>
    <w:p w14:paraId="6A14EE2F">
      <w:pPr>
        <w:pStyle w:val="19"/>
        <w:rPr>
          <w:highlight w:val="none"/>
        </w:rPr>
      </w:pPr>
    </w:p>
    <w:p w14:paraId="399195CE">
      <w:pPr>
        <w:widowControl/>
        <w:snapToGrid w:val="0"/>
        <w:spacing w:line="360" w:lineRule="auto"/>
        <w:outlineLvl w:val="1"/>
        <w:rPr>
          <w:rFonts w:ascii="宋体"/>
          <w:b/>
          <w:sz w:val="28"/>
          <w:szCs w:val="28"/>
          <w:highlight w:val="none"/>
        </w:rPr>
      </w:pPr>
      <w:bookmarkStart w:id="191" w:name="_Toc6403"/>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bookmarkEnd w:id="190"/>
      <w:bookmarkEnd w:id="191"/>
    </w:p>
    <w:p w14:paraId="0A5E6608">
      <w:pPr>
        <w:ind w:firstLine="723"/>
        <w:jc w:val="center"/>
        <w:rPr>
          <w:rFonts w:ascii="宋体"/>
          <w:b/>
          <w:bCs/>
          <w:sz w:val="36"/>
          <w:szCs w:val="36"/>
          <w:highlight w:val="none"/>
        </w:rPr>
      </w:pPr>
    </w:p>
    <w:p w14:paraId="0BBBBD18">
      <w:pPr>
        <w:ind w:firstLine="3253" w:firstLineChars="900"/>
        <w:rPr>
          <w:rFonts w:ascii="宋体"/>
          <w:b/>
          <w:bCs/>
          <w:sz w:val="36"/>
          <w:szCs w:val="36"/>
          <w:highlight w:val="none"/>
        </w:rPr>
      </w:pPr>
      <w:r>
        <w:rPr>
          <w:rFonts w:hint="eastAsia" w:ascii="宋体" w:hAnsi="宋体"/>
          <w:b/>
          <w:bCs/>
          <w:sz w:val="36"/>
          <w:szCs w:val="36"/>
          <w:highlight w:val="none"/>
        </w:rPr>
        <w:t>供应商承诺函</w:t>
      </w:r>
    </w:p>
    <w:p w14:paraId="13C51EE9">
      <w:pPr>
        <w:rPr>
          <w:rFonts w:ascii="宋体"/>
          <w:b/>
          <w:bCs/>
          <w:highlight w:val="none"/>
        </w:rPr>
      </w:pPr>
    </w:p>
    <w:p w14:paraId="6ACB6447">
      <w:pPr>
        <w:ind w:firstLine="480"/>
        <w:rPr>
          <w:rFonts w:ascii="宋体" w:hAnsi="宋体"/>
          <w:b/>
          <w:bCs/>
          <w:highlight w:val="none"/>
        </w:rPr>
      </w:pPr>
      <w:r>
        <w:rPr>
          <w:rFonts w:hint="eastAsia" w:ascii="宋体" w:hAnsi="宋体"/>
          <w:b/>
          <w:bCs/>
          <w:highlight w:val="none"/>
        </w:rPr>
        <w:t>致：兰州众信招标有限公司</w:t>
      </w:r>
    </w:p>
    <w:p w14:paraId="70375CE6">
      <w:pPr>
        <w:ind w:firstLine="480"/>
        <w:rPr>
          <w:rFonts w:ascii="宋体"/>
          <w:highlight w:val="none"/>
        </w:rPr>
      </w:pPr>
      <w:r>
        <w:rPr>
          <w:rFonts w:hint="eastAsia" w:ascii="宋体" w:hAnsi="宋体"/>
          <w:highlight w:val="none"/>
        </w:rPr>
        <w:t>关于贵方</w:t>
      </w:r>
      <w:r>
        <w:rPr>
          <w:rFonts w:hint="eastAsia" w:ascii="宋体" w:hAnsi="宋体"/>
          <w:highlight w:val="none"/>
          <w:u w:val="single"/>
          <w:lang w:val="en-US" w:eastAsia="zh-CN"/>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兰州众信磋商（货物）2024-019号（第二次）</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1E0DAF07">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14:paraId="0474CC8B">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00C8828">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14:paraId="12385D08">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14:paraId="50348E04">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14:paraId="618B81E5">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14:paraId="57967B4A">
      <w:pPr>
        <w:ind w:firstLine="480"/>
        <w:rPr>
          <w:rFonts w:ascii="宋体"/>
          <w:highlight w:val="none"/>
        </w:rPr>
      </w:pPr>
    </w:p>
    <w:p w14:paraId="3A3D5428">
      <w:pPr>
        <w:ind w:firstLine="480"/>
        <w:rPr>
          <w:rFonts w:ascii="宋体"/>
          <w:highlight w:val="none"/>
        </w:rPr>
      </w:pPr>
    </w:p>
    <w:p w14:paraId="6F1AA249">
      <w:pPr>
        <w:ind w:firstLine="480"/>
        <w:rPr>
          <w:rFonts w:ascii="宋体"/>
          <w:highlight w:val="none"/>
        </w:rPr>
      </w:pPr>
    </w:p>
    <w:p w14:paraId="0286104D">
      <w:pPr>
        <w:ind w:firstLine="480"/>
        <w:rPr>
          <w:rFonts w:ascii="宋体"/>
          <w:highlight w:val="none"/>
        </w:rPr>
      </w:pPr>
    </w:p>
    <w:p w14:paraId="28F1CF66">
      <w:pPr>
        <w:ind w:firstLine="480"/>
        <w:rPr>
          <w:rFonts w:ascii="宋体"/>
          <w:highlight w:val="none"/>
        </w:rPr>
      </w:pPr>
    </w:p>
    <w:p w14:paraId="69D293A5">
      <w:pPr>
        <w:ind w:firstLine="480"/>
        <w:rPr>
          <w:rFonts w:ascii="宋体"/>
          <w:highlight w:val="none"/>
        </w:rPr>
      </w:pPr>
    </w:p>
    <w:p w14:paraId="0AA862B3">
      <w:pPr>
        <w:ind w:firstLine="480"/>
        <w:rPr>
          <w:rFonts w:ascii="宋体"/>
          <w:highlight w:val="none"/>
        </w:rPr>
      </w:pPr>
    </w:p>
    <w:p w14:paraId="5F332BB3">
      <w:pPr>
        <w:ind w:firstLine="480"/>
        <w:rPr>
          <w:rFonts w:ascii="宋体"/>
          <w:highlight w:val="none"/>
        </w:rPr>
      </w:pPr>
    </w:p>
    <w:p w14:paraId="2C3940FD">
      <w:pPr>
        <w:ind w:firstLine="480"/>
        <w:rPr>
          <w:rFonts w:ascii="宋体"/>
          <w:highlight w:val="none"/>
        </w:rPr>
      </w:pPr>
    </w:p>
    <w:p w14:paraId="53B07DC6">
      <w:pPr>
        <w:ind w:firstLine="480"/>
        <w:rPr>
          <w:rFonts w:ascii="宋体"/>
          <w:highlight w:val="none"/>
        </w:rPr>
      </w:pPr>
    </w:p>
    <w:p w14:paraId="75999942">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02E1BC88">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4848A752">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99D1537">
      <w:pPr>
        <w:widowControl/>
        <w:snapToGrid w:val="0"/>
        <w:spacing w:line="360" w:lineRule="auto"/>
        <w:outlineLvl w:val="1"/>
        <w:rPr>
          <w:rFonts w:ascii="宋体"/>
          <w:b/>
          <w:sz w:val="28"/>
          <w:szCs w:val="28"/>
          <w:highlight w:val="none"/>
        </w:rPr>
      </w:pPr>
      <w:bookmarkStart w:id="192" w:name="_Toc496626239"/>
    </w:p>
    <w:p w14:paraId="69EF78E5">
      <w:pPr>
        <w:widowControl/>
        <w:snapToGrid w:val="0"/>
        <w:spacing w:line="360" w:lineRule="auto"/>
        <w:outlineLvl w:val="1"/>
        <w:rPr>
          <w:rFonts w:ascii="宋体"/>
          <w:b/>
          <w:sz w:val="28"/>
          <w:szCs w:val="28"/>
          <w:highlight w:val="none"/>
        </w:rPr>
      </w:pPr>
    </w:p>
    <w:p w14:paraId="7C9B6A5B">
      <w:pPr>
        <w:widowControl/>
        <w:snapToGrid w:val="0"/>
        <w:spacing w:line="360" w:lineRule="auto"/>
        <w:outlineLvl w:val="1"/>
        <w:rPr>
          <w:rFonts w:ascii="宋体"/>
          <w:b/>
          <w:sz w:val="28"/>
          <w:szCs w:val="28"/>
          <w:highlight w:val="none"/>
        </w:rPr>
      </w:pPr>
    </w:p>
    <w:p w14:paraId="7A7C58B8">
      <w:pPr>
        <w:widowControl/>
        <w:snapToGrid w:val="0"/>
        <w:spacing w:line="360" w:lineRule="auto"/>
        <w:outlineLvl w:val="1"/>
        <w:rPr>
          <w:rFonts w:ascii="宋体"/>
          <w:b/>
          <w:sz w:val="28"/>
          <w:szCs w:val="28"/>
          <w:highlight w:val="none"/>
        </w:rPr>
      </w:pPr>
    </w:p>
    <w:p w14:paraId="46316D69">
      <w:pPr>
        <w:widowControl/>
        <w:snapToGrid w:val="0"/>
        <w:spacing w:line="360" w:lineRule="auto"/>
        <w:outlineLvl w:val="1"/>
        <w:rPr>
          <w:rFonts w:ascii="宋体"/>
          <w:b/>
          <w:sz w:val="28"/>
          <w:szCs w:val="28"/>
          <w:highlight w:val="none"/>
        </w:rPr>
      </w:pPr>
    </w:p>
    <w:p w14:paraId="46E51F8D">
      <w:pPr>
        <w:widowControl/>
        <w:snapToGrid w:val="0"/>
        <w:spacing w:line="360" w:lineRule="auto"/>
        <w:outlineLvl w:val="1"/>
        <w:rPr>
          <w:rFonts w:ascii="宋体"/>
          <w:b/>
          <w:sz w:val="28"/>
          <w:szCs w:val="28"/>
          <w:highlight w:val="none"/>
        </w:rPr>
      </w:pPr>
      <w:bookmarkStart w:id="193" w:name="_Toc3085"/>
      <w:r>
        <w:rPr>
          <w:rFonts w:hint="eastAsia" w:ascii="宋体"/>
          <w:b/>
          <w:sz w:val="28"/>
          <w:szCs w:val="28"/>
          <w:highlight w:val="none"/>
        </w:rPr>
        <w:t>附件</w:t>
      </w:r>
      <w:bookmarkStart w:id="194" w:name="_Toc351475542"/>
      <w:bookmarkStart w:id="195" w:name="_Toc376936779"/>
      <w:bookmarkStart w:id="196" w:name="_Toc365019584"/>
      <w:r>
        <w:rPr>
          <w:rFonts w:ascii="宋体"/>
          <w:b/>
          <w:sz w:val="28"/>
          <w:szCs w:val="28"/>
          <w:highlight w:val="none"/>
        </w:rPr>
        <w:t>5</w:t>
      </w:r>
      <w:r>
        <w:rPr>
          <w:rFonts w:hint="eastAsia" w:ascii="宋体"/>
          <w:b/>
          <w:sz w:val="28"/>
          <w:szCs w:val="28"/>
          <w:highlight w:val="none"/>
        </w:rPr>
        <w:t>：供应商诚信承诺书</w:t>
      </w:r>
      <w:bookmarkEnd w:id="192"/>
      <w:bookmarkEnd w:id="193"/>
      <w:bookmarkEnd w:id="194"/>
      <w:bookmarkEnd w:id="195"/>
      <w:bookmarkEnd w:id="196"/>
    </w:p>
    <w:p w14:paraId="678670B0">
      <w:pPr>
        <w:widowControl/>
        <w:snapToGrid w:val="0"/>
        <w:spacing w:line="360" w:lineRule="auto"/>
        <w:outlineLvl w:val="1"/>
        <w:rPr>
          <w:rFonts w:ascii="宋体"/>
          <w:b/>
          <w:sz w:val="28"/>
          <w:szCs w:val="28"/>
          <w:highlight w:val="none"/>
        </w:rPr>
      </w:pPr>
    </w:p>
    <w:p w14:paraId="214DF700">
      <w:pPr>
        <w:ind w:firstLine="2729" w:firstLineChars="755"/>
        <w:rPr>
          <w:rFonts w:ascii="宋体"/>
          <w:b/>
          <w:sz w:val="36"/>
          <w:szCs w:val="36"/>
          <w:highlight w:val="none"/>
        </w:rPr>
      </w:pPr>
      <w:r>
        <w:rPr>
          <w:rFonts w:hint="eastAsia" w:ascii="宋体" w:hAnsi="宋体"/>
          <w:b/>
          <w:sz w:val="36"/>
          <w:szCs w:val="36"/>
          <w:highlight w:val="none"/>
        </w:rPr>
        <w:t>供应商诚信承诺书</w:t>
      </w:r>
    </w:p>
    <w:p w14:paraId="048B47BA">
      <w:pPr>
        <w:ind w:firstLine="2729" w:firstLineChars="755"/>
        <w:rPr>
          <w:rFonts w:ascii="宋体"/>
          <w:b/>
          <w:sz w:val="36"/>
          <w:szCs w:val="36"/>
          <w:highlight w:val="none"/>
        </w:rPr>
      </w:pPr>
    </w:p>
    <w:p w14:paraId="233F1894">
      <w:pPr>
        <w:ind w:firstLine="480"/>
        <w:rPr>
          <w:rFonts w:ascii="宋体" w:hAnsi="宋体"/>
          <w:b/>
          <w:bCs/>
          <w:highlight w:val="none"/>
        </w:rPr>
      </w:pPr>
      <w:r>
        <w:rPr>
          <w:rFonts w:hint="eastAsia" w:ascii="宋体" w:hAnsi="宋体"/>
          <w:b/>
          <w:bCs/>
          <w:highlight w:val="none"/>
        </w:rPr>
        <w:t>致：兰州众信招标有限公司</w:t>
      </w:r>
    </w:p>
    <w:p w14:paraId="48B77861">
      <w:pPr>
        <w:ind w:firstLine="480"/>
        <w:rPr>
          <w:rFonts w:ascii="宋体"/>
          <w:highlight w:val="none"/>
        </w:rPr>
      </w:pPr>
      <w:r>
        <w:rPr>
          <w:rFonts w:hint="eastAsia" w:ascii="宋体" w:hAnsi="宋体"/>
          <w:highlight w:val="none"/>
        </w:rPr>
        <w:t>为了诚实、客观、有序地参与青海省政府采购活动，愿就以下内容作出承诺：</w:t>
      </w:r>
    </w:p>
    <w:p w14:paraId="149212FE">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1DE4AB62">
      <w:pPr>
        <w:ind w:firstLine="480"/>
        <w:rPr>
          <w:rFonts w:ascii="宋体"/>
          <w:highlight w:val="none"/>
        </w:rPr>
      </w:pPr>
      <w:r>
        <w:rPr>
          <w:rFonts w:hint="eastAsia" w:ascii="宋体" w:hAnsi="宋体"/>
          <w:highlight w:val="none"/>
        </w:rPr>
        <w:t>二、参加兰州众信招标有限公司组织的政府采购活动时，严格按照磋商文件的规定和要求提供所需的相关材料，并对所提供的各类资料的真实性负责，不虚假应标，不虚列业绩。</w:t>
      </w:r>
    </w:p>
    <w:p w14:paraId="6FFFC03E">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14:paraId="4A32E2D0">
      <w:pPr>
        <w:ind w:firstLine="480"/>
        <w:rPr>
          <w:rFonts w:ascii="宋体"/>
          <w:highlight w:val="none"/>
        </w:rPr>
      </w:pPr>
      <w:r>
        <w:rPr>
          <w:rFonts w:hint="eastAsia" w:ascii="宋体" w:hAnsi="宋体"/>
          <w:highlight w:val="none"/>
        </w:rPr>
        <w:t>四、依法参加政府采购活动，不围标、串标，维护市场秩序，不提供“三无”产品、以次充好。</w:t>
      </w:r>
    </w:p>
    <w:p w14:paraId="6594234B">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2636C6B0">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27578B5C">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2E380A37">
      <w:pPr>
        <w:ind w:firstLine="480"/>
        <w:rPr>
          <w:rFonts w:ascii="宋体"/>
          <w:highlight w:val="none"/>
        </w:rPr>
      </w:pPr>
      <w:r>
        <w:rPr>
          <w:rFonts w:hint="eastAsia" w:ascii="宋体" w:hAnsi="宋体"/>
          <w:highlight w:val="none"/>
        </w:rPr>
        <w:t>本承诺是采购项目磋商响应文件的组成部分。</w:t>
      </w:r>
    </w:p>
    <w:p w14:paraId="57624742">
      <w:pPr>
        <w:spacing w:beforeLines="100"/>
        <w:jc w:val="left"/>
        <w:rPr>
          <w:rFonts w:ascii="宋体"/>
          <w:highlight w:val="none"/>
        </w:rPr>
      </w:pPr>
    </w:p>
    <w:p w14:paraId="1D61EB9F">
      <w:pPr>
        <w:spacing w:line="360" w:lineRule="auto"/>
        <w:ind w:firstLine="3268" w:firstLineChars="1550"/>
        <w:rPr>
          <w:rFonts w:ascii="宋体"/>
          <w:b/>
          <w:highlight w:val="none"/>
        </w:rPr>
      </w:pPr>
    </w:p>
    <w:p w14:paraId="2DEDABA8">
      <w:pPr>
        <w:spacing w:line="360" w:lineRule="auto"/>
        <w:ind w:firstLine="3268" w:firstLineChars="1550"/>
        <w:rPr>
          <w:rFonts w:ascii="宋体"/>
          <w:b/>
          <w:highlight w:val="none"/>
        </w:rPr>
      </w:pPr>
    </w:p>
    <w:p w14:paraId="1FACDF80">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765E97F1">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27AA8488">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1FF4FA46">
      <w:pPr>
        <w:rPr>
          <w:rFonts w:ascii="宋体"/>
          <w:b/>
          <w:bCs/>
          <w:sz w:val="28"/>
          <w:szCs w:val="28"/>
          <w:highlight w:val="none"/>
        </w:rPr>
      </w:pPr>
    </w:p>
    <w:p w14:paraId="508DFEE6">
      <w:pPr>
        <w:widowControl/>
        <w:snapToGrid w:val="0"/>
        <w:spacing w:line="360" w:lineRule="auto"/>
        <w:outlineLvl w:val="1"/>
        <w:rPr>
          <w:rFonts w:ascii="宋体"/>
          <w:b/>
          <w:bCs/>
          <w:sz w:val="28"/>
          <w:szCs w:val="28"/>
          <w:highlight w:val="none"/>
        </w:rPr>
      </w:pPr>
    </w:p>
    <w:p w14:paraId="3EA7CB2B">
      <w:pPr>
        <w:widowControl/>
        <w:snapToGrid w:val="0"/>
        <w:spacing w:line="360" w:lineRule="auto"/>
        <w:outlineLvl w:val="1"/>
        <w:rPr>
          <w:rFonts w:ascii="宋体"/>
          <w:b/>
          <w:sz w:val="28"/>
          <w:szCs w:val="28"/>
          <w:highlight w:val="none"/>
        </w:rPr>
      </w:pPr>
      <w:bookmarkStart w:id="197" w:name="_Toc496626240"/>
    </w:p>
    <w:p w14:paraId="6FFEC1D1">
      <w:pPr>
        <w:pStyle w:val="10"/>
        <w:rPr>
          <w:highlight w:val="none"/>
        </w:rPr>
      </w:pPr>
    </w:p>
    <w:p w14:paraId="4204BCA5">
      <w:pPr>
        <w:widowControl/>
        <w:snapToGrid w:val="0"/>
        <w:spacing w:line="360" w:lineRule="auto"/>
        <w:outlineLvl w:val="1"/>
        <w:rPr>
          <w:rFonts w:ascii="宋体"/>
          <w:b/>
          <w:sz w:val="28"/>
          <w:szCs w:val="28"/>
          <w:highlight w:val="none"/>
        </w:rPr>
      </w:pPr>
    </w:p>
    <w:p w14:paraId="45C29D03">
      <w:pPr>
        <w:pStyle w:val="19"/>
        <w:rPr>
          <w:highlight w:val="none"/>
        </w:rPr>
      </w:pPr>
    </w:p>
    <w:p w14:paraId="122D1CB2">
      <w:pPr>
        <w:widowControl/>
        <w:snapToGrid w:val="0"/>
        <w:spacing w:line="360" w:lineRule="auto"/>
        <w:outlineLvl w:val="1"/>
        <w:rPr>
          <w:rFonts w:ascii="宋体"/>
          <w:b/>
          <w:sz w:val="28"/>
          <w:szCs w:val="28"/>
          <w:highlight w:val="none"/>
        </w:rPr>
      </w:pPr>
      <w:bookmarkStart w:id="198" w:name="_Toc15746"/>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：供应商资格证明文件</w:t>
      </w:r>
      <w:bookmarkEnd w:id="197"/>
      <w:bookmarkEnd w:id="198"/>
    </w:p>
    <w:p w14:paraId="4F560307">
      <w:pPr>
        <w:widowControl/>
        <w:snapToGrid w:val="0"/>
        <w:spacing w:line="360" w:lineRule="auto"/>
        <w:outlineLvl w:val="1"/>
        <w:rPr>
          <w:rFonts w:ascii="宋体"/>
          <w:b/>
          <w:sz w:val="28"/>
          <w:szCs w:val="28"/>
          <w:highlight w:val="none"/>
        </w:rPr>
      </w:pPr>
    </w:p>
    <w:p w14:paraId="356F335C">
      <w:pPr>
        <w:ind w:firstLine="3090" w:firstLineChars="855"/>
        <w:rPr>
          <w:rFonts w:ascii="宋体"/>
          <w:b/>
          <w:sz w:val="36"/>
          <w:szCs w:val="36"/>
          <w:highlight w:val="none"/>
        </w:rPr>
      </w:pPr>
      <w:bookmarkStart w:id="199" w:name="_Toc451333907"/>
      <w:bookmarkStart w:id="200" w:name="_Toc491781021"/>
      <w:bookmarkStart w:id="201" w:name="_Toc444158184"/>
      <w:bookmarkStart w:id="202" w:name="_Toc492284572"/>
      <w:bookmarkStart w:id="203" w:name="_Toc441229743"/>
      <w:bookmarkStart w:id="204" w:name="_Toc469410485"/>
      <w:bookmarkStart w:id="205" w:name="_Toc482176311"/>
      <w:bookmarkStart w:id="206" w:name="_Toc475526729"/>
      <w:bookmarkStart w:id="207" w:name="_Toc451264359"/>
      <w:bookmarkStart w:id="208" w:name="_Toc455574903"/>
      <w:bookmarkStart w:id="209" w:name="_Toc465259557"/>
      <w:bookmarkStart w:id="210" w:name="_Toc490122951"/>
      <w:bookmarkStart w:id="211" w:name="_Toc450574560"/>
      <w:r>
        <w:rPr>
          <w:rFonts w:hint="eastAsia" w:ascii="宋体" w:hAnsi="宋体"/>
          <w:b/>
          <w:sz w:val="36"/>
          <w:szCs w:val="36"/>
          <w:highlight w:val="none"/>
        </w:rPr>
        <w:t>供应商资格证明文件</w:t>
      </w:r>
    </w:p>
    <w:p w14:paraId="104CEEF1">
      <w:pPr>
        <w:ind w:firstLine="3090" w:firstLineChars="855"/>
        <w:rPr>
          <w:rFonts w:ascii="宋体"/>
          <w:b/>
          <w:sz w:val="36"/>
          <w:szCs w:val="36"/>
          <w:highlight w:val="none"/>
        </w:rPr>
      </w:pPr>
    </w:p>
    <w:bookmarkEnd w:id="199"/>
    <w:bookmarkEnd w:id="200"/>
    <w:bookmarkEnd w:id="201"/>
    <w:bookmarkEnd w:id="202"/>
    <w:bookmarkEnd w:id="203"/>
    <w:bookmarkEnd w:id="204"/>
    <w:bookmarkEnd w:id="205"/>
    <w:bookmarkEnd w:id="206"/>
    <w:bookmarkEnd w:id="207"/>
    <w:bookmarkEnd w:id="208"/>
    <w:bookmarkEnd w:id="209"/>
    <w:bookmarkEnd w:id="210"/>
    <w:bookmarkEnd w:id="211"/>
    <w:p w14:paraId="612CEE3B">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496712B7">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1FEE90A1">
      <w:pPr>
        <w:ind w:firstLine="480"/>
        <w:rPr>
          <w:rFonts w:asci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14:paraId="09B9C484">
      <w:pPr>
        <w:widowControl/>
        <w:snapToGrid w:val="0"/>
        <w:spacing w:line="360" w:lineRule="auto"/>
        <w:outlineLvl w:val="1"/>
        <w:rPr>
          <w:rFonts w:ascii="宋体"/>
          <w:b/>
          <w:sz w:val="28"/>
          <w:szCs w:val="28"/>
          <w:highlight w:val="none"/>
        </w:rPr>
      </w:pPr>
    </w:p>
    <w:p w14:paraId="1517FB0D">
      <w:pPr>
        <w:widowControl/>
        <w:snapToGrid w:val="0"/>
        <w:spacing w:line="360" w:lineRule="auto"/>
        <w:outlineLvl w:val="1"/>
        <w:rPr>
          <w:rFonts w:ascii="宋体"/>
          <w:b/>
          <w:sz w:val="28"/>
          <w:szCs w:val="28"/>
          <w:highlight w:val="none"/>
        </w:rPr>
      </w:pPr>
    </w:p>
    <w:p w14:paraId="650394D8">
      <w:pPr>
        <w:widowControl/>
        <w:snapToGrid w:val="0"/>
        <w:spacing w:line="360" w:lineRule="auto"/>
        <w:outlineLvl w:val="1"/>
        <w:rPr>
          <w:rFonts w:ascii="宋体"/>
          <w:b/>
          <w:sz w:val="28"/>
          <w:szCs w:val="28"/>
          <w:highlight w:val="none"/>
        </w:rPr>
      </w:pPr>
    </w:p>
    <w:p w14:paraId="57DC9B7B">
      <w:pPr>
        <w:widowControl/>
        <w:snapToGrid w:val="0"/>
        <w:spacing w:line="360" w:lineRule="auto"/>
        <w:outlineLvl w:val="1"/>
        <w:rPr>
          <w:rFonts w:ascii="宋体"/>
          <w:b/>
          <w:sz w:val="28"/>
          <w:szCs w:val="28"/>
          <w:highlight w:val="none"/>
        </w:rPr>
      </w:pPr>
    </w:p>
    <w:p w14:paraId="7B7C58E8">
      <w:pPr>
        <w:widowControl/>
        <w:snapToGrid w:val="0"/>
        <w:spacing w:line="360" w:lineRule="auto"/>
        <w:outlineLvl w:val="1"/>
        <w:rPr>
          <w:rFonts w:ascii="宋体"/>
          <w:b/>
          <w:sz w:val="28"/>
          <w:szCs w:val="28"/>
          <w:highlight w:val="none"/>
        </w:rPr>
      </w:pPr>
    </w:p>
    <w:p w14:paraId="7366D70D">
      <w:pPr>
        <w:pStyle w:val="10"/>
        <w:rPr>
          <w:highlight w:val="none"/>
        </w:rPr>
      </w:pPr>
    </w:p>
    <w:p w14:paraId="072B2131">
      <w:pPr>
        <w:widowControl/>
        <w:snapToGrid w:val="0"/>
        <w:spacing w:line="360" w:lineRule="auto"/>
        <w:outlineLvl w:val="1"/>
        <w:rPr>
          <w:rFonts w:ascii="宋体"/>
          <w:b/>
          <w:sz w:val="28"/>
          <w:szCs w:val="28"/>
          <w:highlight w:val="none"/>
        </w:rPr>
      </w:pPr>
    </w:p>
    <w:p w14:paraId="31F39D58">
      <w:pPr>
        <w:widowControl/>
        <w:snapToGrid w:val="0"/>
        <w:spacing w:line="360" w:lineRule="auto"/>
        <w:outlineLvl w:val="1"/>
        <w:rPr>
          <w:rFonts w:ascii="宋体"/>
          <w:b/>
          <w:sz w:val="28"/>
          <w:szCs w:val="28"/>
          <w:highlight w:val="none"/>
        </w:rPr>
      </w:pPr>
    </w:p>
    <w:p w14:paraId="1DB3A29B">
      <w:pPr>
        <w:widowControl/>
        <w:snapToGrid w:val="0"/>
        <w:spacing w:line="360" w:lineRule="auto"/>
        <w:outlineLvl w:val="1"/>
        <w:rPr>
          <w:rFonts w:ascii="宋体"/>
          <w:b/>
          <w:sz w:val="28"/>
          <w:szCs w:val="28"/>
          <w:highlight w:val="none"/>
        </w:rPr>
      </w:pPr>
    </w:p>
    <w:p w14:paraId="23C56B23">
      <w:pPr>
        <w:widowControl/>
        <w:snapToGrid w:val="0"/>
        <w:spacing w:line="360" w:lineRule="auto"/>
        <w:outlineLvl w:val="1"/>
        <w:rPr>
          <w:rFonts w:ascii="宋体"/>
          <w:b/>
          <w:sz w:val="28"/>
          <w:szCs w:val="28"/>
          <w:highlight w:val="none"/>
        </w:rPr>
      </w:pPr>
    </w:p>
    <w:p w14:paraId="7F411A5A">
      <w:pPr>
        <w:widowControl/>
        <w:snapToGrid w:val="0"/>
        <w:spacing w:line="360" w:lineRule="auto"/>
        <w:outlineLvl w:val="1"/>
        <w:rPr>
          <w:rFonts w:ascii="宋体"/>
          <w:b/>
          <w:sz w:val="28"/>
          <w:szCs w:val="28"/>
          <w:highlight w:val="none"/>
        </w:rPr>
      </w:pPr>
    </w:p>
    <w:p w14:paraId="6B8D338B">
      <w:pPr>
        <w:widowControl/>
        <w:snapToGrid w:val="0"/>
        <w:spacing w:line="360" w:lineRule="auto"/>
        <w:outlineLvl w:val="1"/>
        <w:rPr>
          <w:rFonts w:ascii="宋体"/>
          <w:b/>
          <w:sz w:val="28"/>
          <w:szCs w:val="28"/>
          <w:highlight w:val="none"/>
        </w:rPr>
      </w:pPr>
      <w:bookmarkStart w:id="212" w:name="_Toc496626241"/>
    </w:p>
    <w:p w14:paraId="6BC73DDA">
      <w:pPr>
        <w:widowControl/>
        <w:snapToGrid w:val="0"/>
        <w:spacing w:line="360" w:lineRule="auto"/>
        <w:outlineLvl w:val="1"/>
        <w:rPr>
          <w:rFonts w:ascii="宋体"/>
          <w:b/>
          <w:sz w:val="28"/>
          <w:szCs w:val="28"/>
          <w:highlight w:val="none"/>
        </w:rPr>
      </w:pPr>
    </w:p>
    <w:p w14:paraId="247EE0F8">
      <w:pPr>
        <w:widowControl/>
        <w:snapToGrid w:val="0"/>
        <w:spacing w:line="360" w:lineRule="auto"/>
        <w:outlineLvl w:val="1"/>
        <w:rPr>
          <w:rFonts w:ascii="宋体"/>
          <w:b/>
          <w:sz w:val="28"/>
          <w:szCs w:val="28"/>
          <w:highlight w:val="none"/>
        </w:rPr>
      </w:pPr>
    </w:p>
    <w:p w14:paraId="2AEE69D1">
      <w:pPr>
        <w:widowControl/>
        <w:snapToGrid w:val="0"/>
        <w:spacing w:line="360" w:lineRule="auto"/>
        <w:outlineLvl w:val="1"/>
        <w:rPr>
          <w:rFonts w:ascii="宋体"/>
          <w:b/>
          <w:sz w:val="28"/>
          <w:szCs w:val="28"/>
          <w:highlight w:val="none"/>
        </w:rPr>
      </w:pPr>
    </w:p>
    <w:p w14:paraId="1D775178">
      <w:pPr>
        <w:widowControl/>
        <w:snapToGrid w:val="0"/>
        <w:spacing w:line="360" w:lineRule="auto"/>
        <w:outlineLvl w:val="1"/>
        <w:rPr>
          <w:rFonts w:ascii="宋体"/>
          <w:b/>
          <w:sz w:val="28"/>
          <w:szCs w:val="28"/>
          <w:highlight w:val="none"/>
        </w:rPr>
      </w:pPr>
      <w:bookmarkStart w:id="213" w:name="_Toc21529"/>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bookmarkEnd w:id="212"/>
      <w:bookmarkEnd w:id="213"/>
    </w:p>
    <w:p w14:paraId="62C4B82A">
      <w:pPr>
        <w:autoSpaceDE w:val="0"/>
        <w:autoSpaceDN w:val="0"/>
        <w:adjustRightInd w:val="0"/>
        <w:ind w:firstLine="904" w:firstLineChars="250"/>
        <w:jc w:val="center"/>
        <w:rPr>
          <w:rFonts w:ascii="宋体"/>
          <w:b/>
          <w:sz w:val="36"/>
          <w:szCs w:val="36"/>
          <w:highlight w:val="none"/>
        </w:rPr>
      </w:pPr>
    </w:p>
    <w:p w14:paraId="41B376B7">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14:paraId="4165C1D7">
      <w:pPr>
        <w:autoSpaceDE w:val="0"/>
        <w:autoSpaceDN w:val="0"/>
        <w:adjustRightInd w:val="0"/>
        <w:ind w:firstLine="904" w:firstLineChars="250"/>
        <w:rPr>
          <w:rFonts w:ascii="宋体"/>
          <w:b/>
          <w:sz w:val="36"/>
          <w:szCs w:val="36"/>
          <w:highlight w:val="none"/>
        </w:rPr>
      </w:pPr>
    </w:p>
    <w:p w14:paraId="291D6755">
      <w:pPr>
        <w:autoSpaceDE w:val="0"/>
        <w:autoSpaceDN w:val="0"/>
        <w:adjustRightInd w:val="0"/>
        <w:ind w:firstLine="525" w:firstLineChars="250"/>
        <w:jc w:val="left"/>
        <w:rPr>
          <w:rFonts w:ascii="宋体"/>
          <w:highlight w:val="none"/>
        </w:rPr>
      </w:pPr>
      <w:r>
        <w:rPr>
          <w:rFonts w:hint="eastAsia" w:ascii="宋体" w:hAnsi="宋体"/>
          <w:highlight w:val="none"/>
        </w:rPr>
        <w:t>按照《政府采购法》第</w:t>
      </w:r>
      <w:r>
        <w:rPr>
          <w:rFonts w:ascii="宋体" w:hAnsi="宋体"/>
          <w:highlight w:val="none"/>
        </w:rPr>
        <w:t>22</w:t>
      </w:r>
      <w:r>
        <w:rPr>
          <w:rFonts w:hint="eastAsia" w:ascii="宋体" w:hAnsi="宋体"/>
          <w:highlight w:val="none"/>
        </w:rPr>
        <w:t>条规定提供以下相关材料：</w:t>
      </w:r>
    </w:p>
    <w:p w14:paraId="5A88DF21">
      <w:pPr>
        <w:autoSpaceDE w:val="0"/>
        <w:autoSpaceDN w:val="0"/>
        <w:adjustRightInd w:val="0"/>
        <w:ind w:firstLine="525" w:firstLineChars="250"/>
        <w:jc w:val="left"/>
        <w:rPr>
          <w:rFonts w:ascii="宋体"/>
          <w:highlight w:val="none"/>
        </w:rPr>
      </w:pPr>
      <w:r>
        <w:rPr>
          <w:rFonts w:ascii="宋体" w:hAnsi="宋体"/>
          <w:highlight w:val="none"/>
        </w:rPr>
        <w:t>1</w:t>
      </w:r>
      <w:r>
        <w:rPr>
          <w:rFonts w:hint="eastAsia" w:ascii="宋体" w:hAnsi="宋体"/>
          <w:highlight w:val="none"/>
        </w:rPr>
        <w:t>、供应商是法人的，提供</w:t>
      </w:r>
      <w:r>
        <w:rPr>
          <w:rFonts w:ascii="宋体" w:hAnsi="宋体"/>
          <w:highlight w:val="none"/>
        </w:rPr>
        <w:t>20</w:t>
      </w:r>
      <w:r>
        <w:rPr>
          <w:rFonts w:hint="eastAsia" w:ascii="宋体" w:hAnsi="宋体"/>
          <w:highlight w:val="none"/>
        </w:rPr>
        <w:t>22年度或</w:t>
      </w:r>
      <w:r>
        <w:rPr>
          <w:rFonts w:ascii="宋体" w:hAnsi="宋体"/>
          <w:highlight w:val="none"/>
        </w:rPr>
        <w:t>20</w:t>
      </w:r>
      <w:r>
        <w:rPr>
          <w:rFonts w:hint="eastAsia" w:ascii="宋体" w:hAnsi="宋体"/>
          <w:highlight w:val="none"/>
        </w:rPr>
        <w:t>23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3A40BD97">
      <w:pPr>
        <w:tabs>
          <w:tab w:val="left" w:pos="168"/>
        </w:tabs>
        <w:adjustRightInd w:val="0"/>
        <w:ind w:firstLine="480"/>
        <w:textAlignment w:val="baseline"/>
        <w:rPr>
          <w:rFonts w:ascii="宋体"/>
          <w:highlight w:val="none"/>
        </w:rPr>
      </w:pPr>
      <w:r>
        <w:rPr>
          <w:rFonts w:ascii="宋体" w:hAnsi="宋体"/>
          <w:highlight w:val="none"/>
        </w:rPr>
        <w:t>2</w:t>
      </w:r>
      <w:r>
        <w:rPr>
          <w:rFonts w:hint="eastAsia" w:ascii="宋体" w:hAnsi="宋体"/>
          <w:highlight w:val="none"/>
        </w:rPr>
        <w:t>、2024年01月至今任意1个月依法缴纳税收和社会保障资金记录的证明材料。依法免税或不需要缴纳社会保障资金的供应商，应提供相应文件证明其依法免税或不需要缴纳社会保障资金。</w:t>
      </w:r>
    </w:p>
    <w:p w14:paraId="5269B7DC">
      <w:pPr>
        <w:widowControl/>
        <w:snapToGrid w:val="0"/>
        <w:spacing w:line="360" w:lineRule="auto"/>
        <w:outlineLvl w:val="1"/>
        <w:rPr>
          <w:rFonts w:ascii="宋体"/>
          <w:highlight w:val="none"/>
        </w:rPr>
      </w:pPr>
    </w:p>
    <w:p w14:paraId="015BE8CA">
      <w:pPr>
        <w:tabs>
          <w:tab w:val="left" w:pos="168"/>
        </w:tabs>
        <w:adjustRightInd w:val="0"/>
        <w:ind w:firstLine="480"/>
        <w:textAlignment w:val="baseline"/>
        <w:rPr>
          <w:rFonts w:ascii="宋体"/>
          <w:highlight w:val="none"/>
        </w:rPr>
      </w:pPr>
    </w:p>
    <w:p w14:paraId="4CCE36A5">
      <w:pPr>
        <w:tabs>
          <w:tab w:val="left" w:pos="168"/>
        </w:tabs>
        <w:adjustRightInd w:val="0"/>
        <w:ind w:firstLine="480"/>
        <w:textAlignment w:val="baseline"/>
        <w:rPr>
          <w:rFonts w:ascii="宋体"/>
          <w:highlight w:val="none"/>
        </w:rPr>
      </w:pPr>
    </w:p>
    <w:p w14:paraId="384E1BBB">
      <w:pPr>
        <w:widowControl/>
        <w:snapToGrid w:val="0"/>
        <w:spacing w:line="360" w:lineRule="auto"/>
        <w:outlineLvl w:val="1"/>
        <w:rPr>
          <w:rFonts w:ascii="宋体"/>
          <w:b/>
          <w:highlight w:val="none"/>
        </w:rPr>
      </w:pPr>
    </w:p>
    <w:p w14:paraId="0E4681FF">
      <w:pPr>
        <w:rPr>
          <w:rFonts w:ascii="宋体"/>
          <w:b/>
          <w:bCs/>
          <w:sz w:val="28"/>
          <w:szCs w:val="28"/>
          <w:highlight w:val="none"/>
        </w:rPr>
      </w:pPr>
    </w:p>
    <w:p w14:paraId="5647A90F">
      <w:pPr>
        <w:rPr>
          <w:rFonts w:ascii="宋体"/>
          <w:b/>
          <w:bCs/>
          <w:sz w:val="28"/>
          <w:szCs w:val="28"/>
          <w:highlight w:val="none"/>
        </w:rPr>
      </w:pPr>
    </w:p>
    <w:p w14:paraId="79598D2B">
      <w:pPr>
        <w:rPr>
          <w:rFonts w:ascii="宋体"/>
          <w:b/>
          <w:bCs/>
          <w:sz w:val="28"/>
          <w:szCs w:val="28"/>
          <w:highlight w:val="none"/>
        </w:rPr>
      </w:pPr>
    </w:p>
    <w:p w14:paraId="57F96366">
      <w:pPr>
        <w:rPr>
          <w:rFonts w:ascii="宋体"/>
          <w:b/>
          <w:bCs/>
          <w:sz w:val="28"/>
          <w:szCs w:val="28"/>
          <w:highlight w:val="none"/>
        </w:rPr>
      </w:pPr>
    </w:p>
    <w:p w14:paraId="319E2265">
      <w:pPr>
        <w:rPr>
          <w:rFonts w:ascii="宋体"/>
          <w:b/>
          <w:bCs/>
          <w:sz w:val="28"/>
          <w:szCs w:val="28"/>
          <w:highlight w:val="none"/>
        </w:rPr>
      </w:pPr>
    </w:p>
    <w:p w14:paraId="1F729B4A">
      <w:pPr>
        <w:rPr>
          <w:rFonts w:ascii="宋体"/>
          <w:b/>
          <w:bCs/>
          <w:sz w:val="28"/>
          <w:szCs w:val="28"/>
          <w:highlight w:val="none"/>
        </w:rPr>
      </w:pPr>
    </w:p>
    <w:p w14:paraId="7B108924">
      <w:pPr>
        <w:rPr>
          <w:rFonts w:ascii="宋体"/>
          <w:b/>
          <w:bCs/>
          <w:sz w:val="28"/>
          <w:szCs w:val="28"/>
          <w:highlight w:val="none"/>
        </w:rPr>
      </w:pPr>
    </w:p>
    <w:p w14:paraId="02BEA7F8">
      <w:pPr>
        <w:rPr>
          <w:rFonts w:ascii="宋体"/>
          <w:b/>
          <w:bCs/>
          <w:sz w:val="28"/>
          <w:szCs w:val="28"/>
          <w:highlight w:val="none"/>
        </w:rPr>
      </w:pPr>
    </w:p>
    <w:p w14:paraId="298FA99D">
      <w:pPr>
        <w:pStyle w:val="10"/>
        <w:rPr>
          <w:b/>
          <w:bCs/>
          <w:sz w:val="28"/>
          <w:szCs w:val="28"/>
          <w:highlight w:val="none"/>
        </w:rPr>
      </w:pPr>
    </w:p>
    <w:p w14:paraId="215484B3">
      <w:pPr>
        <w:pStyle w:val="10"/>
        <w:rPr>
          <w:b/>
          <w:bCs/>
          <w:sz w:val="28"/>
          <w:szCs w:val="28"/>
          <w:highlight w:val="none"/>
        </w:rPr>
      </w:pPr>
    </w:p>
    <w:p w14:paraId="0F9F0570">
      <w:pPr>
        <w:rPr>
          <w:rFonts w:ascii="宋体"/>
          <w:b/>
          <w:bCs/>
          <w:sz w:val="28"/>
          <w:szCs w:val="28"/>
          <w:highlight w:val="none"/>
        </w:rPr>
      </w:pPr>
    </w:p>
    <w:p w14:paraId="29C4C454">
      <w:pPr>
        <w:pStyle w:val="10"/>
        <w:rPr>
          <w:highlight w:val="none"/>
        </w:rPr>
      </w:pPr>
    </w:p>
    <w:p w14:paraId="4C31AACB">
      <w:pPr>
        <w:widowControl/>
        <w:snapToGrid w:val="0"/>
        <w:spacing w:line="360" w:lineRule="auto"/>
        <w:outlineLvl w:val="1"/>
        <w:rPr>
          <w:rFonts w:ascii="宋体"/>
          <w:b/>
          <w:sz w:val="28"/>
          <w:szCs w:val="28"/>
          <w:highlight w:val="none"/>
        </w:rPr>
      </w:pPr>
      <w:bookmarkStart w:id="214" w:name="_Toc496626242"/>
      <w:bookmarkStart w:id="215" w:name="_Toc28511"/>
      <w:bookmarkStart w:id="216"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bookmarkEnd w:id="214"/>
      <w:bookmarkEnd w:id="215"/>
    </w:p>
    <w:p w14:paraId="435CA56F">
      <w:pPr>
        <w:ind w:firstLine="2909" w:firstLineChars="805"/>
        <w:rPr>
          <w:rFonts w:ascii="宋体"/>
          <w:b/>
          <w:sz w:val="36"/>
          <w:szCs w:val="36"/>
          <w:highlight w:val="none"/>
        </w:rPr>
      </w:pPr>
    </w:p>
    <w:p w14:paraId="06C97A13">
      <w:pPr>
        <w:ind w:firstLine="2909" w:firstLineChars="805"/>
        <w:rPr>
          <w:rFonts w:ascii="宋体"/>
          <w:b/>
          <w:sz w:val="36"/>
          <w:szCs w:val="36"/>
          <w:highlight w:val="none"/>
        </w:rPr>
      </w:pPr>
      <w:r>
        <w:rPr>
          <w:rFonts w:hint="eastAsia" w:ascii="宋体" w:hAnsi="宋体"/>
          <w:b/>
          <w:sz w:val="36"/>
          <w:szCs w:val="36"/>
          <w:highlight w:val="none"/>
        </w:rPr>
        <w:t>无重大违法记录声明</w:t>
      </w:r>
    </w:p>
    <w:p w14:paraId="5B30052A">
      <w:pPr>
        <w:tabs>
          <w:tab w:val="left" w:pos="168"/>
        </w:tabs>
        <w:adjustRightInd w:val="0"/>
        <w:ind w:firstLine="2530" w:firstLineChars="700"/>
        <w:textAlignment w:val="baseline"/>
        <w:rPr>
          <w:rFonts w:ascii="宋体"/>
          <w:b/>
          <w:sz w:val="36"/>
          <w:szCs w:val="36"/>
          <w:highlight w:val="none"/>
        </w:rPr>
      </w:pPr>
    </w:p>
    <w:p w14:paraId="04A3D40A">
      <w:pPr>
        <w:tabs>
          <w:tab w:val="left" w:pos="168"/>
        </w:tabs>
        <w:adjustRightInd w:val="0"/>
        <w:ind w:firstLine="480"/>
        <w:textAlignment w:val="baseline"/>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附“信用中国”网站的查询截图，时间为投标截止时间前</w:t>
      </w:r>
      <w:r>
        <w:rPr>
          <w:rFonts w:ascii="宋体" w:hAnsi="宋体" w:cs="宋体"/>
          <w:kern w:val="0"/>
          <w:highlight w:val="none"/>
        </w:rPr>
        <w:t>20</w:t>
      </w:r>
      <w:r>
        <w:rPr>
          <w:rFonts w:hint="eastAsia" w:ascii="宋体" w:hAnsi="宋体" w:cs="宋体"/>
          <w:kern w:val="0"/>
          <w:highlight w:val="none"/>
        </w:rPr>
        <w:t>天内</w:t>
      </w:r>
      <w:r>
        <w:rPr>
          <w:rFonts w:hint="eastAsia" w:ascii="宋体" w:hAnsi="宋体"/>
          <w:highlight w:val="none"/>
        </w:rPr>
        <w:t>。（格式可自定）</w:t>
      </w:r>
    </w:p>
    <w:p w14:paraId="414B23F8">
      <w:pPr>
        <w:tabs>
          <w:tab w:val="left" w:pos="168"/>
        </w:tabs>
        <w:adjustRightInd w:val="0"/>
        <w:textAlignment w:val="baseline"/>
        <w:rPr>
          <w:rFonts w:ascii="宋体"/>
          <w:b/>
          <w:bCs/>
          <w:highlight w:val="none"/>
        </w:rPr>
      </w:pPr>
    </w:p>
    <w:p w14:paraId="71D3CD2D">
      <w:pPr>
        <w:tabs>
          <w:tab w:val="left" w:pos="168"/>
        </w:tabs>
        <w:adjustRightInd w:val="0"/>
        <w:textAlignment w:val="baseline"/>
        <w:rPr>
          <w:rFonts w:ascii="宋体"/>
          <w:b/>
          <w:bCs/>
          <w:highlight w:val="none"/>
        </w:rPr>
      </w:pPr>
    </w:p>
    <w:p w14:paraId="29E6BCB3">
      <w:pPr>
        <w:tabs>
          <w:tab w:val="left" w:pos="168"/>
        </w:tabs>
        <w:adjustRightInd w:val="0"/>
        <w:textAlignment w:val="baseline"/>
        <w:rPr>
          <w:rFonts w:ascii="宋体"/>
          <w:b/>
          <w:bCs/>
          <w:highlight w:val="none"/>
        </w:rPr>
      </w:pPr>
    </w:p>
    <w:p w14:paraId="4150DBA4">
      <w:pPr>
        <w:tabs>
          <w:tab w:val="left" w:pos="168"/>
        </w:tabs>
        <w:adjustRightInd w:val="0"/>
        <w:textAlignment w:val="baseline"/>
        <w:rPr>
          <w:rFonts w:ascii="宋体"/>
          <w:b/>
          <w:bCs/>
          <w:highlight w:val="none"/>
        </w:rPr>
      </w:pPr>
    </w:p>
    <w:p w14:paraId="10F02E86">
      <w:pPr>
        <w:tabs>
          <w:tab w:val="left" w:pos="168"/>
        </w:tabs>
        <w:adjustRightInd w:val="0"/>
        <w:textAlignment w:val="baseline"/>
        <w:rPr>
          <w:rFonts w:ascii="宋体"/>
          <w:b/>
          <w:bCs/>
          <w:highlight w:val="none"/>
        </w:rPr>
      </w:pPr>
    </w:p>
    <w:p w14:paraId="47B2BADF">
      <w:pPr>
        <w:tabs>
          <w:tab w:val="left" w:pos="168"/>
        </w:tabs>
        <w:adjustRightInd w:val="0"/>
        <w:textAlignment w:val="baseline"/>
        <w:rPr>
          <w:rFonts w:ascii="宋体"/>
          <w:b/>
          <w:bCs/>
          <w:highlight w:val="none"/>
        </w:rPr>
      </w:pPr>
    </w:p>
    <w:p w14:paraId="0022EDE8">
      <w:pPr>
        <w:tabs>
          <w:tab w:val="left" w:pos="168"/>
        </w:tabs>
        <w:adjustRightInd w:val="0"/>
        <w:textAlignment w:val="baseline"/>
        <w:rPr>
          <w:rFonts w:ascii="宋体"/>
          <w:b/>
          <w:bCs/>
          <w:highlight w:val="none"/>
        </w:rPr>
      </w:pPr>
    </w:p>
    <w:p w14:paraId="7953657E">
      <w:pPr>
        <w:tabs>
          <w:tab w:val="left" w:pos="168"/>
        </w:tabs>
        <w:adjustRightInd w:val="0"/>
        <w:textAlignment w:val="baseline"/>
        <w:rPr>
          <w:rFonts w:ascii="宋体"/>
          <w:b/>
          <w:bCs/>
          <w:highlight w:val="none"/>
        </w:rPr>
      </w:pPr>
    </w:p>
    <w:p w14:paraId="2323EC61">
      <w:pPr>
        <w:tabs>
          <w:tab w:val="left" w:pos="168"/>
        </w:tabs>
        <w:adjustRightInd w:val="0"/>
        <w:textAlignment w:val="baseline"/>
        <w:rPr>
          <w:rFonts w:ascii="宋体"/>
          <w:b/>
          <w:bCs/>
          <w:highlight w:val="none"/>
        </w:rPr>
      </w:pPr>
    </w:p>
    <w:p w14:paraId="39F4393B">
      <w:pPr>
        <w:tabs>
          <w:tab w:val="left" w:pos="168"/>
        </w:tabs>
        <w:adjustRightInd w:val="0"/>
        <w:textAlignment w:val="baseline"/>
        <w:rPr>
          <w:rFonts w:ascii="宋体"/>
          <w:b/>
          <w:bCs/>
          <w:highlight w:val="none"/>
        </w:rPr>
      </w:pPr>
    </w:p>
    <w:p w14:paraId="3367C1BB">
      <w:pPr>
        <w:tabs>
          <w:tab w:val="left" w:pos="168"/>
        </w:tabs>
        <w:adjustRightInd w:val="0"/>
        <w:textAlignment w:val="baseline"/>
        <w:rPr>
          <w:rFonts w:ascii="宋体"/>
          <w:b/>
          <w:bCs/>
          <w:highlight w:val="none"/>
        </w:rPr>
      </w:pPr>
    </w:p>
    <w:p w14:paraId="0CDABD03">
      <w:pPr>
        <w:tabs>
          <w:tab w:val="left" w:pos="168"/>
        </w:tabs>
        <w:adjustRightInd w:val="0"/>
        <w:textAlignment w:val="baseline"/>
        <w:rPr>
          <w:rFonts w:ascii="宋体"/>
          <w:b/>
          <w:bCs/>
          <w:highlight w:val="none"/>
        </w:rPr>
      </w:pPr>
    </w:p>
    <w:p w14:paraId="5B30C29A">
      <w:pPr>
        <w:tabs>
          <w:tab w:val="left" w:pos="168"/>
        </w:tabs>
        <w:adjustRightInd w:val="0"/>
        <w:textAlignment w:val="baseline"/>
        <w:rPr>
          <w:rFonts w:ascii="宋体"/>
          <w:b/>
          <w:bCs/>
          <w:highlight w:val="none"/>
        </w:rPr>
      </w:pPr>
    </w:p>
    <w:p w14:paraId="2A27F1FA">
      <w:pPr>
        <w:tabs>
          <w:tab w:val="left" w:pos="168"/>
        </w:tabs>
        <w:adjustRightInd w:val="0"/>
        <w:textAlignment w:val="baseline"/>
        <w:rPr>
          <w:rFonts w:ascii="宋体"/>
          <w:b/>
          <w:bCs/>
          <w:highlight w:val="none"/>
        </w:rPr>
      </w:pPr>
    </w:p>
    <w:p w14:paraId="5AACCB5F">
      <w:pPr>
        <w:tabs>
          <w:tab w:val="left" w:pos="168"/>
        </w:tabs>
        <w:adjustRightInd w:val="0"/>
        <w:textAlignment w:val="baseline"/>
        <w:rPr>
          <w:rFonts w:ascii="宋体"/>
          <w:b/>
          <w:bCs/>
          <w:highlight w:val="none"/>
        </w:rPr>
      </w:pPr>
    </w:p>
    <w:p w14:paraId="5ED6BE8D">
      <w:pPr>
        <w:tabs>
          <w:tab w:val="left" w:pos="168"/>
        </w:tabs>
        <w:adjustRightInd w:val="0"/>
        <w:textAlignment w:val="baseline"/>
        <w:rPr>
          <w:rFonts w:ascii="宋体"/>
          <w:b/>
          <w:bCs/>
          <w:highlight w:val="none"/>
        </w:rPr>
      </w:pPr>
    </w:p>
    <w:p w14:paraId="29F71E12">
      <w:pPr>
        <w:tabs>
          <w:tab w:val="left" w:pos="168"/>
        </w:tabs>
        <w:adjustRightInd w:val="0"/>
        <w:textAlignment w:val="baseline"/>
        <w:rPr>
          <w:rFonts w:ascii="宋体"/>
          <w:b/>
          <w:bCs/>
          <w:highlight w:val="none"/>
        </w:rPr>
      </w:pPr>
    </w:p>
    <w:p w14:paraId="0120C95C">
      <w:pPr>
        <w:tabs>
          <w:tab w:val="left" w:pos="168"/>
        </w:tabs>
        <w:adjustRightInd w:val="0"/>
        <w:textAlignment w:val="baseline"/>
        <w:rPr>
          <w:rFonts w:ascii="宋体"/>
          <w:b/>
          <w:bCs/>
          <w:highlight w:val="none"/>
        </w:rPr>
      </w:pPr>
    </w:p>
    <w:p w14:paraId="6B6C3F02">
      <w:pPr>
        <w:tabs>
          <w:tab w:val="left" w:pos="168"/>
        </w:tabs>
        <w:adjustRightInd w:val="0"/>
        <w:textAlignment w:val="baseline"/>
        <w:rPr>
          <w:rFonts w:ascii="宋体"/>
          <w:b/>
          <w:bCs/>
          <w:highlight w:val="none"/>
        </w:rPr>
      </w:pPr>
    </w:p>
    <w:p w14:paraId="5337FCB9">
      <w:pPr>
        <w:tabs>
          <w:tab w:val="left" w:pos="168"/>
        </w:tabs>
        <w:adjustRightInd w:val="0"/>
        <w:textAlignment w:val="baseline"/>
        <w:rPr>
          <w:rFonts w:ascii="宋体"/>
          <w:b/>
          <w:bCs/>
          <w:highlight w:val="none"/>
        </w:rPr>
      </w:pPr>
    </w:p>
    <w:p w14:paraId="32A7F3B3">
      <w:pPr>
        <w:tabs>
          <w:tab w:val="left" w:pos="168"/>
        </w:tabs>
        <w:adjustRightInd w:val="0"/>
        <w:textAlignment w:val="baseline"/>
        <w:rPr>
          <w:rFonts w:ascii="宋体"/>
          <w:b/>
          <w:bCs/>
          <w:highlight w:val="none"/>
        </w:rPr>
      </w:pPr>
    </w:p>
    <w:p w14:paraId="4687E3C5">
      <w:pPr>
        <w:tabs>
          <w:tab w:val="left" w:pos="168"/>
        </w:tabs>
        <w:adjustRightInd w:val="0"/>
        <w:textAlignment w:val="baseline"/>
        <w:rPr>
          <w:rFonts w:ascii="宋体"/>
          <w:b/>
          <w:bCs/>
          <w:highlight w:val="none"/>
        </w:rPr>
      </w:pPr>
    </w:p>
    <w:p w14:paraId="4480385E">
      <w:pPr>
        <w:tabs>
          <w:tab w:val="left" w:pos="168"/>
        </w:tabs>
        <w:adjustRightInd w:val="0"/>
        <w:textAlignment w:val="baseline"/>
        <w:rPr>
          <w:rFonts w:ascii="宋体"/>
          <w:b/>
          <w:bCs/>
          <w:highlight w:val="none"/>
        </w:rPr>
      </w:pPr>
    </w:p>
    <w:p w14:paraId="11DB73DD">
      <w:pPr>
        <w:widowControl/>
        <w:snapToGrid w:val="0"/>
        <w:spacing w:line="360" w:lineRule="auto"/>
        <w:outlineLvl w:val="1"/>
        <w:rPr>
          <w:rFonts w:ascii="宋体"/>
          <w:b/>
          <w:sz w:val="28"/>
          <w:szCs w:val="28"/>
          <w:highlight w:val="none"/>
        </w:rPr>
      </w:pPr>
    </w:p>
    <w:p w14:paraId="2B3C23D8">
      <w:pPr>
        <w:pStyle w:val="2"/>
        <w:spacing w:line="360" w:lineRule="auto"/>
        <w:jc w:val="left"/>
        <w:outlineLvl w:val="1"/>
        <w:rPr>
          <w:rFonts w:ascii="宋体" w:hAnsi="宋体" w:cs="宋体"/>
          <w:highlight w:val="none"/>
        </w:rPr>
      </w:pPr>
      <w:r>
        <w:rPr>
          <w:rFonts w:ascii="宋体"/>
          <w:sz w:val="28"/>
          <w:szCs w:val="28"/>
          <w:highlight w:val="none"/>
        </w:rPr>
        <w:br w:type="page"/>
      </w:r>
      <w:bookmarkEnd w:id="216"/>
      <w:bookmarkStart w:id="217" w:name="_Toc8350"/>
      <w:bookmarkStart w:id="218" w:name="_Toc28726"/>
      <w:r>
        <w:rPr>
          <w:rFonts w:hint="eastAsia" w:ascii="宋体"/>
          <w:sz w:val="28"/>
          <w:szCs w:val="28"/>
          <w:highlight w:val="none"/>
        </w:rPr>
        <w:t>附件9：</w:t>
      </w:r>
      <w:r>
        <w:rPr>
          <w:rFonts w:hint="eastAsia" w:ascii="宋体" w:hAnsi="宋体" w:cs="宋体"/>
          <w:sz w:val="30"/>
          <w:szCs w:val="30"/>
          <w:highlight w:val="none"/>
          <w:lang w:val="zh-CN"/>
        </w:rPr>
        <w:t>具备履行合同所必需的设备和专业技术能力的证明材料</w:t>
      </w:r>
      <w:bookmarkEnd w:id="217"/>
    </w:p>
    <w:p w14:paraId="199F6B92">
      <w:pPr>
        <w:autoSpaceDE w:val="0"/>
        <w:autoSpaceDN w:val="0"/>
        <w:spacing w:line="360" w:lineRule="auto"/>
        <w:rPr>
          <w:rFonts w:ascii="宋体" w:hAnsi="宋体" w:cs="宋体"/>
          <w:kern w:val="0"/>
          <w:sz w:val="28"/>
          <w:szCs w:val="28"/>
          <w:highlight w:val="none"/>
          <w:lang w:val="zh-CN"/>
        </w:rPr>
      </w:pPr>
    </w:p>
    <w:p w14:paraId="6FE9FA0D">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7E3FEC00">
      <w:pPr>
        <w:autoSpaceDE w:val="0"/>
        <w:autoSpaceDN w:val="0"/>
        <w:spacing w:line="360" w:lineRule="auto"/>
        <w:ind w:firstLine="480"/>
        <w:rPr>
          <w:rFonts w:ascii="宋体" w:hAnsi="宋体" w:cs="宋体"/>
          <w:kern w:val="0"/>
          <w:highlight w:val="none"/>
          <w:lang w:val="zh-CN"/>
        </w:rPr>
      </w:pPr>
    </w:p>
    <w:p w14:paraId="6BB6A26C">
      <w:pPr>
        <w:autoSpaceDE w:val="0"/>
        <w:autoSpaceDN w:val="0"/>
        <w:spacing w:line="360" w:lineRule="auto"/>
        <w:ind w:firstLine="480"/>
        <w:rPr>
          <w:rFonts w:hint="default" w:ascii="宋体" w:hAnsi="宋体" w:eastAsia="宋体" w:cs="宋体"/>
          <w:kern w:val="0"/>
          <w:highlight w:val="none"/>
          <w:lang w:val="en-US" w:eastAsia="zh-CN"/>
        </w:rPr>
      </w:pPr>
      <w:r>
        <w:rPr>
          <w:rFonts w:hint="eastAsia" w:ascii="宋体" w:hAnsi="宋体" w:cs="宋体"/>
          <w:kern w:val="0"/>
          <w:highlight w:val="none"/>
          <w:lang w:val="zh-CN"/>
        </w:rPr>
        <w:t>为保证本项目合同的顺利履行，供应商必须具备履行合同的设备和专业技术能力，须提供必须具备履行合同的设备和专业技术能力的承诺函或相关证明材料。（</w:t>
      </w:r>
      <w:r>
        <w:rPr>
          <w:rFonts w:hint="eastAsia" w:ascii="宋体" w:hAnsi="宋体" w:cs="宋体"/>
          <w:kern w:val="0"/>
          <w:highlight w:val="none"/>
          <w:lang w:val="en-US" w:eastAsia="zh-CN"/>
        </w:rPr>
        <w:t>格式自拟）</w:t>
      </w:r>
    </w:p>
    <w:p w14:paraId="0006C429">
      <w:pPr>
        <w:ind w:firstLine="175" w:firstLineChars="83"/>
        <w:rPr>
          <w:b/>
          <w:highlight w:val="none"/>
        </w:rPr>
      </w:pPr>
    </w:p>
    <w:p w14:paraId="22845AA1">
      <w:pPr>
        <w:ind w:firstLine="175" w:firstLineChars="83"/>
        <w:rPr>
          <w:b/>
          <w:highlight w:val="none"/>
        </w:rPr>
      </w:pPr>
    </w:p>
    <w:p w14:paraId="1DBF6ED9">
      <w:pPr>
        <w:ind w:firstLine="175" w:firstLineChars="83"/>
        <w:rPr>
          <w:b/>
          <w:highlight w:val="none"/>
        </w:rPr>
      </w:pPr>
    </w:p>
    <w:p w14:paraId="3031CA7A">
      <w:pPr>
        <w:ind w:firstLine="175" w:firstLineChars="83"/>
        <w:rPr>
          <w:b/>
          <w:highlight w:val="none"/>
        </w:rPr>
      </w:pPr>
    </w:p>
    <w:p w14:paraId="27423306">
      <w:pPr>
        <w:ind w:firstLine="175" w:firstLineChars="83"/>
        <w:rPr>
          <w:b/>
          <w:highlight w:val="none"/>
        </w:rPr>
      </w:pPr>
    </w:p>
    <w:p w14:paraId="7843ED33">
      <w:pPr>
        <w:ind w:firstLine="175" w:firstLineChars="83"/>
        <w:rPr>
          <w:b/>
          <w:highlight w:val="none"/>
        </w:rPr>
      </w:pPr>
    </w:p>
    <w:p w14:paraId="79E9DEA6">
      <w:pPr>
        <w:ind w:firstLine="175" w:firstLineChars="83"/>
        <w:rPr>
          <w:b/>
          <w:highlight w:val="none"/>
        </w:rPr>
      </w:pPr>
    </w:p>
    <w:p w14:paraId="41A6AD58">
      <w:pPr>
        <w:ind w:firstLine="175" w:firstLineChars="83"/>
        <w:rPr>
          <w:b/>
          <w:highlight w:val="none"/>
        </w:rPr>
      </w:pPr>
    </w:p>
    <w:p w14:paraId="4E8CE9E2">
      <w:pPr>
        <w:ind w:firstLine="175" w:firstLineChars="83"/>
        <w:rPr>
          <w:b/>
          <w:highlight w:val="none"/>
        </w:rPr>
      </w:pPr>
    </w:p>
    <w:p w14:paraId="1E07E226">
      <w:pPr>
        <w:ind w:firstLine="175" w:firstLineChars="83"/>
        <w:rPr>
          <w:b/>
          <w:highlight w:val="none"/>
        </w:rPr>
      </w:pPr>
    </w:p>
    <w:p w14:paraId="17AA44A7">
      <w:pPr>
        <w:ind w:firstLine="175" w:firstLineChars="83"/>
        <w:rPr>
          <w:b/>
          <w:highlight w:val="none"/>
        </w:rPr>
      </w:pPr>
    </w:p>
    <w:p w14:paraId="2C6EFFA3">
      <w:pPr>
        <w:ind w:firstLine="175" w:firstLineChars="83"/>
        <w:rPr>
          <w:b/>
          <w:highlight w:val="none"/>
        </w:rPr>
      </w:pPr>
    </w:p>
    <w:p w14:paraId="20F2170F">
      <w:pPr>
        <w:ind w:firstLine="175" w:firstLineChars="83"/>
        <w:rPr>
          <w:b/>
          <w:highlight w:val="none"/>
        </w:rPr>
      </w:pPr>
    </w:p>
    <w:p w14:paraId="031CD1AB">
      <w:pPr>
        <w:ind w:firstLine="175" w:firstLineChars="83"/>
        <w:rPr>
          <w:b/>
          <w:highlight w:val="none"/>
        </w:rPr>
      </w:pPr>
    </w:p>
    <w:p w14:paraId="7DBEFA3D">
      <w:pPr>
        <w:ind w:firstLine="175" w:firstLineChars="83"/>
        <w:rPr>
          <w:b/>
          <w:highlight w:val="none"/>
        </w:rPr>
      </w:pPr>
    </w:p>
    <w:p w14:paraId="6A62BC2D">
      <w:pPr>
        <w:ind w:firstLine="175" w:firstLineChars="83"/>
        <w:rPr>
          <w:b/>
          <w:highlight w:val="none"/>
        </w:rPr>
      </w:pPr>
    </w:p>
    <w:p w14:paraId="6DA0CD52">
      <w:pPr>
        <w:ind w:firstLine="175" w:firstLineChars="83"/>
        <w:rPr>
          <w:b/>
          <w:highlight w:val="none"/>
        </w:rPr>
      </w:pPr>
    </w:p>
    <w:p w14:paraId="7CB9A9E9">
      <w:pPr>
        <w:ind w:firstLine="175" w:firstLineChars="83"/>
        <w:rPr>
          <w:b/>
          <w:highlight w:val="none"/>
        </w:rPr>
      </w:pPr>
    </w:p>
    <w:p w14:paraId="4768DFA0">
      <w:pPr>
        <w:ind w:firstLine="175" w:firstLineChars="83"/>
        <w:rPr>
          <w:b/>
          <w:highlight w:val="none"/>
        </w:rPr>
      </w:pPr>
    </w:p>
    <w:p w14:paraId="026E4306">
      <w:pPr>
        <w:ind w:firstLine="175" w:firstLineChars="83"/>
        <w:rPr>
          <w:b/>
          <w:highlight w:val="none"/>
        </w:rPr>
      </w:pPr>
    </w:p>
    <w:p w14:paraId="5AC1638F">
      <w:pPr>
        <w:ind w:firstLine="175" w:firstLineChars="83"/>
        <w:rPr>
          <w:b/>
          <w:highlight w:val="none"/>
        </w:rPr>
      </w:pPr>
    </w:p>
    <w:p w14:paraId="46A4444A">
      <w:pPr>
        <w:ind w:firstLine="175" w:firstLineChars="83"/>
        <w:rPr>
          <w:b/>
          <w:highlight w:val="none"/>
        </w:rPr>
      </w:pPr>
    </w:p>
    <w:p w14:paraId="6D242DA5">
      <w:pPr>
        <w:ind w:firstLine="175" w:firstLineChars="83"/>
        <w:rPr>
          <w:b/>
          <w:highlight w:val="none"/>
        </w:rPr>
      </w:pPr>
    </w:p>
    <w:p w14:paraId="32C5B309">
      <w:pPr>
        <w:ind w:firstLine="175" w:firstLineChars="83"/>
        <w:rPr>
          <w:b/>
          <w:highlight w:val="none"/>
        </w:rPr>
      </w:pPr>
    </w:p>
    <w:p w14:paraId="6506B4BB">
      <w:pPr>
        <w:ind w:firstLine="175" w:firstLineChars="83"/>
        <w:rPr>
          <w:b/>
          <w:highlight w:val="none"/>
        </w:rPr>
      </w:pPr>
    </w:p>
    <w:p w14:paraId="1DE32510">
      <w:pPr>
        <w:ind w:firstLine="175" w:firstLineChars="83"/>
        <w:rPr>
          <w:b/>
          <w:highlight w:val="none"/>
        </w:rPr>
      </w:pPr>
    </w:p>
    <w:p w14:paraId="621A793A">
      <w:pPr>
        <w:ind w:firstLine="175" w:firstLineChars="83"/>
        <w:rPr>
          <w:b/>
          <w:highlight w:val="none"/>
        </w:rPr>
      </w:pPr>
    </w:p>
    <w:p w14:paraId="749161CE">
      <w:pPr>
        <w:ind w:firstLine="175" w:firstLineChars="83"/>
        <w:rPr>
          <w:b/>
          <w:highlight w:val="none"/>
        </w:rPr>
      </w:pPr>
    </w:p>
    <w:p w14:paraId="41DED04F">
      <w:pPr>
        <w:ind w:firstLine="175" w:firstLineChars="83"/>
        <w:rPr>
          <w:b/>
          <w:highlight w:val="none"/>
        </w:rPr>
      </w:pPr>
    </w:p>
    <w:p w14:paraId="2047A3B5">
      <w:pPr>
        <w:ind w:firstLine="175" w:firstLineChars="83"/>
        <w:rPr>
          <w:b/>
          <w:highlight w:val="none"/>
        </w:rPr>
      </w:pPr>
    </w:p>
    <w:p w14:paraId="79419CBF">
      <w:pPr>
        <w:ind w:firstLine="175" w:firstLineChars="83"/>
        <w:rPr>
          <w:b/>
          <w:highlight w:val="none"/>
        </w:rPr>
      </w:pPr>
    </w:p>
    <w:p w14:paraId="69E4832D">
      <w:pPr>
        <w:ind w:firstLine="175" w:firstLineChars="83"/>
        <w:rPr>
          <w:b/>
          <w:highlight w:val="none"/>
        </w:rPr>
      </w:pPr>
    </w:p>
    <w:p w14:paraId="3FBD6CB7">
      <w:pPr>
        <w:ind w:firstLine="175" w:firstLineChars="83"/>
        <w:rPr>
          <w:b/>
          <w:highlight w:val="none"/>
        </w:rPr>
      </w:pPr>
    </w:p>
    <w:p w14:paraId="3B79E413">
      <w:pPr>
        <w:ind w:firstLine="175" w:firstLineChars="83"/>
        <w:rPr>
          <w:b/>
          <w:highlight w:val="none"/>
        </w:rPr>
      </w:pPr>
    </w:p>
    <w:p w14:paraId="1B29B3B8">
      <w:pPr>
        <w:ind w:firstLine="175" w:firstLineChars="83"/>
        <w:rPr>
          <w:b/>
          <w:highlight w:val="none"/>
        </w:rPr>
      </w:pPr>
      <w:r>
        <w:rPr>
          <w:rFonts w:hint="eastAsia"/>
          <w:b/>
          <w:highlight w:val="none"/>
        </w:rPr>
        <w:t>（磋商响应文件封面）</w:t>
      </w:r>
    </w:p>
    <w:p w14:paraId="2F07CFF0">
      <w:pPr>
        <w:spacing w:line="360" w:lineRule="auto"/>
        <w:ind w:firstLine="2088" w:firstLineChars="400"/>
        <w:rPr>
          <w:rFonts w:ascii="仿宋_GB2312" w:hAnsi="宋体" w:eastAsia="仿宋_GB2312"/>
          <w:b/>
          <w:sz w:val="52"/>
          <w:szCs w:val="52"/>
          <w:highlight w:val="none"/>
        </w:rPr>
      </w:pPr>
    </w:p>
    <w:p w14:paraId="28256145">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1C1EFCC0">
      <w:pPr>
        <w:spacing w:line="360" w:lineRule="auto"/>
        <w:ind w:firstLine="826" w:firstLineChars="392"/>
        <w:rPr>
          <w:rFonts w:ascii="宋体"/>
          <w:b/>
          <w:szCs w:val="21"/>
          <w:highlight w:val="none"/>
        </w:rPr>
      </w:pPr>
    </w:p>
    <w:p w14:paraId="0AE645FA">
      <w:pPr>
        <w:spacing w:line="360" w:lineRule="auto"/>
        <w:ind w:firstLine="2364" w:firstLineChars="327"/>
        <w:rPr>
          <w:rFonts w:ascii="宋体"/>
          <w:b/>
          <w:sz w:val="72"/>
          <w:szCs w:val="72"/>
          <w:highlight w:val="none"/>
        </w:rPr>
      </w:pPr>
    </w:p>
    <w:p w14:paraId="354752E8">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634B32EB">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（符合性审查文件）</w:t>
      </w:r>
    </w:p>
    <w:p w14:paraId="3F6F4112">
      <w:pPr>
        <w:spacing w:line="360" w:lineRule="auto"/>
        <w:ind w:firstLine="689" w:firstLineChars="327"/>
        <w:rPr>
          <w:rFonts w:ascii="宋体"/>
          <w:b/>
          <w:highlight w:val="none"/>
        </w:rPr>
      </w:pPr>
    </w:p>
    <w:p w14:paraId="174692E3">
      <w:pPr>
        <w:adjustRightInd w:val="0"/>
        <w:spacing w:line="360" w:lineRule="auto"/>
        <w:textAlignment w:val="baseline"/>
        <w:rPr>
          <w:rFonts w:ascii="宋体"/>
          <w:b/>
          <w:bCs/>
          <w:sz w:val="32"/>
          <w:highlight w:val="none"/>
        </w:rPr>
      </w:pPr>
    </w:p>
    <w:p w14:paraId="1687ED51">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兰州众信磋商（货物）2024-019号（第二次）</w:t>
      </w:r>
    </w:p>
    <w:p w14:paraId="2A288E1D">
      <w:pPr>
        <w:adjustRightInd w:val="0"/>
        <w:spacing w:line="360" w:lineRule="auto"/>
        <w:ind w:left="2512" w:right="-248" w:rightChars="-118" w:hanging="2512" w:hangingChars="695"/>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r>
        <w:rPr>
          <w:rFonts w:hint="eastAsia" w:ascii="宋体" w:hAnsi="宋体"/>
          <w:b/>
          <w:sz w:val="36"/>
          <w:szCs w:val="36"/>
          <w:highlight w:val="none"/>
          <w:lang w:eastAsia="zh-CN"/>
        </w:rPr>
        <w:t>西宁市第一人民医院眼科超乳治疗仪等医疗设备采购项目</w:t>
      </w:r>
    </w:p>
    <w:p w14:paraId="12AC4A5F">
      <w:pPr>
        <w:adjustRightInd w:val="0"/>
        <w:spacing w:line="360" w:lineRule="auto"/>
        <w:ind w:right="-248" w:rightChars="-118"/>
        <w:textAlignment w:val="baseline"/>
        <w:rPr>
          <w:rFonts w:hint="default" w:ascii="宋体" w:eastAsia="宋体"/>
          <w:b/>
          <w:bCs/>
          <w:color w:val="auto"/>
          <w:sz w:val="36"/>
          <w:szCs w:val="36"/>
          <w:highlight w:val="none"/>
          <w:lang w:val="en-US" w:eastAsia="zh-CN"/>
        </w:rPr>
      </w:pPr>
      <w:r>
        <w:rPr>
          <w:rFonts w:hint="eastAsia" w:ascii="宋体"/>
          <w:b/>
          <w:bCs/>
          <w:color w:val="auto"/>
          <w:sz w:val="36"/>
          <w:szCs w:val="36"/>
          <w:highlight w:val="none"/>
          <w:lang w:val="en-US" w:eastAsia="zh-CN"/>
        </w:rPr>
        <w:t>采购项目包号：</w:t>
      </w:r>
    </w:p>
    <w:p w14:paraId="084391B6">
      <w:pPr>
        <w:adjustRightInd w:val="0"/>
        <w:spacing w:line="360" w:lineRule="auto"/>
        <w:ind w:right="-248" w:rightChars="-118"/>
        <w:textAlignment w:val="baseline"/>
        <w:rPr>
          <w:rFonts w:ascii="宋体"/>
          <w:b/>
          <w:bCs/>
          <w:sz w:val="36"/>
          <w:szCs w:val="36"/>
          <w:highlight w:val="none"/>
        </w:rPr>
      </w:pPr>
    </w:p>
    <w:p w14:paraId="4358ABB3">
      <w:pPr>
        <w:adjustRightInd w:val="0"/>
        <w:spacing w:line="360" w:lineRule="auto"/>
        <w:ind w:right="-248" w:rightChars="-118"/>
        <w:textAlignment w:val="baseline"/>
        <w:rPr>
          <w:rFonts w:ascii="宋体"/>
          <w:b/>
          <w:bCs/>
          <w:sz w:val="36"/>
          <w:szCs w:val="36"/>
          <w:highlight w:val="none"/>
        </w:rPr>
      </w:pPr>
    </w:p>
    <w:p w14:paraId="5D912BC4">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74D69EBC">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772D4C3E">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19" w:name="_Toc25373"/>
      <w:bookmarkStart w:id="220" w:name="_Toc496626244"/>
      <w:r>
        <w:rPr>
          <w:rFonts w:hint="eastAsia" w:ascii="宋体"/>
          <w:b/>
          <w:sz w:val="28"/>
          <w:szCs w:val="28"/>
          <w:highlight w:val="none"/>
        </w:rPr>
        <w:t>附件</w:t>
      </w:r>
      <w:bookmarkStart w:id="221" w:name="_Toc325726038"/>
      <w:bookmarkStart w:id="222" w:name="_Toc376936769"/>
      <w:r>
        <w:rPr>
          <w:rFonts w:hint="eastAsia" w:ascii="宋体"/>
          <w:b/>
          <w:sz w:val="28"/>
          <w:szCs w:val="28"/>
          <w:highlight w:val="none"/>
        </w:rPr>
        <w:t>10：</w:t>
      </w:r>
      <w:bookmarkEnd w:id="221"/>
      <w:bookmarkEnd w:id="222"/>
      <w:r>
        <w:rPr>
          <w:rFonts w:hint="eastAsia" w:ascii="宋体"/>
          <w:b/>
          <w:sz w:val="28"/>
          <w:szCs w:val="28"/>
          <w:highlight w:val="none"/>
        </w:rPr>
        <w:t>竞争性磋商首次报价表</w:t>
      </w:r>
      <w:bookmarkEnd w:id="219"/>
      <w:bookmarkEnd w:id="220"/>
    </w:p>
    <w:p w14:paraId="590DD604">
      <w:pPr>
        <w:widowControl/>
        <w:snapToGrid w:val="0"/>
        <w:spacing w:line="360" w:lineRule="auto"/>
        <w:jc w:val="center"/>
        <w:outlineLvl w:val="1"/>
        <w:rPr>
          <w:rFonts w:ascii="宋体"/>
          <w:b/>
          <w:sz w:val="36"/>
          <w:szCs w:val="36"/>
          <w:highlight w:val="none"/>
        </w:rPr>
      </w:pPr>
    </w:p>
    <w:p w14:paraId="2B6E97B6">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14:paraId="1D6004AE">
      <w:pPr>
        <w:ind w:firstLine="2711" w:firstLineChars="750"/>
        <w:rPr>
          <w:rFonts w:ascii="宋体"/>
          <w:b/>
          <w:sz w:val="36"/>
          <w:szCs w:val="36"/>
          <w:highlight w:val="none"/>
        </w:rPr>
      </w:pPr>
    </w:p>
    <w:p w14:paraId="29B5007E">
      <w:pPr>
        <w:rPr>
          <w:rFonts w:hint="eastAsia" w:ascii="宋体" w:eastAsia="宋体"/>
          <w:b/>
          <w:highlight w:val="none"/>
          <w:lang w:val="en-US" w:eastAsia="zh-CN"/>
        </w:rPr>
      </w:pPr>
      <w:r>
        <w:rPr>
          <w:rFonts w:hint="eastAsia" w:ascii="宋体" w:hAnsi="宋体"/>
          <w:b/>
          <w:highlight w:val="none"/>
        </w:rPr>
        <w:t>供应商名称：</w:t>
      </w:r>
      <w:r>
        <w:rPr>
          <w:rFonts w:ascii="宋体" w:hAnsi="宋体"/>
          <w:b/>
          <w:highlight w:val="none"/>
        </w:rPr>
        <w:t xml:space="preserve">                                       </w:t>
      </w:r>
      <w:r>
        <w:rPr>
          <w:rFonts w:hint="eastAsia" w:ascii="宋体" w:hAnsi="宋体"/>
          <w:b/>
          <w:highlight w:val="none"/>
        </w:rPr>
        <w:t xml:space="preserve">               </w:t>
      </w:r>
      <w:r>
        <w:rPr>
          <w:rFonts w:hint="eastAsia" w:ascii="宋体" w:hAnsi="宋体"/>
          <w:b/>
          <w:highlight w:val="none"/>
          <w:lang w:val="en-US" w:eastAsia="zh-CN"/>
        </w:rPr>
        <w:t>包号：</w:t>
      </w:r>
    </w:p>
    <w:p w14:paraId="41588647">
      <w:pPr>
        <w:tabs>
          <w:tab w:val="left" w:pos="219"/>
          <w:tab w:val="right" w:pos="8426"/>
        </w:tabs>
        <w:jc w:val="left"/>
        <w:rPr>
          <w:rFonts w:ascii="宋体"/>
          <w:b/>
          <w:highlight w:val="none"/>
        </w:rPr>
      </w:pPr>
      <w:r>
        <w:rPr>
          <w:rFonts w:ascii="宋体"/>
          <w:highlight w:val="none"/>
        </w:rPr>
        <w:tab/>
      </w:r>
      <w:r>
        <w:rPr>
          <w:rFonts w:ascii="宋体" w:hAnsi="宋体"/>
          <w:b/>
          <w:highlight w:val="none"/>
        </w:rPr>
        <w:t xml:space="preserve">    </w:t>
      </w:r>
      <w:r>
        <w:rPr>
          <w:rFonts w:ascii="宋体"/>
          <w:highlight w:val="none"/>
        </w:rPr>
        <w:tab/>
      </w:r>
      <w:r>
        <w:rPr>
          <w:rFonts w:ascii="宋体" w:hAnsi="宋体"/>
          <w:highlight w:val="none"/>
        </w:rPr>
        <w:t xml:space="preserve">                        </w:t>
      </w:r>
      <w:r>
        <w:rPr>
          <w:rFonts w:hint="eastAsia" w:ascii="宋体" w:hAnsi="宋体"/>
          <w:highlight w:val="none"/>
        </w:rPr>
        <w:t>单位：</w:t>
      </w:r>
      <w:r>
        <w:rPr>
          <w:rFonts w:hint="eastAsia" w:ascii="宋体" w:hAnsi="宋体"/>
          <w:bCs/>
          <w:highlight w:val="none"/>
        </w:rPr>
        <w:t>人民币</w:t>
      </w:r>
      <w:r>
        <w:rPr>
          <w:rFonts w:ascii="宋体" w:hAnsi="宋体"/>
          <w:bCs/>
          <w:highlight w:val="none"/>
        </w:rPr>
        <w:t>(</w:t>
      </w:r>
      <w:r>
        <w:rPr>
          <w:rFonts w:hint="eastAsia" w:ascii="宋体" w:hAnsi="宋体"/>
          <w:bCs/>
          <w:highlight w:val="none"/>
        </w:rPr>
        <w:t>元</w:t>
      </w:r>
      <w:r>
        <w:rPr>
          <w:rFonts w:ascii="宋体" w:hAnsi="宋体"/>
          <w:bCs/>
          <w:highlight w:val="none"/>
        </w:rPr>
        <w:t>)</w:t>
      </w:r>
    </w:p>
    <w:tbl>
      <w:tblPr>
        <w:tblStyle w:val="20"/>
        <w:tblW w:w="8522" w:type="dxa"/>
        <w:jc w:val="center"/>
        <w:tblLayout w:type="fixed"/>
        <w:tblCellMar>
          <w:top w:w="0" w:type="dxa"/>
          <w:left w:w="108" w:type="dxa"/>
          <w:bottom w:w="0" w:type="dxa"/>
          <w:right w:w="108" w:type="dxa"/>
        </w:tblCellMar>
      </w:tblPr>
      <w:tblGrid>
        <w:gridCol w:w="2149"/>
        <w:gridCol w:w="6373"/>
      </w:tblGrid>
      <w:tr w14:paraId="7D44B85A">
        <w:tblPrEx>
          <w:tblCellMar>
            <w:top w:w="0" w:type="dxa"/>
            <w:left w:w="108" w:type="dxa"/>
            <w:bottom w:w="0" w:type="dxa"/>
            <w:right w:w="108" w:type="dxa"/>
          </w:tblCellMar>
        </w:tblPrEx>
        <w:trPr>
          <w:trHeight w:val="53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A176DFD">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92A2269">
            <w:pPr>
              <w:autoSpaceDE w:val="0"/>
              <w:autoSpaceDN w:val="0"/>
              <w:spacing w:line="360" w:lineRule="auto"/>
              <w:rPr>
                <w:rFonts w:hint="eastAsia" w:ascii="宋体" w:eastAsia="宋体" w:cs="宋体"/>
                <w:kern w:val="0"/>
                <w:highlight w:val="none"/>
                <w:lang w:eastAsia="zh-CN"/>
              </w:rPr>
            </w:pPr>
            <w:r>
              <w:rPr>
                <w:rFonts w:hint="eastAsia" w:ascii="宋体" w:hAnsi="宋体"/>
                <w:spacing w:val="-2"/>
                <w:kern w:val="16"/>
                <w:highlight w:val="none"/>
                <w:lang w:eastAsia="zh-CN"/>
              </w:rPr>
              <w:t>西宁市第一人民医院眼科超乳治疗仪等医疗设备采购项目</w:t>
            </w:r>
          </w:p>
        </w:tc>
      </w:tr>
      <w:tr w14:paraId="628A1329">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218D9FC">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BB9CC4F">
            <w:pPr>
              <w:autoSpaceDE w:val="0"/>
              <w:autoSpaceDN w:val="0"/>
              <w:spacing w:line="360" w:lineRule="auto"/>
              <w:rPr>
                <w:rFonts w:ascii="宋体" w:cs="宋体"/>
                <w:kern w:val="0"/>
                <w:highlight w:val="none"/>
                <w:lang w:val="zh-CN"/>
              </w:rPr>
            </w:pPr>
            <w:r>
              <w:rPr>
                <w:rFonts w:ascii="宋体" w:cs="宋体"/>
                <w:kern w:val="0"/>
                <w:highlight w:val="none"/>
                <w:lang w:val="zh-CN"/>
              </w:rPr>
              <w:t xml:space="preserve"> </w:t>
            </w:r>
            <w:r>
              <w:rPr>
                <w:rFonts w:hint="eastAsia" w:ascii="宋体" w:cs="宋体"/>
                <w:kern w:val="0"/>
                <w:highlight w:val="none"/>
                <w:lang w:val="zh-CN"/>
              </w:rPr>
              <w:t>兰州众信磋商（货物）2024-019号（第二次）</w:t>
            </w:r>
          </w:p>
        </w:tc>
      </w:tr>
      <w:tr w14:paraId="7A67AC15">
        <w:tblPrEx>
          <w:tblCellMar>
            <w:top w:w="0" w:type="dxa"/>
            <w:left w:w="108" w:type="dxa"/>
            <w:bottom w:w="0" w:type="dxa"/>
            <w:right w:w="108" w:type="dxa"/>
          </w:tblCellMar>
        </w:tblPrEx>
        <w:trPr>
          <w:trHeight w:val="128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0121FB2">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磋商报价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9FD1347">
            <w:pPr>
              <w:autoSpaceDE w:val="0"/>
              <w:autoSpaceDN w:val="0"/>
              <w:spacing w:line="360" w:lineRule="auto"/>
              <w:rPr>
                <w:rFonts w:ascii="宋体" w:cs="宋体"/>
                <w:kern w:val="0"/>
                <w:highlight w:val="none"/>
                <w:u w:val="single"/>
              </w:rPr>
            </w:pPr>
            <w:r>
              <w:rPr>
                <w:rFonts w:hint="eastAsia" w:ascii="宋体" w:cs="宋体"/>
                <w:kern w:val="0"/>
                <w:highlight w:val="none"/>
              </w:rPr>
              <w:t>小写：</w:t>
            </w:r>
            <w:r>
              <w:rPr>
                <w:rFonts w:hint="eastAsia" w:ascii="宋体" w:cs="宋体"/>
                <w:kern w:val="0"/>
                <w:highlight w:val="none"/>
                <w:u w:val="single"/>
              </w:rPr>
              <w:t xml:space="preserve">                       </w:t>
            </w:r>
          </w:p>
          <w:p w14:paraId="1E73C254">
            <w:pPr>
              <w:autoSpaceDE w:val="0"/>
              <w:autoSpaceDN w:val="0"/>
              <w:spacing w:line="360" w:lineRule="auto"/>
              <w:rPr>
                <w:rFonts w:ascii="宋体" w:cs="宋体"/>
                <w:kern w:val="0"/>
                <w:highlight w:val="none"/>
                <w:u w:val="single"/>
              </w:rPr>
            </w:pPr>
            <w:r>
              <w:rPr>
                <w:rFonts w:hint="eastAsia" w:ascii="宋体" w:cs="宋体"/>
                <w:kern w:val="0"/>
                <w:highlight w:val="none"/>
              </w:rPr>
              <w:t>大写：</w:t>
            </w:r>
            <w:r>
              <w:rPr>
                <w:rFonts w:hint="eastAsia" w:ascii="宋体" w:cs="宋体"/>
                <w:kern w:val="0"/>
                <w:highlight w:val="none"/>
                <w:u w:val="single"/>
              </w:rPr>
              <w:t xml:space="preserve">                       </w:t>
            </w:r>
          </w:p>
        </w:tc>
      </w:tr>
      <w:tr w14:paraId="7C584CDA">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366B7CE5">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1EF703B1">
            <w:pPr>
              <w:autoSpaceDE w:val="0"/>
              <w:autoSpaceDN w:val="0"/>
              <w:spacing w:line="360" w:lineRule="auto"/>
              <w:rPr>
                <w:rFonts w:ascii="宋体" w:cs="宋体"/>
                <w:kern w:val="0"/>
                <w:highlight w:val="none"/>
                <w:lang w:val="zh-CN"/>
              </w:rPr>
            </w:pPr>
          </w:p>
        </w:tc>
      </w:tr>
      <w:tr w14:paraId="5DBA8657">
        <w:tblPrEx>
          <w:tblCellMar>
            <w:top w:w="0" w:type="dxa"/>
            <w:left w:w="108" w:type="dxa"/>
            <w:bottom w:w="0" w:type="dxa"/>
            <w:right w:w="108" w:type="dxa"/>
          </w:tblCellMar>
        </w:tblPrEx>
        <w:trPr>
          <w:trHeight w:val="667"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5DEB3E3F">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18C13FF8">
            <w:pPr>
              <w:autoSpaceDE w:val="0"/>
              <w:autoSpaceDN w:val="0"/>
              <w:spacing w:line="360" w:lineRule="auto"/>
              <w:rPr>
                <w:rFonts w:ascii="宋体" w:cs="宋体"/>
                <w:kern w:val="0"/>
                <w:highlight w:val="none"/>
                <w:lang w:val="zh-CN"/>
              </w:rPr>
            </w:pPr>
          </w:p>
        </w:tc>
      </w:tr>
      <w:tr w14:paraId="43CCED01">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744D744">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2A737FF">
            <w:pPr>
              <w:autoSpaceDE w:val="0"/>
              <w:autoSpaceDN w:val="0"/>
              <w:spacing w:line="360" w:lineRule="auto"/>
              <w:rPr>
                <w:rFonts w:ascii="宋体" w:cs="宋体"/>
                <w:kern w:val="0"/>
                <w:highlight w:val="none"/>
                <w:lang w:val="zh-CN"/>
              </w:rPr>
            </w:pPr>
          </w:p>
        </w:tc>
      </w:tr>
    </w:tbl>
    <w:p w14:paraId="7F69F4D7">
      <w:pPr>
        <w:adjustRightInd w:val="0"/>
        <w:spacing w:line="360" w:lineRule="auto"/>
        <w:ind w:firstLine="373" w:firstLineChars="177"/>
        <w:textAlignment w:val="baseline"/>
        <w:rPr>
          <w:rFonts w:ascii="宋体"/>
          <w:highlight w:val="none"/>
        </w:rPr>
      </w:pPr>
      <w:r>
        <w:rPr>
          <w:rFonts w:hint="eastAsia" w:ascii="宋体" w:hAnsi="宋体"/>
          <w:b/>
          <w:highlight w:val="none"/>
        </w:rPr>
        <w:t>注：</w:t>
      </w:r>
      <w:r>
        <w:rPr>
          <w:rFonts w:ascii="宋体" w:hAnsi="宋体"/>
          <w:highlight w:val="none"/>
        </w:rPr>
        <w:t>1</w:t>
      </w:r>
      <w:r>
        <w:rPr>
          <w:rFonts w:hint="eastAsia" w:ascii="宋体" w:hAnsi="宋体"/>
          <w:highlight w:val="none"/>
        </w:rPr>
        <w:t>、填写此表时不得改变表格形式。</w:t>
      </w:r>
    </w:p>
    <w:p w14:paraId="28BAFAC3">
      <w:pPr>
        <w:autoSpaceDE w:val="0"/>
        <w:autoSpaceDN w:val="0"/>
        <w:spacing w:line="360" w:lineRule="auto"/>
        <w:ind w:firstLine="840" w:firstLineChars="400"/>
        <w:rPr>
          <w:rFonts w:ascii="宋体" w:cs="宋体"/>
          <w:kern w:val="0"/>
          <w:highlight w:val="none"/>
          <w:lang w:val="zh-CN"/>
        </w:rPr>
      </w:pPr>
      <w:r>
        <w:rPr>
          <w:rFonts w:ascii="宋体" w:hAnsi="宋体" w:cs="宋体"/>
          <w:kern w:val="0"/>
          <w:highlight w:val="none"/>
          <w:lang w:val="zh-CN"/>
        </w:rPr>
        <w:t>2</w:t>
      </w:r>
      <w:r>
        <w:rPr>
          <w:rFonts w:hint="eastAsia" w:ascii="宋体" w:hAnsi="宋体" w:cs="宋体"/>
          <w:kern w:val="0"/>
          <w:highlight w:val="none"/>
          <w:lang w:val="zh-CN"/>
        </w:rPr>
        <w:t>、“投标报价”为投标总价。包括产品费、检验费、手续费、包装费、运输费、保险费、系统集成费、安装调试费、税金及其他不可预见费等全部费用。</w:t>
      </w:r>
    </w:p>
    <w:p w14:paraId="7E0E58FD">
      <w:pPr>
        <w:adjustRightInd w:val="0"/>
        <w:spacing w:line="360" w:lineRule="auto"/>
        <w:ind w:firstLine="791" w:firstLineChars="377"/>
        <w:textAlignment w:val="baseline"/>
        <w:rPr>
          <w:rFonts w:ascii="宋体"/>
          <w:highlight w:val="none"/>
        </w:rPr>
      </w:pPr>
      <w:r>
        <w:rPr>
          <w:rFonts w:ascii="宋体" w:hAnsi="宋体"/>
          <w:highlight w:val="none"/>
        </w:rPr>
        <w:t>3</w:t>
      </w:r>
      <w:r>
        <w:rPr>
          <w:rFonts w:hint="eastAsia" w:ascii="宋体" w:hAnsi="宋体"/>
          <w:highlight w:val="none"/>
        </w:rPr>
        <w:t>、“交货期”是指产品能够交付使用的具体时间。</w:t>
      </w:r>
    </w:p>
    <w:p w14:paraId="3719260D">
      <w:pPr>
        <w:adjustRightInd w:val="0"/>
        <w:textAlignment w:val="baseline"/>
        <w:rPr>
          <w:rFonts w:ascii="宋体"/>
          <w:highlight w:val="none"/>
        </w:rPr>
      </w:pPr>
    </w:p>
    <w:p w14:paraId="75E6D9DC">
      <w:pPr>
        <w:adjustRightInd w:val="0"/>
        <w:textAlignment w:val="baseline"/>
        <w:rPr>
          <w:rFonts w:ascii="宋体"/>
          <w:highlight w:val="none"/>
        </w:rPr>
      </w:pPr>
    </w:p>
    <w:p w14:paraId="77C2CA3C">
      <w:pPr>
        <w:adjustRightInd w:val="0"/>
        <w:textAlignment w:val="baseline"/>
        <w:rPr>
          <w:rFonts w:ascii="宋体"/>
          <w:highlight w:val="none"/>
        </w:rPr>
      </w:pPr>
    </w:p>
    <w:p w14:paraId="6809E6D0">
      <w:pPr>
        <w:adjustRightInd w:val="0"/>
        <w:textAlignment w:val="baseline"/>
        <w:rPr>
          <w:rFonts w:ascii="宋体"/>
          <w:highlight w:val="none"/>
        </w:rPr>
      </w:pPr>
    </w:p>
    <w:p w14:paraId="2D93CA4D">
      <w:pPr>
        <w:adjustRightInd w:val="0"/>
        <w:textAlignment w:val="baseline"/>
        <w:rPr>
          <w:rFonts w:ascii="宋体"/>
          <w:highlight w:val="none"/>
        </w:rPr>
      </w:pPr>
    </w:p>
    <w:p w14:paraId="6C2B8098">
      <w:pPr>
        <w:rPr>
          <w:rFonts w:ascii="宋体"/>
          <w:highlight w:val="none"/>
        </w:rPr>
      </w:pPr>
    </w:p>
    <w:p w14:paraId="4CF67CE7">
      <w:pPr>
        <w:ind w:firstLine="2215" w:firstLineChars="1055"/>
        <w:rPr>
          <w:rFonts w:ascii="宋体"/>
          <w:highlight w:val="none"/>
        </w:rPr>
      </w:pPr>
    </w:p>
    <w:p w14:paraId="714240B0">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50B3D022">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55E0C52A">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D3B12E6">
      <w:pPr>
        <w:rPr>
          <w:rFonts w:ascii="宋体"/>
          <w:b/>
          <w:highlight w:val="none"/>
        </w:rPr>
      </w:pPr>
    </w:p>
    <w:p w14:paraId="0EB16A02">
      <w:pPr>
        <w:widowControl/>
        <w:snapToGrid w:val="0"/>
        <w:spacing w:line="360" w:lineRule="auto"/>
        <w:outlineLvl w:val="1"/>
        <w:rPr>
          <w:rFonts w:ascii="宋体"/>
          <w:b/>
          <w:sz w:val="28"/>
          <w:szCs w:val="28"/>
          <w:highlight w:val="none"/>
        </w:rPr>
      </w:pPr>
      <w:bookmarkStart w:id="223" w:name="_Toc496626245"/>
    </w:p>
    <w:p w14:paraId="630BE0D8">
      <w:pPr>
        <w:widowControl/>
        <w:snapToGrid w:val="0"/>
        <w:spacing w:line="360" w:lineRule="auto"/>
        <w:outlineLvl w:val="1"/>
        <w:rPr>
          <w:rFonts w:ascii="宋体"/>
          <w:b/>
          <w:sz w:val="28"/>
          <w:szCs w:val="28"/>
          <w:highlight w:val="none"/>
        </w:rPr>
      </w:pPr>
      <w:bookmarkStart w:id="224" w:name="_Toc15002"/>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1：分项报价表</w:t>
      </w:r>
      <w:bookmarkEnd w:id="223"/>
      <w:bookmarkEnd w:id="224"/>
      <w:r>
        <w:rPr>
          <w:rFonts w:ascii="宋体"/>
          <w:b/>
          <w:sz w:val="28"/>
          <w:szCs w:val="28"/>
          <w:highlight w:val="none"/>
        </w:rPr>
        <w:t xml:space="preserve">    </w:t>
      </w:r>
    </w:p>
    <w:p w14:paraId="6316C7A3">
      <w:pPr>
        <w:ind w:firstLine="3795" w:firstLineChars="1050"/>
        <w:rPr>
          <w:rFonts w:ascii="宋体" w:cs="宋体"/>
          <w:b/>
          <w:sz w:val="36"/>
          <w:szCs w:val="36"/>
          <w:highlight w:val="none"/>
        </w:rPr>
      </w:pPr>
      <w:bookmarkStart w:id="225" w:name="_Toc365019575"/>
      <w:bookmarkStart w:id="226" w:name="_Toc325726039"/>
    </w:p>
    <w:p w14:paraId="0D345E2A">
      <w:pPr>
        <w:ind w:firstLine="3795" w:firstLineChars="1050"/>
        <w:rPr>
          <w:rFonts w:ascii="宋体" w:cs="宋体"/>
          <w:b/>
          <w:sz w:val="36"/>
          <w:szCs w:val="36"/>
          <w:highlight w:val="none"/>
        </w:rPr>
      </w:pPr>
      <w:r>
        <w:rPr>
          <w:rFonts w:hint="eastAsia" w:ascii="宋体" w:hAnsi="宋体" w:cs="宋体"/>
          <w:b/>
          <w:sz w:val="36"/>
          <w:szCs w:val="36"/>
          <w:highlight w:val="none"/>
        </w:rPr>
        <w:t>分项报价表</w:t>
      </w:r>
      <w:bookmarkEnd w:id="225"/>
      <w:bookmarkEnd w:id="226"/>
    </w:p>
    <w:p w14:paraId="23F96873">
      <w:pPr>
        <w:rPr>
          <w:rFonts w:ascii="宋体" w:cs="宋体"/>
          <w:b/>
          <w:highlight w:val="none"/>
        </w:rPr>
      </w:pPr>
    </w:p>
    <w:p w14:paraId="04A9FD66">
      <w:pPr>
        <w:rPr>
          <w:rFonts w:ascii="宋体" w:cs="宋体"/>
          <w:b/>
          <w:highlight w:val="none"/>
        </w:rPr>
      </w:pPr>
      <w:r>
        <w:rPr>
          <w:rFonts w:hint="eastAsia" w:ascii="宋体" w:hAnsi="宋体" w:cs="宋体"/>
          <w:b/>
          <w:highlight w:val="none"/>
        </w:rPr>
        <w:t>供应商名称</w:t>
      </w:r>
      <w:r>
        <w:rPr>
          <w:rFonts w:ascii="宋体" w:hAnsi="宋体" w:cs="宋体"/>
          <w:b/>
          <w:highlight w:val="none"/>
        </w:rPr>
        <w:t>:</w:t>
      </w:r>
      <w:r>
        <w:rPr>
          <w:rFonts w:hint="eastAsia" w:ascii="宋体" w:hAnsi="宋体" w:cs="宋体"/>
          <w:b/>
          <w:highlight w:val="none"/>
        </w:rPr>
        <w:t xml:space="preserve">                                            </w:t>
      </w:r>
      <w:r>
        <w:rPr>
          <w:rFonts w:hint="eastAsia" w:ascii="宋体" w:hAnsi="宋体"/>
          <w:b/>
          <w:highlight w:val="none"/>
          <w:lang w:val="en-US" w:eastAsia="zh-CN"/>
        </w:rPr>
        <w:t>包号：</w:t>
      </w:r>
    </w:p>
    <w:p w14:paraId="52795F5C">
      <w:pPr>
        <w:spacing w:afterLines="50"/>
        <w:rPr>
          <w:rFonts w:ascii="宋体" w:cs="宋体"/>
          <w:b/>
          <w:highlight w:val="none"/>
        </w:rPr>
      </w:pPr>
      <w:r>
        <w:rPr>
          <w:rFonts w:ascii="宋体" w:hAnsi="宋体" w:cs="宋体"/>
          <w:b/>
          <w:highlight w:val="none"/>
        </w:rPr>
        <w:t xml:space="preserve">                                                      </w:t>
      </w:r>
      <w:r>
        <w:rPr>
          <w:rFonts w:ascii="宋体" w:hAnsi="宋体" w:cs="宋体"/>
          <w:highlight w:val="none"/>
        </w:rPr>
        <w:t xml:space="preserve"> </w:t>
      </w:r>
      <w:r>
        <w:rPr>
          <w:rFonts w:hint="eastAsia" w:ascii="宋体" w:hAnsi="宋体" w:cs="宋体"/>
          <w:highlight w:val="none"/>
        </w:rPr>
        <w:t>单位：人民币（元）</w:t>
      </w:r>
    </w:p>
    <w:tbl>
      <w:tblPr>
        <w:tblStyle w:val="20"/>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30F9B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21E2BF90">
            <w:pPr>
              <w:jc w:val="center"/>
              <w:rPr>
                <w:rFonts w:ascii="宋体" w:cs="宋体"/>
                <w:highlight w:val="none"/>
              </w:rPr>
            </w:pPr>
            <w:r>
              <w:rPr>
                <w:rFonts w:hint="eastAsia" w:ascii="宋体" w:hAnsi="宋体" w:cs="宋体"/>
                <w:highlight w:val="none"/>
              </w:rPr>
              <w:t>序号</w:t>
            </w:r>
          </w:p>
        </w:tc>
        <w:tc>
          <w:tcPr>
            <w:tcW w:w="1704" w:type="dxa"/>
            <w:tcBorders>
              <w:top w:val="single" w:color="auto" w:sz="12" w:space="0"/>
            </w:tcBorders>
            <w:vAlign w:val="center"/>
          </w:tcPr>
          <w:p w14:paraId="2381825F">
            <w:pPr>
              <w:jc w:val="center"/>
              <w:rPr>
                <w:rFonts w:ascii="宋体" w:cs="宋体"/>
                <w:highlight w:val="none"/>
              </w:rPr>
            </w:pPr>
            <w:r>
              <w:rPr>
                <w:rFonts w:hint="eastAsia" w:ascii="宋体" w:hAnsi="宋体" w:cs="宋体"/>
                <w:highlight w:val="none"/>
              </w:rPr>
              <w:t>产品名称</w:t>
            </w:r>
          </w:p>
        </w:tc>
        <w:tc>
          <w:tcPr>
            <w:tcW w:w="1081" w:type="dxa"/>
            <w:tcBorders>
              <w:top w:val="single" w:color="auto" w:sz="12" w:space="0"/>
            </w:tcBorders>
            <w:vAlign w:val="center"/>
          </w:tcPr>
          <w:p w14:paraId="70D226B5">
            <w:pPr>
              <w:jc w:val="center"/>
              <w:rPr>
                <w:rFonts w:ascii="宋体" w:cs="宋体"/>
                <w:highlight w:val="none"/>
              </w:rPr>
            </w:pPr>
            <w:r>
              <w:rPr>
                <w:rFonts w:hint="eastAsia" w:ascii="宋体" w:hAnsi="宋体" w:cs="宋体"/>
                <w:highlight w:val="none"/>
              </w:rPr>
              <w:t>品牌</w:t>
            </w:r>
          </w:p>
        </w:tc>
        <w:tc>
          <w:tcPr>
            <w:tcW w:w="756" w:type="dxa"/>
            <w:tcBorders>
              <w:top w:val="single" w:color="auto" w:sz="12" w:space="0"/>
            </w:tcBorders>
            <w:vAlign w:val="center"/>
          </w:tcPr>
          <w:p w14:paraId="2CD0433E">
            <w:pPr>
              <w:jc w:val="center"/>
              <w:rPr>
                <w:rFonts w:ascii="宋体" w:cs="宋体"/>
                <w:highlight w:val="none"/>
              </w:rPr>
            </w:pPr>
            <w:r>
              <w:rPr>
                <w:rFonts w:hint="eastAsia" w:ascii="宋体" w:hAnsi="宋体" w:cs="宋体"/>
                <w:highlight w:val="none"/>
              </w:rPr>
              <w:t>规格型号</w:t>
            </w:r>
          </w:p>
        </w:tc>
        <w:tc>
          <w:tcPr>
            <w:tcW w:w="1356" w:type="dxa"/>
            <w:tcBorders>
              <w:top w:val="single" w:color="auto" w:sz="12" w:space="0"/>
            </w:tcBorders>
            <w:vAlign w:val="center"/>
          </w:tcPr>
          <w:p w14:paraId="512408CB">
            <w:pPr>
              <w:jc w:val="center"/>
              <w:rPr>
                <w:rFonts w:ascii="宋体" w:cs="宋体"/>
                <w:highlight w:val="none"/>
              </w:rPr>
            </w:pPr>
            <w:r>
              <w:rPr>
                <w:rFonts w:hint="eastAsia" w:ascii="宋体" w:hAnsi="宋体" w:cs="宋体"/>
                <w:highlight w:val="none"/>
              </w:rPr>
              <w:t>生产厂家</w:t>
            </w:r>
          </w:p>
        </w:tc>
        <w:tc>
          <w:tcPr>
            <w:tcW w:w="953" w:type="dxa"/>
            <w:tcBorders>
              <w:top w:val="single" w:color="auto" w:sz="12" w:space="0"/>
            </w:tcBorders>
            <w:vAlign w:val="center"/>
          </w:tcPr>
          <w:p w14:paraId="06B9626A">
            <w:pPr>
              <w:jc w:val="center"/>
              <w:rPr>
                <w:rFonts w:ascii="宋体" w:cs="宋体"/>
                <w:highlight w:val="none"/>
              </w:rPr>
            </w:pPr>
            <w:r>
              <w:rPr>
                <w:rFonts w:hint="eastAsia" w:ascii="宋体" w:hAnsi="宋体" w:cs="宋体"/>
                <w:highlight w:val="none"/>
              </w:rPr>
              <w:t>数量及单位</w:t>
            </w:r>
          </w:p>
        </w:tc>
        <w:tc>
          <w:tcPr>
            <w:tcW w:w="710" w:type="dxa"/>
            <w:tcBorders>
              <w:top w:val="single" w:color="auto" w:sz="12" w:space="0"/>
              <w:right w:val="single" w:color="auto" w:sz="4" w:space="0"/>
            </w:tcBorders>
            <w:vAlign w:val="center"/>
          </w:tcPr>
          <w:p w14:paraId="0E9F79E0">
            <w:pPr>
              <w:jc w:val="center"/>
              <w:rPr>
                <w:rFonts w:ascii="宋体" w:cs="宋体"/>
                <w:highlight w:val="none"/>
              </w:rPr>
            </w:pPr>
            <w:r>
              <w:rPr>
                <w:rFonts w:hint="eastAsia" w:ascii="宋体" w:hAnsi="宋体" w:cs="宋体"/>
                <w:highlight w:val="none"/>
              </w:rPr>
              <w:t>单价</w:t>
            </w:r>
          </w:p>
        </w:tc>
        <w:tc>
          <w:tcPr>
            <w:tcW w:w="851" w:type="dxa"/>
            <w:tcBorders>
              <w:top w:val="single" w:color="auto" w:sz="12" w:space="0"/>
              <w:left w:val="single" w:color="auto" w:sz="4" w:space="0"/>
            </w:tcBorders>
            <w:vAlign w:val="center"/>
          </w:tcPr>
          <w:p w14:paraId="4DE81DD2">
            <w:pPr>
              <w:jc w:val="center"/>
              <w:rPr>
                <w:rFonts w:ascii="宋体" w:cs="宋体"/>
                <w:highlight w:val="none"/>
              </w:rPr>
            </w:pPr>
            <w:r>
              <w:rPr>
                <w:rFonts w:hint="eastAsia" w:ascii="宋体" w:hAnsi="宋体" w:cs="宋体"/>
                <w:highlight w:val="none"/>
              </w:rPr>
              <w:t>合计</w:t>
            </w:r>
          </w:p>
        </w:tc>
        <w:tc>
          <w:tcPr>
            <w:tcW w:w="850" w:type="dxa"/>
            <w:tcBorders>
              <w:top w:val="single" w:color="auto" w:sz="12" w:space="0"/>
            </w:tcBorders>
            <w:vAlign w:val="center"/>
          </w:tcPr>
          <w:p w14:paraId="14B78BAC">
            <w:pPr>
              <w:jc w:val="center"/>
              <w:rPr>
                <w:rFonts w:ascii="宋体" w:cs="宋体"/>
                <w:highlight w:val="none"/>
              </w:rPr>
            </w:pPr>
            <w:r>
              <w:rPr>
                <w:rFonts w:hint="eastAsia" w:ascii="宋体" w:hAnsi="宋体" w:cs="宋体"/>
                <w:highlight w:val="none"/>
              </w:rPr>
              <w:t>备注</w:t>
            </w:r>
          </w:p>
        </w:tc>
      </w:tr>
      <w:tr w14:paraId="64EBA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F3FD0F5">
            <w:pPr>
              <w:ind w:firstLine="174" w:firstLineChars="83"/>
              <w:jc w:val="center"/>
              <w:rPr>
                <w:rFonts w:ascii="宋体" w:cs="宋体"/>
                <w:highlight w:val="none"/>
              </w:rPr>
            </w:pPr>
            <w:r>
              <w:rPr>
                <w:rFonts w:ascii="宋体" w:hAnsi="宋体" w:cs="宋体"/>
                <w:highlight w:val="none"/>
              </w:rPr>
              <w:t>1</w:t>
            </w:r>
          </w:p>
        </w:tc>
        <w:tc>
          <w:tcPr>
            <w:tcW w:w="1704" w:type="dxa"/>
            <w:vAlign w:val="center"/>
          </w:tcPr>
          <w:p w14:paraId="4ADA88FC">
            <w:pPr>
              <w:ind w:firstLine="480"/>
              <w:jc w:val="center"/>
              <w:rPr>
                <w:rFonts w:ascii="宋体" w:cs="宋体"/>
                <w:highlight w:val="none"/>
              </w:rPr>
            </w:pPr>
          </w:p>
        </w:tc>
        <w:tc>
          <w:tcPr>
            <w:tcW w:w="1081" w:type="dxa"/>
            <w:vAlign w:val="center"/>
          </w:tcPr>
          <w:p w14:paraId="145C94F4">
            <w:pPr>
              <w:ind w:firstLine="480"/>
              <w:jc w:val="center"/>
              <w:rPr>
                <w:rFonts w:ascii="宋体" w:cs="宋体"/>
                <w:highlight w:val="none"/>
              </w:rPr>
            </w:pPr>
          </w:p>
        </w:tc>
        <w:tc>
          <w:tcPr>
            <w:tcW w:w="756" w:type="dxa"/>
            <w:vAlign w:val="center"/>
          </w:tcPr>
          <w:p w14:paraId="56B13F36">
            <w:pPr>
              <w:ind w:firstLine="480"/>
              <w:jc w:val="center"/>
              <w:rPr>
                <w:rFonts w:ascii="宋体" w:cs="宋体"/>
                <w:highlight w:val="none"/>
              </w:rPr>
            </w:pPr>
          </w:p>
        </w:tc>
        <w:tc>
          <w:tcPr>
            <w:tcW w:w="1356" w:type="dxa"/>
            <w:vAlign w:val="center"/>
          </w:tcPr>
          <w:p w14:paraId="655DE9D2">
            <w:pPr>
              <w:ind w:firstLine="480"/>
              <w:jc w:val="center"/>
              <w:rPr>
                <w:rFonts w:ascii="宋体" w:cs="宋体"/>
                <w:highlight w:val="none"/>
              </w:rPr>
            </w:pPr>
          </w:p>
        </w:tc>
        <w:tc>
          <w:tcPr>
            <w:tcW w:w="953" w:type="dxa"/>
            <w:vAlign w:val="center"/>
          </w:tcPr>
          <w:p w14:paraId="1FD96FC3">
            <w:pPr>
              <w:ind w:firstLine="480"/>
              <w:jc w:val="center"/>
              <w:rPr>
                <w:rFonts w:ascii="宋体" w:cs="宋体"/>
                <w:highlight w:val="none"/>
              </w:rPr>
            </w:pPr>
          </w:p>
        </w:tc>
        <w:tc>
          <w:tcPr>
            <w:tcW w:w="710" w:type="dxa"/>
            <w:tcBorders>
              <w:right w:val="single" w:color="auto" w:sz="4" w:space="0"/>
            </w:tcBorders>
            <w:vAlign w:val="center"/>
          </w:tcPr>
          <w:p w14:paraId="29140DE9">
            <w:pPr>
              <w:ind w:firstLine="480"/>
              <w:jc w:val="center"/>
              <w:rPr>
                <w:rFonts w:ascii="宋体" w:cs="宋体"/>
                <w:highlight w:val="none"/>
              </w:rPr>
            </w:pPr>
          </w:p>
        </w:tc>
        <w:tc>
          <w:tcPr>
            <w:tcW w:w="851" w:type="dxa"/>
            <w:tcBorders>
              <w:left w:val="single" w:color="auto" w:sz="4" w:space="0"/>
            </w:tcBorders>
            <w:vAlign w:val="center"/>
          </w:tcPr>
          <w:p w14:paraId="29A4EA8A">
            <w:pPr>
              <w:ind w:firstLine="480"/>
              <w:jc w:val="center"/>
              <w:rPr>
                <w:rFonts w:ascii="宋体" w:cs="宋体"/>
                <w:highlight w:val="none"/>
              </w:rPr>
            </w:pPr>
          </w:p>
        </w:tc>
        <w:tc>
          <w:tcPr>
            <w:tcW w:w="850" w:type="dxa"/>
            <w:vAlign w:val="center"/>
          </w:tcPr>
          <w:p w14:paraId="412C96E0">
            <w:pPr>
              <w:ind w:firstLine="480"/>
              <w:jc w:val="center"/>
              <w:rPr>
                <w:rFonts w:ascii="宋体" w:cs="宋体"/>
                <w:highlight w:val="none"/>
              </w:rPr>
            </w:pPr>
          </w:p>
        </w:tc>
      </w:tr>
      <w:tr w14:paraId="7C33B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3FA4957">
            <w:pPr>
              <w:ind w:firstLine="174" w:firstLineChars="83"/>
              <w:jc w:val="center"/>
              <w:rPr>
                <w:rFonts w:ascii="宋体" w:cs="宋体"/>
                <w:highlight w:val="none"/>
              </w:rPr>
            </w:pPr>
            <w:r>
              <w:rPr>
                <w:rFonts w:ascii="宋体" w:hAnsi="宋体" w:cs="宋体"/>
                <w:highlight w:val="none"/>
              </w:rPr>
              <w:t>2</w:t>
            </w:r>
          </w:p>
        </w:tc>
        <w:tc>
          <w:tcPr>
            <w:tcW w:w="1704" w:type="dxa"/>
            <w:vAlign w:val="center"/>
          </w:tcPr>
          <w:p w14:paraId="0ED640E7">
            <w:pPr>
              <w:ind w:firstLine="480"/>
              <w:jc w:val="center"/>
              <w:rPr>
                <w:rFonts w:ascii="宋体" w:cs="宋体"/>
                <w:highlight w:val="none"/>
              </w:rPr>
            </w:pPr>
          </w:p>
        </w:tc>
        <w:tc>
          <w:tcPr>
            <w:tcW w:w="1081" w:type="dxa"/>
            <w:vAlign w:val="center"/>
          </w:tcPr>
          <w:p w14:paraId="1141589B">
            <w:pPr>
              <w:ind w:firstLine="480"/>
              <w:jc w:val="center"/>
              <w:rPr>
                <w:rFonts w:ascii="宋体" w:cs="宋体"/>
                <w:highlight w:val="none"/>
              </w:rPr>
            </w:pPr>
          </w:p>
        </w:tc>
        <w:tc>
          <w:tcPr>
            <w:tcW w:w="756" w:type="dxa"/>
            <w:vAlign w:val="center"/>
          </w:tcPr>
          <w:p w14:paraId="51F87CF7">
            <w:pPr>
              <w:ind w:firstLine="480"/>
              <w:jc w:val="center"/>
              <w:rPr>
                <w:rFonts w:ascii="宋体" w:cs="宋体"/>
                <w:highlight w:val="none"/>
              </w:rPr>
            </w:pPr>
          </w:p>
        </w:tc>
        <w:tc>
          <w:tcPr>
            <w:tcW w:w="1356" w:type="dxa"/>
            <w:vAlign w:val="center"/>
          </w:tcPr>
          <w:p w14:paraId="1F18F727">
            <w:pPr>
              <w:ind w:firstLine="480"/>
              <w:jc w:val="center"/>
              <w:rPr>
                <w:rFonts w:ascii="宋体" w:cs="宋体"/>
                <w:highlight w:val="none"/>
              </w:rPr>
            </w:pPr>
          </w:p>
        </w:tc>
        <w:tc>
          <w:tcPr>
            <w:tcW w:w="953" w:type="dxa"/>
            <w:vAlign w:val="center"/>
          </w:tcPr>
          <w:p w14:paraId="742D8D4E">
            <w:pPr>
              <w:ind w:firstLine="480"/>
              <w:jc w:val="center"/>
              <w:rPr>
                <w:rFonts w:ascii="宋体" w:cs="宋体"/>
                <w:highlight w:val="none"/>
              </w:rPr>
            </w:pPr>
          </w:p>
        </w:tc>
        <w:tc>
          <w:tcPr>
            <w:tcW w:w="710" w:type="dxa"/>
            <w:tcBorders>
              <w:right w:val="single" w:color="auto" w:sz="4" w:space="0"/>
            </w:tcBorders>
            <w:vAlign w:val="center"/>
          </w:tcPr>
          <w:p w14:paraId="6D3F32AA">
            <w:pPr>
              <w:ind w:firstLine="480"/>
              <w:jc w:val="center"/>
              <w:rPr>
                <w:rFonts w:ascii="宋体" w:cs="宋体"/>
                <w:highlight w:val="none"/>
              </w:rPr>
            </w:pPr>
          </w:p>
        </w:tc>
        <w:tc>
          <w:tcPr>
            <w:tcW w:w="851" w:type="dxa"/>
            <w:tcBorders>
              <w:left w:val="single" w:color="auto" w:sz="4" w:space="0"/>
            </w:tcBorders>
            <w:vAlign w:val="center"/>
          </w:tcPr>
          <w:p w14:paraId="4A94E299">
            <w:pPr>
              <w:ind w:firstLine="480"/>
              <w:jc w:val="center"/>
              <w:rPr>
                <w:rFonts w:ascii="宋体" w:cs="宋体"/>
                <w:highlight w:val="none"/>
              </w:rPr>
            </w:pPr>
          </w:p>
        </w:tc>
        <w:tc>
          <w:tcPr>
            <w:tcW w:w="850" w:type="dxa"/>
            <w:vAlign w:val="center"/>
          </w:tcPr>
          <w:p w14:paraId="54788D08">
            <w:pPr>
              <w:ind w:firstLine="480"/>
              <w:jc w:val="center"/>
              <w:rPr>
                <w:rFonts w:ascii="宋体" w:cs="宋体"/>
                <w:highlight w:val="none"/>
              </w:rPr>
            </w:pPr>
          </w:p>
        </w:tc>
      </w:tr>
      <w:tr w14:paraId="1154F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D81F4F1">
            <w:pPr>
              <w:ind w:firstLine="174" w:firstLineChars="83"/>
              <w:jc w:val="center"/>
              <w:rPr>
                <w:rFonts w:ascii="宋体" w:cs="宋体"/>
                <w:highlight w:val="none"/>
              </w:rPr>
            </w:pPr>
            <w:r>
              <w:rPr>
                <w:rFonts w:ascii="宋体" w:hAnsi="宋体" w:cs="宋体"/>
                <w:highlight w:val="none"/>
              </w:rPr>
              <w:t>3</w:t>
            </w:r>
          </w:p>
        </w:tc>
        <w:tc>
          <w:tcPr>
            <w:tcW w:w="1704" w:type="dxa"/>
            <w:vAlign w:val="center"/>
          </w:tcPr>
          <w:p w14:paraId="031F732B">
            <w:pPr>
              <w:ind w:firstLine="480"/>
              <w:jc w:val="center"/>
              <w:rPr>
                <w:rFonts w:ascii="宋体" w:cs="宋体"/>
                <w:highlight w:val="none"/>
              </w:rPr>
            </w:pPr>
          </w:p>
        </w:tc>
        <w:tc>
          <w:tcPr>
            <w:tcW w:w="1081" w:type="dxa"/>
            <w:vAlign w:val="center"/>
          </w:tcPr>
          <w:p w14:paraId="045D0E7F">
            <w:pPr>
              <w:ind w:firstLine="480"/>
              <w:jc w:val="center"/>
              <w:rPr>
                <w:rFonts w:ascii="宋体" w:cs="宋体"/>
                <w:highlight w:val="none"/>
              </w:rPr>
            </w:pPr>
          </w:p>
        </w:tc>
        <w:tc>
          <w:tcPr>
            <w:tcW w:w="756" w:type="dxa"/>
            <w:vAlign w:val="center"/>
          </w:tcPr>
          <w:p w14:paraId="3D6463B2">
            <w:pPr>
              <w:ind w:firstLine="480"/>
              <w:jc w:val="center"/>
              <w:rPr>
                <w:rFonts w:ascii="宋体" w:cs="宋体"/>
                <w:highlight w:val="none"/>
              </w:rPr>
            </w:pPr>
          </w:p>
        </w:tc>
        <w:tc>
          <w:tcPr>
            <w:tcW w:w="1356" w:type="dxa"/>
            <w:vAlign w:val="center"/>
          </w:tcPr>
          <w:p w14:paraId="40A07E1A">
            <w:pPr>
              <w:ind w:firstLine="480"/>
              <w:jc w:val="center"/>
              <w:rPr>
                <w:rFonts w:ascii="宋体" w:cs="宋体"/>
                <w:highlight w:val="none"/>
              </w:rPr>
            </w:pPr>
          </w:p>
        </w:tc>
        <w:tc>
          <w:tcPr>
            <w:tcW w:w="953" w:type="dxa"/>
            <w:vAlign w:val="center"/>
          </w:tcPr>
          <w:p w14:paraId="58AAA6EE">
            <w:pPr>
              <w:ind w:firstLine="480"/>
              <w:jc w:val="center"/>
              <w:rPr>
                <w:rFonts w:ascii="宋体" w:cs="宋体"/>
                <w:highlight w:val="none"/>
              </w:rPr>
            </w:pPr>
          </w:p>
        </w:tc>
        <w:tc>
          <w:tcPr>
            <w:tcW w:w="710" w:type="dxa"/>
            <w:tcBorders>
              <w:right w:val="single" w:color="auto" w:sz="4" w:space="0"/>
            </w:tcBorders>
            <w:vAlign w:val="center"/>
          </w:tcPr>
          <w:p w14:paraId="4F965294">
            <w:pPr>
              <w:ind w:firstLine="480"/>
              <w:jc w:val="center"/>
              <w:rPr>
                <w:rFonts w:ascii="宋体" w:cs="宋体"/>
                <w:highlight w:val="none"/>
              </w:rPr>
            </w:pPr>
          </w:p>
        </w:tc>
        <w:tc>
          <w:tcPr>
            <w:tcW w:w="851" w:type="dxa"/>
            <w:tcBorders>
              <w:left w:val="single" w:color="auto" w:sz="4" w:space="0"/>
            </w:tcBorders>
            <w:vAlign w:val="center"/>
          </w:tcPr>
          <w:p w14:paraId="7DDE9442">
            <w:pPr>
              <w:ind w:firstLine="480"/>
              <w:jc w:val="center"/>
              <w:rPr>
                <w:rFonts w:ascii="宋体" w:cs="宋体"/>
                <w:highlight w:val="none"/>
              </w:rPr>
            </w:pPr>
          </w:p>
        </w:tc>
        <w:tc>
          <w:tcPr>
            <w:tcW w:w="850" w:type="dxa"/>
            <w:vAlign w:val="center"/>
          </w:tcPr>
          <w:p w14:paraId="31555922">
            <w:pPr>
              <w:ind w:firstLine="480"/>
              <w:jc w:val="center"/>
              <w:rPr>
                <w:rFonts w:ascii="宋体" w:cs="宋体"/>
                <w:highlight w:val="none"/>
              </w:rPr>
            </w:pPr>
          </w:p>
        </w:tc>
      </w:tr>
      <w:tr w14:paraId="49E93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4711C80">
            <w:pPr>
              <w:ind w:firstLine="174" w:firstLineChars="83"/>
              <w:jc w:val="center"/>
              <w:rPr>
                <w:rFonts w:ascii="宋体" w:cs="宋体"/>
                <w:highlight w:val="none"/>
              </w:rPr>
            </w:pPr>
            <w:r>
              <w:rPr>
                <w:rFonts w:ascii="宋体" w:hAnsi="宋体" w:cs="宋体"/>
                <w:highlight w:val="none"/>
              </w:rPr>
              <w:t>4</w:t>
            </w:r>
          </w:p>
        </w:tc>
        <w:tc>
          <w:tcPr>
            <w:tcW w:w="1704" w:type="dxa"/>
            <w:vAlign w:val="center"/>
          </w:tcPr>
          <w:p w14:paraId="274CCC30">
            <w:pPr>
              <w:ind w:firstLine="480"/>
              <w:jc w:val="center"/>
              <w:rPr>
                <w:rFonts w:ascii="宋体" w:cs="宋体"/>
                <w:highlight w:val="none"/>
              </w:rPr>
            </w:pPr>
          </w:p>
        </w:tc>
        <w:tc>
          <w:tcPr>
            <w:tcW w:w="1081" w:type="dxa"/>
            <w:vAlign w:val="center"/>
          </w:tcPr>
          <w:p w14:paraId="08592B81">
            <w:pPr>
              <w:ind w:firstLine="480"/>
              <w:jc w:val="center"/>
              <w:rPr>
                <w:rFonts w:ascii="宋体" w:cs="宋体"/>
                <w:highlight w:val="none"/>
              </w:rPr>
            </w:pPr>
          </w:p>
        </w:tc>
        <w:tc>
          <w:tcPr>
            <w:tcW w:w="756" w:type="dxa"/>
            <w:vAlign w:val="center"/>
          </w:tcPr>
          <w:p w14:paraId="33DF9558">
            <w:pPr>
              <w:ind w:firstLine="480"/>
              <w:jc w:val="center"/>
              <w:rPr>
                <w:rFonts w:ascii="宋体" w:cs="宋体"/>
                <w:highlight w:val="none"/>
              </w:rPr>
            </w:pPr>
          </w:p>
        </w:tc>
        <w:tc>
          <w:tcPr>
            <w:tcW w:w="1356" w:type="dxa"/>
            <w:vAlign w:val="center"/>
          </w:tcPr>
          <w:p w14:paraId="4430EB4E">
            <w:pPr>
              <w:ind w:firstLine="480"/>
              <w:jc w:val="center"/>
              <w:rPr>
                <w:rFonts w:ascii="宋体" w:cs="宋体"/>
                <w:highlight w:val="none"/>
              </w:rPr>
            </w:pPr>
          </w:p>
        </w:tc>
        <w:tc>
          <w:tcPr>
            <w:tcW w:w="953" w:type="dxa"/>
            <w:vAlign w:val="center"/>
          </w:tcPr>
          <w:p w14:paraId="48891761">
            <w:pPr>
              <w:ind w:firstLine="480"/>
              <w:jc w:val="center"/>
              <w:rPr>
                <w:rFonts w:ascii="宋体" w:cs="宋体"/>
                <w:highlight w:val="none"/>
              </w:rPr>
            </w:pPr>
          </w:p>
        </w:tc>
        <w:tc>
          <w:tcPr>
            <w:tcW w:w="710" w:type="dxa"/>
            <w:tcBorders>
              <w:right w:val="single" w:color="auto" w:sz="4" w:space="0"/>
            </w:tcBorders>
            <w:vAlign w:val="center"/>
          </w:tcPr>
          <w:p w14:paraId="0B015768">
            <w:pPr>
              <w:ind w:firstLine="480"/>
              <w:jc w:val="center"/>
              <w:rPr>
                <w:rFonts w:ascii="宋体" w:cs="宋体"/>
                <w:highlight w:val="none"/>
              </w:rPr>
            </w:pPr>
          </w:p>
        </w:tc>
        <w:tc>
          <w:tcPr>
            <w:tcW w:w="851" w:type="dxa"/>
            <w:tcBorders>
              <w:left w:val="single" w:color="auto" w:sz="4" w:space="0"/>
            </w:tcBorders>
            <w:vAlign w:val="center"/>
          </w:tcPr>
          <w:p w14:paraId="4402C6F6">
            <w:pPr>
              <w:ind w:firstLine="480"/>
              <w:jc w:val="center"/>
              <w:rPr>
                <w:rFonts w:ascii="宋体" w:cs="宋体"/>
                <w:highlight w:val="none"/>
              </w:rPr>
            </w:pPr>
          </w:p>
        </w:tc>
        <w:tc>
          <w:tcPr>
            <w:tcW w:w="850" w:type="dxa"/>
            <w:vAlign w:val="center"/>
          </w:tcPr>
          <w:p w14:paraId="27BA85A7">
            <w:pPr>
              <w:ind w:firstLine="480"/>
              <w:jc w:val="center"/>
              <w:rPr>
                <w:rFonts w:ascii="宋体" w:cs="宋体"/>
                <w:highlight w:val="none"/>
              </w:rPr>
            </w:pPr>
          </w:p>
        </w:tc>
      </w:tr>
      <w:tr w14:paraId="02E5D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5EF65B05">
            <w:pPr>
              <w:ind w:firstLine="174" w:firstLineChars="83"/>
              <w:jc w:val="center"/>
              <w:rPr>
                <w:rFonts w:ascii="宋体" w:cs="宋体"/>
                <w:highlight w:val="none"/>
              </w:rPr>
            </w:pPr>
            <w:r>
              <w:rPr>
                <w:rFonts w:hint="eastAsia" w:ascii="宋体" w:hAnsi="宋体" w:cs="宋体"/>
                <w:highlight w:val="none"/>
              </w:rPr>
              <w:t>…</w:t>
            </w:r>
          </w:p>
        </w:tc>
        <w:tc>
          <w:tcPr>
            <w:tcW w:w="1704" w:type="dxa"/>
            <w:vAlign w:val="center"/>
          </w:tcPr>
          <w:p w14:paraId="728FC31E">
            <w:pPr>
              <w:ind w:firstLine="480"/>
              <w:jc w:val="center"/>
              <w:rPr>
                <w:rFonts w:ascii="宋体" w:cs="宋体"/>
                <w:highlight w:val="none"/>
              </w:rPr>
            </w:pPr>
          </w:p>
        </w:tc>
        <w:tc>
          <w:tcPr>
            <w:tcW w:w="1081" w:type="dxa"/>
            <w:vAlign w:val="center"/>
          </w:tcPr>
          <w:p w14:paraId="44B641FD">
            <w:pPr>
              <w:ind w:firstLine="480"/>
              <w:jc w:val="center"/>
              <w:rPr>
                <w:rFonts w:ascii="宋体" w:cs="宋体"/>
                <w:highlight w:val="none"/>
              </w:rPr>
            </w:pPr>
          </w:p>
        </w:tc>
        <w:tc>
          <w:tcPr>
            <w:tcW w:w="756" w:type="dxa"/>
            <w:vAlign w:val="center"/>
          </w:tcPr>
          <w:p w14:paraId="52BA932B">
            <w:pPr>
              <w:ind w:firstLine="480"/>
              <w:jc w:val="center"/>
              <w:rPr>
                <w:rFonts w:ascii="宋体" w:cs="宋体"/>
                <w:highlight w:val="none"/>
              </w:rPr>
            </w:pPr>
          </w:p>
        </w:tc>
        <w:tc>
          <w:tcPr>
            <w:tcW w:w="1356" w:type="dxa"/>
            <w:vAlign w:val="center"/>
          </w:tcPr>
          <w:p w14:paraId="1F886D80">
            <w:pPr>
              <w:ind w:firstLine="480"/>
              <w:jc w:val="center"/>
              <w:rPr>
                <w:rFonts w:ascii="宋体" w:cs="宋体"/>
                <w:highlight w:val="none"/>
              </w:rPr>
            </w:pPr>
          </w:p>
        </w:tc>
        <w:tc>
          <w:tcPr>
            <w:tcW w:w="953" w:type="dxa"/>
            <w:vAlign w:val="center"/>
          </w:tcPr>
          <w:p w14:paraId="5DF745D7">
            <w:pPr>
              <w:ind w:firstLine="480"/>
              <w:jc w:val="center"/>
              <w:rPr>
                <w:rFonts w:ascii="宋体" w:cs="宋体"/>
                <w:highlight w:val="none"/>
              </w:rPr>
            </w:pPr>
          </w:p>
        </w:tc>
        <w:tc>
          <w:tcPr>
            <w:tcW w:w="710" w:type="dxa"/>
            <w:tcBorders>
              <w:right w:val="single" w:color="auto" w:sz="4" w:space="0"/>
            </w:tcBorders>
            <w:vAlign w:val="center"/>
          </w:tcPr>
          <w:p w14:paraId="68DF823C">
            <w:pPr>
              <w:ind w:firstLine="480"/>
              <w:jc w:val="center"/>
              <w:rPr>
                <w:rFonts w:ascii="宋体" w:cs="宋体"/>
                <w:highlight w:val="none"/>
              </w:rPr>
            </w:pPr>
          </w:p>
        </w:tc>
        <w:tc>
          <w:tcPr>
            <w:tcW w:w="851" w:type="dxa"/>
            <w:tcBorders>
              <w:left w:val="single" w:color="auto" w:sz="4" w:space="0"/>
            </w:tcBorders>
            <w:vAlign w:val="center"/>
          </w:tcPr>
          <w:p w14:paraId="699E2872">
            <w:pPr>
              <w:ind w:firstLine="480"/>
              <w:jc w:val="center"/>
              <w:rPr>
                <w:rFonts w:ascii="宋体" w:cs="宋体"/>
                <w:highlight w:val="none"/>
              </w:rPr>
            </w:pPr>
          </w:p>
        </w:tc>
        <w:tc>
          <w:tcPr>
            <w:tcW w:w="850" w:type="dxa"/>
            <w:vAlign w:val="center"/>
          </w:tcPr>
          <w:p w14:paraId="2898AF9A">
            <w:pPr>
              <w:ind w:firstLine="480"/>
              <w:jc w:val="center"/>
              <w:rPr>
                <w:rFonts w:ascii="宋体" w:cs="宋体"/>
                <w:highlight w:val="none"/>
              </w:rPr>
            </w:pPr>
          </w:p>
        </w:tc>
      </w:tr>
      <w:tr w14:paraId="7F086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30650C29">
            <w:pPr>
              <w:adjustRightInd w:val="0"/>
              <w:textAlignment w:val="baseline"/>
              <w:rPr>
                <w:rFonts w:ascii="宋体" w:cs="宋体"/>
                <w:highlight w:val="none"/>
              </w:rPr>
            </w:pPr>
            <w:r>
              <w:rPr>
                <w:rFonts w:hint="eastAsia" w:ascii="宋体" w:hAnsi="宋体" w:cs="宋体"/>
                <w:highlight w:val="none"/>
              </w:rPr>
              <w:t>优惠承诺及其他：</w:t>
            </w:r>
          </w:p>
          <w:p w14:paraId="756D3730">
            <w:pPr>
              <w:ind w:firstLine="480"/>
              <w:rPr>
                <w:rFonts w:ascii="宋体" w:cs="宋体"/>
                <w:highlight w:val="none"/>
              </w:rPr>
            </w:pPr>
          </w:p>
        </w:tc>
      </w:tr>
      <w:tr w14:paraId="26A50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57A6046A">
            <w:pPr>
              <w:ind w:firstLine="480"/>
              <w:rPr>
                <w:rFonts w:ascii="宋体" w:cs="宋体"/>
                <w:highlight w:val="none"/>
              </w:rPr>
            </w:pPr>
            <w:r>
              <w:rPr>
                <w:rFonts w:hint="eastAsia" w:ascii="宋体" w:hAnsi="宋体" w:cs="宋体"/>
                <w:highlight w:val="none"/>
              </w:rPr>
              <w:t>投标总价</w:t>
            </w:r>
          </w:p>
        </w:tc>
        <w:tc>
          <w:tcPr>
            <w:tcW w:w="6557" w:type="dxa"/>
            <w:gridSpan w:val="7"/>
            <w:tcBorders>
              <w:bottom w:val="single" w:color="auto" w:sz="12" w:space="0"/>
            </w:tcBorders>
            <w:vAlign w:val="center"/>
          </w:tcPr>
          <w:p w14:paraId="19CE15B5">
            <w:pPr>
              <w:ind w:firstLine="480"/>
              <w:rPr>
                <w:rFonts w:ascii="宋体" w:cs="宋体"/>
                <w:highlight w:val="none"/>
              </w:rPr>
            </w:pPr>
            <w:r>
              <w:rPr>
                <w:rFonts w:hint="eastAsia" w:ascii="宋体" w:hAnsi="宋体" w:cs="宋体"/>
                <w:highlight w:val="none"/>
              </w:rPr>
              <w:t>大写：</w:t>
            </w:r>
            <w:r>
              <w:rPr>
                <w:rFonts w:ascii="宋体" w:hAnsi="宋体" w:cs="宋体"/>
                <w:highlight w:val="none"/>
              </w:rPr>
              <w:t xml:space="preserve">                      </w:t>
            </w:r>
            <w:r>
              <w:rPr>
                <w:rFonts w:hint="eastAsia" w:ascii="宋体" w:hAnsi="宋体" w:cs="宋体"/>
                <w:highlight w:val="none"/>
              </w:rPr>
              <w:t>小写：</w:t>
            </w:r>
          </w:p>
        </w:tc>
      </w:tr>
    </w:tbl>
    <w:p w14:paraId="4E97A002">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注：</w:t>
      </w:r>
      <w:r>
        <w:rPr>
          <w:rFonts w:ascii="宋体" w:hAnsi="宋体" w:cs="宋体"/>
          <w:kern w:val="0"/>
          <w:highlight w:val="none"/>
        </w:rPr>
        <w:t>1.</w:t>
      </w:r>
      <w:r>
        <w:rPr>
          <w:rFonts w:hint="eastAsia" w:ascii="宋体" w:hAnsi="宋体" w:cs="宋体"/>
          <w:kern w:val="0"/>
          <w:highlight w:val="none"/>
          <w:lang w:val="zh-CN"/>
        </w:rPr>
        <w:t>本表应依照采购一览表中的产品序号按顺序逐项填写，不得遗漏，</w:t>
      </w:r>
      <w:r>
        <w:rPr>
          <w:rFonts w:hint="eastAsia" w:ascii="宋体" w:hAnsi="宋体"/>
          <w:highlight w:val="none"/>
        </w:rPr>
        <w:t>否则</w:t>
      </w:r>
      <w:r>
        <w:rPr>
          <w:rFonts w:hint="eastAsia" w:ascii="宋体" w:hAnsi="宋体"/>
          <w:kern w:val="0"/>
          <w:szCs w:val="20"/>
          <w:highlight w:val="none"/>
        </w:rPr>
        <w:t>，按无效投标处理</w:t>
      </w:r>
      <w:r>
        <w:rPr>
          <w:rFonts w:hint="eastAsia" w:ascii="宋体" w:hAnsi="宋体" w:cs="宋体"/>
          <w:kern w:val="0"/>
          <w:highlight w:val="none"/>
          <w:lang w:val="zh-CN"/>
        </w:rPr>
        <w:t>。</w:t>
      </w:r>
    </w:p>
    <w:p w14:paraId="51775FBC">
      <w:pPr>
        <w:autoSpaceDE w:val="0"/>
        <w:autoSpaceDN w:val="0"/>
        <w:spacing w:line="360" w:lineRule="auto"/>
        <w:rPr>
          <w:rFonts w:ascii="宋体" w:cs="宋体"/>
          <w:kern w:val="0"/>
          <w:highlight w:val="none"/>
        </w:rPr>
      </w:pPr>
      <w:r>
        <w:rPr>
          <w:rFonts w:ascii="宋体" w:hAnsi="宋体" w:cs="宋体"/>
          <w:kern w:val="0"/>
          <w:highlight w:val="none"/>
        </w:rPr>
        <w:t xml:space="preserve">    2.</w:t>
      </w:r>
      <w:r>
        <w:rPr>
          <w:rFonts w:hint="eastAsia" w:ascii="宋体" w:hAnsi="宋体" w:cs="宋体"/>
          <w:kern w:val="0"/>
          <w:highlight w:val="none"/>
          <w:lang w:val="zh-CN"/>
        </w:rPr>
        <w:t>投标报价不能有两个或两个以上的报价方案。</w:t>
      </w:r>
    </w:p>
    <w:p w14:paraId="6F88F0B2">
      <w:pPr>
        <w:adjustRightInd w:val="0"/>
        <w:ind w:firstLine="480"/>
        <w:textAlignment w:val="baseline"/>
        <w:rPr>
          <w:rFonts w:ascii="宋体"/>
          <w:sz w:val="32"/>
          <w:szCs w:val="32"/>
          <w:highlight w:val="none"/>
        </w:rPr>
      </w:pPr>
    </w:p>
    <w:p w14:paraId="77916D27">
      <w:pPr>
        <w:rPr>
          <w:rFonts w:ascii="宋体"/>
          <w:b/>
          <w:highlight w:val="none"/>
        </w:rPr>
      </w:pPr>
    </w:p>
    <w:p w14:paraId="332025EC">
      <w:pPr>
        <w:rPr>
          <w:rFonts w:ascii="宋体"/>
          <w:b/>
          <w:highlight w:val="none"/>
        </w:rPr>
      </w:pPr>
    </w:p>
    <w:p w14:paraId="6453B734">
      <w:pPr>
        <w:rPr>
          <w:rFonts w:ascii="宋体"/>
          <w:b/>
          <w:highlight w:val="none"/>
        </w:rPr>
      </w:pPr>
    </w:p>
    <w:p w14:paraId="7FC6D181">
      <w:pPr>
        <w:rPr>
          <w:rFonts w:ascii="宋体"/>
          <w:b/>
          <w:highlight w:val="none"/>
        </w:rPr>
      </w:pPr>
    </w:p>
    <w:p w14:paraId="165AFBC7">
      <w:pPr>
        <w:rPr>
          <w:rFonts w:ascii="宋体"/>
          <w:b/>
          <w:highlight w:val="none"/>
        </w:rPr>
      </w:pPr>
    </w:p>
    <w:p w14:paraId="26B00A9D">
      <w:pPr>
        <w:rPr>
          <w:rFonts w:ascii="宋体"/>
          <w:b/>
          <w:highlight w:val="none"/>
        </w:rPr>
      </w:pPr>
    </w:p>
    <w:p w14:paraId="2AB032FC">
      <w:pPr>
        <w:jc w:val="right"/>
        <w:rPr>
          <w:rFonts w:ascii="宋体"/>
          <w:b/>
          <w:highlight w:val="none"/>
        </w:rPr>
      </w:pPr>
    </w:p>
    <w:p w14:paraId="1C558D15">
      <w:pPr>
        <w:ind w:right="480" w:firstLine="3679" w:firstLineChars="1745"/>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0D73CA71">
      <w:pPr>
        <w:ind w:firstLine="482"/>
        <w:jc w:val="right"/>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087900E5">
      <w:pPr>
        <w:ind w:right="480" w:firstLine="5165" w:firstLineChars="2450"/>
        <w:rPr>
          <w:rFonts w:ascii="宋体"/>
          <w:b/>
          <w:highlight w:val="none"/>
        </w:rPr>
      </w:pP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1B563462">
      <w:pPr>
        <w:widowControl/>
        <w:snapToGrid w:val="0"/>
        <w:spacing w:line="360" w:lineRule="auto"/>
        <w:outlineLvl w:val="1"/>
        <w:rPr>
          <w:rFonts w:ascii="宋体"/>
          <w:b/>
          <w:sz w:val="28"/>
          <w:szCs w:val="28"/>
          <w:highlight w:val="none"/>
        </w:rPr>
      </w:pPr>
      <w:bookmarkStart w:id="227" w:name="_Toc427748095"/>
      <w:bookmarkStart w:id="228" w:name="_Toc496626246"/>
    </w:p>
    <w:p w14:paraId="611266B3">
      <w:pPr>
        <w:widowControl/>
        <w:snapToGrid w:val="0"/>
        <w:spacing w:line="360" w:lineRule="auto"/>
        <w:outlineLvl w:val="1"/>
        <w:rPr>
          <w:rFonts w:ascii="宋体"/>
          <w:b/>
          <w:sz w:val="28"/>
          <w:szCs w:val="28"/>
          <w:highlight w:val="none"/>
        </w:rPr>
      </w:pPr>
      <w:bookmarkStart w:id="229" w:name="_Toc10254"/>
      <w:bookmarkStart w:id="230" w:name="_Toc325726040"/>
      <w:bookmarkStart w:id="231" w:name="_Toc376936771"/>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2：技术规格响应表</w:t>
      </w:r>
      <w:bookmarkEnd w:id="227"/>
      <w:bookmarkEnd w:id="228"/>
      <w:bookmarkEnd w:id="229"/>
      <w:bookmarkEnd w:id="230"/>
      <w:bookmarkEnd w:id="231"/>
    </w:p>
    <w:p w14:paraId="79168A91">
      <w:pPr>
        <w:jc w:val="center"/>
        <w:rPr>
          <w:rFonts w:ascii="宋体"/>
          <w:b/>
          <w:sz w:val="36"/>
          <w:szCs w:val="36"/>
          <w:highlight w:val="none"/>
        </w:rPr>
      </w:pPr>
    </w:p>
    <w:p w14:paraId="03C73538">
      <w:pPr>
        <w:jc w:val="center"/>
        <w:rPr>
          <w:rFonts w:ascii="宋体" w:cs="宋体"/>
          <w:b/>
          <w:sz w:val="36"/>
          <w:szCs w:val="36"/>
          <w:highlight w:val="none"/>
        </w:rPr>
      </w:pPr>
      <w:r>
        <w:rPr>
          <w:rFonts w:hint="eastAsia" w:ascii="宋体" w:hAnsi="宋体" w:cs="宋体"/>
          <w:b/>
          <w:sz w:val="36"/>
          <w:szCs w:val="36"/>
          <w:highlight w:val="none"/>
        </w:rPr>
        <w:t>技术规格响应表</w:t>
      </w:r>
    </w:p>
    <w:p w14:paraId="769AF6D5">
      <w:pPr>
        <w:rPr>
          <w:rFonts w:ascii="宋体" w:cs="宋体"/>
          <w:b/>
          <w:highlight w:val="none"/>
        </w:rPr>
      </w:pPr>
      <w:r>
        <w:rPr>
          <w:rFonts w:hint="eastAsia" w:ascii="宋体" w:hAnsi="宋体" w:cs="宋体"/>
          <w:b/>
          <w:highlight w:val="none"/>
        </w:rPr>
        <w:t>磋商供应商</w:t>
      </w:r>
      <w:r>
        <w:rPr>
          <w:rFonts w:ascii="宋体" w:hAnsi="宋体" w:cs="宋体"/>
          <w:b/>
          <w:highlight w:val="none"/>
        </w:rPr>
        <w:t>:</w:t>
      </w:r>
      <w:r>
        <w:rPr>
          <w:rFonts w:hint="eastAsia" w:ascii="宋体" w:hAnsi="宋体" w:cs="宋体"/>
          <w:b/>
          <w:highlight w:val="none"/>
        </w:rPr>
        <w:t xml:space="preserve">                                                      </w:t>
      </w:r>
      <w:r>
        <w:rPr>
          <w:rFonts w:hint="eastAsia" w:ascii="宋体" w:hAnsi="宋体"/>
          <w:b/>
          <w:highlight w:val="none"/>
          <w:lang w:val="en-US" w:eastAsia="zh-CN"/>
        </w:rPr>
        <w:t>包号：</w:t>
      </w:r>
    </w:p>
    <w:tbl>
      <w:tblPr>
        <w:tblStyle w:val="20"/>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129131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6E2FAF85">
            <w:pPr>
              <w:spacing w:before="40" w:after="40"/>
              <w:ind w:firstLine="480"/>
              <w:jc w:val="center"/>
              <w:rPr>
                <w:rFonts w:ascii="宋体" w:cs="宋体"/>
                <w:highlight w:val="none"/>
              </w:rPr>
            </w:pPr>
            <w:r>
              <w:rPr>
                <w:rFonts w:ascii="宋体" w:hAnsi="宋体" w:cs="宋体"/>
                <w:highlight w:val="none"/>
              </w:rPr>
              <w:t xml:space="preserve">  </w:t>
            </w:r>
          </w:p>
        </w:tc>
        <w:tc>
          <w:tcPr>
            <w:tcW w:w="3261" w:type="dxa"/>
            <w:gridSpan w:val="3"/>
          </w:tcPr>
          <w:p w14:paraId="4D9CE611">
            <w:pPr>
              <w:spacing w:before="40" w:after="40"/>
              <w:ind w:firstLine="105" w:firstLineChars="50"/>
              <w:rPr>
                <w:rFonts w:ascii="宋体" w:cs="宋体"/>
                <w:highlight w:val="none"/>
              </w:rPr>
            </w:pPr>
            <w:r>
              <w:rPr>
                <w:rFonts w:hint="eastAsia" w:ascii="宋体" w:hAnsi="宋体" w:cs="宋体"/>
                <w:highlight w:val="none"/>
              </w:rPr>
              <w:t>采购需求技术参数、指标</w:t>
            </w:r>
          </w:p>
        </w:tc>
        <w:tc>
          <w:tcPr>
            <w:tcW w:w="4329" w:type="dxa"/>
            <w:gridSpan w:val="4"/>
          </w:tcPr>
          <w:p w14:paraId="0DB60067">
            <w:pPr>
              <w:spacing w:before="40" w:after="40"/>
              <w:ind w:firstLine="480"/>
              <w:rPr>
                <w:rFonts w:ascii="宋体" w:cs="宋体"/>
                <w:highlight w:val="none"/>
              </w:rPr>
            </w:pPr>
            <w:r>
              <w:rPr>
                <w:rFonts w:hint="eastAsia" w:ascii="宋体" w:hAnsi="宋体" w:cs="宋体"/>
                <w:highlight w:val="none"/>
              </w:rPr>
              <w:t>投标产品技术参数、指标</w:t>
            </w:r>
          </w:p>
        </w:tc>
        <w:tc>
          <w:tcPr>
            <w:tcW w:w="695" w:type="dxa"/>
            <w:vAlign w:val="center"/>
          </w:tcPr>
          <w:p w14:paraId="3BB55929">
            <w:pPr>
              <w:spacing w:before="40" w:after="40"/>
              <w:jc w:val="center"/>
              <w:rPr>
                <w:rFonts w:ascii="宋体" w:cs="宋体"/>
                <w:highlight w:val="none"/>
              </w:rPr>
            </w:pPr>
            <w:r>
              <w:rPr>
                <w:rFonts w:hint="eastAsia" w:ascii="宋体" w:hAnsi="宋体" w:cs="宋体"/>
                <w:highlight w:val="none"/>
              </w:rPr>
              <w:t>偏离</w:t>
            </w:r>
          </w:p>
        </w:tc>
      </w:tr>
      <w:tr w14:paraId="0CC40E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76F0A3CD">
            <w:pPr>
              <w:spacing w:before="40" w:after="40"/>
              <w:rPr>
                <w:rFonts w:ascii="宋体" w:cs="宋体"/>
                <w:highlight w:val="none"/>
              </w:rPr>
            </w:pPr>
            <w:r>
              <w:rPr>
                <w:rFonts w:hint="eastAsia" w:ascii="宋体" w:hAnsi="宋体" w:cs="宋体"/>
                <w:highlight w:val="none"/>
              </w:rPr>
              <w:t>序号</w:t>
            </w:r>
          </w:p>
        </w:tc>
        <w:tc>
          <w:tcPr>
            <w:tcW w:w="851" w:type="dxa"/>
            <w:vAlign w:val="center"/>
          </w:tcPr>
          <w:p w14:paraId="0713FA80">
            <w:pPr>
              <w:spacing w:before="40" w:after="40"/>
              <w:ind w:firstLine="174" w:firstLineChars="83"/>
              <w:rPr>
                <w:rFonts w:ascii="宋体" w:cs="宋体"/>
                <w:highlight w:val="none"/>
              </w:rPr>
            </w:pPr>
            <w:r>
              <w:rPr>
                <w:rFonts w:hint="eastAsia" w:ascii="宋体" w:hAnsi="宋体" w:cs="宋体"/>
                <w:highlight w:val="none"/>
              </w:rPr>
              <w:t>名称</w:t>
            </w:r>
          </w:p>
        </w:tc>
        <w:tc>
          <w:tcPr>
            <w:tcW w:w="1701" w:type="dxa"/>
            <w:vAlign w:val="center"/>
          </w:tcPr>
          <w:p w14:paraId="2B33139C">
            <w:pPr>
              <w:spacing w:before="40" w:after="40"/>
              <w:rPr>
                <w:rFonts w:ascii="宋体" w:cs="宋体"/>
                <w:highlight w:val="none"/>
              </w:rPr>
            </w:pPr>
            <w:r>
              <w:rPr>
                <w:rFonts w:hint="eastAsia" w:ascii="宋体" w:hAnsi="宋体" w:cs="宋体"/>
                <w:highlight w:val="none"/>
              </w:rPr>
              <w:t>技术参数、指标</w:t>
            </w:r>
          </w:p>
        </w:tc>
        <w:tc>
          <w:tcPr>
            <w:tcW w:w="709" w:type="dxa"/>
            <w:vAlign w:val="center"/>
          </w:tcPr>
          <w:p w14:paraId="46A7EB22">
            <w:pPr>
              <w:spacing w:before="40" w:after="40"/>
              <w:jc w:val="center"/>
              <w:rPr>
                <w:rFonts w:ascii="宋体" w:cs="宋体"/>
                <w:highlight w:val="none"/>
              </w:rPr>
            </w:pPr>
            <w:r>
              <w:rPr>
                <w:rFonts w:hint="eastAsia" w:ascii="宋体" w:hAnsi="宋体" w:cs="宋体"/>
                <w:highlight w:val="none"/>
              </w:rPr>
              <w:t>数量</w:t>
            </w:r>
          </w:p>
        </w:tc>
        <w:tc>
          <w:tcPr>
            <w:tcW w:w="708" w:type="dxa"/>
            <w:vAlign w:val="center"/>
          </w:tcPr>
          <w:p w14:paraId="3E78CB54">
            <w:pPr>
              <w:spacing w:before="40" w:after="40"/>
              <w:ind w:firstLine="105" w:firstLineChars="50"/>
              <w:rPr>
                <w:rFonts w:ascii="宋体" w:cs="宋体"/>
                <w:highlight w:val="none"/>
              </w:rPr>
            </w:pPr>
            <w:r>
              <w:rPr>
                <w:rFonts w:hint="eastAsia" w:ascii="宋体" w:hAnsi="宋体" w:cs="宋体"/>
                <w:highlight w:val="none"/>
              </w:rPr>
              <w:t>名称</w:t>
            </w:r>
          </w:p>
        </w:tc>
        <w:tc>
          <w:tcPr>
            <w:tcW w:w="1070" w:type="dxa"/>
            <w:tcBorders>
              <w:right w:val="single" w:color="auto" w:sz="4" w:space="0"/>
            </w:tcBorders>
            <w:vAlign w:val="center"/>
          </w:tcPr>
          <w:p w14:paraId="6984B2E7">
            <w:pPr>
              <w:spacing w:before="40" w:after="40"/>
              <w:jc w:val="center"/>
              <w:rPr>
                <w:rFonts w:ascii="宋体" w:cs="宋体"/>
                <w:highlight w:val="none"/>
              </w:rPr>
            </w:pPr>
            <w:r>
              <w:rPr>
                <w:rFonts w:hint="eastAsia" w:ascii="宋体" w:hAnsi="宋体" w:cs="宋体"/>
                <w:highlight w:val="none"/>
              </w:rPr>
              <w:t>规格型号</w:t>
            </w:r>
          </w:p>
        </w:tc>
        <w:tc>
          <w:tcPr>
            <w:tcW w:w="1842" w:type="dxa"/>
            <w:tcBorders>
              <w:left w:val="single" w:color="auto" w:sz="4" w:space="0"/>
            </w:tcBorders>
            <w:vAlign w:val="center"/>
          </w:tcPr>
          <w:p w14:paraId="4E953CA5">
            <w:pPr>
              <w:spacing w:before="40" w:after="40"/>
              <w:ind w:left="94"/>
              <w:jc w:val="center"/>
              <w:rPr>
                <w:rFonts w:ascii="宋体" w:cs="宋体"/>
                <w:highlight w:val="none"/>
              </w:rPr>
            </w:pPr>
            <w:r>
              <w:rPr>
                <w:rFonts w:hint="eastAsia" w:ascii="宋体" w:hAnsi="宋体" w:cs="宋体"/>
                <w:highlight w:val="none"/>
              </w:rPr>
              <w:t>技术参数、指标</w:t>
            </w:r>
          </w:p>
        </w:tc>
        <w:tc>
          <w:tcPr>
            <w:tcW w:w="709" w:type="dxa"/>
            <w:vAlign w:val="center"/>
          </w:tcPr>
          <w:p w14:paraId="6679907B">
            <w:pPr>
              <w:spacing w:before="40" w:after="40"/>
              <w:jc w:val="center"/>
              <w:rPr>
                <w:rFonts w:ascii="宋体" w:cs="宋体"/>
                <w:highlight w:val="none"/>
              </w:rPr>
            </w:pPr>
            <w:r>
              <w:rPr>
                <w:rFonts w:hint="eastAsia" w:ascii="宋体" w:hAnsi="宋体" w:cs="宋体"/>
                <w:highlight w:val="none"/>
              </w:rPr>
              <w:t>数量</w:t>
            </w:r>
          </w:p>
        </w:tc>
        <w:tc>
          <w:tcPr>
            <w:tcW w:w="695" w:type="dxa"/>
          </w:tcPr>
          <w:p w14:paraId="3DDFCFFA">
            <w:pPr>
              <w:spacing w:before="40" w:after="40"/>
              <w:ind w:firstLine="480"/>
              <w:jc w:val="center"/>
              <w:rPr>
                <w:rFonts w:ascii="宋体" w:cs="宋体"/>
                <w:highlight w:val="none"/>
              </w:rPr>
            </w:pPr>
          </w:p>
        </w:tc>
      </w:tr>
      <w:tr w14:paraId="29CAEC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33F4CA7B">
            <w:pPr>
              <w:spacing w:before="40" w:after="40"/>
              <w:ind w:firstLine="174" w:firstLineChars="83"/>
              <w:jc w:val="center"/>
              <w:rPr>
                <w:rFonts w:ascii="宋体" w:cs="宋体"/>
                <w:highlight w:val="none"/>
              </w:rPr>
            </w:pPr>
            <w:r>
              <w:rPr>
                <w:rFonts w:ascii="宋体" w:hAnsi="宋体" w:cs="宋体"/>
                <w:highlight w:val="none"/>
              </w:rPr>
              <w:t>1</w:t>
            </w:r>
          </w:p>
        </w:tc>
        <w:tc>
          <w:tcPr>
            <w:tcW w:w="851" w:type="dxa"/>
          </w:tcPr>
          <w:p w14:paraId="137497F6">
            <w:pPr>
              <w:spacing w:before="40" w:after="40"/>
              <w:ind w:firstLine="480"/>
              <w:jc w:val="center"/>
              <w:rPr>
                <w:rFonts w:ascii="宋体" w:cs="宋体"/>
                <w:highlight w:val="none"/>
              </w:rPr>
            </w:pPr>
          </w:p>
        </w:tc>
        <w:tc>
          <w:tcPr>
            <w:tcW w:w="1701" w:type="dxa"/>
          </w:tcPr>
          <w:p w14:paraId="7F2B0A5A">
            <w:pPr>
              <w:spacing w:before="40" w:after="40"/>
              <w:ind w:firstLine="480"/>
              <w:jc w:val="center"/>
              <w:rPr>
                <w:rFonts w:ascii="宋体" w:cs="宋体"/>
                <w:highlight w:val="none"/>
              </w:rPr>
            </w:pPr>
          </w:p>
        </w:tc>
        <w:tc>
          <w:tcPr>
            <w:tcW w:w="709" w:type="dxa"/>
          </w:tcPr>
          <w:p w14:paraId="48973EA2">
            <w:pPr>
              <w:spacing w:before="40" w:after="40"/>
              <w:ind w:firstLine="480"/>
              <w:jc w:val="center"/>
              <w:rPr>
                <w:rFonts w:ascii="宋体" w:cs="宋体"/>
                <w:highlight w:val="none"/>
              </w:rPr>
            </w:pPr>
          </w:p>
        </w:tc>
        <w:tc>
          <w:tcPr>
            <w:tcW w:w="708" w:type="dxa"/>
          </w:tcPr>
          <w:p w14:paraId="4049ABFD">
            <w:pPr>
              <w:spacing w:before="40" w:after="40"/>
              <w:ind w:firstLine="480"/>
              <w:jc w:val="center"/>
              <w:rPr>
                <w:rFonts w:ascii="宋体" w:cs="宋体"/>
                <w:highlight w:val="none"/>
              </w:rPr>
            </w:pPr>
          </w:p>
        </w:tc>
        <w:tc>
          <w:tcPr>
            <w:tcW w:w="1070" w:type="dxa"/>
            <w:tcBorders>
              <w:right w:val="single" w:color="auto" w:sz="4" w:space="0"/>
            </w:tcBorders>
          </w:tcPr>
          <w:p w14:paraId="10AD2D7E">
            <w:pPr>
              <w:spacing w:before="40" w:after="40"/>
              <w:ind w:firstLine="480"/>
              <w:jc w:val="center"/>
              <w:rPr>
                <w:rFonts w:ascii="宋体" w:cs="宋体"/>
                <w:highlight w:val="none"/>
              </w:rPr>
            </w:pPr>
          </w:p>
        </w:tc>
        <w:tc>
          <w:tcPr>
            <w:tcW w:w="1842" w:type="dxa"/>
            <w:tcBorders>
              <w:left w:val="single" w:color="auto" w:sz="4" w:space="0"/>
            </w:tcBorders>
          </w:tcPr>
          <w:p w14:paraId="36781CB3">
            <w:pPr>
              <w:spacing w:before="40" w:after="40"/>
              <w:ind w:firstLine="480"/>
              <w:jc w:val="center"/>
              <w:rPr>
                <w:rFonts w:ascii="宋体" w:cs="宋体"/>
                <w:highlight w:val="none"/>
              </w:rPr>
            </w:pPr>
          </w:p>
        </w:tc>
        <w:tc>
          <w:tcPr>
            <w:tcW w:w="709" w:type="dxa"/>
          </w:tcPr>
          <w:p w14:paraId="08D2BBF8">
            <w:pPr>
              <w:spacing w:before="40" w:after="40"/>
              <w:ind w:firstLine="480"/>
              <w:jc w:val="center"/>
              <w:rPr>
                <w:rFonts w:ascii="宋体" w:cs="宋体"/>
                <w:highlight w:val="none"/>
              </w:rPr>
            </w:pPr>
          </w:p>
        </w:tc>
        <w:tc>
          <w:tcPr>
            <w:tcW w:w="695" w:type="dxa"/>
          </w:tcPr>
          <w:p w14:paraId="0976D7FD">
            <w:pPr>
              <w:spacing w:before="40" w:after="40"/>
              <w:ind w:firstLine="480"/>
              <w:jc w:val="center"/>
              <w:rPr>
                <w:rFonts w:ascii="宋体" w:cs="宋体"/>
                <w:highlight w:val="none"/>
              </w:rPr>
            </w:pPr>
          </w:p>
        </w:tc>
      </w:tr>
      <w:tr w14:paraId="11472E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1F482122">
            <w:pPr>
              <w:spacing w:before="40" w:after="40"/>
              <w:ind w:firstLine="174" w:firstLineChars="83"/>
              <w:jc w:val="center"/>
              <w:rPr>
                <w:rFonts w:ascii="宋体" w:cs="宋体"/>
                <w:highlight w:val="none"/>
              </w:rPr>
            </w:pPr>
            <w:r>
              <w:rPr>
                <w:rFonts w:ascii="宋体" w:hAnsi="宋体" w:cs="宋体"/>
                <w:highlight w:val="none"/>
              </w:rPr>
              <w:t>2</w:t>
            </w:r>
          </w:p>
        </w:tc>
        <w:tc>
          <w:tcPr>
            <w:tcW w:w="851" w:type="dxa"/>
          </w:tcPr>
          <w:p w14:paraId="2DA6C1F5">
            <w:pPr>
              <w:spacing w:before="40" w:after="40"/>
              <w:ind w:firstLine="480"/>
              <w:jc w:val="center"/>
              <w:rPr>
                <w:rFonts w:ascii="宋体" w:cs="宋体"/>
                <w:highlight w:val="none"/>
              </w:rPr>
            </w:pPr>
          </w:p>
        </w:tc>
        <w:tc>
          <w:tcPr>
            <w:tcW w:w="1701" w:type="dxa"/>
          </w:tcPr>
          <w:p w14:paraId="389F8BA2">
            <w:pPr>
              <w:spacing w:before="40" w:after="40"/>
              <w:ind w:firstLine="480"/>
              <w:jc w:val="center"/>
              <w:rPr>
                <w:rFonts w:ascii="宋体" w:cs="宋体"/>
                <w:highlight w:val="none"/>
              </w:rPr>
            </w:pPr>
          </w:p>
        </w:tc>
        <w:tc>
          <w:tcPr>
            <w:tcW w:w="709" w:type="dxa"/>
          </w:tcPr>
          <w:p w14:paraId="4B10499B">
            <w:pPr>
              <w:spacing w:before="40" w:after="40"/>
              <w:ind w:firstLine="480"/>
              <w:jc w:val="center"/>
              <w:rPr>
                <w:rFonts w:ascii="宋体" w:cs="宋体"/>
                <w:highlight w:val="none"/>
              </w:rPr>
            </w:pPr>
          </w:p>
        </w:tc>
        <w:tc>
          <w:tcPr>
            <w:tcW w:w="708" w:type="dxa"/>
          </w:tcPr>
          <w:p w14:paraId="7ECE2CB8">
            <w:pPr>
              <w:spacing w:before="40" w:after="40"/>
              <w:ind w:firstLine="480"/>
              <w:jc w:val="center"/>
              <w:rPr>
                <w:rFonts w:ascii="宋体" w:cs="宋体"/>
                <w:highlight w:val="none"/>
              </w:rPr>
            </w:pPr>
          </w:p>
        </w:tc>
        <w:tc>
          <w:tcPr>
            <w:tcW w:w="1070" w:type="dxa"/>
            <w:tcBorders>
              <w:right w:val="single" w:color="auto" w:sz="4" w:space="0"/>
            </w:tcBorders>
          </w:tcPr>
          <w:p w14:paraId="38D8B2AC">
            <w:pPr>
              <w:spacing w:before="40" w:after="40"/>
              <w:ind w:firstLine="480"/>
              <w:jc w:val="center"/>
              <w:rPr>
                <w:rFonts w:ascii="宋体" w:cs="宋体"/>
                <w:highlight w:val="none"/>
              </w:rPr>
            </w:pPr>
          </w:p>
        </w:tc>
        <w:tc>
          <w:tcPr>
            <w:tcW w:w="1842" w:type="dxa"/>
            <w:tcBorders>
              <w:left w:val="single" w:color="auto" w:sz="4" w:space="0"/>
            </w:tcBorders>
          </w:tcPr>
          <w:p w14:paraId="63CF0EB9">
            <w:pPr>
              <w:spacing w:before="40" w:after="40"/>
              <w:ind w:firstLine="480"/>
              <w:jc w:val="center"/>
              <w:rPr>
                <w:rFonts w:ascii="宋体" w:cs="宋体"/>
                <w:highlight w:val="none"/>
              </w:rPr>
            </w:pPr>
          </w:p>
        </w:tc>
        <w:tc>
          <w:tcPr>
            <w:tcW w:w="709" w:type="dxa"/>
          </w:tcPr>
          <w:p w14:paraId="43D62858">
            <w:pPr>
              <w:spacing w:before="40" w:after="40"/>
              <w:ind w:firstLine="480"/>
              <w:jc w:val="center"/>
              <w:rPr>
                <w:rFonts w:ascii="宋体" w:cs="宋体"/>
                <w:highlight w:val="none"/>
              </w:rPr>
            </w:pPr>
          </w:p>
        </w:tc>
        <w:tc>
          <w:tcPr>
            <w:tcW w:w="695" w:type="dxa"/>
          </w:tcPr>
          <w:p w14:paraId="0594B2BC">
            <w:pPr>
              <w:spacing w:before="40" w:after="40"/>
              <w:ind w:firstLine="480"/>
              <w:jc w:val="center"/>
              <w:rPr>
                <w:rFonts w:ascii="宋体" w:cs="宋体"/>
                <w:highlight w:val="none"/>
              </w:rPr>
            </w:pPr>
          </w:p>
        </w:tc>
      </w:tr>
      <w:tr w14:paraId="37651E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0A199EE8">
            <w:pPr>
              <w:spacing w:before="40" w:after="40"/>
              <w:ind w:firstLine="174" w:firstLineChars="83"/>
              <w:jc w:val="center"/>
              <w:rPr>
                <w:rFonts w:ascii="宋体" w:cs="宋体"/>
                <w:highlight w:val="none"/>
              </w:rPr>
            </w:pPr>
            <w:r>
              <w:rPr>
                <w:rFonts w:ascii="宋体" w:hAnsi="宋体" w:cs="宋体"/>
                <w:highlight w:val="none"/>
              </w:rPr>
              <w:t>3</w:t>
            </w:r>
          </w:p>
        </w:tc>
        <w:tc>
          <w:tcPr>
            <w:tcW w:w="851" w:type="dxa"/>
          </w:tcPr>
          <w:p w14:paraId="60A3EF42">
            <w:pPr>
              <w:spacing w:before="40" w:after="40"/>
              <w:ind w:firstLine="480"/>
              <w:jc w:val="center"/>
              <w:rPr>
                <w:rFonts w:ascii="宋体" w:cs="宋体"/>
                <w:highlight w:val="none"/>
              </w:rPr>
            </w:pPr>
          </w:p>
        </w:tc>
        <w:tc>
          <w:tcPr>
            <w:tcW w:w="1701" w:type="dxa"/>
          </w:tcPr>
          <w:p w14:paraId="4479D902">
            <w:pPr>
              <w:spacing w:before="40" w:after="40"/>
              <w:ind w:firstLine="480"/>
              <w:jc w:val="center"/>
              <w:rPr>
                <w:rFonts w:ascii="宋体" w:cs="宋体"/>
                <w:highlight w:val="none"/>
              </w:rPr>
            </w:pPr>
          </w:p>
        </w:tc>
        <w:tc>
          <w:tcPr>
            <w:tcW w:w="709" w:type="dxa"/>
          </w:tcPr>
          <w:p w14:paraId="61B51189">
            <w:pPr>
              <w:spacing w:before="40" w:after="40"/>
              <w:ind w:firstLine="480"/>
              <w:jc w:val="center"/>
              <w:rPr>
                <w:rFonts w:ascii="宋体" w:cs="宋体"/>
                <w:highlight w:val="none"/>
              </w:rPr>
            </w:pPr>
          </w:p>
        </w:tc>
        <w:tc>
          <w:tcPr>
            <w:tcW w:w="708" w:type="dxa"/>
          </w:tcPr>
          <w:p w14:paraId="14293EDA">
            <w:pPr>
              <w:spacing w:before="40" w:after="40"/>
              <w:ind w:firstLine="480"/>
              <w:jc w:val="center"/>
              <w:rPr>
                <w:rFonts w:ascii="宋体" w:cs="宋体"/>
                <w:highlight w:val="none"/>
              </w:rPr>
            </w:pPr>
          </w:p>
        </w:tc>
        <w:tc>
          <w:tcPr>
            <w:tcW w:w="1070" w:type="dxa"/>
            <w:tcBorders>
              <w:right w:val="single" w:color="auto" w:sz="4" w:space="0"/>
            </w:tcBorders>
          </w:tcPr>
          <w:p w14:paraId="5D095C6A">
            <w:pPr>
              <w:spacing w:before="40" w:after="40"/>
              <w:ind w:firstLine="480"/>
              <w:jc w:val="center"/>
              <w:rPr>
                <w:rFonts w:ascii="宋体" w:cs="宋体"/>
                <w:highlight w:val="none"/>
              </w:rPr>
            </w:pPr>
          </w:p>
        </w:tc>
        <w:tc>
          <w:tcPr>
            <w:tcW w:w="1842" w:type="dxa"/>
            <w:tcBorders>
              <w:left w:val="single" w:color="auto" w:sz="4" w:space="0"/>
            </w:tcBorders>
          </w:tcPr>
          <w:p w14:paraId="4CD30366">
            <w:pPr>
              <w:spacing w:before="40" w:after="40"/>
              <w:ind w:firstLine="480"/>
              <w:jc w:val="center"/>
              <w:rPr>
                <w:rFonts w:ascii="宋体" w:cs="宋体"/>
                <w:highlight w:val="none"/>
              </w:rPr>
            </w:pPr>
          </w:p>
        </w:tc>
        <w:tc>
          <w:tcPr>
            <w:tcW w:w="709" w:type="dxa"/>
          </w:tcPr>
          <w:p w14:paraId="1698D2C0">
            <w:pPr>
              <w:spacing w:before="40" w:after="40"/>
              <w:ind w:firstLine="480"/>
              <w:jc w:val="center"/>
              <w:rPr>
                <w:rFonts w:ascii="宋体" w:cs="宋体"/>
                <w:highlight w:val="none"/>
              </w:rPr>
            </w:pPr>
          </w:p>
        </w:tc>
        <w:tc>
          <w:tcPr>
            <w:tcW w:w="695" w:type="dxa"/>
          </w:tcPr>
          <w:p w14:paraId="2CFC8787">
            <w:pPr>
              <w:spacing w:before="40" w:after="40"/>
              <w:ind w:firstLine="480"/>
              <w:jc w:val="center"/>
              <w:rPr>
                <w:rFonts w:ascii="宋体" w:cs="宋体"/>
                <w:highlight w:val="none"/>
              </w:rPr>
            </w:pPr>
          </w:p>
        </w:tc>
      </w:tr>
      <w:tr w14:paraId="5BFB59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16C6CA73">
            <w:pPr>
              <w:spacing w:before="40" w:after="40"/>
              <w:ind w:firstLine="174" w:firstLineChars="83"/>
              <w:jc w:val="center"/>
              <w:rPr>
                <w:rFonts w:ascii="宋体" w:cs="宋体"/>
                <w:highlight w:val="none"/>
              </w:rPr>
            </w:pPr>
            <w:r>
              <w:rPr>
                <w:rFonts w:ascii="宋体" w:hAnsi="宋体" w:cs="宋体"/>
                <w:highlight w:val="none"/>
              </w:rPr>
              <w:t>4</w:t>
            </w:r>
          </w:p>
        </w:tc>
        <w:tc>
          <w:tcPr>
            <w:tcW w:w="851" w:type="dxa"/>
          </w:tcPr>
          <w:p w14:paraId="6DEB9971">
            <w:pPr>
              <w:spacing w:before="40" w:after="40"/>
              <w:ind w:firstLine="480"/>
              <w:jc w:val="center"/>
              <w:rPr>
                <w:rFonts w:ascii="宋体" w:cs="宋体"/>
                <w:highlight w:val="none"/>
              </w:rPr>
            </w:pPr>
          </w:p>
        </w:tc>
        <w:tc>
          <w:tcPr>
            <w:tcW w:w="1701" w:type="dxa"/>
          </w:tcPr>
          <w:p w14:paraId="14F11632">
            <w:pPr>
              <w:spacing w:before="40" w:after="40"/>
              <w:ind w:firstLine="480"/>
              <w:jc w:val="center"/>
              <w:rPr>
                <w:rFonts w:ascii="宋体" w:cs="宋体"/>
                <w:highlight w:val="none"/>
              </w:rPr>
            </w:pPr>
          </w:p>
        </w:tc>
        <w:tc>
          <w:tcPr>
            <w:tcW w:w="709" w:type="dxa"/>
          </w:tcPr>
          <w:p w14:paraId="3D8FA781">
            <w:pPr>
              <w:spacing w:before="40" w:after="40"/>
              <w:ind w:firstLine="480"/>
              <w:jc w:val="center"/>
              <w:rPr>
                <w:rFonts w:ascii="宋体" w:cs="宋体"/>
                <w:highlight w:val="none"/>
              </w:rPr>
            </w:pPr>
          </w:p>
        </w:tc>
        <w:tc>
          <w:tcPr>
            <w:tcW w:w="708" w:type="dxa"/>
          </w:tcPr>
          <w:p w14:paraId="3818D87A">
            <w:pPr>
              <w:spacing w:before="40" w:after="40"/>
              <w:ind w:firstLine="480"/>
              <w:jc w:val="center"/>
              <w:rPr>
                <w:rFonts w:ascii="宋体" w:cs="宋体"/>
                <w:highlight w:val="none"/>
              </w:rPr>
            </w:pPr>
          </w:p>
        </w:tc>
        <w:tc>
          <w:tcPr>
            <w:tcW w:w="1070" w:type="dxa"/>
            <w:tcBorders>
              <w:right w:val="single" w:color="auto" w:sz="4" w:space="0"/>
            </w:tcBorders>
          </w:tcPr>
          <w:p w14:paraId="595AE90B">
            <w:pPr>
              <w:spacing w:before="40" w:after="40"/>
              <w:ind w:firstLine="480"/>
              <w:jc w:val="center"/>
              <w:rPr>
                <w:rFonts w:ascii="宋体" w:cs="宋体"/>
                <w:highlight w:val="none"/>
              </w:rPr>
            </w:pPr>
          </w:p>
        </w:tc>
        <w:tc>
          <w:tcPr>
            <w:tcW w:w="1842" w:type="dxa"/>
            <w:tcBorders>
              <w:left w:val="single" w:color="auto" w:sz="4" w:space="0"/>
            </w:tcBorders>
          </w:tcPr>
          <w:p w14:paraId="75DD6A9E">
            <w:pPr>
              <w:spacing w:before="40" w:after="40"/>
              <w:ind w:firstLine="480"/>
              <w:jc w:val="center"/>
              <w:rPr>
                <w:rFonts w:ascii="宋体" w:cs="宋体"/>
                <w:highlight w:val="none"/>
              </w:rPr>
            </w:pPr>
          </w:p>
        </w:tc>
        <w:tc>
          <w:tcPr>
            <w:tcW w:w="709" w:type="dxa"/>
          </w:tcPr>
          <w:p w14:paraId="7233FA16">
            <w:pPr>
              <w:spacing w:before="40" w:after="40"/>
              <w:ind w:firstLine="480"/>
              <w:jc w:val="center"/>
              <w:rPr>
                <w:rFonts w:ascii="宋体" w:cs="宋体"/>
                <w:highlight w:val="none"/>
              </w:rPr>
            </w:pPr>
          </w:p>
        </w:tc>
        <w:tc>
          <w:tcPr>
            <w:tcW w:w="695" w:type="dxa"/>
          </w:tcPr>
          <w:p w14:paraId="3EE4B8F1">
            <w:pPr>
              <w:spacing w:before="40" w:after="40"/>
              <w:ind w:firstLine="480"/>
              <w:jc w:val="center"/>
              <w:rPr>
                <w:rFonts w:ascii="宋体" w:cs="宋体"/>
                <w:highlight w:val="none"/>
              </w:rPr>
            </w:pPr>
          </w:p>
        </w:tc>
      </w:tr>
      <w:tr w14:paraId="13A035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11512BD3">
            <w:pPr>
              <w:spacing w:before="40" w:after="40"/>
              <w:ind w:firstLine="174" w:firstLineChars="83"/>
              <w:jc w:val="center"/>
              <w:rPr>
                <w:rFonts w:ascii="宋体" w:cs="宋体"/>
                <w:highlight w:val="none"/>
              </w:rPr>
            </w:pPr>
            <w:r>
              <w:rPr>
                <w:rFonts w:hint="eastAsia" w:ascii="宋体" w:hAnsi="宋体" w:cs="宋体"/>
                <w:highlight w:val="none"/>
              </w:rPr>
              <w:t>…</w:t>
            </w:r>
          </w:p>
        </w:tc>
        <w:tc>
          <w:tcPr>
            <w:tcW w:w="851" w:type="dxa"/>
          </w:tcPr>
          <w:p w14:paraId="5F4F259E">
            <w:pPr>
              <w:spacing w:before="40" w:after="40"/>
              <w:ind w:firstLine="480"/>
              <w:jc w:val="center"/>
              <w:rPr>
                <w:rFonts w:ascii="宋体" w:cs="宋体"/>
                <w:highlight w:val="none"/>
              </w:rPr>
            </w:pPr>
          </w:p>
        </w:tc>
        <w:tc>
          <w:tcPr>
            <w:tcW w:w="1701" w:type="dxa"/>
          </w:tcPr>
          <w:p w14:paraId="3800940A">
            <w:pPr>
              <w:spacing w:before="40" w:after="40"/>
              <w:ind w:firstLine="480"/>
              <w:jc w:val="center"/>
              <w:rPr>
                <w:rFonts w:ascii="宋体" w:cs="宋体"/>
                <w:highlight w:val="none"/>
              </w:rPr>
            </w:pPr>
          </w:p>
        </w:tc>
        <w:tc>
          <w:tcPr>
            <w:tcW w:w="709" w:type="dxa"/>
          </w:tcPr>
          <w:p w14:paraId="391C39A0">
            <w:pPr>
              <w:spacing w:before="40" w:after="40"/>
              <w:ind w:firstLine="480"/>
              <w:jc w:val="center"/>
              <w:rPr>
                <w:rFonts w:ascii="宋体" w:cs="宋体"/>
                <w:highlight w:val="none"/>
              </w:rPr>
            </w:pPr>
          </w:p>
        </w:tc>
        <w:tc>
          <w:tcPr>
            <w:tcW w:w="708" w:type="dxa"/>
          </w:tcPr>
          <w:p w14:paraId="043B0E60">
            <w:pPr>
              <w:spacing w:before="40" w:after="40"/>
              <w:ind w:firstLine="480"/>
              <w:jc w:val="center"/>
              <w:rPr>
                <w:rFonts w:ascii="宋体" w:cs="宋体"/>
                <w:highlight w:val="none"/>
              </w:rPr>
            </w:pPr>
          </w:p>
        </w:tc>
        <w:tc>
          <w:tcPr>
            <w:tcW w:w="1070" w:type="dxa"/>
            <w:tcBorders>
              <w:right w:val="single" w:color="auto" w:sz="4" w:space="0"/>
            </w:tcBorders>
          </w:tcPr>
          <w:p w14:paraId="4324517B">
            <w:pPr>
              <w:spacing w:before="40" w:after="40"/>
              <w:ind w:firstLine="480"/>
              <w:jc w:val="center"/>
              <w:rPr>
                <w:rFonts w:ascii="宋体" w:cs="宋体"/>
                <w:highlight w:val="none"/>
              </w:rPr>
            </w:pPr>
          </w:p>
        </w:tc>
        <w:tc>
          <w:tcPr>
            <w:tcW w:w="1842" w:type="dxa"/>
            <w:tcBorders>
              <w:left w:val="single" w:color="auto" w:sz="4" w:space="0"/>
            </w:tcBorders>
          </w:tcPr>
          <w:p w14:paraId="2D1CD386">
            <w:pPr>
              <w:spacing w:before="40" w:after="40"/>
              <w:ind w:firstLine="480"/>
              <w:jc w:val="center"/>
              <w:rPr>
                <w:rFonts w:ascii="宋体" w:cs="宋体"/>
                <w:highlight w:val="none"/>
              </w:rPr>
            </w:pPr>
          </w:p>
        </w:tc>
        <w:tc>
          <w:tcPr>
            <w:tcW w:w="709" w:type="dxa"/>
          </w:tcPr>
          <w:p w14:paraId="50D9E1E7">
            <w:pPr>
              <w:spacing w:before="40" w:after="40"/>
              <w:ind w:firstLine="480"/>
              <w:jc w:val="center"/>
              <w:rPr>
                <w:rFonts w:ascii="宋体" w:cs="宋体"/>
                <w:highlight w:val="none"/>
              </w:rPr>
            </w:pPr>
          </w:p>
        </w:tc>
        <w:tc>
          <w:tcPr>
            <w:tcW w:w="695" w:type="dxa"/>
          </w:tcPr>
          <w:p w14:paraId="13CA3176">
            <w:pPr>
              <w:spacing w:before="40" w:after="40"/>
              <w:ind w:firstLine="480"/>
              <w:jc w:val="center"/>
              <w:rPr>
                <w:rFonts w:ascii="宋体" w:cs="宋体"/>
                <w:highlight w:val="none"/>
              </w:rPr>
            </w:pPr>
          </w:p>
        </w:tc>
      </w:tr>
    </w:tbl>
    <w:p w14:paraId="5E7EA76F">
      <w:pPr>
        <w:spacing w:line="276" w:lineRule="auto"/>
        <w:rPr>
          <w:rFonts w:ascii="宋体" w:cs="宋体"/>
          <w:highlight w:val="none"/>
        </w:rPr>
      </w:pPr>
      <w:r>
        <w:rPr>
          <w:rFonts w:hint="eastAsia" w:ascii="宋体" w:hAnsi="宋体" w:cs="宋体"/>
          <w:highlight w:val="none"/>
        </w:rPr>
        <w:t>注：</w:t>
      </w:r>
      <w:r>
        <w:rPr>
          <w:rFonts w:ascii="宋体" w:hAnsi="宋体" w:cs="宋体"/>
          <w:highlight w:val="none"/>
        </w:rPr>
        <w:t>1</w:t>
      </w:r>
      <w:r>
        <w:rPr>
          <w:rFonts w:hint="eastAsia" w:ascii="宋体" w:hAnsi="宋体" w:cs="宋体"/>
          <w:highlight w:val="none"/>
        </w:rPr>
        <w:t>、本表应按照采购一览表中产品序号的指标逐项填写，不得遗漏。</w:t>
      </w:r>
    </w:p>
    <w:p w14:paraId="203EA64A">
      <w:pPr>
        <w:rPr>
          <w:rFonts w:ascii="宋体"/>
          <w:highlight w:val="none"/>
        </w:rPr>
      </w:pPr>
      <w:r>
        <w:rPr>
          <w:rFonts w:ascii="宋体" w:hAnsi="宋体" w:cs="宋体"/>
          <w:kern w:val="0"/>
          <w:szCs w:val="20"/>
          <w:highlight w:val="none"/>
        </w:rPr>
        <w:t>2</w:t>
      </w:r>
      <w:r>
        <w:rPr>
          <w:rFonts w:hint="eastAsia" w:ascii="宋体" w:hAnsi="宋体" w:cs="宋体"/>
          <w:kern w:val="0"/>
          <w:szCs w:val="20"/>
          <w:highlight w:val="none"/>
        </w:rPr>
        <w:t>、“投标产品技术参数、指标”必须与磋商响应文件中提供的产品检测报告、彩页等证明材料的实质性响应情况相一致，不一致按负偏离扣分。</w:t>
      </w:r>
    </w:p>
    <w:p w14:paraId="12E35354">
      <w:pPr>
        <w:ind w:right="480" w:firstLine="4075" w:firstLineChars="1933"/>
        <w:rPr>
          <w:rFonts w:ascii="宋体"/>
          <w:b/>
          <w:highlight w:val="none"/>
        </w:rPr>
      </w:pPr>
    </w:p>
    <w:p w14:paraId="2F7387A4">
      <w:pPr>
        <w:ind w:right="480" w:firstLine="4075" w:firstLineChars="1933"/>
        <w:rPr>
          <w:rFonts w:ascii="宋体"/>
          <w:b/>
          <w:highlight w:val="none"/>
        </w:rPr>
      </w:pPr>
    </w:p>
    <w:p w14:paraId="1A9AB9A0">
      <w:pPr>
        <w:ind w:right="480" w:firstLine="4075" w:firstLineChars="1933"/>
        <w:rPr>
          <w:rFonts w:ascii="宋体"/>
          <w:b/>
          <w:highlight w:val="none"/>
        </w:rPr>
      </w:pPr>
    </w:p>
    <w:p w14:paraId="6515520F">
      <w:pPr>
        <w:ind w:right="480" w:firstLine="4075" w:firstLineChars="1933"/>
        <w:rPr>
          <w:rFonts w:ascii="宋体"/>
          <w:b/>
          <w:highlight w:val="none"/>
        </w:rPr>
      </w:pPr>
    </w:p>
    <w:p w14:paraId="1E39030C">
      <w:pPr>
        <w:ind w:right="480" w:firstLine="4075" w:firstLineChars="1933"/>
        <w:rPr>
          <w:rFonts w:ascii="宋体"/>
          <w:b/>
          <w:highlight w:val="none"/>
        </w:rPr>
      </w:pPr>
    </w:p>
    <w:p w14:paraId="1EDE543E">
      <w:pPr>
        <w:ind w:right="480" w:firstLine="4075" w:firstLineChars="1933"/>
        <w:rPr>
          <w:rFonts w:ascii="宋体"/>
          <w:b/>
          <w:highlight w:val="none"/>
        </w:rPr>
      </w:pPr>
    </w:p>
    <w:p w14:paraId="3440791D">
      <w:pPr>
        <w:ind w:right="480" w:firstLine="4075" w:firstLineChars="1933"/>
        <w:rPr>
          <w:rFonts w:ascii="宋体"/>
          <w:b/>
          <w:highlight w:val="none"/>
        </w:rPr>
      </w:pPr>
    </w:p>
    <w:p w14:paraId="2603ED6A">
      <w:pPr>
        <w:ind w:right="480" w:firstLine="4075" w:firstLineChars="1933"/>
        <w:rPr>
          <w:rFonts w:ascii="宋体"/>
          <w:b/>
          <w:highlight w:val="none"/>
        </w:rPr>
      </w:pPr>
    </w:p>
    <w:p w14:paraId="4E694AF2">
      <w:pPr>
        <w:ind w:right="480" w:firstLine="4075" w:firstLineChars="1933"/>
        <w:rPr>
          <w:rFonts w:ascii="宋体"/>
          <w:b/>
          <w:highlight w:val="none"/>
        </w:rPr>
      </w:pPr>
    </w:p>
    <w:p w14:paraId="506C4CB8">
      <w:pPr>
        <w:ind w:right="480" w:firstLine="4075" w:firstLineChars="1933"/>
        <w:rPr>
          <w:rFonts w:ascii="宋体"/>
          <w:b/>
          <w:highlight w:val="none"/>
        </w:rPr>
      </w:pPr>
    </w:p>
    <w:p w14:paraId="00BC58C1">
      <w:pPr>
        <w:ind w:right="480" w:firstLine="4075" w:firstLineChars="1933"/>
        <w:rPr>
          <w:rFonts w:ascii="宋体"/>
          <w:b/>
          <w:highlight w:val="none"/>
        </w:rPr>
      </w:pPr>
    </w:p>
    <w:p w14:paraId="360C9C79">
      <w:pPr>
        <w:ind w:right="480"/>
        <w:rPr>
          <w:rFonts w:ascii="宋体"/>
          <w:b/>
          <w:highlight w:val="none"/>
        </w:rPr>
      </w:pPr>
    </w:p>
    <w:p w14:paraId="5F1CF179">
      <w:pPr>
        <w:ind w:right="480" w:firstLine="4075" w:firstLineChars="1933"/>
        <w:rPr>
          <w:rFonts w:ascii="宋体"/>
          <w:b/>
          <w:highlight w:val="none"/>
        </w:rPr>
      </w:pPr>
    </w:p>
    <w:p w14:paraId="5687413F">
      <w:pPr>
        <w:ind w:right="480" w:firstLine="4075" w:firstLineChars="1933"/>
        <w:rPr>
          <w:rFonts w:ascii="宋体"/>
          <w:b/>
          <w:highlight w:val="none"/>
        </w:rPr>
      </w:pPr>
    </w:p>
    <w:p w14:paraId="7647105D">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72DC58F7">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46E17D6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FF8255B">
      <w:pPr>
        <w:widowControl/>
        <w:snapToGrid w:val="0"/>
        <w:spacing w:line="360" w:lineRule="auto"/>
        <w:outlineLvl w:val="1"/>
        <w:rPr>
          <w:rFonts w:ascii="宋体"/>
          <w:b/>
          <w:sz w:val="28"/>
          <w:szCs w:val="28"/>
          <w:highlight w:val="none"/>
        </w:rPr>
        <w:sectPr>
          <w:pgSz w:w="11906" w:h="16838"/>
          <w:pgMar w:top="1440" w:right="1800" w:bottom="1440" w:left="1800" w:header="851" w:footer="992" w:gutter="0"/>
          <w:cols w:space="425" w:num="1"/>
          <w:docGrid w:type="lines" w:linePitch="312" w:charSpace="0"/>
        </w:sectPr>
      </w:pPr>
      <w:bookmarkStart w:id="232" w:name="_Toc496626247"/>
      <w:bookmarkStart w:id="233" w:name="_Toc496004041"/>
    </w:p>
    <w:p w14:paraId="678D388A">
      <w:pPr>
        <w:widowControl/>
        <w:snapToGrid w:val="0"/>
        <w:spacing w:line="360" w:lineRule="auto"/>
        <w:outlineLvl w:val="1"/>
        <w:rPr>
          <w:rFonts w:ascii="宋体"/>
          <w:b/>
          <w:sz w:val="28"/>
          <w:szCs w:val="28"/>
          <w:highlight w:val="none"/>
        </w:rPr>
      </w:pPr>
      <w:bookmarkStart w:id="234" w:name="_Toc8640"/>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3：其他资格证明材料</w:t>
      </w:r>
      <w:bookmarkEnd w:id="232"/>
      <w:bookmarkEnd w:id="233"/>
      <w:bookmarkEnd w:id="234"/>
    </w:p>
    <w:p w14:paraId="45B56B7B">
      <w:pPr>
        <w:ind w:firstLine="2909" w:firstLineChars="805"/>
        <w:rPr>
          <w:rFonts w:ascii="宋体"/>
          <w:b/>
          <w:sz w:val="36"/>
          <w:szCs w:val="36"/>
          <w:highlight w:val="none"/>
        </w:rPr>
      </w:pPr>
    </w:p>
    <w:p w14:paraId="6D568EBE">
      <w:pPr>
        <w:ind w:firstLine="2909" w:firstLineChars="805"/>
        <w:rPr>
          <w:rFonts w:ascii="宋体"/>
          <w:b/>
          <w:sz w:val="36"/>
          <w:szCs w:val="36"/>
          <w:highlight w:val="none"/>
        </w:rPr>
      </w:pPr>
      <w:r>
        <w:rPr>
          <w:rFonts w:hint="eastAsia" w:ascii="宋体" w:hAnsi="宋体"/>
          <w:b/>
          <w:sz w:val="36"/>
          <w:szCs w:val="36"/>
          <w:highlight w:val="none"/>
        </w:rPr>
        <w:t>其他资格证明材料</w:t>
      </w:r>
    </w:p>
    <w:p w14:paraId="69F1B43A">
      <w:pPr>
        <w:ind w:firstLine="480"/>
        <w:rPr>
          <w:rFonts w:ascii="宋体"/>
          <w:bCs/>
          <w:highlight w:val="none"/>
        </w:rPr>
      </w:pPr>
    </w:p>
    <w:p w14:paraId="2D1F1879">
      <w:pPr>
        <w:ind w:firstLine="480"/>
        <w:rPr>
          <w:rFonts w:ascii="宋体"/>
          <w:bCs/>
          <w:highlight w:val="none"/>
        </w:rPr>
      </w:pPr>
      <w:r>
        <w:rPr>
          <w:rFonts w:hint="eastAsia" w:ascii="宋体" w:hAnsi="宋体"/>
          <w:bCs/>
          <w:highlight w:val="none"/>
        </w:rPr>
        <w:t>根据采购项目内容，投标时按磋商文件要求提供投标产品的相关认证、合格证等材料，生产厂家的相关资质、相关认证和投标人认为有必要提供的其他资格证明文件等材料。</w:t>
      </w:r>
    </w:p>
    <w:p w14:paraId="149F60E6">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35" w:name="_Toc11024"/>
      <w:bookmarkStart w:id="236" w:name="_Toc496626248"/>
      <w:bookmarkStart w:id="237" w:name="_Toc496004042"/>
      <w:r>
        <w:rPr>
          <w:rFonts w:hint="eastAsia" w:ascii="宋体"/>
          <w:b/>
          <w:sz w:val="28"/>
          <w:szCs w:val="28"/>
          <w:highlight w:val="none"/>
        </w:rPr>
        <w:t>附件</w:t>
      </w:r>
      <w:r>
        <w:rPr>
          <w:rFonts w:ascii="宋体"/>
          <w:b/>
          <w:sz w:val="28"/>
          <w:szCs w:val="28"/>
          <w:highlight w:val="none"/>
        </w:rPr>
        <w:t>1</w:t>
      </w:r>
      <w:bookmarkStart w:id="238" w:name="_Toc365019586"/>
      <w:bookmarkStart w:id="239" w:name="_Toc376936780"/>
      <w:bookmarkStart w:id="240" w:name="_Toc325726045"/>
      <w:r>
        <w:rPr>
          <w:rFonts w:hint="eastAsia" w:ascii="宋体"/>
          <w:b/>
          <w:sz w:val="28"/>
          <w:szCs w:val="28"/>
          <w:highlight w:val="none"/>
        </w:rPr>
        <w:t>4：投标产品相关资料</w:t>
      </w:r>
      <w:bookmarkEnd w:id="235"/>
      <w:bookmarkEnd w:id="236"/>
      <w:bookmarkEnd w:id="237"/>
    </w:p>
    <w:p w14:paraId="539D3CE3">
      <w:pPr>
        <w:ind w:firstLine="2909" w:firstLineChars="805"/>
        <w:rPr>
          <w:rFonts w:ascii="宋体"/>
          <w:b/>
          <w:sz w:val="36"/>
          <w:szCs w:val="36"/>
          <w:highlight w:val="none"/>
        </w:rPr>
      </w:pPr>
    </w:p>
    <w:p w14:paraId="11A64D6F">
      <w:pPr>
        <w:ind w:firstLine="2909" w:firstLineChars="805"/>
        <w:rPr>
          <w:rFonts w:ascii="宋体"/>
          <w:b/>
          <w:sz w:val="36"/>
          <w:szCs w:val="36"/>
          <w:highlight w:val="none"/>
        </w:rPr>
      </w:pPr>
      <w:r>
        <w:rPr>
          <w:rFonts w:hint="eastAsia" w:ascii="宋体" w:hAnsi="宋体"/>
          <w:b/>
          <w:sz w:val="36"/>
          <w:szCs w:val="36"/>
          <w:highlight w:val="none"/>
        </w:rPr>
        <w:t>投标产品相关资料</w:t>
      </w:r>
    </w:p>
    <w:p w14:paraId="3928AF8F">
      <w:pPr>
        <w:ind w:firstLine="411" w:firstLineChars="196"/>
        <w:rPr>
          <w:rFonts w:ascii="宋体"/>
          <w:bCs/>
          <w:highlight w:val="none"/>
        </w:rPr>
      </w:pPr>
    </w:p>
    <w:p w14:paraId="4A92ECFB">
      <w:pPr>
        <w:ind w:firstLine="480"/>
        <w:rPr>
          <w:rFonts w:ascii="宋体"/>
          <w:bCs/>
          <w:highlight w:val="none"/>
        </w:rPr>
      </w:pPr>
      <w:r>
        <w:rPr>
          <w:rFonts w:hint="eastAsia" w:ascii="宋体" w:hAnsi="宋体"/>
          <w:bCs/>
          <w:highlight w:val="none"/>
        </w:rPr>
        <w:t>根据采购项目内容，投标时提供</w:t>
      </w:r>
      <w:r>
        <w:rPr>
          <w:rFonts w:hint="eastAsia" w:hAnsi="宋体"/>
          <w:highlight w:val="none"/>
        </w:rPr>
        <w:t>国家认可的</w:t>
      </w:r>
      <w:r>
        <w:rPr>
          <w:rFonts w:hint="eastAsia" w:ascii="宋体" w:hAnsi="宋体"/>
          <w:highlight w:val="none"/>
        </w:rPr>
        <w:t>质监机构出具的投标产品的产品检验报告</w:t>
      </w:r>
      <w:r>
        <w:rPr>
          <w:rFonts w:hint="eastAsia" w:ascii="宋体" w:hAnsi="宋体"/>
          <w:bCs/>
          <w:highlight w:val="none"/>
        </w:rPr>
        <w:t>或</w:t>
      </w:r>
      <w:r>
        <w:rPr>
          <w:rFonts w:hint="eastAsia" w:ascii="宋体" w:hAnsi="宋体"/>
          <w:kern w:val="0"/>
          <w:szCs w:val="20"/>
          <w:highlight w:val="none"/>
        </w:rPr>
        <w:t>生产厂家出具的产品彩页</w:t>
      </w:r>
      <w:r>
        <w:rPr>
          <w:rFonts w:hint="eastAsia" w:ascii="宋体" w:hAnsi="宋体"/>
          <w:bCs/>
          <w:highlight w:val="none"/>
        </w:rPr>
        <w:t>（或网页原始截图）等能够</w:t>
      </w:r>
      <w:r>
        <w:rPr>
          <w:rFonts w:hint="eastAsia" w:hAnsi="宋体"/>
          <w:highlight w:val="none"/>
        </w:rPr>
        <w:t>证明技术参数响应的相关资料</w:t>
      </w:r>
      <w:r>
        <w:rPr>
          <w:rFonts w:hint="eastAsia" w:ascii="宋体" w:hAnsi="宋体"/>
          <w:bCs/>
          <w:highlight w:val="none"/>
        </w:rPr>
        <w:t>。</w:t>
      </w:r>
    </w:p>
    <w:bookmarkEnd w:id="238"/>
    <w:bookmarkEnd w:id="239"/>
    <w:bookmarkEnd w:id="240"/>
    <w:p w14:paraId="5B90BD4C">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1" w:name="_Toc496626249"/>
      <w:bookmarkStart w:id="242" w:name="_Toc6686"/>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5：供应商类似业绩证明材料</w:t>
      </w:r>
      <w:bookmarkEnd w:id="218"/>
      <w:bookmarkEnd w:id="241"/>
      <w:bookmarkEnd w:id="242"/>
    </w:p>
    <w:p w14:paraId="48CEC4C3">
      <w:pPr>
        <w:ind w:firstLine="2909" w:firstLineChars="805"/>
        <w:rPr>
          <w:rFonts w:ascii="宋体"/>
          <w:b/>
          <w:sz w:val="36"/>
          <w:szCs w:val="36"/>
          <w:highlight w:val="none"/>
        </w:rPr>
      </w:pPr>
    </w:p>
    <w:p w14:paraId="25B1B953">
      <w:pPr>
        <w:jc w:val="center"/>
        <w:rPr>
          <w:rFonts w:ascii="宋体"/>
          <w:b/>
          <w:sz w:val="36"/>
          <w:szCs w:val="36"/>
          <w:highlight w:val="none"/>
        </w:rPr>
      </w:pPr>
      <w:r>
        <w:rPr>
          <w:rFonts w:hint="eastAsia" w:ascii="宋体" w:hAnsi="宋体"/>
          <w:b/>
          <w:sz w:val="36"/>
          <w:szCs w:val="36"/>
          <w:highlight w:val="none"/>
        </w:rPr>
        <w:t>供应商类似业绩证明材料</w:t>
      </w:r>
    </w:p>
    <w:p w14:paraId="11361CB1">
      <w:pPr>
        <w:tabs>
          <w:tab w:val="left" w:pos="168"/>
        </w:tabs>
        <w:adjustRightInd w:val="0"/>
        <w:ind w:firstLine="2530" w:firstLineChars="700"/>
        <w:textAlignment w:val="baseline"/>
        <w:rPr>
          <w:rFonts w:ascii="宋体"/>
          <w:b/>
          <w:sz w:val="36"/>
          <w:szCs w:val="36"/>
          <w:highlight w:val="none"/>
        </w:rPr>
      </w:pPr>
    </w:p>
    <w:p w14:paraId="481D0BC5">
      <w:pPr>
        <w:tabs>
          <w:tab w:val="left" w:pos="168"/>
        </w:tabs>
        <w:adjustRightInd w:val="0"/>
        <w:ind w:firstLine="480"/>
        <w:textAlignment w:val="baseline"/>
        <w:rPr>
          <w:rFonts w:ascii="宋体" w:hAnsi="宋体" w:cs="宋体"/>
          <w:szCs w:val="21"/>
          <w:highlight w:val="none"/>
          <w:lang w:val="zh-CN"/>
        </w:rPr>
      </w:pPr>
      <w:r>
        <w:rPr>
          <w:rFonts w:hint="eastAsia" w:ascii="宋体" w:hAnsi="宋体"/>
          <w:highlight w:val="none"/>
        </w:rPr>
        <w:t>提供</w:t>
      </w:r>
      <w:r>
        <w:rPr>
          <w:rFonts w:hint="eastAsia" w:ascii="宋体" w:hAnsi="宋体" w:cs="宋体"/>
          <w:szCs w:val="21"/>
          <w:highlight w:val="none"/>
        </w:rPr>
        <w:t>2021年1月1日至今供应商</w:t>
      </w:r>
      <w:r>
        <w:rPr>
          <w:rFonts w:hint="eastAsia" w:ascii="宋体" w:hAnsi="宋体" w:cs="宋体"/>
          <w:szCs w:val="21"/>
          <w:highlight w:val="none"/>
          <w:lang w:val="zh-CN"/>
        </w:rPr>
        <w:t>类似业绩证明材料</w:t>
      </w:r>
      <w:r>
        <w:rPr>
          <w:rFonts w:hint="eastAsia" w:ascii="宋体" w:hAnsi="宋体" w:cs="宋体"/>
          <w:szCs w:val="21"/>
          <w:highlight w:val="none"/>
        </w:rPr>
        <w:t>。类似业绩是指与采购项目在产品类型、使用功能、合同规模等方面相同或相近的项目。（具体以评分标准为主）</w:t>
      </w:r>
    </w:p>
    <w:p w14:paraId="3512C1E7">
      <w:pPr>
        <w:pStyle w:val="5"/>
        <w:rPr>
          <w:rFonts w:ascii="宋体" w:hAnsi="宋体" w:cs="宋体"/>
          <w:szCs w:val="21"/>
          <w:highlight w:val="none"/>
          <w:lang w:val="zh-CN"/>
        </w:rPr>
      </w:pPr>
    </w:p>
    <w:p w14:paraId="2BAF5978">
      <w:pPr>
        <w:pStyle w:val="5"/>
        <w:rPr>
          <w:rFonts w:ascii="宋体" w:hAnsi="宋体" w:cs="宋体"/>
          <w:szCs w:val="21"/>
          <w:highlight w:val="none"/>
          <w:lang w:val="zh-CN"/>
        </w:rPr>
      </w:pPr>
    </w:p>
    <w:p w14:paraId="36F21251">
      <w:pPr>
        <w:pStyle w:val="5"/>
        <w:rPr>
          <w:rFonts w:ascii="宋体" w:hAnsi="宋体" w:cs="宋体"/>
          <w:szCs w:val="21"/>
          <w:highlight w:val="none"/>
          <w:lang w:val="zh-CN"/>
        </w:rPr>
      </w:pPr>
    </w:p>
    <w:p w14:paraId="6F3C5573">
      <w:pPr>
        <w:pStyle w:val="5"/>
        <w:rPr>
          <w:rFonts w:ascii="宋体" w:hAnsi="宋体" w:cs="宋体"/>
          <w:szCs w:val="21"/>
          <w:highlight w:val="none"/>
          <w:lang w:val="zh-CN"/>
        </w:rPr>
      </w:pPr>
    </w:p>
    <w:p w14:paraId="41329731">
      <w:pPr>
        <w:pStyle w:val="5"/>
        <w:rPr>
          <w:rFonts w:ascii="宋体" w:hAnsi="宋体" w:cs="宋体"/>
          <w:szCs w:val="21"/>
          <w:highlight w:val="none"/>
          <w:lang w:val="zh-CN"/>
        </w:rPr>
      </w:pPr>
    </w:p>
    <w:p w14:paraId="5DA42D18">
      <w:pPr>
        <w:pStyle w:val="5"/>
        <w:rPr>
          <w:rFonts w:ascii="宋体" w:hAnsi="宋体" w:cs="宋体"/>
          <w:szCs w:val="21"/>
          <w:highlight w:val="none"/>
          <w:lang w:val="zh-CN"/>
        </w:rPr>
      </w:pPr>
    </w:p>
    <w:p w14:paraId="0270E764">
      <w:pPr>
        <w:pStyle w:val="5"/>
        <w:rPr>
          <w:rFonts w:ascii="宋体" w:hAnsi="宋体" w:cs="宋体"/>
          <w:szCs w:val="21"/>
          <w:highlight w:val="none"/>
          <w:lang w:val="zh-CN"/>
        </w:rPr>
      </w:pPr>
    </w:p>
    <w:p w14:paraId="0114905F">
      <w:pPr>
        <w:pStyle w:val="5"/>
        <w:rPr>
          <w:rFonts w:ascii="宋体" w:hAnsi="宋体" w:cs="宋体"/>
          <w:szCs w:val="21"/>
          <w:highlight w:val="none"/>
          <w:lang w:val="zh-CN"/>
        </w:rPr>
      </w:pPr>
    </w:p>
    <w:p w14:paraId="7F58AC1D">
      <w:pPr>
        <w:pStyle w:val="5"/>
        <w:rPr>
          <w:rFonts w:ascii="宋体" w:hAnsi="宋体" w:cs="宋体"/>
          <w:szCs w:val="21"/>
          <w:highlight w:val="none"/>
          <w:lang w:val="zh-CN"/>
        </w:rPr>
      </w:pPr>
    </w:p>
    <w:p w14:paraId="6F922B97">
      <w:pPr>
        <w:pStyle w:val="5"/>
        <w:rPr>
          <w:rFonts w:ascii="宋体" w:hAnsi="宋体" w:cs="宋体"/>
          <w:szCs w:val="21"/>
          <w:highlight w:val="none"/>
          <w:lang w:val="zh-CN"/>
        </w:rPr>
      </w:pPr>
    </w:p>
    <w:p w14:paraId="3F205A73">
      <w:pPr>
        <w:pStyle w:val="5"/>
        <w:rPr>
          <w:rFonts w:ascii="宋体" w:hAnsi="宋体" w:cs="宋体"/>
          <w:szCs w:val="21"/>
          <w:highlight w:val="none"/>
          <w:lang w:val="zh-CN"/>
        </w:rPr>
      </w:pPr>
    </w:p>
    <w:p w14:paraId="702816E4">
      <w:pPr>
        <w:pStyle w:val="5"/>
        <w:rPr>
          <w:rFonts w:ascii="宋体" w:hAnsi="宋体" w:cs="宋体"/>
          <w:szCs w:val="21"/>
          <w:highlight w:val="none"/>
          <w:lang w:val="zh-CN"/>
        </w:rPr>
      </w:pPr>
    </w:p>
    <w:p w14:paraId="364C6F23">
      <w:pPr>
        <w:pStyle w:val="5"/>
        <w:rPr>
          <w:rFonts w:ascii="宋体" w:hAnsi="宋体" w:cs="宋体"/>
          <w:szCs w:val="21"/>
          <w:highlight w:val="none"/>
          <w:lang w:val="zh-CN"/>
        </w:rPr>
      </w:pPr>
    </w:p>
    <w:p w14:paraId="6141F96A">
      <w:pPr>
        <w:pStyle w:val="5"/>
        <w:rPr>
          <w:rFonts w:ascii="宋体" w:hAnsi="宋体" w:cs="宋体"/>
          <w:szCs w:val="21"/>
          <w:highlight w:val="none"/>
          <w:lang w:val="zh-CN"/>
        </w:rPr>
      </w:pPr>
    </w:p>
    <w:p w14:paraId="5C087A8F">
      <w:pPr>
        <w:pStyle w:val="5"/>
        <w:rPr>
          <w:rFonts w:ascii="宋体" w:hAnsi="宋体" w:cs="宋体"/>
          <w:szCs w:val="21"/>
          <w:highlight w:val="none"/>
          <w:lang w:val="zh-CN"/>
        </w:rPr>
      </w:pPr>
    </w:p>
    <w:p w14:paraId="26D0D013">
      <w:pPr>
        <w:pStyle w:val="5"/>
        <w:rPr>
          <w:rFonts w:ascii="宋体" w:hAnsi="宋体" w:cs="宋体"/>
          <w:szCs w:val="21"/>
          <w:highlight w:val="none"/>
          <w:lang w:val="zh-CN"/>
        </w:rPr>
      </w:pPr>
    </w:p>
    <w:p w14:paraId="60C76282">
      <w:pPr>
        <w:pStyle w:val="5"/>
        <w:rPr>
          <w:rFonts w:ascii="宋体" w:hAnsi="宋体" w:cs="宋体"/>
          <w:szCs w:val="21"/>
          <w:highlight w:val="none"/>
          <w:lang w:val="zh-CN"/>
        </w:rPr>
      </w:pPr>
    </w:p>
    <w:p w14:paraId="33E8CBDB">
      <w:pPr>
        <w:pStyle w:val="5"/>
        <w:rPr>
          <w:rFonts w:ascii="宋体" w:hAnsi="宋体" w:cs="宋体"/>
          <w:szCs w:val="21"/>
          <w:highlight w:val="none"/>
          <w:lang w:val="zh-CN"/>
        </w:rPr>
      </w:pPr>
    </w:p>
    <w:p w14:paraId="5CAF06F4">
      <w:pPr>
        <w:pStyle w:val="5"/>
        <w:rPr>
          <w:rFonts w:ascii="宋体" w:hAnsi="宋体" w:cs="宋体"/>
          <w:szCs w:val="21"/>
          <w:highlight w:val="none"/>
          <w:lang w:val="zh-CN"/>
        </w:rPr>
      </w:pPr>
    </w:p>
    <w:p w14:paraId="7348CD07">
      <w:pPr>
        <w:pStyle w:val="5"/>
        <w:rPr>
          <w:rFonts w:ascii="宋体" w:hAnsi="宋体" w:cs="宋体"/>
          <w:szCs w:val="21"/>
          <w:highlight w:val="none"/>
          <w:lang w:val="zh-CN"/>
        </w:rPr>
      </w:pPr>
    </w:p>
    <w:p w14:paraId="7B70CA99">
      <w:pPr>
        <w:pStyle w:val="5"/>
        <w:rPr>
          <w:rFonts w:ascii="宋体" w:hAnsi="宋体" w:cs="宋体"/>
          <w:szCs w:val="21"/>
          <w:highlight w:val="none"/>
          <w:lang w:val="zh-CN"/>
        </w:rPr>
      </w:pPr>
    </w:p>
    <w:p w14:paraId="74F3272B">
      <w:pPr>
        <w:pStyle w:val="5"/>
        <w:rPr>
          <w:rFonts w:ascii="宋体" w:hAnsi="宋体" w:cs="宋体"/>
          <w:szCs w:val="21"/>
          <w:highlight w:val="none"/>
          <w:lang w:val="zh-CN"/>
        </w:rPr>
      </w:pPr>
    </w:p>
    <w:p w14:paraId="3EF73615">
      <w:pPr>
        <w:pStyle w:val="5"/>
        <w:rPr>
          <w:rFonts w:ascii="宋体" w:hAnsi="宋体" w:cs="宋体"/>
          <w:szCs w:val="21"/>
          <w:highlight w:val="none"/>
          <w:lang w:val="zh-CN"/>
        </w:rPr>
      </w:pPr>
    </w:p>
    <w:p w14:paraId="68605BFF">
      <w:pPr>
        <w:pStyle w:val="5"/>
        <w:rPr>
          <w:rFonts w:ascii="宋体" w:hAnsi="宋体" w:cs="宋体"/>
          <w:szCs w:val="21"/>
          <w:highlight w:val="none"/>
          <w:lang w:val="zh-CN"/>
        </w:rPr>
      </w:pPr>
    </w:p>
    <w:p w14:paraId="25EE107B">
      <w:pPr>
        <w:pStyle w:val="5"/>
        <w:rPr>
          <w:rFonts w:ascii="宋体" w:hAnsi="宋体" w:cs="宋体"/>
          <w:szCs w:val="21"/>
          <w:highlight w:val="none"/>
          <w:lang w:val="zh-CN"/>
        </w:rPr>
      </w:pPr>
    </w:p>
    <w:p w14:paraId="62B9FF0A">
      <w:pPr>
        <w:pStyle w:val="5"/>
        <w:rPr>
          <w:rFonts w:ascii="宋体" w:hAnsi="宋体" w:cs="宋体"/>
          <w:szCs w:val="21"/>
          <w:highlight w:val="none"/>
          <w:lang w:val="zh-CN"/>
        </w:rPr>
      </w:pPr>
    </w:p>
    <w:p w14:paraId="366B90BB">
      <w:pPr>
        <w:pStyle w:val="5"/>
        <w:rPr>
          <w:rFonts w:ascii="宋体" w:hAnsi="宋体" w:cs="宋体"/>
          <w:szCs w:val="21"/>
          <w:highlight w:val="none"/>
          <w:lang w:val="zh-CN"/>
        </w:rPr>
      </w:pPr>
    </w:p>
    <w:p w14:paraId="1EC88243">
      <w:pPr>
        <w:pStyle w:val="5"/>
        <w:rPr>
          <w:rFonts w:ascii="宋体" w:hAnsi="宋体" w:cs="宋体"/>
          <w:szCs w:val="21"/>
          <w:highlight w:val="none"/>
          <w:lang w:val="zh-CN"/>
        </w:rPr>
      </w:pPr>
    </w:p>
    <w:p w14:paraId="3E35AB26">
      <w:pPr>
        <w:pStyle w:val="5"/>
        <w:rPr>
          <w:rFonts w:ascii="宋体" w:hAnsi="宋体" w:cs="宋体"/>
          <w:szCs w:val="21"/>
          <w:highlight w:val="none"/>
          <w:lang w:val="zh-CN"/>
        </w:rPr>
      </w:pPr>
    </w:p>
    <w:p w14:paraId="54A4ACEE">
      <w:pPr>
        <w:pStyle w:val="5"/>
        <w:rPr>
          <w:rFonts w:ascii="宋体" w:hAnsi="宋体" w:cs="宋体"/>
          <w:szCs w:val="21"/>
          <w:highlight w:val="none"/>
          <w:lang w:val="zh-CN"/>
        </w:rPr>
      </w:pPr>
    </w:p>
    <w:p w14:paraId="6A87C452">
      <w:pPr>
        <w:pStyle w:val="5"/>
        <w:rPr>
          <w:rFonts w:ascii="宋体" w:hAnsi="宋体" w:cs="宋体"/>
          <w:szCs w:val="21"/>
          <w:highlight w:val="none"/>
          <w:lang w:val="zh-CN"/>
        </w:rPr>
      </w:pPr>
    </w:p>
    <w:p w14:paraId="3288E76D">
      <w:pPr>
        <w:pStyle w:val="5"/>
        <w:ind w:firstLine="0"/>
        <w:rPr>
          <w:rFonts w:ascii="宋体" w:hAnsi="宋体" w:cs="宋体"/>
          <w:szCs w:val="21"/>
          <w:highlight w:val="none"/>
          <w:lang w:val="zh-CN"/>
        </w:rPr>
      </w:pPr>
    </w:p>
    <w:p w14:paraId="6648A3F4">
      <w:pPr>
        <w:tabs>
          <w:tab w:val="left" w:pos="168"/>
        </w:tabs>
        <w:adjustRightInd w:val="0"/>
        <w:ind w:firstLine="480"/>
        <w:textAlignment w:val="baseline"/>
        <w:rPr>
          <w:rFonts w:ascii="宋体" w:hAnsi="宋体" w:cs="宋体"/>
          <w:szCs w:val="21"/>
          <w:highlight w:val="none"/>
        </w:rPr>
      </w:pPr>
    </w:p>
    <w:p w14:paraId="46EF85AB">
      <w:pPr>
        <w:widowControl/>
        <w:snapToGrid w:val="0"/>
        <w:spacing w:line="360" w:lineRule="auto"/>
        <w:outlineLvl w:val="1"/>
        <w:rPr>
          <w:rFonts w:ascii="宋体"/>
          <w:b/>
          <w:sz w:val="28"/>
          <w:szCs w:val="28"/>
          <w:highlight w:val="none"/>
        </w:rPr>
      </w:pPr>
    </w:p>
    <w:p w14:paraId="13DD28A3">
      <w:pPr>
        <w:widowControl/>
        <w:snapToGrid w:val="0"/>
        <w:spacing w:line="360" w:lineRule="auto"/>
        <w:outlineLvl w:val="1"/>
        <w:rPr>
          <w:rFonts w:ascii="宋体"/>
          <w:b/>
          <w:sz w:val="36"/>
          <w:szCs w:val="36"/>
          <w:highlight w:val="none"/>
        </w:rPr>
      </w:pPr>
      <w:bookmarkStart w:id="243" w:name="_Toc496004044"/>
      <w:bookmarkStart w:id="244" w:name="_Toc496626250"/>
      <w:bookmarkStart w:id="245" w:name="_Toc8551"/>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6：</w:t>
      </w:r>
      <w:bookmarkEnd w:id="243"/>
      <w:bookmarkEnd w:id="244"/>
      <w:r>
        <w:rPr>
          <w:rFonts w:hint="eastAsia" w:ascii="宋体"/>
          <w:b/>
          <w:sz w:val="28"/>
          <w:szCs w:val="28"/>
          <w:highlight w:val="none"/>
        </w:rPr>
        <w:t>中小企业声明函</w:t>
      </w:r>
      <w:bookmarkEnd w:id="245"/>
    </w:p>
    <w:p w14:paraId="43D90B8E">
      <w:pPr>
        <w:widowControl/>
        <w:spacing w:beforeAutospacing="1" w:afterAutospacing="1" w:line="435" w:lineRule="atLeast"/>
        <w:jc w:val="center"/>
        <w:rPr>
          <w:rFonts w:ascii="Arial" w:hAnsi="Arial" w:cs="Arial"/>
          <w:szCs w:val="21"/>
          <w:highlight w:val="none"/>
        </w:rPr>
      </w:pPr>
      <w:r>
        <w:rPr>
          <w:rStyle w:val="23"/>
          <w:rFonts w:hint="eastAsia" w:ascii="宋体" w:hAnsi="宋体" w:cs="宋体"/>
          <w:kern w:val="0"/>
          <w:sz w:val="28"/>
          <w:szCs w:val="28"/>
          <w:highlight w:val="none"/>
          <w:shd w:val="clear" w:color="auto" w:fill="FFFFFF"/>
        </w:rPr>
        <w:t>中小企业声明函（货物）</w:t>
      </w:r>
    </w:p>
    <w:p w14:paraId="0E0081A3">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本公司（联合体）郑重声明，根据《政府采购促进中小企业发展管理办法》（财库﹝2020﹞46 号）的规定，本公司（联合体）参加</w:t>
      </w:r>
      <w:r>
        <w:rPr>
          <w:rFonts w:hint="eastAsia" w:ascii="宋体" w:hAnsi="宋体" w:cs="宋体"/>
          <w:kern w:val="0"/>
          <w:sz w:val="24"/>
          <w:highlight w:val="none"/>
          <w:u w:val="single"/>
          <w:shd w:val="clear" w:color="auto" w:fill="FFFFFF"/>
        </w:rPr>
        <w:t>     （单位名称）</w:t>
      </w:r>
      <w:r>
        <w:rPr>
          <w:rFonts w:hint="eastAsia" w:ascii="宋体" w:hAnsi="宋体" w:cs="宋体"/>
          <w:kern w:val="0"/>
          <w:sz w:val="24"/>
          <w:highlight w:val="none"/>
          <w:shd w:val="clear" w:color="auto" w:fill="FFFFFF"/>
        </w:rPr>
        <w:t>的</w:t>
      </w:r>
      <w:r>
        <w:rPr>
          <w:rFonts w:hint="eastAsia" w:ascii="宋体" w:hAnsi="宋体" w:cs="宋体"/>
          <w:kern w:val="0"/>
          <w:sz w:val="24"/>
          <w:highlight w:val="none"/>
          <w:u w:val="single"/>
          <w:shd w:val="clear" w:color="auto" w:fill="FFFFFF"/>
        </w:rPr>
        <w:t>    （项目名称）</w:t>
      </w:r>
      <w:r>
        <w:rPr>
          <w:rFonts w:hint="eastAsia" w:ascii="宋体" w:hAnsi="宋体" w:cs="宋体"/>
          <w:kern w:val="0"/>
          <w:sz w:val="24"/>
          <w:highlight w:val="none"/>
          <w:shd w:val="clear" w:color="auto" w:fill="FFFFFF"/>
        </w:rPr>
        <w:t>采购活动，提供的货物全部由符合政策要求的中小企业制造。相关企业（含联合体中的中小企业、签订分包意向协议的中小企业）的具体情况如下：</w:t>
      </w:r>
    </w:p>
    <w:p w14:paraId="758D61B7">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1.</w:t>
      </w:r>
      <w:r>
        <w:rPr>
          <w:rFonts w:hint="eastAsia" w:ascii="宋体" w:hAnsi="宋体" w:cs="宋体"/>
          <w:kern w:val="0"/>
          <w:sz w:val="24"/>
          <w:highlight w:val="none"/>
          <w:u w:val="single"/>
          <w:shd w:val="clear" w:color="auto" w:fill="FFFFFF"/>
        </w:rPr>
        <w:t>     （标的名称）</w:t>
      </w:r>
      <w:r>
        <w:rPr>
          <w:rFonts w:hint="eastAsia" w:ascii="宋体" w:hAnsi="宋体" w:cs="宋体"/>
          <w:kern w:val="0"/>
          <w:sz w:val="24"/>
          <w:highlight w:val="none"/>
          <w:shd w:val="clear" w:color="auto" w:fill="FFFFFF"/>
        </w:rPr>
        <w:t>，属于</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lang w:val="en-US" w:eastAsia="zh-CN"/>
        </w:rPr>
        <w:t>制造业</w:t>
      </w:r>
      <w:r>
        <w:rPr>
          <w:rFonts w:hint="eastAsia" w:ascii="宋体" w:hAnsi="宋体" w:cs="宋体"/>
          <w:kern w:val="0"/>
          <w:sz w:val="24"/>
          <w:highlight w:val="none"/>
          <w:u w:val="single"/>
          <w:shd w:val="clear" w:color="auto" w:fill="FFFFFF"/>
        </w:rPr>
        <w:t> （采购文件中明确的所属行业）</w:t>
      </w:r>
      <w:r>
        <w:rPr>
          <w:rFonts w:hint="eastAsia" w:ascii="宋体" w:hAnsi="宋体" w:cs="宋体"/>
          <w:kern w:val="0"/>
          <w:sz w:val="24"/>
          <w:highlight w:val="none"/>
          <w:shd w:val="clear" w:color="auto" w:fill="FFFFFF"/>
        </w:rPr>
        <w:t>行业；制造商为</w:t>
      </w:r>
      <w:r>
        <w:rPr>
          <w:rFonts w:hint="eastAsia" w:ascii="宋体" w:hAnsi="宋体" w:cs="宋体"/>
          <w:kern w:val="0"/>
          <w:sz w:val="24"/>
          <w:highlight w:val="none"/>
          <w:u w:val="single"/>
          <w:shd w:val="clear" w:color="auto" w:fill="FFFFFF"/>
        </w:rPr>
        <w:t>       （企业名称）</w:t>
      </w:r>
      <w:r>
        <w:rPr>
          <w:rFonts w:hint="eastAsia" w:ascii="宋体" w:hAnsi="宋体" w:cs="宋体"/>
          <w:kern w:val="0"/>
          <w:sz w:val="24"/>
          <w:highlight w:val="none"/>
          <w:shd w:val="clear" w:color="auto" w:fill="FFFFFF"/>
        </w:rPr>
        <w:t>，从业人员</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人，营业收入为</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万元，资产总额为</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万元</w:t>
      </w:r>
      <w:r>
        <w:rPr>
          <w:rFonts w:hint="eastAsia" w:ascii="宋体" w:hAnsi="宋体" w:cs="宋体"/>
          <w:kern w:val="0"/>
          <w:sz w:val="24"/>
          <w:highlight w:val="none"/>
          <w:shd w:val="clear" w:color="auto" w:fill="FFFFFF"/>
          <w:vertAlign w:val="superscript"/>
        </w:rPr>
        <w:t>1</w:t>
      </w:r>
      <w:r>
        <w:rPr>
          <w:rFonts w:hint="eastAsia" w:ascii="宋体" w:hAnsi="宋体" w:cs="宋体"/>
          <w:kern w:val="0"/>
          <w:sz w:val="24"/>
          <w:highlight w:val="none"/>
          <w:shd w:val="clear" w:color="auto" w:fill="FFFFFF"/>
        </w:rPr>
        <w:t>，属于</w:t>
      </w:r>
      <w:r>
        <w:rPr>
          <w:rFonts w:hint="eastAsia" w:ascii="宋体" w:hAnsi="宋体" w:cs="宋体"/>
          <w:kern w:val="0"/>
          <w:sz w:val="24"/>
          <w:highlight w:val="none"/>
          <w:u w:val="single"/>
          <w:shd w:val="clear" w:color="auto" w:fill="FFFFFF"/>
        </w:rPr>
        <w:t>     （中型企业、小型企业、微型企业）</w:t>
      </w:r>
      <w:r>
        <w:rPr>
          <w:rFonts w:hint="eastAsia" w:ascii="宋体" w:hAnsi="宋体" w:cs="宋体"/>
          <w:kern w:val="0"/>
          <w:sz w:val="24"/>
          <w:highlight w:val="none"/>
          <w:shd w:val="clear" w:color="auto" w:fill="FFFFFF"/>
        </w:rPr>
        <w:t>；</w:t>
      </w:r>
    </w:p>
    <w:p w14:paraId="76FBEDDC">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2.</w:t>
      </w:r>
      <w:r>
        <w:rPr>
          <w:rFonts w:hint="eastAsia" w:ascii="宋体" w:hAnsi="宋体" w:cs="宋体"/>
          <w:kern w:val="0"/>
          <w:sz w:val="24"/>
          <w:highlight w:val="none"/>
          <w:u w:val="single"/>
          <w:shd w:val="clear" w:color="auto" w:fill="FFFFFF"/>
        </w:rPr>
        <w:t>     （标的名称）</w:t>
      </w:r>
      <w:r>
        <w:rPr>
          <w:rFonts w:hint="eastAsia" w:ascii="宋体" w:hAnsi="宋体" w:cs="宋体"/>
          <w:kern w:val="0"/>
          <w:sz w:val="24"/>
          <w:highlight w:val="none"/>
          <w:shd w:val="clear" w:color="auto" w:fill="FFFFFF"/>
        </w:rPr>
        <w:t>，属于</w:t>
      </w:r>
      <w:r>
        <w:rPr>
          <w:rFonts w:hint="eastAsia" w:ascii="宋体" w:hAnsi="宋体" w:cs="宋体"/>
          <w:kern w:val="0"/>
          <w:sz w:val="24"/>
          <w:highlight w:val="none"/>
          <w:u w:val="single"/>
          <w:shd w:val="clear" w:color="auto" w:fill="FFFFFF"/>
        </w:rPr>
        <w:t>   （采购文件中明确的所属行业）</w:t>
      </w:r>
      <w:r>
        <w:rPr>
          <w:rFonts w:hint="eastAsia" w:ascii="宋体" w:hAnsi="宋体" w:cs="宋体"/>
          <w:kern w:val="0"/>
          <w:sz w:val="24"/>
          <w:highlight w:val="none"/>
          <w:shd w:val="clear" w:color="auto" w:fill="FFFFFF"/>
        </w:rPr>
        <w:t>行业；制造商为</w:t>
      </w:r>
      <w:r>
        <w:rPr>
          <w:rFonts w:hint="eastAsia" w:ascii="宋体" w:hAnsi="宋体" w:cs="宋体"/>
          <w:kern w:val="0"/>
          <w:sz w:val="24"/>
          <w:highlight w:val="none"/>
          <w:u w:val="single"/>
          <w:shd w:val="clear" w:color="auto" w:fill="FFFFFF"/>
        </w:rPr>
        <w:t>       （企业名称）</w:t>
      </w:r>
      <w:r>
        <w:rPr>
          <w:rFonts w:hint="eastAsia" w:ascii="宋体" w:hAnsi="宋体" w:cs="宋体"/>
          <w:kern w:val="0"/>
          <w:sz w:val="24"/>
          <w:highlight w:val="none"/>
          <w:shd w:val="clear" w:color="auto" w:fill="FFFFFF"/>
        </w:rPr>
        <w:t>，从业人员</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人，营业收入为</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万元，资产总额为</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万元</w:t>
      </w:r>
      <w:r>
        <w:rPr>
          <w:rFonts w:hint="eastAsia" w:ascii="宋体" w:hAnsi="宋体" w:cs="宋体"/>
          <w:kern w:val="0"/>
          <w:sz w:val="24"/>
          <w:highlight w:val="none"/>
          <w:shd w:val="clear" w:color="auto" w:fill="FFFFFF"/>
          <w:vertAlign w:val="superscript"/>
        </w:rPr>
        <w:t>1</w:t>
      </w:r>
      <w:r>
        <w:rPr>
          <w:rFonts w:hint="eastAsia" w:ascii="宋体" w:hAnsi="宋体" w:cs="宋体"/>
          <w:kern w:val="0"/>
          <w:sz w:val="24"/>
          <w:highlight w:val="none"/>
          <w:shd w:val="clear" w:color="auto" w:fill="FFFFFF"/>
        </w:rPr>
        <w:t>，属于</w:t>
      </w:r>
      <w:r>
        <w:rPr>
          <w:rFonts w:hint="eastAsia" w:ascii="宋体" w:hAnsi="宋体" w:cs="宋体"/>
          <w:kern w:val="0"/>
          <w:sz w:val="24"/>
          <w:highlight w:val="none"/>
          <w:u w:val="single"/>
          <w:shd w:val="clear" w:color="auto" w:fill="FFFFFF"/>
        </w:rPr>
        <w:t>     （中型企业、小型企业、微型企业）</w:t>
      </w:r>
      <w:r>
        <w:rPr>
          <w:rFonts w:hint="eastAsia" w:ascii="宋体" w:hAnsi="宋体" w:cs="宋体"/>
          <w:kern w:val="0"/>
          <w:sz w:val="24"/>
          <w:highlight w:val="none"/>
          <w:shd w:val="clear" w:color="auto" w:fill="FFFFFF"/>
        </w:rPr>
        <w:t>；</w:t>
      </w:r>
    </w:p>
    <w:p w14:paraId="45701CCC">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w:t>
      </w:r>
    </w:p>
    <w:p w14:paraId="3834CE1A">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以上企业，不属于大企业的分支机构，不存在控股股东为大企业的情形，也不存在与大企业的负责人为同一人的情形。</w:t>
      </w:r>
    </w:p>
    <w:p w14:paraId="2722F75F">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本企业对上述声明内容的真实性负责。如有虚假，将依法承担相应责任。</w:t>
      </w:r>
    </w:p>
    <w:p w14:paraId="68C42EAE">
      <w:pPr>
        <w:widowControl/>
        <w:spacing w:beforeAutospacing="1" w:afterAutospacing="1" w:line="435" w:lineRule="atLeast"/>
        <w:ind w:firstLine="48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                                        企业名称（盖章）：</w:t>
      </w:r>
    </w:p>
    <w:p w14:paraId="5548FB21">
      <w:pPr>
        <w:widowControl/>
        <w:spacing w:beforeAutospacing="1" w:afterAutospacing="1" w:line="435" w:lineRule="atLeast"/>
        <w:ind w:firstLine="5280"/>
        <w:jc w:val="left"/>
        <w:rPr>
          <w:rFonts w:ascii="Arial" w:hAnsi="Arial" w:cs="Arial"/>
          <w:szCs w:val="21"/>
          <w:highlight w:val="none"/>
        </w:rPr>
      </w:pPr>
      <w:r>
        <w:rPr>
          <w:rFonts w:hint="eastAsia" w:ascii="宋体" w:hAnsi="宋体" w:cs="宋体"/>
          <w:kern w:val="0"/>
          <w:sz w:val="24"/>
          <w:highlight w:val="none"/>
          <w:shd w:val="clear" w:color="auto" w:fill="FFFFFF"/>
        </w:rPr>
        <w:t>日 期：</w:t>
      </w:r>
    </w:p>
    <w:p w14:paraId="7AAD875E">
      <w:pPr>
        <w:spacing w:line="360" w:lineRule="auto"/>
        <w:rPr>
          <w:highlight w:val="none"/>
        </w:rPr>
      </w:pPr>
      <w:r>
        <w:rPr>
          <w:rFonts w:hint="eastAsia"/>
          <w:highlight w:val="none"/>
        </w:rPr>
        <w:t>注：</w:t>
      </w:r>
      <w:r>
        <w:rPr>
          <w:rFonts w:hint="eastAsia" w:ascii="宋体" w:hAnsi="宋体"/>
          <w:highlight w:val="none"/>
        </w:rPr>
        <w:t>若无此项内容，可不提供此函。</w:t>
      </w:r>
    </w:p>
    <w:p w14:paraId="6C05ECD1">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6" w:name="_Toc496626251"/>
      <w:bookmarkStart w:id="247" w:name="_Toc496004045"/>
      <w:bookmarkStart w:id="248" w:name="_Toc28127"/>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7：残疾人福利性单位声明函</w:t>
      </w:r>
      <w:bookmarkEnd w:id="246"/>
      <w:bookmarkEnd w:id="247"/>
      <w:bookmarkEnd w:id="248"/>
    </w:p>
    <w:p w14:paraId="1B90328A">
      <w:pPr>
        <w:jc w:val="center"/>
        <w:rPr>
          <w:rFonts w:ascii="宋体"/>
          <w:b/>
          <w:sz w:val="36"/>
          <w:szCs w:val="36"/>
          <w:highlight w:val="none"/>
        </w:rPr>
      </w:pPr>
      <w:bookmarkStart w:id="249" w:name="OLE_LINK13"/>
      <w:bookmarkStart w:id="250" w:name="OLE_LINK14"/>
    </w:p>
    <w:p w14:paraId="54122FC9">
      <w:pPr>
        <w:jc w:val="center"/>
        <w:rPr>
          <w:rFonts w:ascii="宋体"/>
          <w:b/>
          <w:sz w:val="36"/>
          <w:szCs w:val="36"/>
          <w:highlight w:val="none"/>
        </w:rPr>
      </w:pPr>
      <w:r>
        <w:rPr>
          <w:rFonts w:hint="eastAsia" w:ascii="宋体" w:hAnsi="宋体"/>
          <w:b/>
          <w:sz w:val="36"/>
          <w:szCs w:val="36"/>
          <w:highlight w:val="none"/>
        </w:rPr>
        <w:t>残疾人福利性单位声明函</w:t>
      </w:r>
    </w:p>
    <w:bookmarkEnd w:id="249"/>
    <w:bookmarkEnd w:id="250"/>
    <w:p w14:paraId="0F9E7902">
      <w:pPr>
        <w:spacing w:afterLines="50"/>
        <w:rPr>
          <w:rFonts w:ascii="宋体"/>
          <w:bCs/>
          <w:highlight w:val="none"/>
        </w:rPr>
      </w:pPr>
    </w:p>
    <w:p w14:paraId="6B62332D">
      <w:pPr>
        <w:spacing w:line="360" w:lineRule="auto"/>
        <w:ind w:firstLine="480"/>
        <w:rPr>
          <w:highlight w:val="none"/>
        </w:rPr>
      </w:pPr>
      <w:r>
        <w:rPr>
          <w:rFonts w:hint="eastAsia" w:ascii="宋体" w:hAnsi="宋体"/>
          <w:b/>
          <w:bCs/>
          <w:highlight w:val="none"/>
        </w:rPr>
        <w:t>致：兰州众信招标有限公司</w:t>
      </w:r>
    </w:p>
    <w:p w14:paraId="11C3A6B7">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14:paraId="6974A419">
      <w:pPr>
        <w:spacing w:line="360" w:lineRule="auto"/>
        <w:ind w:firstLine="480"/>
        <w:rPr>
          <w:highlight w:val="none"/>
        </w:rPr>
      </w:pPr>
      <w:r>
        <w:rPr>
          <w:rFonts w:hint="eastAsia"/>
          <w:highlight w:val="none"/>
        </w:rPr>
        <w:t>本公司对上述声明的真实性负责。如有虚假，将依法承担相应责任。</w:t>
      </w:r>
    </w:p>
    <w:p w14:paraId="30C6171F">
      <w:pPr>
        <w:spacing w:line="360" w:lineRule="auto"/>
        <w:ind w:firstLine="480"/>
        <w:rPr>
          <w:highlight w:val="none"/>
        </w:rPr>
      </w:pPr>
    </w:p>
    <w:p w14:paraId="53D2C7A9">
      <w:pPr>
        <w:spacing w:line="360" w:lineRule="auto"/>
        <w:rPr>
          <w:highlight w:val="none"/>
        </w:rPr>
      </w:pPr>
      <w:r>
        <w:rPr>
          <w:rFonts w:hint="eastAsia"/>
          <w:highlight w:val="none"/>
        </w:rPr>
        <w:t>注：</w:t>
      </w:r>
      <w:r>
        <w:rPr>
          <w:rFonts w:hint="eastAsia" w:ascii="宋体" w:hAnsi="宋体"/>
          <w:highlight w:val="none"/>
        </w:rPr>
        <w:t>若无此项内容，可不提供此函。</w:t>
      </w:r>
    </w:p>
    <w:p w14:paraId="5C869FBB">
      <w:pPr>
        <w:spacing w:line="360" w:lineRule="auto"/>
        <w:ind w:firstLine="480"/>
        <w:rPr>
          <w:highlight w:val="none"/>
        </w:rPr>
      </w:pPr>
    </w:p>
    <w:p w14:paraId="10F25972">
      <w:pPr>
        <w:spacing w:line="360" w:lineRule="auto"/>
        <w:ind w:firstLine="480"/>
        <w:rPr>
          <w:highlight w:val="none"/>
        </w:rPr>
      </w:pPr>
    </w:p>
    <w:p w14:paraId="5847FFDD">
      <w:pPr>
        <w:spacing w:line="360" w:lineRule="auto"/>
        <w:ind w:firstLine="480"/>
        <w:rPr>
          <w:highlight w:val="none"/>
        </w:rPr>
      </w:pPr>
    </w:p>
    <w:p w14:paraId="2B6866D6">
      <w:pPr>
        <w:spacing w:line="360" w:lineRule="auto"/>
        <w:ind w:firstLine="480"/>
        <w:rPr>
          <w:highlight w:val="none"/>
        </w:rPr>
      </w:pPr>
    </w:p>
    <w:p w14:paraId="04521485">
      <w:pPr>
        <w:spacing w:line="360" w:lineRule="auto"/>
        <w:ind w:firstLine="480"/>
        <w:rPr>
          <w:highlight w:val="none"/>
        </w:rPr>
      </w:pPr>
    </w:p>
    <w:p w14:paraId="2265E315">
      <w:pPr>
        <w:spacing w:line="360" w:lineRule="auto"/>
        <w:ind w:firstLine="480"/>
        <w:rPr>
          <w:highlight w:val="none"/>
        </w:rPr>
      </w:pPr>
    </w:p>
    <w:p w14:paraId="35D38314">
      <w:pPr>
        <w:spacing w:line="360" w:lineRule="auto"/>
        <w:ind w:firstLine="480"/>
        <w:rPr>
          <w:highlight w:val="none"/>
        </w:rPr>
      </w:pPr>
    </w:p>
    <w:p w14:paraId="75291EE9">
      <w:pPr>
        <w:spacing w:line="360" w:lineRule="auto"/>
        <w:rPr>
          <w:highlight w:val="none"/>
        </w:rPr>
      </w:pPr>
    </w:p>
    <w:p w14:paraId="38C7BA52">
      <w:pPr>
        <w:spacing w:line="360" w:lineRule="auto"/>
        <w:rPr>
          <w:highlight w:val="none"/>
        </w:rPr>
      </w:pPr>
    </w:p>
    <w:p w14:paraId="3316C4C6">
      <w:pPr>
        <w:spacing w:line="360" w:lineRule="auto"/>
        <w:ind w:firstLine="480"/>
        <w:rPr>
          <w:highlight w:val="none"/>
        </w:rPr>
      </w:pPr>
    </w:p>
    <w:p w14:paraId="3AC9548C">
      <w:pPr>
        <w:spacing w:line="360" w:lineRule="auto"/>
        <w:ind w:firstLine="480"/>
        <w:rPr>
          <w:highlight w:val="none"/>
        </w:rPr>
      </w:pPr>
    </w:p>
    <w:p w14:paraId="03AD549F">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0E4A004C">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254A482C">
      <w:pPr>
        <w:ind w:firstLine="482"/>
        <w:jc w:val="center"/>
        <w:rPr>
          <w:rFonts w:ascii="宋体" w:hAnsi="宋体"/>
          <w:b/>
          <w:highlight w:val="none"/>
        </w:rPr>
      </w:pPr>
    </w:p>
    <w:p w14:paraId="7B52A044">
      <w:pPr>
        <w:ind w:firstLine="482"/>
        <w:jc w:val="center"/>
        <w:rPr>
          <w:rFonts w:ascii="宋体" w:hAns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bookmarkStart w:id="251" w:name="_Toc496626252"/>
      <w:bookmarkStart w:id="252" w:name="_Toc496004046"/>
      <w:bookmarkStart w:id="253" w:name="_Toc416363470"/>
    </w:p>
    <w:p w14:paraId="6E4ADC4E">
      <w:pPr>
        <w:autoSpaceDE w:val="0"/>
        <w:autoSpaceDN w:val="0"/>
        <w:spacing w:line="360" w:lineRule="auto"/>
        <w:rPr>
          <w:rFonts w:ascii="宋体"/>
          <w:b/>
          <w:sz w:val="28"/>
          <w:szCs w:val="28"/>
          <w:highlight w:val="none"/>
        </w:rPr>
      </w:pPr>
      <w:bookmarkStart w:id="254" w:name="_Toc621"/>
    </w:p>
    <w:p w14:paraId="77227F5E">
      <w:pPr>
        <w:autoSpaceDE w:val="0"/>
        <w:autoSpaceDN w:val="0"/>
        <w:spacing w:line="360" w:lineRule="auto"/>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8：</w:t>
      </w:r>
      <w:bookmarkEnd w:id="251"/>
      <w:bookmarkEnd w:id="252"/>
      <w:bookmarkEnd w:id="254"/>
      <w:bookmarkStart w:id="255" w:name="_Toc496004047"/>
      <w:bookmarkStart w:id="256" w:name="_Toc496626253"/>
      <w:bookmarkStart w:id="257" w:name="_Toc13332"/>
      <w:r>
        <w:rPr>
          <w:rFonts w:hint="eastAsia" w:ascii="宋体"/>
          <w:b/>
          <w:sz w:val="28"/>
          <w:szCs w:val="28"/>
          <w:highlight w:val="none"/>
        </w:rPr>
        <w:t>供应商认为在其他方面有必要说明的事项</w:t>
      </w:r>
      <w:bookmarkEnd w:id="255"/>
      <w:bookmarkEnd w:id="256"/>
      <w:bookmarkEnd w:id="257"/>
    </w:p>
    <w:p w14:paraId="61512CD6">
      <w:pPr>
        <w:ind w:firstLine="723"/>
        <w:jc w:val="center"/>
        <w:rPr>
          <w:rFonts w:ascii="宋体"/>
          <w:b/>
          <w:sz w:val="36"/>
          <w:szCs w:val="36"/>
          <w:highlight w:val="none"/>
        </w:rPr>
      </w:pPr>
    </w:p>
    <w:p w14:paraId="6E4A9BD4">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14:paraId="5BFA514C">
      <w:pPr>
        <w:ind w:firstLine="723"/>
        <w:jc w:val="center"/>
        <w:rPr>
          <w:rFonts w:ascii="宋体"/>
          <w:b/>
          <w:sz w:val="36"/>
          <w:szCs w:val="36"/>
          <w:highlight w:val="none"/>
        </w:rPr>
      </w:pPr>
      <w:r>
        <w:rPr>
          <w:rFonts w:hint="eastAsia" w:ascii="宋体" w:hAnsi="宋体"/>
          <w:b/>
          <w:sz w:val="36"/>
          <w:szCs w:val="36"/>
          <w:highlight w:val="none"/>
        </w:rPr>
        <w:t>（格式自定）</w:t>
      </w:r>
    </w:p>
    <w:p w14:paraId="7BE607B2">
      <w:pPr>
        <w:widowControl/>
        <w:snapToGrid w:val="0"/>
        <w:spacing w:line="360" w:lineRule="auto"/>
        <w:outlineLvl w:val="1"/>
        <w:rPr>
          <w:rFonts w:ascii="宋体"/>
          <w:b/>
          <w:highlight w:val="none"/>
        </w:rPr>
      </w:pPr>
    </w:p>
    <w:p w14:paraId="582CB828">
      <w:pPr>
        <w:widowControl/>
        <w:snapToGrid w:val="0"/>
        <w:spacing w:line="360" w:lineRule="auto"/>
        <w:outlineLvl w:val="1"/>
        <w:rPr>
          <w:rFonts w:ascii="宋体"/>
          <w:b/>
          <w:sz w:val="28"/>
          <w:szCs w:val="28"/>
          <w:highlight w:val="none"/>
        </w:rPr>
      </w:pPr>
      <w:r>
        <w:rPr>
          <w:rFonts w:ascii="宋体"/>
          <w:b/>
          <w:highlight w:val="none"/>
        </w:rPr>
        <w:br w:type="page"/>
      </w:r>
      <w:bookmarkEnd w:id="253"/>
    </w:p>
    <w:p w14:paraId="3818D904">
      <w:pPr>
        <w:ind w:firstLine="2909" w:firstLineChars="805"/>
        <w:rPr>
          <w:rFonts w:ascii="宋体" w:hAnsi="宋体"/>
          <w:b/>
          <w:sz w:val="36"/>
          <w:szCs w:val="36"/>
          <w:highlight w:val="none"/>
        </w:rPr>
      </w:pPr>
    </w:p>
    <w:p w14:paraId="2480D6DC">
      <w:pPr>
        <w:ind w:firstLine="2909" w:firstLineChars="805"/>
        <w:rPr>
          <w:rFonts w:ascii="宋体"/>
          <w:b/>
          <w:sz w:val="36"/>
          <w:szCs w:val="36"/>
          <w:highlight w:val="none"/>
        </w:rPr>
      </w:pPr>
      <w:r>
        <w:rPr>
          <w:rFonts w:hint="eastAsia" w:ascii="宋体" w:hAnsi="宋体"/>
          <w:b/>
          <w:sz w:val="36"/>
          <w:szCs w:val="36"/>
          <w:highlight w:val="none"/>
        </w:rPr>
        <w:t>最终磋商报价表</w:t>
      </w:r>
    </w:p>
    <w:p w14:paraId="7EEA5B50">
      <w:pPr>
        <w:spacing w:line="240" w:lineRule="atLeast"/>
        <w:rPr>
          <w:rFonts w:ascii="宋体"/>
          <w:b/>
          <w:sz w:val="24"/>
          <w:highlight w:val="none"/>
        </w:rPr>
      </w:pPr>
      <w:r>
        <w:rPr>
          <w:rFonts w:hint="eastAsia" w:ascii="宋体" w:hAnsi="宋体"/>
          <w:b/>
          <w:sz w:val="24"/>
          <w:highlight w:val="none"/>
        </w:rPr>
        <w:t>供应商名称：</w:t>
      </w:r>
      <w:r>
        <w:rPr>
          <w:rFonts w:ascii="宋体" w:hAnsi="宋体"/>
          <w:b/>
          <w:sz w:val="24"/>
          <w:highlight w:val="none"/>
        </w:rPr>
        <w:t xml:space="preserve">                                        </w:t>
      </w:r>
      <w:r>
        <w:rPr>
          <w:rFonts w:hint="eastAsia" w:ascii="宋体" w:hAnsi="宋体"/>
          <w:b/>
          <w:sz w:val="24"/>
          <w:highlight w:val="none"/>
          <w:lang w:val="en-US" w:eastAsia="zh-CN"/>
        </w:rPr>
        <w:t xml:space="preserve">          </w:t>
      </w:r>
      <w:r>
        <w:rPr>
          <w:rFonts w:hint="eastAsia" w:ascii="宋体" w:hAnsi="宋体"/>
          <w:b/>
          <w:highlight w:val="none"/>
          <w:lang w:val="en-US" w:eastAsia="zh-CN"/>
        </w:rPr>
        <w:t>包号：</w:t>
      </w:r>
    </w:p>
    <w:p w14:paraId="280101FD">
      <w:pPr>
        <w:tabs>
          <w:tab w:val="left" w:pos="242"/>
          <w:tab w:val="right" w:pos="8426"/>
        </w:tabs>
        <w:spacing w:line="240" w:lineRule="atLeast"/>
        <w:jc w:val="left"/>
        <w:rPr>
          <w:rFonts w:ascii="宋体"/>
          <w:b/>
          <w:sz w:val="28"/>
          <w:szCs w:val="28"/>
          <w:highlight w:val="none"/>
        </w:rPr>
      </w:pPr>
      <w:r>
        <w:rPr>
          <w:rFonts w:ascii="宋体"/>
          <w:sz w:val="24"/>
          <w:highlight w:val="none"/>
        </w:rPr>
        <w:tab/>
      </w:r>
      <w:r>
        <w:rPr>
          <w:rFonts w:ascii="宋体"/>
          <w:highlight w:val="none"/>
        </w:rPr>
        <w:tab/>
      </w:r>
      <w:r>
        <w:rPr>
          <w:rFonts w:hint="eastAsia" w:ascii="宋体" w:hAnsi="宋体"/>
          <w:highlight w:val="none"/>
        </w:rPr>
        <w:t>单位：元</w:t>
      </w:r>
    </w:p>
    <w:tbl>
      <w:tblPr>
        <w:tblStyle w:val="20"/>
        <w:tblW w:w="8522" w:type="dxa"/>
        <w:jc w:val="center"/>
        <w:tblLayout w:type="fixed"/>
        <w:tblCellMar>
          <w:top w:w="0" w:type="dxa"/>
          <w:left w:w="108" w:type="dxa"/>
          <w:bottom w:w="0" w:type="dxa"/>
          <w:right w:w="108" w:type="dxa"/>
        </w:tblCellMar>
      </w:tblPr>
      <w:tblGrid>
        <w:gridCol w:w="2149"/>
        <w:gridCol w:w="6373"/>
      </w:tblGrid>
      <w:tr w14:paraId="158E9CFE">
        <w:tblPrEx>
          <w:tblCellMar>
            <w:top w:w="0" w:type="dxa"/>
            <w:left w:w="108" w:type="dxa"/>
            <w:bottom w:w="0" w:type="dxa"/>
            <w:right w:w="108" w:type="dxa"/>
          </w:tblCellMar>
        </w:tblPrEx>
        <w:trPr>
          <w:trHeight w:val="867"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27D4F84">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2DCF1BE">
            <w:pPr>
              <w:autoSpaceDE w:val="0"/>
              <w:autoSpaceDN w:val="0"/>
              <w:spacing w:line="360" w:lineRule="auto"/>
              <w:rPr>
                <w:rFonts w:hint="eastAsia" w:ascii="宋体" w:eastAsia="宋体" w:cs="宋体"/>
                <w:kern w:val="0"/>
                <w:highlight w:val="none"/>
                <w:lang w:eastAsia="zh-CN"/>
              </w:rPr>
            </w:pPr>
            <w:r>
              <w:rPr>
                <w:rFonts w:hint="eastAsia" w:ascii="宋体" w:hAnsi="宋体"/>
                <w:spacing w:val="-2"/>
                <w:kern w:val="16"/>
                <w:highlight w:val="none"/>
                <w:lang w:eastAsia="zh-CN"/>
              </w:rPr>
              <w:t>西宁市第一人民医院眼科超乳治疗仪等医疗设备采购项目</w:t>
            </w:r>
          </w:p>
        </w:tc>
      </w:tr>
      <w:tr w14:paraId="0F50648B">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D1C06A8">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543BD8C">
            <w:pPr>
              <w:autoSpaceDE w:val="0"/>
              <w:autoSpaceDN w:val="0"/>
              <w:spacing w:line="360" w:lineRule="auto"/>
              <w:rPr>
                <w:rFonts w:ascii="宋体" w:cs="宋体"/>
                <w:kern w:val="0"/>
                <w:highlight w:val="none"/>
                <w:lang w:val="zh-CN"/>
              </w:rPr>
            </w:pPr>
            <w:r>
              <w:rPr>
                <w:rFonts w:hint="eastAsia" w:ascii="宋体" w:cs="宋体"/>
                <w:kern w:val="0"/>
                <w:highlight w:val="none"/>
                <w:lang w:val="zh-CN"/>
              </w:rPr>
              <w:t>兰州众信磋商（货物）2024-019号（第二次）</w:t>
            </w:r>
          </w:p>
        </w:tc>
      </w:tr>
      <w:tr w14:paraId="0B9C81B5">
        <w:tblPrEx>
          <w:tblCellMar>
            <w:top w:w="0" w:type="dxa"/>
            <w:left w:w="108" w:type="dxa"/>
            <w:bottom w:w="0" w:type="dxa"/>
            <w:right w:w="108" w:type="dxa"/>
          </w:tblCellMar>
        </w:tblPrEx>
        <w:trPr>
          <w:trHeight w:val="98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43F1315">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最终报价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8AC9DFD">
            <w:pPr>
              <w:autoSpaceDE w:val="0"/>
              <w:autoSpaceDN w:val="0"/>
              <w:spacing w:line="360" w:lineRule="auto"/>
              <w:rPr>
                <w:rFonts w:ascii="宋体" w:cs="宋体"/>
                <w:kern w:val="0"/>
                <w:highlight w:val="none"/>
                <w:u w:val="single"/>
              </w:rPr>
            </w:pPr>
            <w:r>
              <w:rPr>
                <w:rFonts w:hint="eastAsia" w:ascii="宋体" w:cs="宋体"/>
                <w:kern w:val="0"/>
                <w:highlight w:val="none"/>
              </w:rPr>
              <w:t>小写：</w:t>
            </w:r>
            <w:r>
              <w:rPr>
                <w:rFonts w:hint="eastAsia" w:ascii="宋体" w:cs="宋体"/>
                <w:kern w:val="0"/>
                <w:highlight w:val="none"/>
                <w:u w:val="single"/>
              </w:rPr>
              <w:t xml:space="preserve">                     </w:t>
            </w:r>
          </w:p>
          <w:p w14:paraId="2A73FC71">
            <w:pPr>
              <w:autoSpaceDE w:val="0"/>
              <w:autoSpaceDN w:val="0"/>
              <w:spacing w:line="360" w:lineRule="auto"/>
              <w:rPr>
                <w:rFonts w:ascii="宋体" w:cs="宋体"/>
                <w:kern w:val="0"/>
                <w:highlight w:val="none"/>
                <w:u w:val="single"/>
              </w:rPr>
            </w:pPr>
            <w:r>
              <w:rPr>
                <w:rFonts w:hint="eastAsia" w:ascii="宋体" w:cs="宋体"/>
                <w:kern w:val="0"/>
                <w:highlight w:val="none"/>
              </w:rPr>
              <w:t>大写：</w:t>
            </w:r>
            <w:r>
              <w:rPr>
                <w:rFonts w:hint="eastAsia" w:ascii="宋体" w:cs="宋体"/>
                <w:kern w:val="0"/>
                <w:highlight w:val="none"/>
                <w:u w:val="single"/>
              </w:rPr>
              <w:t xml:space="preserve">                     </w:t>
            </w:r>
          </w:p>
        </w:tc>
      </w:tr>
      <w:tr w14:paraId="31C6D2DE">
        <w:tblPrEx>
          <w:tblCellMar>
            <w:top w:w="0" w:type="dxa"/>
            <w:left w:w="108" w:type="dxa"/>
            <w:bottom w:w="0" w:type="dxa"/>
            <w:right w:w="108" w:type="dxa"/>
          </w:tblCellMar>
        </w:tblPrEx>
        <w:trPr>
          <w:trHeight w:val="699"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6B4496D6">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5B1AFC53">
            <w:pPr>
              <w:autoSpaceDE w:val="0"/>
              <w:autoSpaceDN w:val="0"/>
              <w:spacing w:line="360" w:lineRule="auto"/>
              <w:rPr>
                <w:rFonts w:ascii="宋体" w:cs="宋体"/>
                <w:kern w:val="0"/>
                <w:highlight w:val="none"/>
                <w:lang w:val="zh-CN"/>
              </w:rPr>
            </w:pPr>
          </w:p>
        </w:tc>
      </w:tr>
      <w:tr w14:paraId="1769EE60">
        <w:tblPrEx>
          <w:tblCellMar>
            <w:top w:w="0" w:type="dxa"/>
            <w:left w:w="108" w:type="dxa"/>
            <w:bottom w:w="0" w:type="dxa"/>
            <w:right w:w="108" w:type="dxa"/>
          </w:tblCellMar>
        </w:tblPrEx>
        <w:trPr>
          <w:trHeight w:val="688"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18139059">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491B2367">
            <w:pPr>
              <w:autoSpaceDE w:val="0"/>
              <w:autoSpaceDN w:val="0"/>
              <w:spacing w:line="360" w:lineRule="auto"/>
              <w:rPr>
                <w:rFonts w:ascii="宋体" w:cs="宋体"/>
                <w:kern w:val="0"/>
                <w:highlight w:val="none"/>
                <w:lang w:val="zh-CN"/>
              </w:rPr>
            </w:pPr>
          </w:p>
        </w:tc>
      </w:tr>
      <w:tr w14:paraId="667BACED">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142F3E8">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2873561">
            <w:pPr>
              <w:autoSpaceDE w:val="0"/>
              <w:autoSpaceDN w:val="0"/>
              <w:spacing w:line="360" w:lineRule="auto"/>
              <w:rPr>
                <w:rFonts w:ascii="宋体" w:cs="宋体"/>
                <w:kern w:val="0"/>
                <w:highlight w:val="none"/>
                <w:lang w:val="zh-CN"/>
              </w:rPr>
            </w:pPr>
          </w:p>
        </w:tc>
      </w:tr>
    </w:tbl>
    <w:p w14:paraId="754F147F">
      <w:pPr>
        <w:spacing w:line="240" w:lineRule="atLeast"/>
        <w:rPr>
          <w:rFonts w:ascii="宋体"/>
          <w:highlight w:val="none"/>
        </w:rPr>
      </w:pPr>
      <w:r>
        <w:rPr>
          <w:rFonts w:ascii="宋体" w:hAnsi="宋体"/>
          <w:b/>
          <w:highlight w:val="none"/>
        </w:rPr>
        <w:t xml:space="preserve">                                              </w:t>
      </w:r>
    </w:p>
    <w:p w14:paraId="0B841CA3">
      <w:pPr>
        <w:spacing w:line="360" w:lineRule="auto"/>
        <w:ind w:firstLine="308" w:firstLineChars="147"/>
        <w:jc w:val="left"/>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、在磋商过程中，最终磋商报价与首次报价的价格发生的浮动比例，在项目签订合同时对首次报价单价的基础上进行同比例浮动，作为签订合同的最终单价。</w:t>
      </w:r>
    </w:p>
    <w:p w14:paraId="2BCF2438">
      <w:pPr>
        <w:spacing w:line="360" w:lineRule="auto"/>
        <w:ind w:firstLine="728" w:firstLineChars="347"/>
        <w:jc w:val="left"/>
        <w:rPr>
          <w:rFonts w:ascii="宋体"/>
          <w:highlight w:val="none"/>
        </w:rPr>
      </w:pPr>
      <w:r>
        <w:rPr>
          <w:rFonts w:ascii="宋体" w:hAnsi="宋体"/>
          <w:highlight w:val="none"/>
        </w:rPr>
        <w:t>2</w:t>
      </w:r>
      <w:r>
        <w:rPr>
          <w:rFonts w:hint="eastAsia" w:ascii="宋体" w:hAnsi="宋体"/>
          <w:highlight w:val="none"/>
        </w:rPr>
        <w:t>、</w:t>
      </w:r>
      <w:r>
        <w:rPr>
          <w:rFonts w:hint="eastAsia" w:ascii="宋体" w:hAnsi="宋体"/>
          <w:b/>
          <w:highlight w:val="none"/>
        </w:rPr>
        <w:t>此表不需装订在磋商响应文件中，供应商事先须盖章、签字。在磋商期间，由磋商小组确定合格的供应商按要求线上填写。</w:t>
      </w:r>
    </w:p>
    <w:p w14:paraId="4CA9F347">
      <w:pPr>
        <w:ind w:firstLine="308" w:firstLineChars="147"/>
        <w:jc w:val="left"/>
        <w:rPr>
          <w:rFonts w:ascii="宋体"/>
          <w:highlight w:val="none"/>
        </w:rPr>
      </w:pPr>
    </w:p>
    <w:p w14:paraId="4A44ECEC">
      <w:pPr>
        <w:tabs>
          <w:tab w:val="left" w:pos="168"/>
        </w:tabs>
        <w:adjustRightInd w:val="0"/>
        <w:textAlignment w:val="baseline"/>
        <w:rPr>
          <w:rFonts w:ascii="宋体"/>
          <w:b/>
          <w:bCs/>
          <w:sz w:val="28"/>
          <w:highlight w:val="none"/>
        </w:rPr>
      </w:pPr>
    </w:p>
    <w:p w14:paraId="6364034D">
      <w:pPr>
        <w:tabs>
          <w:tab w:val="left" w:pos="168"/>
        </w:tabs>
        <w:adjustRightInd w:val="0"/>
        <w:textAlignment w:val="baseline"/>
        <w:rPr>
          <w:rFonts w:ascii="宋体"/>
          <w:b/>
          <w:bCs/>
          <w:sz w:val="28"/>
          <w:highlight w:val="none"/>
        </w:rPr>
      </w:pPr>
    </w:p>
    <w:p w14:paraId="72683A91">
      <w:pPr>
        <w:tabs>
          <w:tab w:val="left" w:pos="168"/>
        </w:tabs>
        <w:adjustRightInd w:val="0"/>
        <w:textAlignment w:val="baseline"/>
        <w:rPr>
          <w:rFonts w:ascii="宋体"/>
          <w:b/>
          <w:bCs/>
          <w:sz w:val="28"/>
          <w:highlight w:val="none"/>
        </w:rPr>
      </w:pPr>
    </w:p>
    <w:p w14:paraId="70755A58">
      <w:pPr>
        <w:tabs>
          <w:tab w:val="left" w:pos="168"/>
        </w:tabs>
        <w:adjustRightInd w:val="0"/>
        <w:textAlignment w:val="baseline"/>
        <w:rPr>
          <w:rFonts w:ascii="宋体"/>
          <w:b/>
          <w:bCs/>
          <w:sz w:val="28"/>
          <w:highlight w:val="none"/>
        </w:rPr>
      </w:pPr>
    </w:p>
    <w:p w14:paraId="1E29FACC">
      <w:pPr>
        <w:ind w:firstLine="3337" w:firstLineChars="1583"/>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0E4349E0">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6941FCDC">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1594FA9F">
      <w:pPr>
        <w:ind w:firstLine="482"/>
        <w:jc w:val="center"/>
        <w:rPr>
          <w:rFonts w:ascii="宋体"/>
          <w:b/>
          <w:highlight w:val="none"/>
        </w:rPr>
      </w:pPr>
    </w:p>
    <w:p w14:paraId="72062E34">
      <w:pPr>
        <w:tabs>
          <w:tab w:val="left" w:pos="168"/>
        </w:tabs>
        <w:adjustRightInd w:val="0"/>
        <w:textAlignment w:val="baseline"/>
        <w:rPr>
          <w:rFonts w:ascii="宋体"/>
          <w:b/>
          <w:bCs/>
          <w:highlight w:val="none"/>
        </w:rPr>
      </w:pPr>
    </w:p>
    <w:p w14:paraId="199DB6C1">
      <w:pPr>
        <w:keepNext/>
        <w:keepLines/>
        <w:widowControl/>
        <w:snapToGrid w:val="0"/>
        <w:spacing w:line="240" w:lineRule="atLeast"/>
        <w:jc w:val="center"/>
        <w:outlineLvl w:val="0"/>
        <w:rPr>
          <w:rFonts w:ascii="宋体"/>
          <w:b/>
          <w:kern w:val="28"/>
          <w:sz w:val="36"/>
          <w:szCs w:val="20"/>
          <w:highlight w:val="none"/>
        </w:rPr>
      </w:pPr>
      <w:bookmarkStart w:id="258" w:name="_Toc376936782"/>
      <w:bookmarkStart w:id="259" w:name="_Toc496626254"/>
      <w:bookmarkStart w:id="260" w:name="_Toc31137"/>
      <w:bookmarkStart w:id="261" w:name="_Toc325726051"/>
      <w:r>
        <w:rPr>
          <w:rFonts w:hint="eastAsia" w:ascii="宋体"/>
          <w:b/>
          <w:kern w:val="28"/>
          <w:sz w:val="36"/>
          <w:szCs w:val="20"/>
          <w:highlight w:val="none"/>
        </w:rPr>
        <w:t>第五部分</w:t>
      </w:r>
      <w:r>
        <w:rPr>
          <w:rFonts w:ascii="宋体"/>
          <w:b/>
          <w:kern w:val="28"/>
          <w:sz w:val="36"/>
          <w:szCs w:val="20"/>
          <w:highlight w:val="none"/>
        </w:rPr>
        <w:t xml:space="preserve">  </w:t>
      </w:r>
      <w:r>
        <w:rPr>
          <w:rFonts w:hint="eastAsia" w:ascii="宋体"/>
          <w:b/>
          <w:kern w:val="28"/>
          <w:sz w:val="36"/>
          <w:szCs w:val="20"/>
          <w:highlight w:val="none"/>
        </w:rPr>
        <w:t>磋商及采购项目内容要求</w:t>
      </w:r>
      <w:bookmarkEnd w:id="258"/>
      <w:bookmarkEnd w:id="259"/>
      <w:bookmarkEnd w:id="260"/>
      <w:bookmarkEnd w:id="261"/>
    </w:p>
    <w:p w14:paraId="74F4974A">
      <w:pPr>
        <w:widowControl/>
        <w:spacing w:beforeLines="200" w:afterLines="200" w:line="240" w:lineRule="atLeast"/>
        <w:jc w:val="center"/>
        <w:outlineLvl w:val="1"/>
        <w:rPr>
          <w:rFonts w:ascii="宋体"/>
          <w:b/>
          <w:bCs/>
          <w:kern w:val="0"/>
          <w:sz w:val="36"/>
          <w:szCs w:val="36"/>
          <w:highlight w:val="none"/>
        </w:rPr>
      </w:pPr>
      <w:bookmarkStart w:id="262" w:name="_Toc376936783"/>
      <w:bookmarkStart w:id="263" w:name="_Toc325726052"/>
      <w:bookmarkStart w:id="264" w:name="_Toc24612"/>
      <w:bookmarkStart w:id="265" w:name="_Toc25789"/>
      <w:bookmarkStart w:id="266" w:name="_Toc496626255"/>
      <w:r>
        <w:rPr>
          <w:rFonts w:hint="eastAsia" w:ascii="宋体" w:hAnsi="宋体"/>
          <w:b/>
          <w:bCs/>
          <w:kern w:val="0"/>
          <w:sz w:val="36"/>
          <w:szCs w:val="36"/>
          <w:highlight w:val="none"/>
        </w:rPr>
        <w:t>一、</w:t>
      </w:r>
      <w:bookmarkStart w:id="285" w:name="_GoBack"/>
      <w:bookmarkEnd w:id="285"/>
      <w:r>
        <w:rPr>
          <w:rFonts w:hint="eastAsia" w:ascii="宋体" w:hAnsi="宋体"/>
          <w:b/>
          <w:bCs/>
          <w:kern w:val="0"/>
          <w:sz w:val="36"/>
          <w:szCs w:val="36"/>
          <w:highlight w:val="none"/>
        </w:rPr>
        <w:t>磋商要求</w:t>
      </w:r>
      <w:bookmarkEnd w:id="262"/>
      <w:bookmarkEnd w:id="263"/>
      <w:bookmarkEnd w:id="264"/>
      <w:bookmarkEnd w:id="265"/>
      <w:bookmarkEnd w:id="266"/>
      <w:bookmarkStart w:id="267" w:name="_Toc325726053"/>
      <w:bookmarkStart w:id="268" w:name="_Toc496626256"/>
      <w:bookmarkStart w:id="269" w:name="_Toc2073"/>
      <w:bookmarkStart w:id="270" w:name="_Toc376936784"/>
    </w:p>
    <w:bookmarkEnd w:id="267"/>
    <w:bookmarkEnd w:id="268"/>
    <w:bookmarkEnd w:id="269"/>
    <w:bookmarkEnd w:id="270"/>
    <w:p w14:paraId="739DC5BA">
      <w:pPr>
        <w:pStyle w:val="2"/>
        <w:spacing w:line="360" w:lineRule="auto"/>
        <w:jc w:val="left"/>
        <w:outlineLvl w:val="1"/>
        <w:rPr>
          <w:rFonts w:ascii="宋体" w:cs="宋体"/>
          <w:highlight w:val="none"/>
          <w:lang w:val="zh-CN"/>
        </w:rPr>
      </w:pPr>
      <w:bookmarkStart w:id="271" w:name="_Toc20332"/>
      <w:bookmarkStart w:id="272" w:name="_Toc29451"/>
      <w:bookmarkStart w:id="273" w:name="_Toc4601"/>
      <w:bookmarkStart w:id="274" w:name="_Toc16678"/>
      <w:r>
        <w:rPr>
          <w:rFonts w:ascii="宋体" w:hAnsi="宋体" w:cs="宋体"/>
          <w:sz w:val="28"/>
          <w:szCs w:val="28"/>
          <w:highlight w:val="none"/>
          <w:lang w:val="zh-CN"/>
        </w:rPr>
        <w:t>1.</w:t>
      </w:r>
      <w:r>
        <w:rPr>
          <w:rFonts w:hint="eastAsia" w:ascii="宋体" w:hAnsi="宋体" w:cs="宋体"/>
          <w:sz w:val="28"/>
          <w:szCs w:val="28"/>
          <w:highlight w:val="none"/>
          <w:lang w:val="zh-CN"/>
        </w:rPr>
        <w:t>投标说明</w:t>
      </w:r>
      <w:bookmarkEnd w:id="271"/>
      <w:bookmarkEnd w:id="272"/>
      <w:bookmarkEnd w:id="273"/>
      <w:bookmarkEnd w:id="274"/>
    </w:p>
    <w:p w14:paraId="34EB5E88">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1.1</w:t>
      </w:r>
      <w:r>
        <w:rPr>
          <w:rFonts w:ascii="宋体" w:hAnsi="宋体" w:cs="宋体"/>
          <w:kern w:val="0"/>
          <w:highlight w:val="none"/>
        </w:rPr>
        <w:t xml:space="preserve"> </w:t>
      </w:r>
      <w:r>
        <w:rPr>
          <w:rFonts w:hint="eastAsia" w:ascii="宋体" w:hAnsi="宋体" w:cs="宋体"/>
          <w:kern w:val="0"/>
          <w:highlight w:val="none"/>
          <w:lang w:val="zh-CN"/>
        </w:rPr>
        <w:t>投标人可以按照招标文件规定的包号选择投标，但必须对所投包号中的所有内容作为一个整体进行投标，不能拆分或少报。否则，投标无效。</w:t>
      </w:r>
    </w:p>
    <w:p w14:paraId="48A948B7">
      <w:pPr>
        <w:autoSpaceDE w:val="0"/>
        <w:autoSpaceDN w:val="0"/>
        <w:spacing w:line="360" w:lineRule="auto"/>
        <w:ind w:firstLine="420" w:firstLineChars="200"/>
        <w:rPr>
          <w:rFonts w:ascii="宋体" w:hAnsi="宋体" w:cs="宋体"/>
          <w:kern w:val="0"/>
          <w:highlight w:val="none"/>
          <w:lang w:val="zh-CN"/>
        </w:rPr>
      </w:pPr>
      <w:r>
        <w:rPr>
          <w:rFonts w:ascii="宋体" w:hAnsi="宋体" w:cs="宋体"/>
          <w:kern w:val="0"/>
          <w:highlight w:val="none"/>
          <w:lang w:val="zh-CN"/>
        </w:rPr>
        <w:t>1.2</w:t>
      </w:r>
      <w:r>
        <w:rPr>
          <w:rFonts w:ascii="宋体" w:hAnsi="宋体" w:cs="宋体"/>
          <w:kern w:val="0"/>
          <w:highlight w:val="none"/>
        </w:rPr>
        <w:t xml:space="preserve"> </w:t>
      </w:r>
      <w:r>
        <w:rPr>
          <w:rFonts w:hint="eastAsia" w:ascii="宋体" w:hAnsi="宋体" w:cs="宋体"/>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highlight w:val="none"/>
          <w:lang w:val="zh-CN"/>
        </w:rPr>
        <w:t>-</w:t>
      </w:r>
      <w:r>
        <w:rPr>
          <w:rFonts w:hint="eastAsia" w:ascii="宋体" w:hAnsi="宋体" w:cs="宋体"/>
          <w:kern w:val="0"/>
          <w:highlight w:val="none"/>
          <w:lang w:val="zh-CN"/>
        </w:rPr>
        <w:t>”偏差。</w:t>
      </w:r>
    </w:p>
    <w:p w14:paraId="0B14BF7C">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w:t>
      </w:r>
      <w:r>
        <w:rPr>
          <w:rFonts w:ascii="宋体" w:hAnsi="宋体" w:cs="宋体"/>
          <w:kern w:val="0"/>
          <w:highlight w:val="none"/>
        </w:rPr>
        <w:t>3</w:t>
      </w:r>
      <w:r>
        <w:rPr>
          <w:rFonts w:ascii="宋体" w:hAnsi="宋体" w:cs="宋体"/>
          <w:highlight w:val="none"/>
        </w:rPr>
        <w:t xml:space="preserve"> </w:t>
      </w:r>
      <w:r>
        <w:rPr>
          <w:rFonts w:hint="eastAsia" w:ascii="宋体" w:hAnsi="宋体" w:cs="宋体"/>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5DBD8989">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rPr>
        <w:t xml:space="preserve">1.4 </w:t>
      </w:r>
      <w:r>
        <w:rPr>
          <w:rFonts w:hint="eastAsia" w:ascii="宋体" w:hAnsi="宋体"/>
          <w:highlight w:val="none"/>
        </w:rPr>
        <w:t>所投产品或其任何一部分不得侵犯专利权、著作权、商标权和工业设计权等知识产权。</w:t>
      </w:r>
    </w:p>
    <w:p w14:paraId="7F5086AA">
      <w:pPr>
        <w:autoSpaceDE w:val="0"/>
        <w:autoSpaceDN w:val="0"/>
        <w:spacing w:line="360" w:lineRule="auto"/>
        <w:ind w:firstLine="420" w:firstLineChars="200"/>
        <w:rPr>
          <w:rFonts w:ascii="宋体" w:cs="宋体"/>
          <w:kern w:val="0"/>
          <w:highlight w:val="none"/>
        </w:rPr>
      </w:pPr>
      <w:r>
        <w:rPr>
          <w:rFonts w:ascii="宋体" w:hAnsi="宋体" w:cs="宋体"/>
          <w:kern w:val="0"/>
          <w:highlight w:val="none"/>
        </w:rPr>
        <w:t xml:space="preserve">1.5 </w:t>
      </w:r>
      <w:r>
        <w:rPr>
          <w:rFonts w:hint="eastAsia" w:ascii="宋体" w:hAnsi="宋体" w:cs="宋体"/>
          <w:kern w:val="0"/>
          <w:highlight w:val="none"/>
        </w:rPr>
        <w:t>项目中标后分包情况：</w:t>
      </w:r>
      <w:r>
        <w:rPr>
          <w:rFonts w:hint="eastAsia" w:ascii="宋体" w:hAnsi="宋体" w:cs="宋体"/>
          <w:kern w:val="0"/>
          <w:highlight w:val="none"/>
          <w:u w:val="dashDotHeavy"/>
        </w:rPr>
        <w:t>不允许</w:t>
      </w:r>
      <w:r>
        <w:rPr>
          <w:rFonts w:hint="eastAsia" w:ascii="宋体" w:hAnsi="宋体" w:cs="宋体"/>
          <w:kern w:val="0"/>
          <w:highlight w:val="none"/>
        </w:rPr>
        <w:t>。（允许，投标人拟在中标后将中标项目的非主体、非关键性工作分包的，应当在投标文件中载明分包承担主体，分包承担主体应当具备相应资质条件且不得再次分包）</w:t>
      </w:r>
    </w:p>
    <w:p w14:paraId="5A69698F">
      <w:pPr>
        <w:pStyle w:val="2"/>
        <w:spacing w:line="360" w:lineRule="auto"/>
        <w:jc w:val="left"/>
        <w:outlineLvl w:val="1"/>
        <w:rPr>
          <w:rFonts w:ascii="宋体" w:cs="宋体"/>
          <w:highlight w:val="none"/>
          <w:lang w:val="zh-CN"/>
        </w:rPr>
      </w:pPr>
      <w:bookmarkStart w:id="275" w:name="_Toc26125"/>
      <w:bookmarkStart w:id="276" w:name="_Toc25394"/>
      <w:bookmarkStart w:id="277" w:name="_Toc8251"/>
      <w:bookmarkStart w:id="278" w:name="_Toc25360"/>
      <w:r>
        <w:rPr>
          <w:rFonts w:ascii="宋体" w:hAnsi="宋体" w:cs="宋体"/>
          <w:sz w:val="28"/>
          <w:szCs w:val="28"/>
          <w:highlight w:val="none"/>
        </w:rPr>
        <w:t>2.</w:t>
      </w:r>
      <w:bookmarkEnd w:id="275"/>
      <w:bookmarkStart w:id="279" w:name="_Toc1475"/>
      <w:r>
        <w:rPr>
          <w:rFonts w:hint="eastAsia" w:ascii="宋体" w:hAnsi="宋体" w:cs="宋体"/>
          <w:sz w:val="28"/>
          <w:szCs w:val="28"/>
          <w:highlight w:val="none"/>
          <w:lang w:val="zh-CN"/>
        </w:rPr>
        <w:t>重要指标</w:t>
      </w:r>
      <w:bookmarkEnd w:id="276"/>
      <w:bookmarkEnd w:id="277"/>
      <w:bookmarkEnd w:id="278"/>
      <w:bookmarkEnd w:id="279"/>
    </w:p>
    <w:p w14:paraId="097188B0">
      <w:pPr>
        <w:autoSpaceDE w:val="0"/>
        <w:autoSpaceDN w:val="0"/>
        <w:spacing w:line="360" w:lineRule="auto"/>
        <w:ind w:firstLine="420" w:firstLineChars="200"/>
        <w:rPr>
          <w:rFonts w:ascii="宋体" w:cs="宋体"/>
          <w:kern w:val="0"/>
          <w:highlight w:val="none"/>
          <w:lang w:val="zh-CN"/>
        </w:rPr>
      </w:pPr>
      <w:bookmarkStart w:id="280" w:name="_Toc18880"/>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1 </w:t>
      </w:r>
      <w:r>
        <w:rPr>
          <w:rFonts w:hint="eastAsia" w:ascii="宋体" w:hAnsi="宋体" w:cs="宋体"/>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highlight w:val="none"/>
          <w:u w:val="dashDotHeavy"/>
          <w:lang w:val="zh-CN"/>
        </w:rPr>
        <w:t>采购人或者采购代理机构</w:t>
      </w:r>
      <w:r>
        <w:rPr>
          <w:rFonts w:hint="eastAsia" w:ascii="宋体" w:hAnsi="宋体" w:cs="宋体"/>
          <w:kern w:val="0"/>
          <w:highlight w:val="none"/>
          <w:lang w:val="zh-CN"/>
        </w:rPr>
        <w:t>联系。</w:t>
      </w:r>
    </w:p>
    <w:p w14:paraId="171DC7BB">
      <w:pPr>
        <w:autoSpaceDE w:val="0"/>
        <w:autoSpaceDN w:val="0"/>
        <w:spacing w:line="360" w:lineRule="auto"/>
        <w:ind w:firstLine="420" w:firstLineChars="200"/>
        <w:rPr>
          <w:rFonts w:ascii="宋体" w:cs="宋体"/>
          <w:highlight w:val="none"/>
        </w:rPr>
      </w:pPr>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2 </w:t>
      </w:r>
      <w:r>
        <w:rPr>
          <w:rFonts w:hint="eastAsia" w:ascii="宋体" w:hAnsi="宋体" w:cs="宋体"/>
          <w:kern w:val="0"/>
          <w:highlight w:val="none"/>
          <w:lang w:val="zh-CN"/>
        </w:rPr>
        <w:t>技术参数中除注明签订合同时提供</w:t>
      </w:r>
      <w:r>
        <w:rPr>
          <w:rFonts w:hint="eastAsia" w:ascii="宋体" w:hAnsi="宋体" w:cs="宋体"/>
          <w:highlight w:val="none"/>
        </w:rPr>
        <w:t>的相关授权、服务承诺等资料以外，其余相关资料在投标时必须附在投标文件中。</w:t>
      </w:r>
    </w:p>
    <w:p w14:paraId="1B5F84D5">
      <w:pPr>
        <w:pStyle w:val="2"/>
        <w:spacing w:line="360" w:lineRule="auto"/>
        <w:jc w:val="left"/>
        <w:outlineLvl w:val="1"/>
        <w:rPr>
          <w:rFonts w:ascii="宋体" w:cs="宋体"/>
          <w:highlight w:val="none"/>
          <w:lang w:val="zh-CN"/>
        </w:rPr>
      </w:pPr>
      <w:bookmarkStart w:id="281" w:name="_Toc16744"/>
      <w:bookmarkStart w:id="282" w:name="_Toc11220"/>
      <w:bookmarkStart w:id="283" w:name="_Toc25496"/>
      <w:r>
        <w:rPr>
          <w:rFonts w:ascii="宋体" w:hAnsi="宋体" w:cs="宋体"/>
          <w:sz w:val="28"/>
          <w:szCs w:val="28"/>
          <w:highlight w:val="none"/>
        </w:rPr>
        <w:t>3</w:t>
      </w:r>
      <w:r>
        <w:rPr>
          <w:rFonts w:ascii="宋体" w:cs="宋体"/>
          <w:sz w:val="28"/>
          <w:szCs w:val="28"/>
          <w:highlight w:val="none"/>
          <w:lang w:val="zh-CN"/>
        </w:rPr>
        <w:t>.</w:t>
      </w:r>
      <w:r>
        <w:rPr>
          <w:rFonts w:hint="eastAsia" w:ascii="宋体" w:hAnsi="宋体" w:cs="宋体"/>
          <w:sz w:val="28"/>
          <w:szCs w:val="28"/>
          <w:highlight w:val="none"/>
          <w:lang w:val="zh-CN"/>
        </w:rPr>
        <w:t>商务要求</w:t>
      </w:r>
      <w:bookmarkEnd w:id="280"/>
      <w:bookmarkEnd w:id="281"/>
      <w:bookmarkEnd w:id="282"/>
      <w:bookmarkEnd w:id="283"/>
    </w:p>
    <w:p w14:paraId="15BC6359">
      <w:pPr>
        <w:autoSpaceDE w:val="0"/>
        <w:autoSpaceDN w:val="0"/>
        <w:spacing w:line="360" w:lineRule="auto"/>
        <w:ind w:firstLine="420" w:firstLineChars="200"/>
        <w:jc w:val="left"/>
        <w:rPr>
          <w:rFonts w:ascii="宋体" w:hAnsi="宋体" w:cs="宋体"/>
          <w:color w:val="000000"/>
          <w:kern w:val="0"/>
          <w:highlight w:val="none"/>
          <w:u w:val="single"/>
          <w:lang w:val="zh-CN"/>
        </w:rPr>
      </w:pPr>
      <w:r>
        <w:rPr>
          <w:rFonts w:ascii="宋体" w:hAnsi="宋体" w:cs="宋体"/>
          <w:color w:val="000000"/>
          <w:kern w:val="0"/>
          <w:highlight w:val="none"/>
        </w:rPr>
        <w:t>3</w:t>
      </w:r>
      <w:r>
        <w:rPr>
          <w:rFonts w:ascii="宋体" w:hAnsi="宋体" w:cs="宋体"/>
          <w:color w:val="000000"/>
          <w:kern w:val="0"/>
          <w:highlight w:val="none"/>
          <w:lang w:val="zh-CN"/>
        </w:rPr>
        <w:t>.1</w:t>
      </w:r>
      <w:r>
        <w:rPr>
          <w:rFonts w:hint="eastAsia" w:ascii="宋体" w:hAnsi="宋体" w:cs="宋体"/>
          <w:color w:val="000000"/>
          <w:kern w:val="0"/>
          <w:highlight w:val="none"/>
          <w:lang w:val="zh-CN"/>
        </w:rPr>
        <w:t>交货期：</w:t>
      </w:r>
      <w:r>
        <w:rPr>
          <w:rFonts w:hint="eastAsia" w:ascii="宋体" w:hAnsi="宋体" w:cs="宋体"/>
          <w:color w:val="000000"/>
          <w:kern w:val="0"/>
          <w:highlight w:val="none"/>
          <w:u w:val="single"/>
          <w:lang w:val="zh-CN"/>
        </w:rPr>
        <w:t>国产设备：合同签订后30个日历日；</w:t>
      </w:r>
    </w:p>
    <w:p w14:paraId="7188E9C3">
      <w:pPr>
        <w:autoSpaceDE w:val="0"/>
        <w:autoSpaceDN w:val="0"/>
        <w:spacing w:line="360" w:lineRule="auto"/>
        <w:ind w:firstLine="1680" w:firstLineChars="800"/>
        <w:jc w:val="left"/>
        <w:rPr>
          <w:rFonts w:ascii="宋体" w:hAnsi="宋体" w:cs="宋体"/>
          <w:color w:val="000000"/>
          <w:kern w:val="0"/>
          <w:highlight w:val="none"/>
          <w:u w:val="single"/>
          <w:lang w:val="zh-CN"/>
        </w:rPr>
      </w:pPr>
      <w:r>
        <w:rPr>
          <w:rFonts w:hint="eastAsia" w:ascii="宋体" w:hAnsi="宋体" w:cs="宋体"/>
          <w:color w:val="000000"/>
          <w:kern w:val="0"/>
          <w:highlight w:val="none"/>
          <w:u w:val="single"/>
          <w:lang w:val="zh-CN"/>
        </w:rPr>
        <w:t>进口设备：合同签订后90个日历日；</w:t>
      </w:r>
    </w:p>
    <w:p w14:paraId="0DE2DBAE">
      <w:pPr>
        <w:autoSpaceDE w:val="0"/>
        <w:autoSpaceDN w:val="0"/>
        <w:spacing w:line="360" w:lineRule="auto"/>
        <w:ind w:firstLine="420" w:firstLineChars="200"/>
        <w:rPr>
          <w:rFonts w:ascii="宋体" w:cs="宋体"/>
          <w:kern w:val="0"/>
          <w:highlight w:val="none"/>
        </w:rPr>
      </w:pPr>
      <w:r>
        <w:rPr>
          <w:rFonts w:ascii="宋体" w:hAnsi="宋体" w:cs="宋体"/>
          <w:color w:val="000000"/>
          <w:kern w:val="0"/>
          <w:highlight w:val="none"/>
        </w:rPr>
        <w:t>3</w:t>
      </w:r>
      <w:r>
        <w:rPr>
          <w:rFonts w:ascii="宋体" w:hAnsi="宋体" w:cs="宋体"/>
          <w:color w:val="000000"/>
          <w:kern w:val="0"/>
          <w:highlight w:val="none"/>
          <w:lang w:val="zh-CN"/>
        </w:rPr>
        <w:t>.2.</w:t>
      </w:r>
      <w:r>
        <w:rPr>
          <w:rFonts w:hint="eastAsia" w:ascii="宋体" w:hAnsi="宋体" w:cs="宋体"/>
          <w:color w:val="000000"/>
          <w:kern w:val="0"/>
          <w:highlight w:val="none"/>
          <w:lang w:val="zh-CN"/>
        </w:rPr>
        <w:t>交货地点：</w:t>
      </w:r>
      <w:r>
        <w:rPr>
          <w:rFonts w:hint="eastAsia" w:ascii="宋体" w:hAnsi="宋体" w:cs="宋体"/>
          <w:color w:val="000000"/>
          <w:kern w:val="0"/>
          <w:highlight w:val="none"/>
          <w:u w:val="single"/>
          <w:lang w:val="zh-CN"/>
        </w:rPr>
        <w:t>甲方指定地点</w:t>
      </w:r>
      <w:r>
        <w:rPr>
          <w:rFonts w:hint="eastAsia" w:ascii="宋体" w:hAnsi="宋体" w:cs="宋体"/>
          <w:color w:val="000000"/>
          <w:kern w:val="0"/>
          <w:highlight w:val="none"/>
          <w:u w:val="single"/>
        </w:rPr>
        <w:t>。</w:t>
      </w:r>
    </w:p>
    <w:p w14:paraId="017850C7">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.3.</w:t>
      </w:r>
      <w:r>
        <w:rPr>
          <w:rFonts w:hint="eastAsia" w:ascii="宋体" w:hAnsi="宋体" w:cs="宋体"/>
          <w:color w:val="000000"/>
          <w:kern w:val="0"/>
          <w:highlight w:val="none"/>
          <w:lang w:val="zh-CN"/>
        </w:rPr>
        <w:t>付款方式：</w:t>
      </w:r>
      <w:r>
        <w:rPr>
          <w:rFonts w:hint="eastAsia" w:ascii="宋体" w:hAnsi="宋体" w:cs="宋体"/>
          <w:color w:val="000000"/>
          <w:kern w:val="0"/>
          <w:highlight w:val="none"/>
        </w:rPr>
        <w:t>详见“第三部分青海省政府采购项目合同书范本”中“四、付款方式”的规定</w:t>
      </w:r>
    </w:p>
    <w:p w14:paraId="45897BAE">
      <w:pPr>
        <w:autoSpaceDE w:val="0"/>
        <w:autoSpaceDN w:val="0"/>
        <w:spacing w:line="360" w:lineRule="auto"/>
        <w:ind w:firstLine="420" w:firstLineChars="200"/>
        <w:rPr>
          <w:rFonts w:ascii="宋体" w:hAnsi="宋体"/>
          <w:b/>
          <w:bCs/>
          <w:kern w:val="0"/>
          <w:sz w:val="36"/>
          <w:szCs w:val="36"/>
          <w:highlight w:val="none"/>
        </w:rPr>
      </w:pPr>
      <w:r>
        <w:rPr>
          <w:rFonts w:ascii="宋体" w:hAnsi="宋体" w:cs="宋体"/>
          <w:color w:val="000000"/>
          <w:kern w:val="0"/>
          <w:highlight w:val="none"/>
        </w:rPr>
        <w:t>3</w:t>
      </w:r>
      <w:r>
        <w:rPr>
          <w:rFonts w:ascii="宋体" w:hAnsi="宋体" w:cs="宋体"/>
          <w:color w:val="000000"/>
          <w:kern w:val="0"/>
          <w:highlight w:val="none"/>
          <w:lang w:val="zh-CN"/>
        </w:rPr>
        <w:t>.4.</w:t>
      </w:r>
      <w:r>
        <w:rPr>
          <w:rFonts w:hint="eastAsia" w:ascii="宋体" w:hAnsi="宋体" w:cs="宋体"/>
          <w:color w:val="000000"/>
          <w:kern w:val="0"/>
          <w:highlight w:val="none"/>
          <w:lang w:val="zh-CN"/>
        </w:rPr>
        <w:t>质保期：</w:t>
      </w:r>
      <w:r>
        <w:rPr>
          <w:rFonts w:hint="eastAsia" w:ascii="宋体" w:hAnsi="宋体" w:cs="宋体"/>
          <w:color w:val="000000"/>
          <w:kern w:val="0"/>
          <w:highlight w:val="none"/>
        </w:rPr>
        <w:t>3年。</w:t>
      </w:r>
      <w:bookmarkStart w:id="284" w:name="_Toc11530"/>
    </w:p>
    <w:bookmarkEnd w:id="284"/>
    <w:p w14:paraId="6AF34A03">
      <w:pPr>
        <w:widowControl/>
        <w:numPr>
          <w:ilvl w:val="0"/>
          <w:numId w:val="4"/>
        </w:numPr>
        <w:spacing w:beforeLines="200" w:afterLines="200"/>
        <w:ind w:firstLine="2168" w:firstLineChars="600"/>
        <w:outlineLvl w:val="1"/>
        <w:rPr>
          <w:rFonts w:ascii="宋体" w:hAnsi="宋体"/>
          <w:b/>
          <w:bCs/>
          <w:kern w:val="0"/>
          <w:sz w:val="36"/>
          <w:szCs w:val="36"/>
          <w:highlight w:val="none"/>
        </w:rPr>
      </w:pPr>
      <w:r>
        <w:rPr>
          <w:rFonts w:hint="eastAsia" w:ascii="宋体" w:hAnsi="宋体"/>
          <w:b/>
          <w:bCs/>
          <w:kern w:val="0"/>
          <w:sz w:val="36"/>
          <w:szCs w:val="36"/>
          <w:highlight w:val="none"/>
        </w:rPr>
        <w:t>项目概况及技术要求</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3325"/>
        <w:gridCol w:w="1292"/>
        <w:gridCol w:w="985"/>
        <w:gridCol w:w="1846"/>
      </w:tblGrid>
      <w:tr w14:paraId="7A47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pct"/>
            <w:vAlign w:val="center"/>
          </w:tcPr>
          <w:p w14:paraId="4B0FD0F2">
            <w:pPr>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包号</w:t>
            </w:r>
          </w:p>
        </w:tc>
        <w:tc>
          <w:tcPr>
            <w:tcW w:w="1951" w:type="pct"/>
            <w:vAlign w:val="center"/>
          </w:tcPr>
          <w:p w14:paraId="689B9A4D">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设备</w:t>
            </w:r>
            <w:r>
              <w:rPr>
                <w:rFonts w:hint="eastAsia" w:ascii="宋体" w:hAnsi="宋体" w:eastAsia="宋体" w:cs="宋体"/>
                <w:b/>
                <w:sz w:val="24"/>
                <w:szCs w:val="24"/>
                <w:highlight w:val="none"/>
              </w:rPr>
              <w:t>名称</w:t>
            </w:r>
          </w:p>
        </w:tc>
        <w:tc>
          <w:tcPr>
            <w:tcW w:w="758" w:type="pct"/>
            <w:vAlign w:val="center"/>
          </w:tcPr>
          <w:p w14:paraId="68610C9F">
            <w:pPr>
              <w:spacing w:line="240" w:lineRule="auto"/>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数量</w:t>
            </w:r>
          </w:p>
        </w:tc>
        <w:tc>
          <w:tcPr>
            <w:tcW w:w="578" w:type="pct"/>
            <w:vAlign w:val="center"/>
          </w:tcPr>
          <w:p w14:paraId="45171E98">
            <w:pPr>
              <w:spacing w:line="240" w:lineRule="auto"/>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单位</w:t>
            </w:r>
          </w:p>
        </w:tc>
        <w:tc>
          <w:tcPr>
            <w:tcW w:w="1083" w:type="pct"/>
            <w:vAlign w:val="center"/>
          </w:tcPr>
          <w:p w14:paraId="7B3BDA0A">
            <w:pPr>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最高限价/万元</w:t>
            </w:r>
          </w:p>
        </w:tc>
      </w:tr>
      <w:tr w14:paraId="47CD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pct"/>
            <w:vAlign w:val="center"/>
          </w:tcPr>
          <w:p w14:paraId="1D0D4D49">
            <w:pPr>
              <w:adjustRightInd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包</w:t>
            </w:r>
            <w:r>
              <w:rPr>
                <w:rFonts w:hint="eastAsia" w:ascii="宋体" w:hAnsi="宋体" w:eastAsia="宋体" w:cs="宋体"/>
                <w:sz w:val="24"/>
                <w:szCs w:val="24"/>
                <w:highlight w:val="none"/>
                <w:lang w:val="en-US" w:eastAsia="zh-CN"/>
              </w:rPr>
              <w:t>1</w:t>
            </w:r>
          </w:p>
        </w:tc>
        <w:tc>
          <w:tcPr>
            <w:tcW w:w="1951" w:type="pct"/>
            <w:vAlign w:val="center"/>
          </w:tcPr>
          <w:p w14:paraId="215D6A2B">
            <w:pPr>
              <w:adjustRightInd w:val="0"/>
              <w:snapToGrid w:val="0"/>
              <w:spacing w:line="240" w:lineRule="auto"/>
              <w:jc w:val="center"/>
              <w:rPr>
                <w:rFonts w:hint="default" w:ascii="宋体" w:hAnsi="宋体" w:eastAsia="宋体" w:cs="宋体"/>
                <w:i w:val="0"/>
                <w:iCs/>
                <w:sz w:val="24"/>
                <w:szCs w:val="24"/>
                <w:highlight w:val="none"/>
                <w:u w:val="none"/>
                <w:lang w:val="en-US" w:eastAsia="zh-CN"/>
              </w:rPr>
            </w:pPr>
            <w:r>
              <w:rPr>
                <w:rFonts w:hint="eastAsia" w:ascii="宋体" w:hAnsi="宋体" w:eastAsia="宋体" w:cs="宋体"/>
                <w:color w:val="000000"/>
                <w:kern w:val="0"/>
                <w:sz w:val="21"/>
                <w:szCs w:val="21"/>
                <w:highlight w:val="none"/>
              </w:rPr>
              <w:t>眼科超乳治疗仪</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进口产品）</w:t>
            </w:r>
          </w:p>
        </w:tc>
        <w:tc>
          <w:tcPr>
            <w:tcW w:w="758" w:type="pct"/>
            <w:vAlign w:val="center"/>
          </w:tcPr>
          <w:p w14:paraId="5480B0D4">
            <w:pPr>
              <w:adjustRightInd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578" w:type="pct"/>
            <w:vAlign w:val="center"/>
          </w:tcPr>
          <w:p w14:paraId="6E413F94">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083" w:type="pct"/>
            <w:vAlign w:val="center"/>
          </w:tcPr>
          <w:p w14:paraId="2C92C6D3">
            <w:pPr>
              <w:adjustRightInd w:val="0"/>
              <w:snapToGrid w:val="0"/>
              <w:spacing w:line="240" w:lineRule="auto"/>
              <w:jc w:val="center"/>
              <w:rPr>
                <w:rFonts w:hint="eastAsia" w:ascii="宋体" w:hAnsi="宋体" w:eastAsia="宋体" w:cs="宋体"/>
                <w:sz w:val="24"/>
                <w:szCs w:val="24"/>
                <w:highlight w:val="none"/>
                <w:lang w:val="en-US" w:eastAsia="zh-CN"/>
              </w:rPr>
            </w:pPr>
            <w:r>
              <w:rPr>
                <w:rFonts w:hint="eastAsia" w:ascii="仿宋_GB2312" w:hAnsi="Times New Roman" w:eastAsia="仿宋_GB2312" w:cs="仿宋_GB2312"/>
                <w:color w:val="000000"/>
                <w:kern w:val="0"/>
                <w:sz w:val="24"/>
                <w:szCs w:val="24"/>
                <w:highlight w:val="none"/>
              </w:rPr>
              <w:t>55</w:t>
            </w:r>
          </w:p>
        </w:tc>
      </w:tr>
      <w:tr w14:paraId="36B9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pct"/>
            <w:vAlign w:val="center"/>
          </w:tcPr>
          <w:p w14:paraId="57CC6689">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包3</w:t>
            </w:r>
          </w:p>
        </w:tc>
        <w:tc>
          <w:tcPr>
            <w:tcW w:w="1951" w:type="pct"/>
            <w:vAlign w:val="center"/>
          </w:tcPr>
          <w:p w14:paraId="7364F408">
            <w:pPr>
              <w:adjustRightInd w:val="0"/>
              <w:snapToGrid w:val="0"/>
              <w:spacing w:line="240" w:lineRule="auto"/>
              <w:jc w:val="center"/>
              <w:rPr>
                <w:rFonts w:hint="eastAsia" w:ascii="宋体" w:hAnsi="宋体" w:eastAsia="宋体" w:cs="宋体"/>
                <w:i w:val="0"/>
                <w:iCs/>
                <w:sz w:val="24"/>
                <w:szCs w:val="24"/>
                <w:highlight w:val="none"/>
                <w:u w:val="none"/>
                <w:lang w:eastAsia="zh-CN"/>
              </w:rPr>
            </w:pPr>
            <w:r>
              <w:rPr>
                <w:rFonts w:hint="eastAsia" w:ascii="宋体" w:hAnsi="宋体" w:eastAsia="宋体" w:cs="宋体"/>
                <w:color w:val="000000"/>
                <w:kern w:val="0"/>
                <w:sz w:val="21"/>
                <w:szCs w:val="21"/>
                <w:highlight w:val="none"/>
              </w:rPr>
              <w:t>体外短波热疗仪</w:t>
            </w:r>
          </w:p>
        </w:tc>
        <w:tc>
          <w:tcPr>
            <w:tcW w:w="758" w:type="pct"/>
            <w:shd w:val="clear" w:color="auto" w:fill="auto"/>
            <w:vAlign w:val="center"/>
          </w:tcPr>
          <w:p w14:paraId="3C7DF21A">
            <w:pPr>
              <w:adjustRightInd w:val="0"/>
              <w:snapToGrid w:val="0"/>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578" w:type="pct"/>
            <w:shd w:val="clear" w:color="auto" w:fill="auto"/>
            <w:vAlign w:val="center"/>
          </w:tcPr>
          <w:p w14:paraId="314F1455">
            <w:pPr>
              <w:adjustRightInd w:val="0"/>
              <w:snapToGrid w:val="0"/>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083" w:type="pct"/>
            <w:shd w:val="clear" w:color="auto" w:fill="auto"/>
            <w:vAlign w:val="center"/>
          </w:tcPr>
          <w:p w14:paraId="41C33EEE">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11.5</w:t>
            </w:r>
          </w:p>
        </w:tc>
      </w:tr>
      <w:tr w14:paraId="3196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pct"/>
            <w:vAlign w:val="center"/>
          </w:tcPr>
          <w:p w14:paraId="388B99F1">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包4</w:t>
            </w:r>
          </w:p>
        </w:tc>
        <w:tc>
          <w:tcPr>
            <w:tcW w:w="1951" w:type="pct"/>
            <w:vAlign w:val="center"/>
          </w:tcPr>
          <w:p w14:paraId="72F82898">
            <w:pPr>
              <w:adjustRightInd w:val="0"/>
              <w:snapToGrid w:val="0"/>
              <w:spacing w:line="240" w:lineRule="auto"/>
              <w:jc w:val="center"/>
              <w:rPr>
                <w:rFonts w:hint="eastAsia" w:ascii="宋体" w:hAnsi="宋体" w:eastAsia="宋体" w:cs="宋体"/>
                <w:i w:val="0"/>
                <w:iCs/>
                <w:sz w:val="24"/>
                <w:szCs w:val="24"/>
                <w:highlight w:val="none"/>
                <w:u w:val="none"/>
                <w:lang w:eastAsia="zh-CN"/>
              </w:rPr>
            </w:pPr>
            <w:r>
              <w:rPr>
                <w:rFonts w:hint="eastAsia" w:ascii="宋体" w:hAnsi="宋体" w:eastAsia="宋体" w:cs="宋体"/>
                <w:color w:val="000000"/>
                <w:kern w:val="0"/>
                <w:sz w:val="21"/>
                <w:szCs w:val="21"/>
                <w:highlight w:val="none"/>
              </w:rPr>
              <w:t>手术转运床</w:t>
            </w:r>
          </w:p>
        </w:tc>
        <w:tc>
          <w:tcPr>
            <w:tcW w:w="758" w:type="pct"/>
            <w:vAlign w:val="center"/>
          </w:tcPr>
          <w:p w14:paraId="66C3F34C">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578" w:type="pct"/>
            <w:vAlign w:val="center"/>
          </w:tcPr>
          <w:p w14:paraId="105D470F">
            <w:pPr>
              <w:adjustRightInd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张</w:t>
            </w:r>
          </w:p>
        </w:tc>
        <w:tc>
          <w:tcPr>
            <w:tcW w:w="1083" w:type="pct"/>
            <w:vAlign w:val="center"/>
          </w:tcPr>
          <w:p w14:paraId="1C32E02A">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bl>
    <w:p w14:paraId="20621BF4">
      <w:pPr>
        <w:pStyle w:val="13"/>
        <w:rPr>
          <w:rFonts w:ascii="宋体" w:hAnsi="宋体" w:cs="宋体"/>
          <w:sz w:val="28"/>
          <w:szCs w:val="28"/>
          <w:highlight w:val="none"/>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1"/>
        <w:gridCol w:w="697"/>
        <w:gridCol w:w="6597"/>
        <w:gridCol w:w="373"/>
        <w:gridCol w:w="258"/>
      </w:tblGrid>
      <w:tr w14:paraId="6895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246" w:type="pct"/>
            <w:noWrap/>
            <w:tcMar>
              <w:top w:w="15" w:type="dxa"/>
              <w:left w:w="15" w:type="dxa"/>
              <w:right w:w="15" w:type="dxa"/>
            </w:tcMar>
            <w:vAlign w:val="center"/>
          </w:tcPr>
          <w:p w14:paraId="08B245A6">
            <w:pPr>
              <w:jc w:val="center"/>
              <w:rPr>
                <w:rFonts w:ascii="宋体" w:hAnsi="宋体" w:cs="宋体"/>
                <w:szCs w:val="21"/>
                <w:highlight w:val="none"/>
              </w:rPr>
            </w:pPr>
            <w:r>
              <w:rPr>
                <w:rFonts w:hint="eastAsia" w:ascii="宋体" w:hAnsi="宋体" w:cs="宋体"/>
                <w:szCs w:val="21"/>
                <w:highlight w:val="none"/>
              </w:rPr>
              <w:t>序号</w:t>
            </w:r>
          </w:p>
        </w:tc>
        <w:tc>
          <w:tcPr>
            <w:tcW w:w="418" w:type="pct"/>
            <w:noWrap/>
            <w:tcMar>
              <w:top w:w="15" w:type="dxa"/>
              <w:left w:w="15" w:type="dxa"/>
              <w:right w:w="15" w:type="dxa"/>
            </w:tcMar>
            <w:vAlign w:val="center"/>
          </w:tcPr>
          <w:p w14:paraId="557521AB">
            <w:pPr>
              <w:jc w:val="center"/>
              <w:rPr>
                <w:rFonts w:ascii="宋体" w:hAnsi="宋体" w:cs="宋体"/>
                <w:szCs w:val="21"/>
                <w:highlight w:val="none"/>
              </w:rPr>
            </w:pPr>
            <w:r>
              <w:rPr>
                <w:rFonts w:hint="eastAsia" w:ascii="宋体" w:hAnsi="宋体" w:cs="宋体"/>
                <w:szCs w:val="21"/>
                <w:highlight w:val="none"/>
              </w:rPr>
              <w:t>产品名称</w:t>
            </w:r>
          </w:p>
        </w:tc>
        <w:tc>
          <w:tcPr>
            <w:tcW w:w="3956" w:type="pct"/>
            <w:tcMar>
              <w:top w:w="15" w:type="dxa"/>
              <w:left w:w="15" w:type="dxa"/>
              <w:right w:w="15" w:type="dxa"/>
            </w:tcMar>
            <w:vAlign w:val="center"/>
          </w:tcPr>
          <w:p w14:paraId="079E759F">
            <w:pPr>
              <w:jc w:val="center"/>
              <w:rPr>
                <w:rFonts w:ascii="宋体" w:hAnsi="宋体" w:cs="宋体"/>
                <w:szCs w:val="21"/>
                <w:highlight w:val="none"/>
              </w:rPr>
            </w:pPr>
            <w:r>
              <w:rPr>
                <w:rFonts w:hint="eastAsia" w:ascii="宋体" w:hAnsi="宋体" w:cs="宋体"/>
                <w:szCs w:val="21"/>
                <w:highlight w:val="none"/>
              </w:rPr>
              <w:t>主要技术参数</w:t>
            </w:r>
          </w:p>
        </w:tc>
        <w:tc>
          <w:tcPr>
            <w:tcW w:w="223" w:type="pct"/>
            <w:noWrap/>
            <w:tcMar>
              <w:top w:w="15" w:type="dxa"/>
              <w:left w:w="15" w:type="dxa"/>
              <w:right w:w="15" w:type="dxa"/>
            </w:tcMar>
            <w:vAlign w:val="center"/>
          </w:tcPr>
          <w:p w14:paraId="001340E2">
            <w:pPr>
              <w:jc w:val="center"/>
              <w:rPr>
                <w:rFonts w:ascii="宋体" w:hAnsi="宋体" w:cs="宋体"/>
                <w:szCs w:val="21"/>
                <w:highlight w:val="none"/>
              </w:rPr>
            </w:pPr>
            <w:r>
              <w:rPr>
                <w:rFonts w:hint="eastAsia" w:ascii="宋体" w:hAnsi="宋体" w:cs="宋体"/>
                <w:szCs w:val="21"/>
                <w:highlight w:val="none"/>
              </w:rPr>
              <w:t>单位</w:t>
            </w:r>
          </w:p>
        </w:tc>
        <w:tc>
          <w:tcPr>
            <w:tcW w:w="154" w:type="pct"/>
            <w:noWrap/>
            <w:tcMar>
              <w:top w:w="15" w:type="dxa"/>
              <w:left w:w="15" w:type="dxa"/>
              <w:right w:w="15" w:type="dxa"/>
            </w:tcMar>
            <w:vAlign w:val="center"/>
          </w:tcPr>
          <w:p w14:paraId="595D27F6">
            <w:pPr>
              <w:jc w:val="center"/>
              <w:rPr>
                <w:rFonts w:ascii="宋体" w:hAnsi="宋体" w:cs="宋体"/>
                <w:szCs w:val="21"/>
                <w:highlight w:val="none"/>
              </w:rPr>
            </w:pPr>
            <w:r>
              <w:rPr>
                <w:rFonts w:hint="eastAsia" w:ascii="宋体" w:hAnsi="宋体" w:cs="宋体"/>
                <w:szCs w:val="21"/>
                <w:highlight w:val="none"/>
              </w:rPr>
              <w:t>数量</w:t>
            </w:r>
          </w:p>
        </w:tc>
      </w:tr>
      <w:tr w14:paraId="0F3A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2" w:hRule="atLeast"/>
          <w:jc w:val="center"/>
        </w:trPr>
        <w:tc>
          <w:tcPr>
            <w:tcW w:w="246" w:type="pct"/>
            <w:noWrap/>
            <w:tcMar>
              <w:top w:w="15" w:type="dxa"/>
              <w:left w:w="15" w:type="dxa"/>
              <w:right w:w="15" w:type="dxa"/>
            </w:tcMar>
            <w:vAlign w:val="center"/>
          </w:tcPr>
          <w:p w14:paraId="4FFED1ED">
            <w:pPr>
              <w:jc w:val="center"/>
              <w:rPr>
                <w:rFonts w:ascii="宋体" w:hAnsi="宋体" w:cs="宋体"/>
                <w:szCs w:val="21"/>
                <w:highlight w:val="none"/>
              </w:rPr>
            </w:pPr>
            <w:r>
              <w:rPr>
                <w:rFonts w:hint="eastAsia" w:ascii="宋体" w:hAnsi="宋体" w:cs="宋体"/>
                <w:szCs w:val="21"/>
                <w:highlight w:val="none"/>
                <w:lang w:val="en-US" w:eastAsia="zh-CN"/>
              </w:rPr>
              <w:t>包</w:t>
            </w:r>
            <w:r>
              <w:rPr>
                <w:rFonts w:hint="eastAsia" w:ascii="宋体" w:hAnsi="宋体" w:cs="宋体"/>
                <w:szCs w:val="21"/>
                <w:highlight w:val="none"/>
              </w:rPr>
              <w:t>1</w:t>
            </w:r>
          </w:p>
        </w:tc>
        <w:tc>
          <w:tcPr>
            <w:tcW w:w="418" w:type="pct"/>
            <w:tcMar>
              <w:top w:w="15" w:type="dxa"/>
              <w:left w:w="15" w:type="dxa"/>
              <w:right w:w="15" w:type="dxa"/>
            </w:tcMar>
            <w:vAlign w:val="center"/>
          </w:tcPr>
          <w:p w14:paraId="7409D34A">
            <w:pPr>
              <w:pStyle w:val="35"/>
              <w:spacing w:line="500" w:lineRule="exact"/>
              <w:ind w:firstLine="0" w:firstLineChars="0"/>
              <w:jc w:val="center"/>
              <w:rPr>
                <w:rFonts w:ascii="宋体" w:hAnsi="宋体" w:cs="宋体"/>
                <w:szCs w:val="21"/>
                <w:highlight w:val="none"/>
              </w:rPr>
            </w:pPr>
            <w:r>
              <w:rPr>
                <w:rFonts w:hint="eastAsia" w:ascii="宋体" w:hAnsi="宋体" w:cs="宋体"/>
                <w:color w:val="000000"/>
                <w:kern w:val="0"/>
                <w:szCs w:val="21"/>
                <w:highlight w:val="none"/>
              </w:rPr>
              <w:t>眼科超乳治疗仪</w:t>
            </w:r>
          </w:p>
        </w:tc>
        <w:tc>
          <w:tcPr>
            <w:tcW w:w="3956" w:type="pct"/>
            <w:noWrap/>
            <w:tcMar>
              <w:top w:w="15" w:type="dxa"/>
              <w:left w:w="15" w:type="dxa"/>
              <w:right w:w="15" w:type="dxa"/>
            </w:tcMar>
            <w:vAlign w:val="center"/>
          </w:tcPr>
          <w:tbl>
            <w:tblPr>
              <w:tblStyle w:val="20"/>
              <w:tblpPr w:leftFromText="180" w:rightFromText="180" w:vertAnchor="text" w:horzAnchor="margin" w:tblpY="88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5024"/>
            </w:tblGrid>
            <w:tr w14:paraId="68AA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000" w:type="pct"/>
                  <w:gridSpan w:val="2"/>
                  <w:vAlign w:val="center"/>
                </w:tcPr>
                <w:p w14:paraId="5907B0B4">
                  <w:pPr>
                    <w:rPr>
                      <w:rFonts w:ascii="宋体" w:hAnsi="宋体" w:cs="宋体"/>
                      <w:szCs w:val="21"/>
                      <w:highlight w:val="none"/>
                      <w:lang w:eastAsia="zh-TW"/>
                    </w:rPr>
                  </w:pPr>
                  <w:r>
                    <w:rPr>
                      <w:rFonts w:hint="eastAsia" w:ascii="宋体" w:hAnsi="宋体" w:cs="宋体"/>
                      <w:bCs/>
                      <w:szCs w:val="21"/>
                      <w:highlight w:val="none"/>
                    </w:rPr>
                    <w:t>一 主机系统</w:t>
                  </w:r>
                </w:p>
              </w:tc>
            </w:tr>
            <w:tr w14:paraId="095C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69" w:type="pct"/>
                  <w:vAlign w:val="center"/>
                </w:tcPr>
                <w:p w14:paraId="49ADCDF1">
                  <w:pPr>
                    <w:jc w:val="center"/>
                    <w:rPr>
                      <w:rFonts w:ascii="宋体" w:hAnsi="宋体" w:cs="宋体"/>
                      <w:szCs w:val="21"/>
                      <w:highlight w:val="none"/>
                    </w:rPr>
                  </w:pPr>
                  <w:r>
                    <w:rPr>
                      <w:rFonts w:hint="eastAsia" w:ascii="宋体" w:hAnsi="宋体" w:cs="宋体"/>
                      <w:szCs w:val="21"/>
                      <w:highlight w:val="none"/>
                    </w:rPr>
                    <w:t>1.1</w:t>
                  </w:r>
                </w:p>
              </w:tc>
              <w:tc>
                <w:tcPr>
                  <w:tcW w:w="3830" w:type="pct"/>
                  <w:vAlign w:val="center"/>
                </w:tcPr>
                <w:p w14:paraId="52B2DC94">
                  <w:pPr>
                    <w:rPr>
                      <w:rFonts w:ascii="宋体" w:hAnsi="宋体" w:cs="宋体"/>
                      <w:bCs/>
                      <w:szCs w:val="21"/>
                      <w:highlight w:val="none"/>
                    </w:rPr>
                  </w:pPr>
                  <w:r>
                    <w:rPr>
                      <w:rFonts w:hint="eastAsia" w:ascii="宋体" w:hAnsi="宋体" w:cs="宋体"/>
                      <w:bCs/>
                      <w:szCs w:val="21"/>
                      <w:highlight w:val="none"/>
                    </w:rPr>
                    <w:t>平板液晶显示器（TFT LCD）：≥</w:t>
                  </w:r>
                  <w:r>
                    <w:rPr>
                      <w:rFonts w:hint="eastAsia" w:ascii="宋体" w:hAnsi="宋体" w:cs="宋体"/>
                      <w:szCs w:val="21"/>
                      <w:highlight w:val="none"/>
                    </w:rPr>
                    <w:t>19 英寸（对角线）；中文界面，动态图形提示；物理调节（倾斜上+15°，下-15°，旋转左90°，右90°）</w:t>
                  </w:r>
                </w:p>
              </w:tc>
            </w:tr>
            <w:tr w14:paraId="040D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69" w:type="pct"/>
                  <w:vAlign w:val="center"/>
                </w:tcPr>
                <w:p w14:paraId="166A082B">
                  <w:pPr>
                    <w:jc w:val="center"/>
                    <w:rPr>
                      <w:rFonts w:ascii="宋体" w:hAnsi="宋体" w:cs="宋体"/>
                      <w:szCs w:val="21"/>
                      <w:highlight w:val="none"/>
                    </w:rPr>
                  </w:pPr>
                  <w:r>
                    <w:rPr>
                      <w:rFonts w:hint="eastAsia" w:ascii="宋体" w:hAnsi="宋体" w:cs="宋体"/>
                      <w:szCs w:val="21"/>
                      <w:highlight w:val="none"/>
                    </w:rPr>
                    <w:t>1.2</w:t>
                  </w:r>
                </w:p>
              </w:tc>
              <w:tc>
                <w:tcPr>
                  <w:tcW w:w="3830" w:type="pct"/>
                  <w:vAlign w:val="center"/>
                </w:tcPr>
                <w:p w14:paraId="4BB3BD2B">
                  <w:pPr>
                    <w:rPr>
                      <w:rFonts w:ascii="宋体" w:hAnsi="宋体" w:cs="宋体"/>
                      <w:szCs w:val="21"/>
                      <w:highlight w:val="none"/>
                    </w:rPr>
                  </w:pPr>
                  <w:r>
                    <w:rPr>
                      <w:rFonts w:hint="eastAsia" w:ascii="宋体" w:hAnsi="宋体" w:cs="宋体"/>
                      <w:szCs w:val="21"/>
                      <w:highlight w:val="none"/>
                    </w:rPr>
                    <w:t xml:space="preserve">中文操作、中文语音提示 </w:t>
                  </w:r>
                </w:p>
              </w:tc>
            </w:tr>
            <w:tr w14:paraId="34F7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169" w:type="pct"/>
                  <w:vAlign w:val="center"/>
                </w:tcPr>
                <w:p w14:paraId="08405EE5">
                  <w:pPr>
                    <w:jc w:val="center"/>
                    <w:rPr>
                      <w:rFonts w:ascii="宋体" w:hAnsi="宋体" w:cs="宋体"/>
                      <w:szCs w:val="21"/>
                      <w:highlight w:val="none"/>
                    </w:rPr>
                  </w:pPr>
                  <w:r>
                    <w:rPr>
                      <w:rFonts w:hint="eastAsia" w:ascii="宋体" w:hAnsi="宋体" w:cs="宋体"/>
                      <w:szCs w:val="21"/>
                      <w:highlight w:val="none"/>
                    </w:rPr>
                    <w:t>1.3</w:t>
                  </w:r>
                </w:p>
              </w:tc>
              <w:tc>
                <w:tcPr>
                  <w:tcW w:w="3830" w:type="pct"/>
                  <w:vAlign w:val="center"/>
                </w:tcPr>
                <w:p w14:paraId="52A302C7">
                  <w:pPr>
                    <w:rPr>
                      <w:rFonts w:ascii="宋体" w:hAnsi="宋体" w:cs="宋体"/>
                      <w:szCs w:val="21"/>
                      <w:highlight w:val="none"/>
                    </w:rPr>
                  </w:pPr>
                  <w:r>
                    <w:rPr>
                      <w:rFonts w:hint="eastAsia" w:ascii="宋体" w:hAnsi="宋体" w:cs="宋体"/>
                      <w:bCs/>
                      <w:szCs w:val="21"/>
                      <w:highlight w:val="none"/>
                    </w:rPr>
                    <w:t>脚踏</w:t>
                  </w:r>
                  <w:r>
                    <w:rPr>
                      <w:rFonts w:hint="eastAsia" w:ascii="宋体" w:hAnsi="宋体" w:cs="宋体"/>
                      <w:szCs w:val="21"/>
                      <w:highlight w:val="none"/>
                    </w:rPr>
                    <w:t>：机架防水，无线控制，具有蓝牙模式，控制范围</w:t>
                  </w:r>
                  <w:r>
                    <w:rPr>
                      <w:rFonts w:hint="eastAsia" w:ascii="宋体" w:hAnsi="宋体" w:cs="宋体"/>
                      <w:bCs/>
                      <w:szCs w:val="21"/>
                      <w:highlight w:val="none"/>
                    </w:rPr>
                    <w:t>≥</w:t>
                  </w:r>
                  <w:r>
                    <w:rPr>
                      <w:rFonts w:hint="eastAsia" w:ascii="宋体" w:hAnsi="宋体" w:cs="宋体"/>
                      <w:szCs w:val="21"/>
                      <w:highlight w:val="none"/>
                    </w:rPr>
                    <w:t>12m内有效；充电后连续工作</w:t>
                  </w:r>
                  <w:r>
                    <w:rPr>
                      <w:rFonts w:hint="eastAsia" w:ascii="宋体" w:hAnsi="宋体" w:cs="宋体"/>
                      <w:bCs/>
                      <w:szCs w:val="21"/>
                      <w:highlight w:val="none"/>
                    </w:rPr>
                    <w:t>≥</w:t>
                  </w:r>
                  <w:r>
                    <w:rPr>
                      <w:rFonts w:hint="eastAsia" w:ascii="宋体" w:hAnsi="宋体" w:cs="宋体"/>
                      <w:szCs w:val="21"/>
                      <w:highlight w:val="none"/>
                    </w:rPr>
                    <w:t>12小时/可转换有线模式；</w:t>
                  </w:r>
                  <w:r>
                    <w:rPr>
                      <w:rFonts w:hint="eastAsia" w:ascii="宋体" w:hAnsi="宋体" w:cs="宋体"/>
                      <w:bCs/>
                      <w:kern w:val="0"/>
                      <w:szCs w:val="21"/>
                      <w:highlight w:val="none"/>
                    </w:rPr>
                    <w:t>双向线性控制超声能量和抽吸负压，或双向线性控制玻切速率和真空负压;脚踏按键功能自定义;脚踏控制多项功能（电凝、灌注瓶升降、手术步骤切换等），通过脚踏可以控制手术中的几乎所有功能。</w:t>
                  </w:r>
                </w:p>
              </w:tc>
            </w:tr>
            <w:tr w14:paraId="3567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69" w:type="pct"/>
                  <w:vAlign w:val="center"/>
                </w:tcPr>
                <w:p w14:paraId="4F61FF2F">
                  <w:pPr>
                    <w:jc w:val="center"/>
                    <w:rPr>
                      <w:rFonts w:ascii="宋体" w:hAnsi="宋体" w:cs="宋体"/>
                      <w:szCs w:val="21"/>
                      <w:highlight w:val="none"/>
                    </w:rPr>
                  </w:pPr>
                  <w:r>
                    <w:rPr>
                      <w:rFonts w:hint="eastAsia" w:ascii="宋体" w:hAnsi="宋体" w:cs="宋体"/>
                      <w:szCs w:val="21"/>
                      <w:highlight w:val="none"/>
                    </w:rPr>
                    <w:t>1.4</w:t>
                  </w:r>
                </w:p>
              </w:tc>
              <w:tc>
                <w:tcPr>
                  <w:tcW w:w="3830" w:type="pct"/>
                  <w:vAlign w:val="center"/>
                </w:tcPr>
                <w:p w14:paraId="27AC226B">
                  <w:pPr>
                    <w:rPr>
                      <w:rFonts w:ascii="宋体" w:hAnsi="宋体" w:cs="宋体"/>
                      <w:szCs w:val="21"/>
                      <w:highlight w:val="none"/>
                    </w:rPr>
                  </w:pPr>
                  <w:r>
                    <w:rPr>
                      <w:rFonts w:hint="eastAsia" w:ascii="宋体" w:hAnsi="宋体" w:cs="宋体"/>
                      <w:bCs/>
                      <w:szCs w:val="21"/>
                      <w:highlight w:val="none"/>
                    </w:rPr>
                    <w:t>输液架</w:t>
                  </w:r>
                  <w:r>
                    <w:rPr>
                      <w:rFonts w:hint="eastAsia" w:ascii="宋体" w:hAnsi="宋体" w:cs="宋体"/>
                      <w:szCs w:val="21"/>
                      <w:highlight w:val="none"/>
                    </w:rPr>
                    <w:t>：</w:t>
                  </w:r>
                  <w:r>
                    <w:rPr>
                      <w:rFonts w:hint="eastAsia" w:ascii="宋体" w:hAnsi="宋体" w:cs="宋体"/>
                      <w:kern w:val="0"/>
                      <w:szCs w:val="21"/>
                      <w:highlight w:val="none"/>
                    </w:rPr>
                    <w:t>行程</w:t>
                  </w:r>
                  <w:r>
                    <w:rPr>
                      <w:rFonts w:hint="eastAsia" w:ascii="宋体" w:hAnsi="宋体" w:cs="宋体"/>
                      <w:bCs/>
                      <w:szCs w:val="21"/>
                      <w:highlight w:val="none"/>
                    </w:rPr>
                    <w:t>≥</w:t>
                  </w:r>
                  <w:r>
                    <w:rPr>
                      <w:rFonts w:hint="eastAsia" w:ascii="宋体" w:hAnsi="宋体" w:cs="宋体"/>
                      <w:kern w:val="0"/>
                      <w:szCs w:val="21"/>
                      <w:highlight w:val="none"/>
                    </w:rPr>
                    <w:t>110厘米，</w:t>
                  </w:r>
                  <w:r>
                    <w:rPr>
                      <w:rFonts w:hint="eastAsia" w:ascii="宋体" w:hAnsi="宋体" w:cs="宋体"/>
                      <w:bCs/>
                      <w:kern w:val="0"/>
                      <w:szCs w:val="21"/>
                      <w:highlight w:val="none"/>
                    </w:rPr>
                    <w:t>可通过触摸屏输入、遥控器、脚踏控制器进行控制，或者直接通过系统背面的按钮进行控制,方便更换平衡灌注液，不影响手术操作。</w:t>
                  </w:r>
                </w:p>
              </w:tc>
            </w:tr>
            <w:tr w14:paraId="29DD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69" w:type="pct"/>
                  <w:vAlign w:val="center"/>
                </w:tcPr>
                <w:p w14:paraId="614C0C0B">
                  <w:pPr>
                    <w:jc w:val="center"/>
                    <w:rPr>
                      <w:rFonts w:ascii="宋体" w:hAnsi="宋体" w:cs="宋体"/>
                      <w:szCs w:val="21"/>
                      <w:highlight w:val="none"/>
                    </w:rPr>
                  </w:pPr>
                  <w:r>
                    <w:rPr>
                      <w:rFonts w:hint="eastAsia" w:ascii="宋体" w:hAnsi="宋体" w:cs="宋体"/>
                      <w:szCs w:val="21"/>
                      <w:highlight w:val="none"/>
                    </w:rPr>
                    <w:t>1.5</w:t>
                  </w:r>
                </w:p>
              </w:tc>
              <w:tc>
                <w:tcPr>
                  <w:tcW w:w="3830" w:type="pct"/>
                  <w:vAlign w:val="center"/>
                </w:tcPr>
                <w:p w14:paraId="755143A6">
                  <w:pPr>
                    <w:rPr>
                      <w:rFonts w:ascii="宋体" w:hAnsi="宋体" w:cs="宋体"/>
                      <w:bCs/>
                      <w:szCs w:val="21"/>
                      <w:highlight w:val="none"/>
                    </w:rPr>
                  </w:pPr>
                  <w:r>
                    <w:rPr>
                      <w:rFonts w:hint="eastAsia" w:ascii="宋体" w:hAnsi="宋体" w:cs="宋体"/>
                      <w:bCs/>
                      <w:szCs w:val="21"/>
                      <w:highlight w:val="none"/>
                    </w:rPr>
                    <w:t>单步轮锁：一键同时固定或解锁4个滑轮</w:t>
                  </w:r>
                </w:p>
              </w:tc>
            </w:tr>
            <w:tr w14:paraId="42D3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69" w:type="pct"/>
                  <w:vAlign w:val="center"/>
                </w:tcPr>
                <w:p w14:paraId="5294B219">
                  <w:pPr>
                    <w:jc w:val="center"/>
                    <w:rPr>
                      <w:rFonts w:ascii="宋体" w:hAnsi="宋体" w:cs="宋体"/>
                      <w:szCs w:val="21"/>
                      <w:highlight w:val="none"/>
                    </w:rPr>
                  </w:pPr>
                  <w:r>
                    <w:rPr>
                      <w:rFonts w:hint="eastAsia" w:ascii="宋体" w:hAnsi="宋体" w:cs="宋体"/>
                      <w:szCs w:val="21"/>
                      <w:highlight w:val="none"/>
                    </w:rPr>
                    <w:t>1.6</w:t>
                  </w:r>
                </w:p>
              </w:tc>
              <w:tc>
                <w:tcPr>
                  <w:tcW w:w="3830" w:type="pct"/>
                  <w:vAlign w:val="center"/>
                </w:tcPr>
                <w:p w14:paraId="57DE193C">
                  <w:pPr>
                    <w:rPr>
                      <w:rFonts w:ascii="宋体" w:hAnsi="宋体" w:cs="宋体"/>
                      <w:bCs/>
                      <w:szCs w:val="21"/>
                      <w:highlight w:val="none"/>
                    </w:rPr>
                  </w:pPr>
                  <w:r>
                    <w:rPr>
                      <w:rFonts w:hint="eastAsia" w:ascii="宋体" w:hAnsi="宋体" w:cs="宋体"/>
                      <w:bCs/>
                      <w:szCs w:val="21"/>
                      <w:highlight w:val="none"/>
                    </w:rPr>
                    <w:t xml:space="preserve">内部模块化 </w:t>
                  </w:r>
                </w:p>
              </w:tc>
            </w:tr>
            <w:tr w14:paraId="1BAD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69" w:type="pct"/>
                  <w:vAlign w:val="center"/>
                </w:tcPr>
                <w:p w14:paraId="2DB8E093">
                  <w:pPr>
                    <w:jc w:val="center"/>
                    <w:rPr>
                      <w:rFonts w:ascii="宋体" w:hAnsi="宋体" w:cs="宋体"/>
                      <w:szCs w:val="21"/>
                      <w:highlight w:val="none"/>
                    </w:rPr>
                  </w:pPr>
                  <w:r>
                    <w:rPr>
                      <w:rFonts w:hint="eastAsia" w:ascii="宋体" w:hAnsi="宋体" w:cs="宋体"/>
                      <w:szCs w:val="21"/>
                      <w:highlight w:val="none"/>
                    </w:rPr>
                    <w:t>1.7</w:t>
                  </w:r>
                </w:p>
              </w:tc>
              <w:tc>
                <w:tcPr>
                  <w:tcW w:w="3830" w:type="pct"/>
                  <w:vAlign w:val="center"/>
                </w:tcPr>
                <w:p w14:paraId="39A8DCC5">
                  <w:pPr>
                    <w:rPr>
                      <w:rFonts w:ascii="宋体" w:hAnsi="宋体" w:cs="宋体"/>
                      <w:bCs/>
                      <w:szCs w:val="21"/>
                      <w:highlight w:val="none"/>
                    </w:rPr>
                  </w:pPr>
                  <w:r>
                    <w:rPr>
                      <w:rFonts w:hint="eastAsia" w:ascii="宋体" w:hAnsi="宋体" w:cs="宋体"/>
                      <w:bCs/>
                      <w:szCs w:val="21"/>
                      <w:highlight w:val="none"/>
                    </w:rPr>
                    <w:t>有独立输液架升降按钮</w:t>
                  </w:r>
                </w:p>
              </w:tc>
            </w:tr>
            <w:tr w14:paraId="0ED2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gridSpan w:val="2"/>
                  <w:vAlign w:val="center"/>
                </w:tcPr>
                <w:p w14:paraId="0F9272E9">
                  <w:pPr>
                    <w:rPr>
                      <w:rFonts w:ascii="宋体" w:hAnsi="宋体" w:cs="宋体"/>
                      <w:szCs w:val="21"/>
                      <w:highlight w:val="none"/>
                    </w:rPr>
                  </w:pPr>
                  <w:r>
                    <w:rPr>
                      <w:rFonts w:hint="eastAsia" w:ascii="宋体" w:hAnsi="宋体" w:cs="宋体"/>
                      <w:bCs/>
                      <w:szCs w:val="21"/>
                      <w:highlight w:val="none"/>
                    </w:rPr>
                    <w:t>二 超声乳化</w:t>
                  </w:r>
                </w:p>
              </w:tc>
            </w:tr>
            <w:tr w14:paraId="481C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69" w:type="pct"/>
                  <w:tcBorders>
                    <w:bottom w:val="single" w:color="000000" w:sz="4" w:space="0"/>
                  </w:tcBorders>
                  <w:vAlign w:val="center"/>
                </w:tcPr>
                <w:p w14:paraId="2DD11D46">
                  <w:pPr>
                    <w:jc w:val="center"/>
                    <w:rPr>
                      <w:rFonts w:ascii="宋体" w:hAnsi="宋体" w:cs="宋体"/>
                      <w:szCs w:val="21"/>
                      <w:highlight w:val="none"/>
                    </w:rPr>
                  </w:pPr>
                  <w:r>
                    <w:rPr>
                      <w:rFonts w:hint="eastAsia" w:ascii="宋体" w:hAnsi="宋体" w:cs="宋体"/>
                      <w:szCs w:val="21"/>
                      <w:highlight w:val="none"/>
                    </w:rPr>
                    <w:t>2.1</w:t>
                  </w:r>
                </w:p>
              </w:tc>
              <w:tc>
                <w:tcPr>
                  <w:tcW w:w="3830" w:type="pct"/>
                  <w:tcBorders>
                    <w:bottom w:val="single" w:color="000000" w:sz="4" w:space="0"/>
                  </w:tcBorders>
                  <w:vAlign w:val="center"/>
                </w:tcPr>
                <w:p w14:paraId="3849A94F">
                  <w:pPr>
                    <w:rPr>
                      <w:rFonts w:ascii="宋体" w:hAnsi="宋体" w:cs="宋体"/>
                      <w:szCs w:val="21"/>
                      <w:highlight w:val="none"/>
                    </w:rPr>
                  </w:pPr>
                  <w:r>
                    <w:rPr>
                      <w:rFonts w:hint="eastAsia" w:ascii="宋体" w:hAnsi="宋体" w:cs="宋体"/>
                      <w:color w:val="000000"/>
                      <w:szCs w:val="21"/>
                      <w:highlight w:val="none"/>
                    </w:rPr>
                    <w:t>最大功率：</w:t>
                  </w:r>
                  <w:r>
                    <w:rPr>
                      <w:rFonts w:hint="eastAsia" w:ascii="宋体" w:hAnsi="宋体" w:cs="宋体"/>
                      <w:bCs/>
                      <w:szCs w:val="21"/>
                      <w:highlight w:val="none"/>
                    </w:rPr>
                    <w:t>≥</w:t>
                  </w:r>
                  <w:r>
                    <w:rPr>
                      <w:rFonts w:hint="eastAsia" w:ascii="宋体" w:hAnsi="宋体" w:cs="宋体"/>
                      <w:color w:val="000000"/>
                      <w:szCs w:val="21"/>
                      <w:highlight w:val="none"/>
                    </w:rPr>
                    <w:t>35瓦特（约 900 欧姆）</w:t>
                  </w:r>
                </w:p>
              </w:tc>
            </w:tr>
            <w:tr w14:paraId="6D8D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69" w:type="pct"/>
                  <w:tcBorders>
                    <w:top w:val="single" w:color="000000" w:sz="4" w:space="0"/>
                    <w:bottom w:val="single" w:color="auto" w:sz="4" w:space="0"/>
                    <w:right w:val="single" w:color="000000" w:sz="4" w:space="0"/>
                  </w:tcBorders>
                  <w:vAlign w:val="center"/>
                </w:tcPr>
                <w:p w14:paraId="47C3B30F">
                  <w:pPr>
                    <w:jc w:val="center"/>
                    <w:rPr>
                      <w:rFonts w:ascii="宋体" w:hAnsi="宋体" w:cs="宋体"/>
                      <w:szCs w:val="21"/>
                      <w:highlight w:val="none"/>
                    </w:rPr>
                  </w:pPr>
                  <w:r>
                    <w:rPr>
                      <w:rFonts w:hint="eastAsia" w:ascii="宋体" w:hAnsi="宋体" w:cs="宋体"/>
                      <w:szCs w:val="21"/>
                      <w:highlight w:val="none"/>
                    </w:rPr>
                    <w:t>2.2</w:t>
                  </w:r>
                </w:p>
              </w:tc>
              <w:tc>
                <w:tcPr>
                  <w:tcW w:w="3830" w:type="pct"/>
                  <w:tcBorders>
                    <w:top w:val="single" w:color="000000" w:sz="4" w:space="0"/>
                    <w:left w:val="single" w:color="000000" w:sz="4" w:space="0"/>
                    <w:bottom w:val="single" w:color="auto" w:sz="4" w:space="0"/>
                  </w:tcBorders>
                  <w:vAlign w:val="center"/>
                </w:tcPr>
                <w:p w14:paraId="2F74A7BE">
                  <w:pPr>
                    <w:rPr>
                      <w:rFonts w:ascii="宋体" w:hAnsi="宋体" w:cs="宋体"/>
                      <w:bCs/>
                      <w:szCs w:val="21"/>
                      <w:highlight w:val="none"/>
                    </w:rPr>
                  </w:pPr>
                  <w:r>
                    <w:rPr>
                      <w:rFonts w:hint="eastAsia" w:ascii="宋体" w:hAnsi="宋体" w:cs="宋体"/>
                      <w:color w:val="000000"/>
                      <w:szCs w:val="21"/>
                      <w:highlight w:val="none"/>
                    </w:rPr>
                    <w:t>超声频率28.5kHz，空穴效应增大</w:t>
                  </w:r>
                  <w:r>
                    <w:rPr>
                      <w:rFonts w:hint="eastAsia" w:ascii="宋体" w:hAnsi="宋体" w:cs="宋体"/>
                      <w:bCs/>
                      <w:szCs w:val="21"/>
                      <w:highlight w:val="none"/>
                    </w:rPr>
                    <w:t>≥</w:t>
                  </w:r>
                  <w:r>
                    <w:rPr>
                      <w:rFonts w:hint="eastAsia" w:ascii="宋体" w:hAnsi="宋体" w:cs="宋体"/>
                      <w:color w:val="000000"/>
                      <w:szCs w:val="21"/>
                      <w:highlight w:val="none"/>
                    </w:rPr>
                    <w:t>40%（直径115</w:t>
                  </w:r>
                  <w:r>
                    <w:rPr>
                      <w:rFonts w:hint="eastAsia" w:ascii="宋体" w:hAnsi="宋体" w:cs="宋体"/>
                      <w:bCs/>
                      <w:color w:val="000000"/>
                      <w:kern w:val="0"/>
                      <w:szCs w:val="21"/>
                      <w:highlight w:val="none"/>
                    </w:rPr>
                    <w:t>μm</w:t>
                  </w:r>
                  <w:r>
                    <w:rPr>
                      <w:rFonts w:hint="eastAsia" w:ascii="宋体" w:hAnsi="宋体" w:cs="宋体"/>
                      <w:color w:val="000000"/>
                      <w:szCs w:val="21"/>
                      <w:highlight w:val="none"/>
                    </w:rPr>
                    <w:t>）。</w:t>
                  </w:r>
                </w:p>
              </w:tc>
            </w:tr>
            <w:tr w14:paraId="6380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69" w:type="pct"/>
                  <w:tcBorders>
                    <w:top w:val="single" w:color="auto" w:sz="4" w:space="0"/>
                    <w:right w:val="single" w:color="000000" w:sz="4" w:space="0"/>
                  </w:tcBorders>
                  <w:vAlign w:val="center"/>
                </w:tcPr>
                <w:p w14:paraId="54F19792">
                  <w:pPr>
                    <w:jc w:val="center"/>
                    <w:rPr>
                      <w:rFonts w:ascii="宋体" w:hAnsi="宋体" w:cs="宋体"/>
                      <w:szCs w:val="21"/>
                      <w:highlight w:val="none"/>
                    </w:rPr>
                  </w:pPr>
                  <w:r>
                    <w:rPr>
                      <w:rFonts w:hint="eastAsia" w:ascii="宋体" w:hAnsi="宋体" w:cs="宋体"/>
                      <w:szCs w:val="21"/>
                      <w:highlight w:val="none"/>
                    </w:rPr>
                    <w:t>2.3</w:t>
                  </w:r>
                </w:p>
              </w:tc>
              <w:tc>
                <w:tcPr>
                  <w:tcW w:w="3830" w:type="pct"/>
                  <w:tcBorders>
                    <w:top w:val="single" w:color="auto" w:sz="4" w:space="0"/>
                    <w:left w:val="single" w:color="000000" w:sz="4" w:space="0"/>
                  </w:tcBorders>
                  <w:vAlign w:val="center"/>
                </w:tcPr>
                <w:p w14:paraId="163EF01C">
                  <w:pPr>
                    <w:rPr>
                      <w:rFonts w:ascii="宋体" w:hAnsi="宋体" w:cs="宋体"/>
                      <w:szCs w:val="21"/>
                      <w:highlight w:val="none"/>
                    </w:rPr>
                  </w:pPr>
                  <w:r>
                    <w:rPr>
                      <w:rFonts w:hint="eastAsia" w:ascii="宋体" w:hAnsi="宋体" w:cs="宋体"/>
                      <w:bCs/>
                      <w:color w:val="000000"/>
                      <w:szCs w:val="21"/>
                      <w:highlight w:val="none"/>
                    </w:rPr>
                    <w:t>六晶片手柄，针头行程</w:t>
                  </w:r>
                  <w:r>
                    <w:rPr>
                      <w:rFonts w:hint="eastAsia" w:ascii="宋体" w:hAnsi="宋体" w:cs="宋体"/>
                      <w:bCs/>
                      <w:szCs w:val="21"/>
                      <w:highlight w:val="none"/>
                    </w:rPr>
                    <w:t>≥</w:t>
                  </w:r>
                  <w:r>
                    <w:rPr>
                      <w:rFonts w:hint="eastAsia" w:ascii="宋体" w:hAnsi="宋体" w:cs="宋体"/>
                      <w:bCs/>
                      <w:color w:val="000000"/>
                      <w:szCs w:val="21"/>
                      <w:highlight w:val="none"/>
                    </w:rPr>
                    <w:t>150</w:t>
                  </w:r>
                  <w:r>
                    <w:rPr>
                      <w:rFonts w:hint="eastAsia" w:ascii="宋体" w:hAnsi="宋体" w:cs="宋体"/>
                      <w:bCs/>
                      <w:color w:val="000000"/>
                      <w:kern w:val="0"/>
                      <w:szCs w:val="21"/>
                      <w:highlight w:val="none"/>
                    </w:rPr>
                    <w:t>μm</w:t>
                  </w:r>
                  <w:r>
                    <w:rPr>
                      <w:rFonts w:hint="eastAsia" w:ascii="宋体" w:hAnsi="宋体" w:cs="宋体"/>
                      <w:bCs/>
                      <w:color w:val="000000"/>
                      <w:szCs w:val="21"/>
                      <w:highlight w:val="none"/>
                    </w:rPr>
                    <w:t>（100%），能量输出平稳。</w:t>
                  </w:r>
                </w:p>
              </w:tc>
            </w:tr>
            <w:tr w14:paraId="25AE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69" w:type="pct"/>
                  <w:tcBorders>
                    <w:top w:val="single" w:color="auto" w:sz="4" w:space="0"/>
                    <w:right w:val="single" w:color="000000" w:sz="4" w:space="0"/>
                  </w:tcBorders>
                  <w:vAlign w:val="center"/>
                </w:tcPr>
                <w:p w14:paraId="51BD61AC">
                  <w:pPr>
                    <w:jc w:val="center"/>
                    <w:rPr>
                      <w:rFonts w:ascii="宋体" w:hAnsi="宋体" w:cs="宋体"/>
                      <w:szCs w:val="21"/>
                      <w:highlight w:val="none"/>
                    </w:rPr>
                  </w:pPr>
                  <w:r>
                    <w:rPr>
                      <w:rFonts w:hint="eastAsia" w:ascii="宋体" w:hAnsi="宋体" w:cs="宋体"/>
                      <w:szCs w:val="21"/>
                      <w:highlight w:val="none"/>
                    </w:rPr>
                    <w:t>2.4</w:t>
                  </w:r>
                </w:p>
              </w:tc>
              <w:tc>
                <w:tcPr>
                  <w:tcW w:w="3830" w:type="pct"/>
                  <w:tcBorders>
                    <w:top w:val="single" w:color="auto" w:sz="4" w:space="0"/>
                    <w:left w:val="single" w:color="000000" w:sz="4" w:space="0"/>
                  </w:tcBorders>
                  <w:vAlign w:val="center"/>
                </w:tcPr>
                <w:p w14:paraId="0850524D">
                  <w:pPr>
                    <w:rPr>
                      <w:rFonts w:ascii="宋体" w:hAnsi="宋体" w:cs="宋体"/>
                      <w:szCs w:val="21"/>
                      <w:highlight w:val="none"/>
                    </w:rPr>
                  </w:pPr>
                  <w:r>
                    <w:rPr>
                      <w:rFonts w:hint="eastAsia" w:ascii="宋体" w:hAnsi="宋体" w:cs="宋体"/>
                      <w:szCs w:val="21"/>
                      <w:highlight w:val="none"/>
                    </w:rPr>
                    <w:t>1.8毫米同轴微切口白内障超乳手术。1.8mm、2.2mm、2.8mm，可开展微创微切口白内障手术，也可开展常规白内障手术。</w:t>
                  </w:r>
                </w:p>
              </w:tc>
            </w:tr>
            <w:tr w14:paraId="7169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9" w:type="pct"/>
                  <w:tcBorders>
                    <w:top w:val="single" w:color="auto" w:sz="4" w:space="0"/>
                    <w:right w:val="single" w:color="000000" w:sz="4" w:space="0"/>
                  </w:tcBorders>
                  <w:vAlign w:val="center"/>
                </w:tcPr>
                <w:p w14:paraId="677D874C">
                  <w:pPr>
                    <w:jc w:val="center"/>
                    <w:rPr>
                      <w:rFonts w:ascii="宋体" w:hAnsi="宋体" w:cs="宋体"/>
                      <w:szCs w:val="21"/>
                      <w:highlight w:val="none"/>
                    </w:rPr>
                  </w:pPr>
                  <w:r>
                    <w:rPr>
                      <w:rFonts w:hint="eastAsia" w:ascii="宋体" w:hAnsi="宋体" w:cs="宋体"/>
                      <w:szCs w:val="21"/>
                      <w:highlight w:val="none"/>
                    </w:rPr>
                    <w:t>2.5</w:t>
                  </w:r>
                </w:p>
              </w:tc>
              <w:tc>
                <w:tcPr>
                  <w:tcW w:w="3830" w:type="pct"/>
                  <w:tcBorders>
                    <w:top w:val="single" w:color="auto" w:sz="4" w:space="0"/>
                    <w:left w:val="single" w:color="000000" w:sz="4" w:space="0"/>
                  </w:tcBorders>
                  <w:vAlign w:val="center"/>
                </w:tcPr>
                <w:p w14:paraId="2FBEF6C6">
                  <w:pPr>
                    <w:rPr>
                      <w:rFonts w:ascii="宋体" w:hAnsi="宋体" w:cs="宋体"/>
                      <w:bCs/>
                      <w:szCs w:val="21"/>
                      <w:highlight w:val="none"/>
                    </w:rPr>
                  </w:pPr>
                  <w:r>
                    <w:rPr>
                      <w:rFonts w:hint="eastAsia" w:ascii="宋体" w:hAnsi="宋体" w:cs="宋体"/>
                      <w:szCs w:val="21"/>
                      <w:highlight w:val="none"/>
                    </w:rPr>
                    <w:t>可以实现连续，脉冲，固定爆破，单爆破和多重爆破多种超声模式输出</w:t>
                  </w:r>
                </w:p>
              </w:tc>
            </w:tr>
            <w:tr w14:paraId="6DC6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69" w:type="pct"/>
                  <w:tcBorders>
                    <w:top w:val="single" w:color="auto" w:sz="4" w:space="0"/>
                    <w:right w:val="single" w:color="000000" w:sz="4" w:space="0"/>
                  </w:tcBorders>
                  <w:vAlign w:val="center"/>
                </w:tcPr>
                <w:p w14:paraId="087592C3">
                  <w:pPr>
                    <w:jc w:val="center"/>
                    <w:rPr>
                      <w:rFonts w:ascii="宋体" w:hAnsi="宋体" w:cs="宋体"/>
                      <w:szCs w:val="21"/>
                      <w:highlight w:val="none"/>
                    </w:rPr>
                  </w:pPr>
                  <w:r>
                    <w:rPr>
                      <w:rFonts w:hint="eastAsia" w:ascii="宋体" w:hAnsi="宋体" w:cs="宋体"/>
                      <w:szCs w:val="21"/>
                      <w:highlight w:val="none"/>
                    </w:rPr>
                    <w:t>2.6</w:t>
                  </w:r>
                </w:p>
              </w:tc>
              <w:tc>
                <w:tcPr>
                  <w:tcW w:w="3830" w:type="pct"/>
                  <w:tcBorders>
                    <w:top w:val="single" w:color="auto" w:sz="4" w:space="0"/>
                    <w:left w:val="single" w:color="000000" w:sz="4" w:space="0"/>
                  </w:tcBorders>
                  <w:vAlign w:val="center"/>
                </w:tcPr>
                <w:p w14:paraId="4AC335B4">
                  <w:pPr>
                    <w:rPr>
                      <w:rFonts w:ascii="宋体" w:hAnsi="宋体" w:cs="宋体"/>
                      <w:bCs/>
                      <w:color w:val="000000"/>
                      <w:szCs w:val="21"/>
                      <w:highlight w:val="none"/>
                    </w:rPr>
                  </w:pPr>
                  <w:r>
                    <w:rPr>
                      <w:rFonts w:hint="eastAsia" w:ascii="宋体" w:hAnsi="宋体" w:cs="宋体"/>
                      <w:color w:val="000000"/>
                      <w:szCs w:val="21"/>
                      <w:highlight w:val="none"/>
                    </w:rPr>
                    <w:t>多种超声乳化针头可选：圆形标准、喇叭口、细口、微型喇叭口、1.8mm文丘里针头等</w:t>
                  </w:r>
                </w:p>
              </w:tc>
            </w:tr>
            <w:tr w14:paraId="72E3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gridSpan w:val="2"/>
                  <w:vAlign w:val="center"/>
                </w:tcPr>
                <w:p w14:paraId="64DB7FD4">
                  <w:pPr>
                    <w:rPr>
                      <w:rFonts w:ascii="宋体" w:hAnsi="宋体" w:cs="宋体"/>
                      <w:szCs w:val="21"/>
                      <w:highlight w:val="none"/>
                    </w:rPr>
                  </w:pPr>
                  <w:r>
                    <w:rPr>
                      <w:rFonts w:hint="eastAsia" w:ascii="宋体" w:hAnsi="宋体" w:cs="宋体"/>
                      <w:bCs/>
                      <w:szCs w:val="21"/>
                      <w:highlight w:val="none"/>
                    </w:rPr>
                    <w:t>三 负压</w:t>
                  </w:r>
                </w:p>
              </w:tc>
            </w:tr>
            <w:tr w14:paraId="7A83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69" w:type="pct"/>
                  <w:vAlign w:val="center"/>
                </w:tcPr>
                <w:p w14:paraId="0CAA30F3">
                  <w:pPr>
                    <w:jc w:val="center"/>
                    <w:rPr>
                      <w:rFonts w:ascii="宋体" w:hAnsi="宋体" w:cs="宋体"/>
                      <w:szCs w:val="21"/>
                      <w:highlight w:val="none"/>
                    </w:rPr>
                  </w:pPr>
                  <w:r>
                    <w:rPr>
                      <w:rFonts w:hint="eastAsia" w:ascii="宋体" w:hAnsi="宋体" w:cs="宋体"/>
                      <w:szCs w:val="21"/>
                      <w:highlight w:val="none"/>
                    </w:rPr>
                    <w:t>3.1</w:t>
                  </w:r>
                </w:p>
              </w:tc>
              <w:tc>
                <w:tcPr>
                  <w:tcW w:w="3830" w:type="pct"/>
                  <w:vAlign w:val="center"/>
                </w:tcPr>
                <w:p w14:paraId="04DC3FD3">
                  <w:pPr>
                    <w:rPr>
                      <w:rFonts w:ascii="宋体" w:hAnsi="宋体" w:cs="宋体"/>
                      <w:color w:val="000000"/>
                      <w:kern w:val="0"/>
                      <w:szCs w:val="21"/>
                      <w:highlight w:val="none"/>
                    </w:rPr>
                  </w:pPr>
                  <w:r>
                    <w:rPr>
                      <w:rFonts w:hint="eastAsia" w:ascii="宋体" w:hAnsi="宋体" w:cs="宋体"/>
                      <w:color w:val="000000"/>
                      <w:kern w:val="0"/>
                      <w:szCs w:val="21"/>
                      <w:highlight w:val="none"/>
                    </w:rPr>
                    <w:t>包含0mmHg 到600mmHg，以≤1mmHg 递增，可选择</w:t>
                  </w:r>
                  <w:r>
                    <w:rPr>
                      <w:rFonts w:hint="eastAsia" w:ascii="宋体" w:hAnsi="宋体" w:cs="宋体"/>
                      <w:color w:val="000000"/>
                      <w:szCs w:val="21"/>
                      <w:highlight w:val="none"/>
                    </w:rPr>
                    <w:t>线性控制负压或双线性模式（俯仰或偏航），泵无需外接气源。</w:t>
                  </w:r>
                </w:p>
              </w:tc>
            </w:tr>
            <w:tr w14:paraId="61E4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gridSpan w:val="2"/>
                  <w:vAlign w:val="center"/>
                </w:tcPr>
                <w:p w14:paraId="1C6A2CEB">
                  <w:pPr>
                    <w:rPr>
                      <w:rFonts w:ascii="宋体" w:hAnsi="宋体" w:cs="宋体"/>
                      <w:szCs w:val="21"/>
                      <w:highlight w:val="none"/>
                    </w:rPr>
                  </w:pPr>
                  <w:r>
                    <w:rPr>
                      <w:rFonts w:hint="eastAsia" w:ascii="宋体" w:hAnsi="宋体" w:cs="宋体"/>
                      <w:bCs/>
                      <w:szCs w:val="21"/>
                      <w:highlight w:val="none"/>
                    </w:rPr>
                    <w:t>四 前房稳定性</w:t>
                  </w:r>
                </w:p>
              </w:tc>
            </w:tr>
            <w:tr w14:paraId="1468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69" w:type="pct"/>
                  <w:vAlign w:val="center"/>
                </w:tcPr>
                <w:p w14:paraId="389019B6">
                  <w:pPr>
                    <w:jc w:val="center"/>
                    <w:rPr>
                      <w:rFonts w:ascii="宋体" w:hAnsi="宋体" w:cs="宋体"/>
                      <w:szCs w:val="21"/>
                      <w:highlight w:val="none"/>
                    </w:rPr>
                  </w:pPr>
                  <w:r>
                    <w:rPr>
                      <w:rFonts w:hint="eastAsia" w:ascii="宋体" w:hAnsi="宋体" w:cs="宋体"/>
                      <w:szCs w:val="21"/>
                      <w:highlight w:val="none"/>
                    </w:rPr>
                    <w:t>4.1</w:t>
                  </w:r>
                </w:p>
              </w:tc>
              <w:tc>
                <w:tcPr>
                  <w:tcW w:w="3830" w:type="pct"/>
                  <w:vAlign w:val="center"/>
                </w:tcPr>
                <w:p w14:paraId="011E9CDB">
                  <w:pPr>
                    <w:rPr>
                      <w:rFonts w:ascii="宋体" w:hAnsi="宋体" w:cs="宋体"/>
                      <w:szCs w:val="21"/>
                      <w:highlight w:val="none"/>
                    </w:rPr>
                  </w:pPr>
                  <w:r>
                    <w:rPr>
                      <w:rFonts w:hint="eastAsia" w:ascii="宋体" w:hAnsi="宋体" w:cs="宋体"/>
                      <w:color w:val="000000"/>
                      <w:kern w:val="0"/>
                      <w:szCs w:val="21"/>
                      <w:highlight w:val="none"/>
                    </w:rPr>
                    <w:t>眼压控制系统，</w:t>
                  </w:r>
                  <w:r>
                    <w:rPr>
                      <w:rFonts w:hint="eastAsia" w:ascii="宋体" w:hAnsi="宋体" w:cs="宋体"/>
                      <w:szCs w:val="21"/>
                      <w:highlight w:val="none"/>
                    </w:rPr>
                    <w:t>液流控制</w:t>
                  </w:r>
                </w:p>
              </w:tc>
            </w:tr>
            <w:tr w14:paraId="1232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gridSpan w:val="2"/>
                  <w:vAlign w:val="center"/>
                </w:tcPr>
                <w:p w14:paraId="1615E91E">
                  <w:pPr>
                    <w:rPr>
                      <w:rFonts w:ascii="宋体" w:hAnsi="宋体" w:cs="宋体"/>
                      <w:szCs w:val="21"/>
                      <w:highlight w:val="none"/>
                    </w:rPr>
                  </w:pPr>
                  <w:r>
                    <w:rPr>
                      <w:rFonts w:hint="eastAsia" w:ascii="宋体" w:hAnsi="宋体" w:cs="宋体"/>
                      <w:bCs/>
                      <w:szCs w:val="21"/>
                      <w:highlight w:val="none"/>
                    </w:rPr>
                    <w:t>五 其他</w:t>
                  </w:r>
                </w:p>
              </w:tc>
            </w:tr>
            <w:tr w14:paraId="6ECE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69" w:type="pct"/>
                  <w:vAlign w:val="center"/>
                </w:tcPr>
                <w:p w14:paraId="0734D0AD">
                  <w:pPr>
                    <w:jc w:val="center"/>
                    <w:rPr>
                      <w:rFonts w:ascii="宋体" w:hAnsi="宋体" w:cs="宋体"/>
                      <w:szCs w:val="21"/>
                      <w:highlight w:val="none"/>
                    </w:rPr>
                  </w:pPr>
                  <w:r>
                    <w:rPr>
                      <w:rFonts w:hint="eastAsia" w:ascii="宋体" w:hAnsi="宋体" w:cs="宋体"/>
                      <w:szCs w:val="21"/>
                      <w:highlight w:val="none"/>
                    </w:rPr>
                    <w:t>5.1</w:t>
                  </w:r>
                </w:p>
              </w:tc>
              <w:tc>
                <w:tcPr>
                  <w:tcW w:w="3830" w:type="pct"/>
                  <w:vAlign w:val="center"/>
                </w:tcPr>
                <w:p w14:paraId="636B6F6E">
                  <w:pPr>
                    <w:rPr>
                      <w:rFonts w:ascii="宋体" w:hAnsi="宋体" w:cs="宋体"/>
                      <w:szCs w:val="21"/>
                      <w:highlight w:val="none"/>
                    </w:rPr>
                  </w:pPr>
                  <w:r>
                    <w:rPr>
                      <w:rFonts w:hint="eastAsia" w:ascii="宋体" w:hAnsi="宋体" w:cs="宋体"/>
                      <w:szCs w:val="21"/>
                      <w:highlight w:val="none"/>
                    </w:rPr>
                    <w:t>比例式电凝、比例式回吐功能</w:t>
                  </w:r>
                </w:p>
              </w:tc>
            </w:tr>
            <w:tr w14:paraId="26F0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69" w:type="pct"/>
                  <w:vAlign w:val="center"/>
                </w:tcPr>
                <w:p w14:paraId="27CEBBD3">
                  <w:pPr>
                    <w:jc w:val="center"/>
                    <w:rPr>
                      <w:rFonts w:ascii="宋体" w:hAnsi="宋体" w:cs="宋体"/>
                      <w:szCs w:val="21"/>
                      <w:highlight w:val="none"/>
                    </w:rPr>
                  </w:pPr>
                  <w:r>
                    <w:rPr>
                      <w:rFonts w:hint="eastAsia" w:ascii="宋体" w:hAnsi="宋体" w:cs="宋体"/>
                      <w:szCs w:val="21"/>
                      <w:highlight w:val="none"/>
                    </w:rPr>
                    <w:t>5.2</w:t>
                  </w:r>
                </w:p>
              </w:tc>
              <w:tc>
                <w:tcPr>
                  <w:tcW w:w="3830" w:type="pct"/>
                  <w:vAlign w:val="center"/>
                </w:tcPr>
                <w:p w14:paraId="3E701BB6">
                  <w:pPr>
                    <w:rPr>
                      <w:rFonts w:ascii="宋体" w:hAnsi="宋体" w:cs="宋体"/>
                      <w:bCs/>
                      <w:szCs w:val="21"/>
                      <w:highlight w:val="none"/>
                    </w:rPr>
                  </w:pPr>
                  <w:r>
                    <w:rPr>
                      <w:rFonts w:hint="eastAsia" w:ascii="宋体" w:hAnsi="宋体" w:cs="宋体"/>
                      <w:szCs w:val="21"/>
                      <w:highlight w:val="none"/>
                    </w:rPr>
                    <w:t>个性化医生参数设置，备份转移手术参数</w:t>
                  </w:r>
                </w:p>
              </w:tc>
            </w:tr>
            <w:tr w14:paraId="479E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69" w:type="pct"/>
                  <w:vAlign w:val="center"/>
                </w:tcPr>
                <w:p w14:paraId="66A29FF4">
                  <w:pPr>
                    <w:jc w:val="center"/>
                    <w:rPr>
                      <w:rFonts w:ascii="宋体" w:hAnsi="宋体" w:cs="宋体"/>
                      <w:szCs w:val="21"/>
                      <w:highlight w:val="none"/>
                    </w:rPr>
                  </w:pPr>
                  <w:r>
                    <w:rPr>
                      <w:rFonts w:hint="eastAsia" w:ascii="宋体" w:hAnsi="宋体" w:cs="宋体"/>
                      <w:szCs w:val="21"/>
                      <w:highlight w:val="none"/>
                    </w:rPr>
                    <w:t>5.3</w:t>
                  </w:r>
                </w:p>
              </w:tc>
              <w:tc>
                <w:tcPr>
                  <w:tcW w:w="3830" w:type="pct"/>
                  <w:vAlign w:val="center"/>
                </w:tcPr>
                <w:p w14:paraId="66D2F8DA">
                  <w:pPr>
                    <w:rPr>
                      <w:rFonts w:ascii="宋体" w:hAnsi="宋体" w:cs="宋体"/>
                      <w:szCs w:val="21"/>
                      <w:highlight w:val="none"/>
                    </w:rPr>
                  </w:pPr>
                  <w:r>
                    <w:rPr>
                      <w:rFonts w:hint="eastAsia" w:ascii="宋体" w:hAnsi="宋体" w:cs="宋体"/>
                      <w:szCs w:val="21"/>
                      <w:highlight w:val="none"/>
                    </w:rPr>
                    <w:t>术后自动生成手术报告、参数记录功能。</w:t>
                  </w:r>
                </w:p>
              </w:tc>
            </w:tr>
            <w:tr w14:paraId="5C3B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69" w:type="pct"/>
                  <w:vAlign w:val="center"/>
                </w:tcPr>
                <w:p w14:paraId="3C359A6B">
                  <w:pPr>
                    <w:jc w:val="center"/>
                    <w:rPr>
                      <w:rFonts w:ascii="宋体" w:hAnsi="宋体" w:cs="宋体"/>
                      <w:szCs w:val="21"/>
                      <w:highlight w:val="none"/>
                    </w:rPr>
                  </w:pPr>
                  <w:r>
                    <w:rPr>
                      <w:rFonts w:hint="eastAsia" w:ascii="宋体" w:hAnsi="宋体" w:cs="宋体"/>
                      <w:szCs w:val="21"/>
                      <w:highlight w:val="none"/>
                    </w:rPr>
                    <w:t>5.4</w:t>
                  </w:r>
                </w:p>
              </w:tc>
              <w:tc>
                <w:tcPr>
                  <w:tcW w:w="3830" w:type="pct"/>
                  <w:vAlign w:val="center"/>
                </w:tcPr>
                <w:p w14:paraId="4C18BD80">
                  <w:pPr>
                    <w:rPr>
                      <w:rFonts w:ascii="宋体" w:hAnsi="宋体" w:cs="宋体"/>
                      <w:szCs w:val="21"/>
                      <w:highlight w:val="none"/>
                    </w:rPr>
                  </w:pPr>
                  <w:r>
                    <w:rPr>
                      <w:rFonts w:hint="eastAsia" w:ascii="宋体" w:hAnsi="宋体" w:cs="宋体"/>
                      <w:szCs w:val="21"/>
                      <w:highlight w:val="none"/>
                    </w:rPr>
                    <w:t>在显示面板背面，有两个USB端口，通过USB端口可连接优盘，用于导入/导出医生设置</w:t>
                  </w:r>
                </w:p>
              </w:tc>
            </w:tr>
            <w:tr w14:paraId="3289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69" w:type="pct"/>
                  <w:vAlign w:val="center"/>
                </w:tcPr>
                <w:p w14:paraId="0C380E9E">
                  <w:pPr>
                    <w:jc w:val="center"/>
                    <w:rPr>
                      <w:rFonts w:ascii="宋体" w:hAnsi="宋体" w:cs="宋体"/>
                      <w:szCs w:val="21"/>
                      <w:highlight w:val="none"/>
                    </w:rPr>
                  </w:pPr>
                  <w:r>
                    <w:rPr>
                      <w:rFonts w:hint="eastAsia" w:ascii="宋体" w:hAnsi="宋体" w:cs="宋体"/>
                      <w:szCs w:val="21"/>
                      <w:highlight w:val="none"/>
                    </w:rPr>
                    <w:t>5.5</w:t>
                  </w:r>
                </w:p>
              </w:tc>
              <w:tc>
                <w:tcPr>
                  <w:tcW w:w="3830" w:type="pct"/>
                  <w:vAlign w:val="center"/>
                </w:tcPr>
                <w:p w14:paraId="048554C4">
                  <w:pPr>
                    <w:rPr>
                      <w:rFonts w:ascii="宋体" w:hAnsi="宋体" w:cs="宋体"/>
                      <w:szCs w:val="21"/>
                      <w:highlight w:val="none"/>
                    </w:rPr>
                  </w:pPr>
                  <w:r>
                    <w:rPr>
                      <w:rFonts w:hint="eastAsia" w:ascii="宋体" w:hAnsi="宋体" w:cs="宋体"/>
                      <w:szCs w:val="21"/>
                      <w:highlight w:val="none"/>
                    </w:rPr>
                    <w:t>专用超乳套包≥6套</w:t>
                  </w:r>
                </w:p>
              </w:tc>
            </w:tr>
            <w:tr w14:paraId="3629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69" w:type="pct"/>
                  <w:vAlign w:val="center"/>
                </w:tcPr>
                <w:p w14:paraId="42E83B29">
                  <w:pPr>
                    <w:jc w:val="center"/>
                    <w:rPr>
                      <w:rFonts w:ascii="宋体" w:hAnsi="宋体" w:cs="宋体"/>
                      <w:szCs w:val="21"/>
                      <w:highlight w:val="none"/>
                    </w:rPr>
                  </w:pPr>
                  <w:r>
                    <w:rPr>
                      <w:rFonts w:hint="eastAsia" w:ascii="宋体" w:hAnsi="宋体" w:cs="宋体"/>
                      <w:szCs w:val="21"/>
                      <w:highlight w:val="none"/>
                    </w:rPr>
                    <w:t>5.6</w:t>
                  </w:r>
                </w:p>
              </w:tc>
              <w:tc>
                <w:tcPr>
                  <w:tcW w:w="3830" w:type="pct"/>
                  <w:vAlign w:val="center"/>
                </w:tcPr>
                <w:p w14:paraId="7B462BE6">
                  <w:pPr>
                    <w:rPr>
                      <w:rFonts w:ascii="宋体" w:hAnsi="宋体" w:cs="宋体"/>
                      <w:szCs w:val="21"/>
                      <w:highlight w:val="none"/>
                    </w:rPr>
                  </w:pPr>
                  <w:r>
                    <w:rPr>
                      <w:rFonts w:hint="eastAsia" w:ascii="宋体" w:hAnsi="宋体" w:cs="宋体"/>
                      <w:szCs w:val="21"/>
                      <w:highlight w:val="none"/>
                    </w:rPr>
                    <w:t>专用手柄≥2套</w:t>
                  </w:r>
                </w:p>
              </w:tc>
            </w:tr>
            <w:tr w14:paraId="456E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69" w:type="pct"/>
                  <w:vAlign w:val="center"/>
                </w:tcPr>
                <w:p w14:paraId="1EB9775A">
                  <w:pPr>
                    <w:jc w:val="center"/>
                    <w:rPr>
                      <w:rFonts w:ascii="宋体" w:hAnsi="宋体" w:cs="宋体"/>
                      <w:szCs w:val="21"/>
                      <w:highlight w:val="none"/>
                    </w:rPr>
                  </w:pPr>
                  <w:r>
                    <w:rPr>
                      <w:rFonts w:hint="eastAsia" w:ascii="宋体" w:hAnsi="宋体" w:cs="宋体"/>
                      <w:szCs w:val="21"/>
                      <w:highlight w:val="none"/>
                    </w:rPr>
                    <w:t>5.7</w:t>
                  </w:r>
                </w:p>
              </w:tc>
              <w:tc>
                <w:tcPr>
                  <w:tcW w:w="3830" w:type="pct"/>
                  <w:vAlign w:val="center"/>
                </w:tcPr>
                <w:p w14:paraId="3338219A">
                  <w:pPr>
                    <w:rPr>
                      <w:rFonts w:ascii="宋体" w:hAnsi="宋体" w:cs="宋体"/>
                      <w:szCs w:val="21"/>
                      <w:highlight w:val="none"/>
                    </w:rPr>
                  </w:pPr>
                  <w:r>
                    <w:rPr>
                      <w:rFonts w:hint="eastAsia" w:ascii="宋体" w:hAnsi="宋体" w:cs="宋体"/>
                      <w:szCs w:val="21"/>
                      <w:highlight w:val="none"/>
                    </w:rPr>
                    <w:t>允许进口</w:t>
                  </w:r>
                </w:p>
              </w:tc>
            </w:tr>
          </w:tbl>
          <w:p w14:paraId="0A404D1C">
            <w:pPr>
              <w:pStyle w:val="35"/>
              <w:spacing w:line="500" w:lineRule="exact"/>
              <w:ind w:firstLine="0" w:firstLineChars="0"/>
              <w:rPr>
                <w:rFonts w:ascii="宋体" w:hAnsi="宋体" w:cs="宋体"/>
                <w:szCs w:val="21"/>
                <w:highlight w:val="none"/>
              </w:rPr>
            </w:pPr>
          </w:p>
        </w:tc>
        <w:tc>
          <w:tcPr>
            <w:tcW w:w="223" w:type="pct"/>
            <w:noWrap/>
            <w:tcMar>
              <w:top w:w="15" w:type="dxa"/>
              <w:left w:w="15" w:type="dxa"/>
              <w:right w:w="15" w:type="dxa"/>
            </w:tcMar>
            <w:vAlign w:val="center"/>
          </w:tcPr>
          <w:p w14:paraId="39239CD2">
            <w:pPr>
              <w:jc w:val="center"/>
              <w:rPr>
                <w:rFonts w:ascii="宋体" w:hAnsi="宋体" w:cs="宋体"/>
                <w:szCs w:val="21"/>
                <w:highlight w:val="none"/>
              </w:rPr>
            </w:pPr>
            <w:r>
              <w:rPr>
                <w:rFonts w:hint="eastAsia" w:ascii="宋体" w:hAnsi="宋体" w:cs="宋体"/>
                <w:szCs w:val="21"/>
                <w:highlight w:val="none"/>
              </w:rPr>
              <w:t>1</w:t>
            </w:r>
          </w:p>
        </w:tc>
        <w:tc>
          <w:tcPr>
            <w:tcW w:w="154" w:type="pct"/>
            <w:noWrap/>
            <w:tcMar>
              <w:top w:w="15" w:type="dxa"/>
              <w:left w:w="15" w:type="dxa"/>
              <w:right w:w="15" w:type="dxa"/>
            </w:tcMar>
            <w:vAlign w:val="center"/>
          </w:tcPr>
          <w:p w14:paraId="3B96105C">
            <w:pPr>
              <w:jc w:val="center"/>
              <w:rPr>
                <w:rFonts w:ascii="宋体" w:hAnsi="宋体" w:cs="宋体"/>
                <w:szCs w:val="21"/>
                <w:highlight w:val="none"/>
              </w:rPr>
            </w:pPr>
            <w:r>
              <w:rPr>
                <w:rFonts w:hint="eastAsia" w:ascii="宋体" w:hAnsi="宋体" w:cs="宋体"/>
                <w:szCs w:val="21"/>
                <w:highlight w:val="none"/>
              </w:rPr>
              <w:t>台</w:t>
            </w:r>
          </w:p>
        </w:tc>
      </w:tr>
      <w:tr w14:paraId="23A1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6" w:type="pct"/>
            <w:noWrap/>
            <w:tcMar>
              <w:top w:w="15" w:type="dxa"/>
              <w:left w:w="15" w:type="dxa"/>
              <w:right w:w="15" w:type="dxa"/>
            </w:tcMar>
            <w:vAlign w:val="center"/>
          </w:tcPr>
          <w:p w14:paraId="5872CEBF">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包3</w:t>
            </w:r>
          </w:p>
        </w:tc>
        <w:tc>
          <w:tcPr>
            <w:tcW w:w="418" w:type="pct"/>
            <w:tcMar>
              <w:top w:w="15" w:type="dxa"/>
              <w:left w:w="15" w:type="dxa"/>
              <w:right w:w="15" w:type="dxa"/>
            </w:tcMar>
            <w:vAlign w:val="center"/>
          </w:tcPr>
          <w:p w14:paraId="10E4BD51">
            <w:pPr>
              <w:jc w:val="center"/>
              <w:rPr>
                <w:rFonts w:ascii="宋体" w:hAnsi="宋体" w:cs="宋体"/>
                <w:szCs w:val="21"/>
                <w:highlight w:val="none"/>
              </w:rPr>
            </w:pPr>
            <w:r>
              <w:rPr>
                <w:rFonts w:hint="eastAsia" w:ascii="宋体" w:hAnsi="宋体" w:cs="宋体"/>
                <w:color w:val="000000"/>
                <w:kern w:val="0"/>
                <w:szCs w:val="21"/>
                <w:highlight w:val="none"/>
              </w:rPr>
              <w:t>体外短波热疗仪</w:t>
            </w:r>
          </w:p>
        </w:tc>
        <w:tc>
          <w:tcPr>
            <w:tcW w:w="3956" w:type="pct"/>
            <w:noWrap/>
            <w:tcMar>
              <w:top w:w="15" w:type="dxa"/>
              <w:left w:w="15" w:type="dxa"/>
              <w:right w:w="15" w:type="dxa"/>
            </w:tcMar>
            <w:vAlign w:val="center"/>
          </w:tcPr>
          <w:p w14:paraId="3CDEFDF4">
            <w:pPr>
              <w:rPr>
                <w:b/>
                <w:bCs/>
                <w:highlight w:val="none"/>
              </w:rPr>
            </w:pPr>
            <w:r>
              <w:rPr>
                <w:rFonts w:hint="eastAsia"/>
                <w:b/>
                <w:bCs/>
                <w:highlight w:val="none"/>
              </w:rPr>
              <w:t>一、性能参数</w:t>
            </w:r>
          </w:p>
          <w:p w14:paraId="02928575">
            <w:pPr>
              <w:rPr>
                <w:highlight w:val="none"/>
              </w:rPr>
            </w:pPr>
            <w:r>
              <w:rPr>
                <w:rFonts w:hint="eastAsia"/>
                <w:highlight w:val="none"/>
              </w:rPr>
              <w:t>1、额定输入电压：AC 220V±22V/50Hz;</w:t>
            </w:r>
          </w:p>
          <w:p w14:paraId="36ADA113">
            <w:pPr>
              <w:rPr>
                <w:highlight w:val="none"/>
              </w:rPr>
            </w:pPr>
            <w:r>
              <w:rPr>
                <w:rFonts w:hint="eastAsia"/>
                <w:highlight w:val="none"/>
              </w:rPr>
              <w:t>2、额定输入功率：≤1650VA;</w:t>
            </w:r>
          </w:p>
          <w:p w14:paraId="1E7E35D0">
            <w:pPr>
              <w:rPr>
                <w:highlight w:val="none"/>
              </w:rPr>
            </w:pPr>
            <w:r>
              <w:rPr>
                <w:rFonts w:hint="eastAsia"/>
                <w:highlight w:val="none"/>
              </w:rPr>
              <w:t>3、工作频率：13.56MHz±0.3 MHz;</w:t>
            </w:r>
          </w:p>
          <w:p w14:paraId="0AF8CAB6">
            <w:pPr>
              <w:rPr>
                <w:highlight w:val="none"/>
              </w:rPr>
            </w:pPr>
            <w:r>
              <w:rPr>
                <w:rFonts w:hint="eastAsia"/>
                <w:highlight w:val="none"/>
              </w:rPr>
              <w:t>4、最大输出峰值：≥1200W;</w:t>
            </w:r>
          </w:p>
          <w:p w14:paraId="14164B73">
            <w:pPr>
              <w:rPr>
                <w:highlight w:val="none"/>
              </w:rPr>
            </w:pPr>
            <w:r>
              <w:rPr>
                <w:rFonts w:hint="eastAsia"/>
                <w:highlight w:val="none"/>
              </w:rPr>
              <w:t>5、大气压力：700HPa--1060HPa;</w:t>
            </w:r>
          </w:p>
          <w:p w14:paraId="406ADB62">
            <w:pPr>
              <w:rPr>
                <w:highlight w:val="none"/>
              </w:rPr>
            </w:pPr>
            <w:r>
              <w:rPr>
                <w:rFonts w:hint="eastAsia"/>
                <w:highlight w:val="none"/>
              </w:rPr>
              <w:t>6、电源启动：采用电源缓启动技术；</w:t>
            </w:r>
          </w:p>
          <w:p w14:paraId="621615BB">
            <w:pPr>
              <w:rPr>
                <w:highlight w:val="none"/>
              </w:rPr>
            </w:pPr>
            <w:r>
              <w:rPr>
                <w:rFonts w:hint="eastAsia"/>
                <w:highlight w:val="none"/>
              </w:rPr>
              <w:t>7、容场作用深度：≥27CM;</w:t>
            </w:r>
          </w:p>
          <w:p w14:paraId="46D21930">
            <w:pPr>
              <w:rPr>
                <w:highlight w:val="none"/>
              </w:rPr>
            </w:pPr>
            <w:r>
              <w:rPr>
                <w:rFonts w:hint="eastAsia"/>
                <w:highlight w:val="none"/>
              </w:rPr>
              <w:t>8、上下极板：直径Φ≥200mm(两个);</w:t>
            </w:r>
          </w:p>
          <w:p w14:paraId="52BA5B8A">
            <w:pPr>
              <w:rPr>
                <w:highlight w:val="none"/>
              </w:rPr>
            </w:pPr>
            <w:r>
              <w:rPr>
                <w:rFonts w:hint="eastAsia"/>
                <w:highlight w:val="none"/>
              </w:rPr>
              <w:t>9、输出波形：等幅正弦波；</w:t>
            </w:r>
          </w:p>
          <w:p w14:paraId="2FAA58B1">
            <w:pPr>
              <w:rPr>
                <w:highlight w:val="none"/>
              </w:rPr>
            </w:pPr>
            <w:r>
              <w:rPr>
                <w:rFonts w:hint="eastAsia"/>
                <w:highlight w:val="none"/>
              </w:rPr>
              <w:t>10、治疗温度范围：36℃～43℃;</w:t>
            </w:r>
          </w:p>
          <w:p w14:paraId="3EDD0F59">
            <w:pPr>
              <w:rPr>
                <w:highlight w:val="none"/>
              </w:rPr>
            </w:pPr>
            <w:r>
              <w:rPr>
                <w:rFonts w:hint="eastAsia"/>
                <w:highlight w:val="none"/>
              </w:rPr>
              <w:t>11、噪音：≤65dB;</w:t>
            </w:r>
          </w:p>
          <w:p w14:paraId="35884FC0">
            <w:pPr>
              <w:rPr>
                <w:highlight w:val="none"/>
              </w:rPr>
            </w:pPr>
            <w:r>
              <w:rPr>
                <w:rFonts w:hint="eastAsia"/>
                <w:highlight w:val="none"/>
              </w:rPr>
              <w:t>12、容场电极垂直升降行程：≥160mm;</w:t>
            </w:r>
          </w:p>
          <w:p w14:paraId="7E2A3896">
            <w:pPr>
              <w:rPr>
                <w:highlight w:val="none"/>
              </w:rPr>
            </w:pPr>
            <w:r>
              <w:rPr>
                <w:rFonts w:hint="eastAsia"/>
                <w:highlight w:val="none"/>
              </w:rPr>
              <w:t>13、托负平台水平运动行程：≥550mm;</w:t>
            </w:r>
          </w:p>
          <w:p w14:paraId="750CFCA5">
            <w:pPr>
              <w:rPr>
                <w:highlight w:val="none"/>
              </w:rPr>
            </w:pPr>
            <w:r>
              <w:rPr>
                <w:rFonts w:hint="eastAsia"/>
                <w:highlight w:val="none"/>
              </w:rPr>
              <w:t>14、环境温度：5℃～45℃,相对湿度≤80%;</w:t>
            </w:r>
          </w:p>
          <w:p w14:paraId="67CFB377">
            <w:pPr>
              <w:rPr>
                <w:highlight w:val="none"/>
              </w:rPr>
            </w:pPr>
            <w:r>
              <w:rPr>
                <w:rFonts w:hint="eastAsia"/>
                <w:highlight w:val="none"/>
              </w:rPr>
              <w:t>15、调谐手自一体功能，无需切换；</w:t>
            </w:r>
          </w:p>
          <w:p w14:paraId="6BEFF622">
            <w:pPr>
              <w:rPr>
                <w:highlight w:val="none"/>
              </w:rPr>
            </w:pPr>
            <w:r>
              <w:rPr>
                <w:rFonts w:hint="eastAsia"/>
                <w:highlight w:val="none"/>
              </w:rPr>
              <w:t>16、功率输出：使用暖光定位极板及功率输出反馈系统，平稳功率输出、更有效作用于治疗部位；</w:t>
            </w:r>
          </w:p>
          <w:p w14:paraId="16876CA4">
            <w:pPr>
              <w:rPr>
                <w:highlight w:val="none"/>
              </w:rPr>
            </w:pPr>
            <w:r>
              <w:rPr>
                <w:rFonts w:hint="eastAsia"/>
                <w:highlight w:val="none"/>
              </w:rPr>
              <w:t>17、采用手动风冷式降温系统；</w:t>
            </w:r>
          </w:p>
          <w:p w14:paraId="17F5EB8B">
            <w:pPr>
              <w:rPr>
                <w:highlight w:val="none"/>
              </w:rPr>
            </w:pPr>
            <w:r>
              <w:rPr>
                <w:rFonts w:hint="eastAsia"/>
                <w:highlight w:val="none"/>
              </w:rPr>
              <w:t>18、设备无需假负载即可运行。</w:t>
            </w:r>
          </w:p>
          <w:p w14:paraId="64B7D500">
            <w:pPr>
              <w:rPr>
                <w:b/>
                <w:bCs/>
                <w:highlight w:val="none"/>
              </w:rPr>
            </w:pPr>
            <w:r>
              <w:rPr>
                <w:rFonts w:hint="eastAsia"/>
                <w:b/>
                <w:bCs/>
                <w:highlight w:val="none"/>
              </w:rPr>
              <w:t>二、安全参数</w:t>
            </w:r>
          </w:p>
          <w:p w14:paraId="2F364346">
            <w:pPr>
              <w:rPr>
                <w:highlight w:val="none"/>
              </w:rPr>
            </w:pPr>
            <w:r>
              <w:rPr>
                <w:rFonts w:hint="eastAsia"/>
                <w:highlight w:val="none"/>
              </w:rPr>
              <w:t>1、正常工作温度下的连续对地漏电流：≤0.5mA;</w:t>
            </w:r>
          </w:p>
          <w:p w14:paraId="057FED3B">
            <w:pPr>
              <w:rPr>
                <w:highlight w:val="none"/>
              </w:rPr>
            </w:pPr>
            <w:r>
              <w:rPr>
                <w:rFonts w:hint="eastAsia"/>
                <w:highlight w:val="none"/>
              </w:rPr>
              <w:t>2、单一故障状态对地漏电流≤0.1mA;</w:t>
            </w:r>
          </w:p>
          <w:p w14:paraId="33735320">
            <w:pPr>
              <w:rPr>
                <w:highlight w:val="none"/>
              </w:rPr>
            </w:pPr>
            <w:r>
              <w:rPr>
                <w:rFonts w:hint="eastAsia"/>
                <w:highlight w:val="none"/>
              </w:rPr>
              <w:t>3、保护接地电阻≤0.1Ω;</w:t>
            </w:r>
          </w:p>
          <w:p w14:paraId="56A03258">
            <w:pPr>
              <w:rPr>
                <w:highlight w:val="none"/>
              </w:rPr>
            </w:pPr>
            <w:r>
              <w:rPr>
                <w:rFonts w:hint="eastAsia"/>
                <w:highlight w:val="none"/>
              </w:rPr>
              <w:t>4、容场电极壳体对机身地进行交流5000V、电流级别2mA耐压测试，历时6min无闪烁击穿现象；</w:t>
            </w:r>
          </w:p>
          <w:p w14:paraId="1B6A2438">
            <w:pPr>
              <w:rPr>
                <w:highlight w:val="none"/>
              </w:rPr>
            </w:pPr>
            <w:r>
              <w:rPr>
                <w:rFonts w:hint="eastAsia"/>
                <w:highlight w:val="none"/>
              </w:rPr>
              <w:t>5、阳极保护电流≥400mA。</w:t>
            </w:r>
          </w:p>
          <w:p w14:paraId="6C34520F">
            <w:pPr>
              <w:rPr>
                <w:b/>
                <w:bCs/>
                <w:highlight w:val="none"/>
              </w:rPr>
            </w:pPr>
            <w:r>
              <w:rPr>
                <w:rFonts w:hint="eastAsia"/>
                <w:b/>
                <w:bCs/>
                <w:highlight w:val="none"/>
              </w:rPr>
              <w:t>三、功能参数</w:t>
            </w:r>
          </w:p>
          <w:p w14:paraId="25BBC417">
            <w:pPr>
              <w:rPr>
                <w:highlight w:val="none"/>
              </w:rPr>
            </w:pPr>
            <w:r>
              <w:rPr>
                <w:rFonts w:hint="eastAsia"/>
                <w:highlight w:val="none"/>
              </w:rPr>
              <w:t>1、微电脑自动甄控完成调谐、监控值次3次并运算其X值、均次升压调谐完成时间≤1.5min;</w:t>
            </w:r>
          </w:p>
          <w:p w14:paraId="45D31B65">
            <w:pPr>
              <w:rPr>
                <w:highlight w:val="none"/>
              </w:rPr>
            </w:pPr>
            <w:r>
              <w:rPr>
                <w:rFonts w:hint="eastAsia"/>
                <w:highlight w:val="none"/>
              </w:rPr>
              <w:t>2、机构初始化功能：容场电极、托负平台、阳极电压等机构自行初始至预工作状态；</w:t>
            </w:r>
          </w:p>
          <w:p w14:paraId="05A1BCD6">
            <w:pPr>
              <w:rPr>
                <w:highlight w:val="none"/>
              </w:rPr>
            </w:pPr>
            <w:r>
              <w:rPr>
                <w:rFonts w:hint="eastAsia"/>
                <w:highlight w:val="none"/>
              </w:rPr>
              <w:t>3、过载保护功能：保护响应时间≤0.4A/150mS;</w:t>
            </w:r>
          </w:p>
          <w:p w14:paraId="5C97FCD8">
            <w:pPr>
              <w:rPr>
                <w:highlight w:val="none"/>
              </w:rPr>
            </w:pPr>
            <w:r>
              <w:rPr>
                <w:rFonts w:hint="eastAsia"/>
                <w:highlight w:val="none"/>
              </w:rPr>
              <w:t>4、欠压保护功能：输入电压瞬降阳极电压自行归零；</w:t>
            </w:r>
          </w:p>
          <w:p w14:paraId="709AD1B7">
            <w:pPr>
              <w:rPr>
                <w:highlight w:val="none"/>
              </w:rPr>
            </w:pPr>
            <w:r>
              <w:rPr>
                <w:rFonts w:hint="eastAsia"/>
                <w:highlight w:val="none"/>
              </w:rPr>
              <w:t>5、机构锁定功能：高压状态中容场电极、托负平台默认操控锁定。</w:t>
            </w:r>
          </w:p>
        </w:tc>
        <w:tc>
          <w:tcPr>
            <w:tcW w:w="223" w:type="pct"/>
            <w:noWrap/>
            <w:tcMar>
              <w:top w:w="15" w:type="dxa"/>
              <w:left w:w="15" w:type="dxa"/>
              <w:right w:w="15" w:type="dxa"/>
            </w:tcMar>
            <w:vAlign w:val="center"/>
          </w:tcPr>
          <w:p w14:paraId="3FBB4FF8">
            <w:pPr>
              <w:jc w:val="center"/>
              <w:rPr>
                <w:rFonts w:ascii="宋体" w:hAnsi="宋体" w:cs="宋体"/>
                <w:szCs w:val="21"/>
                <w:highlight w:val="none"/>
              </w:rPr>
            </w:pPr>
            <w:r>
              <w:rPr>
                <w:rFonts w:hint="eastAsia" w:ascii="宋体" w:hAnsi="宋体" w:cs="宋体"/>
                <w:szCs w:val="21"/>
                <w:highlight w:val="none"/>
              </w:rPr>
              <w:t>1</w:t>
            </w:r>
          </w:p>
        </w:tc>
        <w:tc>
          <w:tcPr>
            <w:tcW w:w="154" w:type="pct"/>
            <w:noWrap/>
            <w:tcMar>
              <w:top w:w="15" w:type="dxa"/>
              <w:left w:w="15" w:type="dxa"/>
              <w:right w:w="15" w:type="dxa"/>
            </w:tcMar>
            <w:vAlign w:val="center"/>
          </w:tcPr>
          <w:p w14:paraId="0A966EB9">
            <w:pPr>
              <w:widowControl/>
              <w:jc w:val="center"/>
              <w:textAlignment w:val="center"/>
              <w:rPr>
                <w:rFonts w:ascii="宋体" w:hAnsi="宋体" w:cs="宋体"/>
                <w:szCs w:val="21"/>
                <w:highlight w:val="none"/>
              </w:rPr>
            </w:pPr>
            <w:r>
              <w:rPr>
                <w:rFonts w:hint="eastAsia" w:ascii="宋体" w:hAnsi="宋体" w:cs="宋体"/>
                <w:szCs w:val="21"/>
                <w:highlight w:val="none"/>
              </w:rPr>
              <w:t>台</w:t>
            </w:r>
          </w:p>
        </w:tc>
      </w:tr>
      <w:tr w14:paraId="0AE6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6" w:type="pct"/>
            <w:noWrap/>
            <w:tcMar>
              <w:top w:w="15" w:type="dxa"/>
              <w:left w:w="15" w:type="dxa"/>
              <w:right w:w="15" w:type="dxa"/>
            </w:tcMar>
            <w:vAlign w:val="center"/>
          </w:tcPr>
          <w:p w14:paraId="3F26FA11">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包4</w:t>
            </w:r>
          </w:p>
        </w:tc>
        <w:tc>
          <w:tcPr>
            <w:tcW w:w="418" w:type="pct"/>
            <w:tcMar>
              <w:top w:w="15" w:type="dxa"/>
              <w:left w:w="15" w:type="dxa"/>
              <w:right w:w="15" w:type="dxa"/>
            </w:tcMar>
            <w:vAlign w:val="center"/>
          </w:tcPr>
          <w:p w14:paraId="7449600B">
            <w:pPr>
              <w:jc w:val="center"/>
              <w:rPr>
                <w:rFonts w:ascii="宋体" w:hAnsi="宋体" w:cs="宋体"/>
                <w:color w:val="000000"/>
                <w:kern w:val="0"/>
                <w:szCs w:val="21"/>
                <w:highlight w:val="none"/>
              </w:rPr>
            </w:pPr>
            <w:r>
              <w:rPr>
                <w:rFonts w:hint="eastAsia" w:ascii="宋体" w:hAnsi="宋体" w:cs="宋体"/>
                <w:color w:val="000000"/>
                <w:kern w:val="0"/>
                <w:szCs w:val="21"/>
                <w:highlight w:val="none"/>
              </w:rPr>
              <w:t>手术转运床</w:t>
            </w:r>
          </w:p>
        </w:tc>
        <w:tc>
          <w:tcPr>
            <w:tcW w:w="3956" w:type="pct"/>
            <w:noWrap/>
            <w:tcMar>
              <w:top w:w="15" w:type="dxa"/>
              <w:left w:w="15" w:type="dxa"/>
              <w:right w:w="15" w:type="dxa"/>
            </w:tcMar>
            <w:vAlign w:val="center"/>
          </w:tcPr>
          <w:p w14:paraId="0AFA8681">
            <w:pPr>
              <w:numPr>
                <w:ilvl w:val="0"/>
                <w:numId w:val="5"/>
              </w:numPr>
              <w:rPr>
                <w:rFonts w:ascii="宋体" w:hAnsi="宋体"/>
                <w:szCs w:val="21"/>
                <w:highlight w:val="none"/>
              </w:rPr>
            </w:pPr>
            <w:r>
              <w:rPr>
                <w:rFonts w:hint="eastAsia" w:ascii="宋体" w:hAnsi="宋体"/>
                <w:szCs w:val="21"/>
                <w:highlight w:val="none"/>
              </w:rPr>
              <w:t>车面采用</w:t>
            </w:r>
            <w:r>
              <w:rPr>
                <w:rFonts w:hint="eastAsia"/>
                <w:szCs w:val="21"/>
                <w:highlight w:val="none"/>
              </w:rPr>
              <w:t>ABS</w:t>
            </w:r>
            <w:r>
              <w:rPr>
                <w:rFonts w:hint="eastAsia" w:ascii="宋体" w:hAnsi="宋体"/>
                <w:szCs w:val="21"/>
                <w:highlight w:val="none"/>
              </w:rPr>
              <w:t>工程注塑料一次铸压成型，四角分别设计有把手。</w:t>
            </w:r>
          </w:p>
          <w:p w14:paraId="6F3C0440">
            <w:pPr>
              <w:numPr>
                <w:ilvl w:val="0"/>
                <w:numId w:val="5"/>
              </w:numPr>
              <w:rPr>
                <w:rFonts w:ascii="宋体" w:hAnsi="宋体"/>
                <w:szCs w:val="21"/>
                <w:highlight w:val="none"/>
              </w:rPr>
            </w:pPr>
            <w:r>
              <w:rPr>
                <w:rFonts w:hint="eastAsia" w:ascii="宋体" w:hAnsi="宋体"/>
                <w:szCs w:val="21"/>
                <w:highlight w:val="none"/>
              </w:rPr>
              <w:t>床身由 ≥</w:t>
            </w:r>
            <w:r>
              <w:rPr>
                <w:rFonts w:hint="eastAsia"/>
                <w:szCs w:val="21"/>
                <w:highlight w:val="none"/>
              </w:rPr>
              <w:t xml:space="preserve">30*50 </w:t>
            </w:r>
            <w:r>
              <w:rPr>
                <w:rFonts w:hint="eastAsia" w:ascii="宋体" w:hAnsi="宋体"/>
                <w:szCs w:val="21"/>
                <w:highlight w:val="none"/>
              </w:rPr>
              <w:t>厚 ≥</w:t>
            </w:r>
            <w:r>
              <w:rPr>
                <w:rFonts w:hint="eastAsia"/>
                <w:szCs w:val="21"/>
                <w:highlight w:val="none"/>
              </w:rPr>
              <w:t xml:space="preserve">1.2mm </w:t>
            </w:r>
            <w:r>
              <w:rPr>
                <w:rFonts w:hint="eastAsia" w:ascii="宋体" w:hAnsi="宋体"/>
                <w:szCs w:val="21"/>
                <w:highlight w:val="none"/>
              </w:rPr>
              <w:t>的冷轧钢管制成，床体可承载≥</w:t>
            </w:r>
            <w:r>
              <w:rPr>
                <w:rFonts w:hint="eastAsia"/>
                <w:szCs w:val="21"/>
                <w:highlight w:val="none"/>
              </w:rPr>
              <w:t>240kg</w:t>
            </w:r>
            <w:r>
              <w:rPr>
                <w:rFonts w:hint="eastAsia" w:ascii="宋体" w:hAnsi="宋体"/>
                <w:szCs w:val="21"/>
                <w:highlight w:val="none"/>
              </w:rPr>
              <w:t>。</w:t>
            </w:r>
          </w:p>
          <w:p w14:paraId="033BC1DE">
            <w:pPr>
              <w:numPr>
                <w:ilvl w:val="0"/>
                <w:numId w:val="5"/>
              </w:numPr>
              <w:rPr>
                <w:rFonts w:ascii="宋体" w:hAnsi="宋体"/>
                <w:szCs w:val="21"/>
                <w:highlight w:val="none"/>
              </w:rPr>
            </w:pPr>
            <w:r>
              <w:rPr>
                <w:rFonts w:hint="eastAsia" w:ascii="宋体" w:hAnsi="宋体"/>
                <w:szCs w:val="21"/>
                <w:highlight w:val="none"/>
              </w:rPr>
              <w:t>床身背部起升</w:t>
            </w:r>
            <w:r>
              <w:rPr>
                <w:rFonts w:hint="eastAsia"/>
                <w:szCs w:val="21"/>
                <w:highlight w:val="none"/>
              </w:rPr>
              <w:t>0-65</w:t>
            </w:r>
            <w:r>
              <w:rPr>
                <w:rFonts w:hint="eastAsia" w:ascii="宋体" w:hAnsi="宋体"/>
                <w:szCs w:val="21"/>
                <w:highlight w:val="none"/>
              </w:rPr>
              <w:t>°，可单手操作；</w:t>
            </w:r>
          </w:p>
          <w:p w14:paraId="07C7CD7D">
            <w:pPr>
              <w:numPr>
                <w:ilvl w:val="0"/>
                <w:numId w:val="5"/>
              </w:numPr>
              <w:rPr>
                <w:rFonts w:ascii="宋体" w:hAnsi="宋体"/>
                <w:szCs w:val="21"/>
                <w:highlight w:val="none"/>
              </w:rPr>
            </w:pPr>
            <w:r>
              <w:rPr>
                <w:rFonts w:hint="eastAsia" w:ascii="宋体" w:hAnsi="宋体"/>
                <w:szCs w:val="21"/>
                <w:highlight w:val="none"/>
              </w:rPr>
              <w:t>护栏采用</w:t>
            </w:r>
            <w:r>
              <w:rPr>
                <w:rFonts w:hint="eastAsia"/>
                <w:szCs w:val="21"/>
                <w:highlight w:val="none"/>
              </w:rPr>
              <w:t>ABS</w:t>
            </w:r>
            <w:r>
              <w:rPr>
                <w:rFonts w:hint="eastAsia" w:ascii="宋体" w:hAnsi="宋体"/>
                <w:szCs w:val="21"/>
                <w:highlight w:val="none"/>
              </w:rPr>
              <w:t>提拉升降式护栏，放下采用气弹簧缓冲。</w:t>
            </w:r>
          </w:p>
          <w:p w14:paraId="71EF712D">
            <w:pPr>
              <w:rPr>
                <w:szCs w:val="21"/>
                <w:highlight w:val="none"/>
              </w:rPr>
            </w:pPr>
            <w:r>
              <w:rPr>
                <w:rFonts w:hint="eastAsia"/>
                <w:szCs w:val="21"/>
                <w:highlight w:val="none"/>
              </w:rPr>
              <w:t>5</w:t>
            </w:r>
            <w:r>
              <w:rPr>
                <w:rFonts w:hint="eastAsia" w:ascii="宋体" w:hAnsi="宋体"/>
                <w:szCs w:val="21"/>
                <w:highlight w:val="none"/>
              </w:rPr>
              <w:t>、整体升降行程</w:t>
            </w:r>
            <w:r>
              <w:rPr>
                <w:rFonts w:hint="eastAsia"/>
                <w:szCs w:val="21"/>
                <w:highlight w:val="none"/>
              </w:rPr>
              <w:t>500-800mm</w:t>
            </w:r>
            <w:r>
              <w:rPr>
                <w:rFonts w:hint="eastAsia" w:ascii="宋体" w:hAnsi="宋体"/>
                <w:szCs w:val="21"/>
                <w:highlight w:val="none"/>
              </w:rPr>
              <w:t>，摇把采用双向过盈保护，自动润滑功能。</w:t>
            </w:r>
          </w:p>
          <w:p w14:paraId="40DF5C6C">
            <w:pPr>
              <w:rPr>
                <w:rFonts w:ascii="宋体" w:hAnsi="宋体"/>
                <w:szCs w:val="21"/>
                <w:highlight w:val="none"/>
              </w:rPr>
            </w:pPr>
            <w:r>
              <w:rPr>
                <w:rFonts w:hint="eastAsia"/>
                <w:szCs w:val="21"/>
                <w:highlight w:val="none"/>
              </w:rPr>
              <w:t>6</w:t>
            </w:r>
            <w:r>
              <w:rPr>
                <w:rFonts w:hint="eastAsia" w:ascii="宋体" w:hAnsi="宋体"/>
                <w:szCs w:val="21"/>
                <w:highlight w:val="none"/>
              </w:rPr>
              <w:t>、平车底座为≥</w:t>
            </w:r>
            <w:r>
              <w:rPr>
                <w:rFonts w:hint="eastAsia"/>
                <w:szCs w:val="21"/>
                <w:highlight w:val="none"/>
              </w:rPr>
              <w:t>1.5mm</w:t>
            </w:r>
            <w:r>
              <w:rPr>
                <w:rFonts w:hint="eastAsia" w:ascii="宋体" w:hAnsi="宋体"/>
                <w:szCs w:val="21"/>
                <w:highlight w:val="none"/>
              </w:rPr>
              <w:t>冷轧钢板，采用模具一次性冲压成型；</w:t>
            </w:r>
            <w:r>
              <w:rPr>
                <w:rFonts w:hint="eastAsia" w:ascii="宋体" w:hAnsi="宋体"/>
                <w:szCs w:val="21"/>
                <w:highlight w:val="none"/>
              </w:rPr>
              <w:br w:type="textWrapping"/>
            </w:r>
            <w:r>
              <w:rPr>
                <w:rFonts w:hint="eastAsia"/>
                <w:szCs w:val="21"/>
                <w:highlight w:val="none"/>
              </w:rPr>
              <w:t>7</w:t>
            </w:r>
            <w:r>
              <w:rPr>
                <w:rFonts w:hint="eastAsia" w:ascii="宋体" w:hAnsi="宋体"/>
                <w:szCs w:val="21"/>
                <w:highlight w:val="none"/>
              </w:rPr>
              <w:t>、刹车采用中控刹车系统，四个全制动脚轮，轮径≤φ</w:t>
            </w:r>
            <w:r>
              <w:rPr>
                <w:rFonts w:hint="eastAsia"/>
                <w:szCs w:val="21"/>
                <w:highlight w:val="none"/>
              </w:rPr>
              <w:t>150mm</w:t>
            </w:r>
            <w:r>
              <w:rPr>
                <w:rFonts w:hint="eastAsia" w:ascii="宋体" w:hAnsi="宋体"/>
                <w:szCs w:val="21"/>
                <w:highlight w:val="none"/>
              </w:rPr>
              <w:t>。</w:t>
            </w:r>
          </w:p>
          <w:p w14:paraId="05DDA3EF">
            <w:pPr>
              <w:rPr>
                <w:szCs w:val="21"/>
                <w:highlight w:val="none"/>
              </w:rPr>
            </w:pPr>
            <w:r>
              <w:rPr>
                <w:rFonts w:hint="eastAsia"/>
                <w:szCs w:val="21"/>
                <w:highlight w:val="none"/>
              </w:rPr>
              <w:t>8</w:t>
            </w:r>
            <w:r>
              <w:rPr>
                <w:rFonts w:hint="eastAsia" w:ascii="宋体" w:hAnsi="宋体"/>
                <w:szCs w:val="21"/>
                <w:highlight w:val="none"/>
              </w:rPr>
              <w:t>、有五轮设计，使平车在直线及转向运动中更加方便快捷。</w:t>
            </w:r>
          </w:p>
          <w:p w14:paraId="4E470AB0">
            <w:pPr>
              <w:rPr>
                <w:szCs w:val="21"/>
                <w:highlight w:val="none"/>
              </w:rPr>
            </w:pPr>
            <w:r>
              <w:rPr>
                <w:rFonts w:hint="eastAsia"/>
                <w:szCs w:val="21"/>
                <w:highlight w:val="none"/>
              </w:rPr>
              <w:t>9</w:t>
            </w:r>
            <w:r>
              <w:rPr>
                <w:rFonts w:hint="eastAsia" w:ascii="宋体" w:hAnsi="宋体"/>
                <w:szCs w:val="21"/>
                <w:highlight w:val="none"/>
              </w:rPr>
              <w:t>、床体前部带有氧气瓶托架，可放置氧气瓶，并配置专用氧气筒，以便急救使用。</w:t>
            </w:r>
          </w:p>
          <w:p w14:paraId="75CCC84F">
            <w:pPr>
              <w:rPr>
                <w:rFonts w:ascii="宋体" w:hAnsi="宋体"/>
                <w:szCs w:val="21"/>
                <w:highlight w:val="none"/>
              </w:rPr>
            </w:pPr>
            <w:r>
              <w:rPr>
                <w:rFonts w:hint="eastAsia"/>
                <w:szCs w:val="21"/>
                <w:highlight w:val="none"/>
              </w:rPr>
              <w:t>10</w:t>
            </w:r>
            <w:r>
              <w:rPr>
                <w:rFonts w:hint="eastAsia" w:ascii="宋体" w:hAnsi="宋体"/>
                <w:szCs w:val="21"/>
                <w:highlight w:val="none"/>
              </w:rPr>
              <w:t>、平车头尾带有对角输液架插孔，并配有输液架；</w:t>
            </w:r>
          </w:p>
          <w:p w14:paraId="12D271F3">
            <w:pPr>
              <w:rPr>
                <w:rFonts w:ascii="宋体" w:hAnsi="宋体"/>
                <w:szCs w:val="21"/>
                <w:highlight w:val="none"/>
              </w:rPr>
            </w:pPr>
            <w:r>
              <w:rPr>
                <w:rFonts w:hint="eastAsia"/>
                <w:szCs w:val="21"/>
                <w:highlight w:val="none"/>
              </w:rPr>
              <w:t>11</w:t>
            </w:r>
            <w:r>
              <w:rPr>
                <w:rFonts w:hint="eastAsia" w:ascii="宋体" w:hAnsi="宋体"/>
                <w:szCs w:val="21"/>
                <w:highlight w:val="none"/>
              </w:rPr>
              <w:t>、布车垫：带有厚度≥</w:t>
            </w:r>
            <w:r>
              <w:rPr>
                <w:rFonts w:hint="eastAsia"/>
                <w:szCs w:val="21"/>
                <w:highlight w:val="none"/>
              </w:rPr>
              <w:t>3CM</w:t>
            </w:r>
            <w:r>
              <w:rPr>
                <w:rFonts w:hint="eastAsia" w:ascii="宋体" w:hAnsi="宋体"/>
                <w:szCs w:val="21"/>
                <w:highlight w:val="none"/>
              </w:rPr>
              <w:t>，带有</w:t>
            </w:r>
            <w:r>
              <w:rPr>
                <w:rFonts w:hint="eastAsia"/>
                <w:szCs w:val="21"/>
                <w:highlight w:val="none"/>
              </w:rPr>
              <w:t>2</w:t>
            </w:r>
            <w:r>
              <w:rPr>
                <w:rFonts w:hint="eastAsia" w:ascii="宋体" w:hAnsi="宋体"/>
                <w:szCs w:val="21"/>
                <w:highlight w:val="none"/>
              </w:rPr>
              <w:t xml:space="preserve">条安全绑带; </w:t>
            </w:r>
          </w:p>
          <w:p w14:paraId="20A4C9B8">
            <w:pPr>
              <w:rPr>
                <w:rFonts w:ascii="宋体" w:hAnsi="宋体"/>
                <w:szCs w:val="21"/>
                <w:highlight w:val="none"/>
              </w:rPr>
            </w:pPr>
            <w:r>
              <w:rPr>
                <w:rFonts w:hint="eastAsia" w:ascii="宋体" w:hAnsi="宋体"/>
                <w:szCs w:val="21"/>
                <w:highlight w:val="none"/>
              </w:rPr>
              <w:t>12、防褥疮床垫：厚度≥</w:t>
            </w:r>
            <w:r>
              <w:rPr>
                <w:rFonts w:hint="eastAsia"/>
                <w:szCs w:val="21"/>
                <w:highlight w:val="none"/>
              </w:rPr>
              <w:t>3CM</w:t>
            </w:r>
            <w:r>
              <w:rPr>
                <w:rFonts w:ascii="宋体" w:hAnsi="宋体"/>
                <w:szCs w:val="21"/>
                <w:highlight w:val="none"/>
              </w:rPr>
              <w:t>，材质高分子凝胶，垫子外包一套防水，防油，防污渍油布并带有拉链</w:t>
            </w:r>
            <w:r>
              <w:rPr>
                <w:rFonts w:hint="eastAsia" w:ascii="宋体" w:hAnsi="宋体"/>
                <w:szCs w:val="21"/>
                <w:highlight w:val="none"/>
              </w:rPr>
              <w:t>。</w:t>
            </w:r>
          </w:p>
          <w:p w14:paraId="2F73A284">
            <w:pPr>
              <w:rPr>
                <w:rFonts w:ascii="宋体" w:hAnsi="宋体"/>
                <w:b/>
                <w:bCs/>
                <w:szCs w:val="21"/>
                <w:highlight w:val="none"/>
              </w:rPr>
            </w:pPr>
            <w:r>
              <w:rPr>
                <w:rFonts w:hint="eastAsia" w:ascii="宋体" w:hAnsi="宋体"/>
                <w:b/>
                <w:bCs/>
                <w:szCs w:val="21"/>
                <w:highlight w:val="none"/>
              </w:rPr>
              <w:t>基本配置清单：</w:t>
            </w:r>
          </w:p>
          <w:p w14:paraId="0DA94320">
            <w:pPr>
              <w:numPr>
                <w:ilvl w:val="0"/>
                <w:numId w:val="6"/>
              </w:numPr>
              <w:rPr>
                <w:rFonts w:ascii="宋体" w:hAnsi="宋体"/>
                <w:szCs w:val="21"/>
                <w:highlight w:val="none"/>
              </w:rPr>
            </w:pPr>
            <w:r>
              <w:rPr>
                <w:rFonts w:hint="eastAsia" w:ascii="宋体" w:hAnsi="宋体"/>
                <w:szCs w:val="21"/>
                <w:highlight w:val="none"/>
              </w:rPr>
              <w:t xml:space="preserve">床体                         </w:t>
            </w:r>
            <w:r>
              <w:rPr>
                <w:rFonts w:hint="eastAsia"/>
                <w:szCs w:val="21"/>
                <w:highlight w:val="none"/>
              </w:rPr>
              <w:t>1</w:t>
            </w:r>
            <w:r>
              <w:rPr>
                <w:rFonts w:hint="eastAsia" w:ascii="宋体" w:hAnsi="宋体"/>
                <w:szCs w:val="21"/>
                <w:highlight w:val="none"/>
              </w:rPr>
              <w:t>套</w:t>
            </w:r>
          </w:p>
          <w:p w14:paraId="72645656">
            <w:pPr>
              <w:numPr>
                <w:ilvl w:val="0"/>
                <w:numId w:val="6"/>
              </w:numPr>
              <w:rPr>
                <w:rFonts w:ascii="宋体" w:hAnsi="宋体"/>
                <w:szCs w:val="21"/>
                <w:highlight w:val="none"/>
              </w:rPr>
            </w:pPr>
            <w:r>
              <w:rPr>
                <w:rFonts w:hint="eastAsia" w:ascii="宋体" w:hAnsi="宋体"/>
                <w:szCs w:val="21"/>
                <w:highlight w:val="none"/>
              </w:rPr>
              <w:t>床垫                         2张(布车垫及防褥疮床垫)</w:t>
            </w:r>
          </w:p>
          <w:p w14:paraId="1437B3A3">
            <w:pPr>
              <w:numPr>
                <w:ilvl w:val="0"/>
                <w:numId w:val="6"/>
              </w:numPr>
              <w:rPr>
                <w:rFonts w:ascii="宋体" w:hAnsi="宋体"/>
                <w:szCs w:val="21"/>
                <w:highlight w:val="none"/>
              </w:rPr>
            </w:pPr>
            <w:r>
              <w:rPr>
                <w:rFonts w:hint="eastAsia" w:ascii="宋体" w:hAnsi="宋体"/>
                <w:szCs w:val="21"/>
                <w:highlight w:val="none"/>
              </w:rPr>
              <w:t xml:space="preserve">护栏                         </w:t>
            </w:r>
            <w:r>
              <w:rPr>
                <w:rFonts w:hint="eastAsia"/>
                <w:szCs w:val="21"/>
                <w:highlight w:val="none"/>
              </w:rPr>
              <w:t>1</w:t>
            </w:r>
            <w:r>
              <w:rPr>
                <w:rFonts w:hint="eastAsia" w:ascii="宋体" w:hAnsi="宋体"/>
                <w:szCs w:val="21"/>
                <w:highlight w:val="none"/>
              </w:rPr>
              <w:t>副</w:t>
            </w:r>
          </w:p>
          <w:p w14:paraId="53D6DE0C">
            <w:pPr>
              <w:numPr>
                <w:ilvl w:val="0"/>
                <w:numId w:val="6"/>
              </w:numPr>
              <w:rPr>
                <w:rFonts w:ascii="宋体" w:hAnsi="宋体"/>
                <w:szCs w:val="21"/>
                <w:highlight w:val="none"/>
              </w:rPr>
            </w:pPr>
            <w:r>
              <w:rPr>
                <w:rFonts w:hint="eastAsia" w:ascii="宋体" w:hAnsi="宋体"/>
                <w:szCs w:val="21"/>
                <w:highlight w:val="none"/>
              </w:rPr>
              <w:t xml:space="preserve">输液杆架                     </w:t>
            </w:r>
            <w:r>
              <w:rPr>
                <w:rFonts w:hint="eastAsia"/>
                <w:szCs w:val="21"/>
                <w:highlight w:val="none"/>
              </w:rPr>
              <w:t>1</w:t>
            </w:r>
            <w:r>
              <w:rPr>
                <w:rFonts w:hint="eastAsia" w:ascii="宋体" w:hAnsi="宋体"/>
                <w:szCs w:val="21"/>
                <w:highlight w:val="none"/>
              </w:rPr>
              <w:t>根</w:t>
            </w:r>
          </w:p>
          <w:p w14:paraId="7F21E8F1">
            <w:pPr>
              <w:numPr>
                <w:ilvl w:val="0"/>
                <w:numId w:val="6"/>
              </w:numPr>
              <w:rPr>
                <w:rFonts w:ascii="宋体" w:hAnsi="宋体"/>
                <w:szCs w:val="21"/>
                <w:highlight w:val="none"/>
              </w:rPr>
            </w:pPr>
            <w:r>
              <w:rPr>
                <w:rFonts w:hint="eastAsia" w:ascii="宋体" w:hAnsi="宋体"/>
                <w:szCs w:val="21"/>
                <w:highlight w:val="none"/>
              </w:rPr>
              <w:t xml:space="preserve">氧气瓶                       </w:t>
            </w:r>
            <w:r>
              <w:rPr>
                <w:rFonts w:hint="eastAsia"/>
                <w:szCs w:val="21"/>
                <w:highlight w:val="none"/>
              </w:rPr>
              <w:t>1</w:t>
            </w:r>
            <w:r>
              <w:rPr>
                <w:rFonts w:hint="eastAsia" w:ascii="宋体" w:hAnsi="宋体"/>
                <w:szCs w:val="21"/>
                <w:highlight w:val="none"/>
              </w:rPr>
              <w:t>个</w:t>
            </w:r>
          </w:p>
          <w:p w14:paraId="3046C62D">
            <w:pPr>
              <w:numPr>
                <w:ilvl w:val="0"/>
                <w:numId w:val="6"/>
              </w:numPr>
              <w:rPr>
                <w:rFonts w:ascii="宋体" w:hAnsi="宋体"/>
                <w:szCs w:val="21"/>
                <w:highlight w:val="none"/>
              </w:rPr>
            </w:pPr>
            <w:r>
              <w:rPr>
                <w:rFonts w:hint="eastAsia" w:ascii="宋体" w:hAnsi="宋体"/>
                <w:szCs w:val="21"/>
                <w:highlight w:val="none"/>
              </w:rPr>
              <w:t xml:space="preserve">脚轮                         </w:t>
            </w:r>
            <w:r>
              <w:rPr>
                <w:rFonts w:hint="eastAsia"/>
                <w:szCs w:val="21"/>
                <w:highlight w:val="none"/>
              </w:rPr>
              <w:t>4</w:t>
            </w:r>
            <w:r>
              <w:rPr>
                <w:rFonts w:hint="eastAsia" w:ascii="宋体" w:hAnsi="宋体"/>
                <w:szCs w:val="21"/>
                <w:highlight w:val="none"/>
              </w:rPr>
              <w:t>个</w:t>
            </w:r>
          </w:p>
          <w:p w14:paraId="5B752436">
            <w:pPr>
              <w:numPr>
                <w:ilvl w:val="0"/>
                <w:numId w:val="6"/>
              </w:numPr>
              <w:rPr>
                <w:rFonts w:ascii="宋体" w:hAnsi="宋体" w:cs="宋体"/>
                <w:szCs w:val="21"/>
                <w:highlight w:val="none"/>
              </w:rPr>
            </w:pPr>
            <w:r>
              <w:rPr>
                <w:rFonts w:hint="eastAsia" w:ascii="宋体" w:hAnsi="宋体"/>
                <w:szCs w:val="21"/>
                <w:highlight w:val="none"/>
              </w:rPr>
              <w:t xml:space="preserve">摇把                         </w:t>
            </w:r>
            <w:r>
              <w:rPr>
                <w:rFonts w:hint="eastAsia"/>
                <w:szCs w:val="21"/>
                <w:highlight w:val="none"/>
              </w:rPr>
              <w:t>1</w:t>
            </w:r>
            <w:r>
              <w:rPr>
                <w:rFonts w:hint="eastAsia" w:ascii="宋体" w:hAnsi="宋体"/>
                <w:szCs w:val="21"/>
                <w:highlight w:val="none"/>
              </w:rPr>
              <w:t>套</w:t>
            </w:r>
          </w:p>
        </w:tc>
        <w:tc>
          <w:tcPr>
            <w:tcW w:w="223" w:type="pct"/>
            <w:noWrap/>
            <w:tcMar>
              <w:top w:w="15" w:type="dxa"/>
              <w:left w:w="15" w:type="dxa"/>
              <w:right w:w="15" w:type="dxa"/>
            </w:tcMar>
            <w:vAlign w:val="center"/>
          </w:tcPr>
          <w:p w14:paraId="71800494">
            <w:pPr>
              <w:jc w:val="center"/>
              <w:rPr>
                <w:rFonts w:ascii="宋体" w:hAnsi="宋体" w:cs="宋体"/>
                <w:szCs w:val="21"/>
                <w:highlight w:val="none"/>
              </w:rPr>
            </w:pPr>
            <w:r>
              <w:rPr>
                <w:rFonts w:hint="eastAsia" w:ascii="宋体" w:hAnsi="宋体" w:cs="宋体"/>
                <w:szCs w:val="21"/>
                <w:highlight w:val="none"/>
              </w:rPr>
              <w:t>4</w:t>
            </w:r>
          </w:p>
        </w:tc>
        <w:tc>
          <w:tcPr>
            <w:tcW w:w="154" w:type="pct"/>
            <w:noWrap/>
            <w:tcMar>
              <w:top w:w="15" w:type="dxa"/>
              <w:left w:w="15" w:type="dxa"/>
              <w:right w:w="15" w:type="dxa"/>
            </w:tcMar>
            <w:vAlign w:val="center"/>
          </w:tcPr>
          <w:p w14:paraId="0241A308">
            <w:pPr>
              <w:widowControl/>
              <w:jc w:val="center"/>
              <w:textAlignment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张</w:t>
            </w:r>
          </w:p>
        </w:tc>
      </w:tr>
    </w:tbl>
    <w:p w14:paraId="01EA41F4">
      <w:pPr>
        <w:pStyle w:val="13"/>
        <w:rPr>
          <w:rFonts w:ascii="宋体" w:hAnsi="宋体" w:cs="宋体"/>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E7EA">
    <w:pPr>
      <w:pStyle w:val="13"/>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57</w:t>
    </w:r>
    <w:r>
      <w:rPr>
        <w:rFonts w:ascii="宋体" w:hAnsi="宋体"/>
        <w:sz w:val="24"/>
      </w:rPr>
      <w:fldChar w:fldCharType="end"/>
    </w:r>
  </w:p>
  <w:p w14:paraId="30FDDC66">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77C9">
    <w:pPr>
      <w:pStyle w:val="13"/>
      <w:framePr w:wrap="around" w:vAnchor="text" w:hAnchor="margin" w:y="1"/>
      <w:ind w:firstLine="360"/>
      <w:rPr>
        <w:rStyle w:val="24"/>
      </w:rPr>
    </w:pPr>
    <w:r>
      <w:rPr>
        <w:rStyle w:val="24"/>
      </w:rPr>
      <w:fldChar w:fldCharType="begin"/>
    </w:r>
    <w:r>
      <w:rPr>
        <w:rStyle w:val="24"/>
      </w:rPr>
      <w:instrText xml:space="preserve">PAGE  </w:instrText>
    </w:r>
    <w:r>
      <w:rPr>
        <w:rStyle w:val="24"/>
      </w:rPr>
      <w:fldChar w:fldCharType="separate"/>
    </w:r>
    <w:r>
      <w:rPr>
        <w:rStyle w:val="24"/>
      </w:rPr>
      <w:t>64</w:t>
    </w:r>
    <w:r>
      <w:rPr>
        <w:rStyle w:val="24"/>
      </w:rPr>
      <w:fldChar w:fldCharType="end"/>
    </w:r>
  </w:p>
  <w:p w14:paraId="432F37DA">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9B65D">
    <w:pPr>
      <w:pStyle w:val="13"/>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C8C4">
    <w:pPr>
      <w:pStyle w:val="14"/>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107960AB">
    <w:pPr>
      <w:pStyle w:val="14"/>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lang w:eastAsia="zh-CN"/>
      </w:rPr>
      <w:t>兰州众信磋商（货物）2024-019号（第二次）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67A2B">
    <w:pPr>
      <w:pStyle w:val="14"/>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0DF47">
    <w:pPr>
      <w:pStyle w:val="14"/>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6D525D04">
    <w:pPr>
      <w:pStyle w:val="14"/>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兰州众信磋商（货物）2024-019号（第二次）</w:t>
    </w:r>
  </w:p>
  <w:p w14:paraId="4BB36124">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A8803"/>
    <w:multiLevelType w:val="singleLevel"/>
    <w:tmpl w:val="019A8803"/>
    <w:lvl w:ilvl="0" w:tentative="0">
      <w:start w:val="1"/>
      <w:numFmt w:val="decimal"/>
      <w:suff w:val="nothing"/>
      <w:lvlText w:val="（%1）"/>
      <w:lvlJc w:val="left"/>
    </w:lvl>
  </w:abstractNum>
  <w:abstractNum w:abstractNumId="1">
    <w:nsid w:val="2A007B29"/>
    <w:multiLevelType w:val="multilevel"/>
    <w:tmpl w:val="2A007B2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EF3D74A"/>
    <w:multiLevelType w:val="singleLevel"/>
    <w:tmpl w:val="3EF3D74A"/>
    <w:lvl w:ilvl="0" w:tentative="0">
      <w:start w:val="2"/>
      <w:numFmt w:val="chineseCounting"/>
      <w:suff w:val="nothing"/>
      <w:lvlText w:val="%1、"/>
      <w:lvlJc w:val="left"/>
      <w:rPr>
        <w:rFonts w:hint="eastAsia"/>
      </w:rPr>
    </w:lvl>
  </w:abstractNum>
  <w:abstractNum w:abstractNumId="3">
    <w:nsid w:val="52C50C60"/>
    <w:multiLevelType w:val="multilevel"/>
    <w:tmpl w:val="52C50C6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53C602E"/>
    <w:multiLevelType w:val="singleLevel"/>
    <w:tmpl w:val="553C602E"/>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rPr>
        <w:rFonts w:cs="Times New Roman"/>
      </w:rPr>
    </w:lvl>
  </w:abstractNum>
  <w:num w:numId="1">
    <w:abstractNumId w:val="4"/>
  </w:num>
  <w:num w:numId="2">
    <w:abstractNumId w:val="5"/>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TkzMDQ2Njk0YTYyOGZmODY3MWQ4ZTY4MTRlZGUifQ=="/>
  </w:docVars>
  <w:rsids>
    <w:rsidRoot w:val="268F17CA"/>
    <w:rsid w:val="0006109E"/>
    <w:rsid w:val="000623CA"/>
    <w:rsid w:val="000A4253"/>
    <w:rsid w:val="000F0DF4"/>
    <w:rsid w:val="00101367"/>
    <w:rsid w:val="001D4405"/>
    <w:rsid w:val="001F73BB"/>
    <w:rsid w:val="0022181C"/>
    <w:rsid w:val="00263898"/>
    <w:rsid w:val="002A0207"/>
    <w:rsid w:val="002C47E1"/>
    <w:rsid w:val="0031380D"/>
    <w:rsid w:val="00371A5A"/>
    <w:rsid w:val="003925F4"/>
    <w:rsid w:val="003D65AE"/>
    <w:rsid w:val="003E4D62"/>
    <w:rsid w:val="0044412D"/>
    <w:rsid w:val="00560C8D"/>
    <w:rsid w:val="0058758B"/>
    <w:rsid w:val="005D4732"/>
    <w:rsid w:val="00632F62"/>
    <w:rsid w:val="006574FD"/>
    <w:rsid w:val="00681326"/>
    <w:rsid w:val="006F01DB"/>
    <w:rsid w:val="007165D8"/>
    <w:rsid w:val="007C3C38"/>
    <w:rsid w:val="007E5615"/>
    <w:rsid w:val="008262D1"/>
    <w:rsid w:val="0083271F"/>
    <w:rsid w:val="0085390E"/>
    <w:rsid w:val="008A7E08"/>
    <w:rsid w:val="008B430F"/>
    <w:rsid w:val="009C2568"/>
    <w:rsid w:val="00A2142F"/>
    <w:rsid w:val="00A35999"/>
    <w:rsid w:val="00AB4038"/>
    <w:rsid w:val="00BA6A16"/>
    <w:rsid w:val="00BA7770"/>
    <w:rsid w:val="00C2274B"/>
    <w:rsid w:val="00C47AE6"/>
    <w:rsid w:val="00D34240"/>
    <w:rsid w:val="00D60E93"/>
    <w:rsid w:val="00DE36B0"/>
    <w:rsid w:val="00DF4225"/>
    <w:rsid w:val="00E41965"/>
    <w:rsid w:val="00E55843"/>
    <w:rsid w:val="00E86A09"/>
    <w:rsid w:val="00EB30FA"/>
    <w:rsid w:val="00F70DE9"/>
    <w:rsid w:val="00FA7B2F"/>
    <w:rsid w:val="00FD18C4"/>
    <w:rsid w:val="010627DD"/>
    <w:rsid w:val="0127533C"/>
    <w:rsid w:val="014F6641"/>
    <w:rsid w:val="01B20283"/>
    <w:rsid w:val="01E52B54"/>
    <w:rsid w:val="022134C4"/>
    <w:rsid w:val="0227136C"/>
    <w:rsid w:val="02551BCA"/>
    <w:rsid w:val="025F310D"/>
    <w:rsid w:val="028800B6"/>
    <w:rsid w:val="02AD1803"/>
    <w:rsid w:val="03070CEC"/>
    <w:rsid w:val="03163E1D"/>
    <w:rsid w:val="03B525D2"/>
    <w:rsid w:val="03C47BAD"/>
    <w:rsid w:val="043A7E49"/>
    <w:rsid w:val="04A57F0B"/>
    <w:rsid w:val="04B1125C"/>
    <w:rsid w:val="04BF588C"/>
    <w:rsid w:val="04D70E27"/>
    <w:rsid w:val="05023D42"/>
    <w:rsid w:val="053C7FC0"/>
    <w:rsid w:val="0546627C"/>
    <w:rsid w:val="057A4137"/>
    <w:rsid w:val="05A57877"/>
    <w:rsid w:val="05BB6691"/>
    <w:rsid w:val="062A1A1D"/>
    <w:rsid w:val="063D40C6"/>
    <w:rsid w:val="06696793"/>
    <w:rsid w:val="069939D7"/>
    <w:rsid w:val="06AC05DA"/>
    <w:rsid w:val="06AD084E"/>
    <w:rsid w:val="06C70A28"/>
    <w:rsid w:val="06DA34B6"/>
    <w:rsid w:val="06F2019A"/>
    <w:rsid w:val="06F762A4"/>
    <w:rsid w:val="07043A2A"/>
    <w:rsid w:val="07634F9D"/>
    <w:rsid w:val="07D478A0"/>
    <w:rsid w:val="07DF0702"/>
    <w:rsid w:val="080D2DB2"/>
    <w:rsid w:val="08365982"/>
    <w:rsid w:val="08665F5F"/>
    <w:rsid w:val="08732C15"/>
    <w:rsid w:val="094359A1"/>
    <w:rsid w:val="09510A7C"/>
    <w:rsid w:val="09526CCE"/>
    <w:rsid w:val="09554CD5"/>
    <w:rsid w:val="09C401AC"/>
    <w:rsid w:val="09C52395"/>
    <w:rsid w:val="09F064E7"/>
    <w:rsid w:val="0A03621B"/>
    <w:rsid w:val="0A0A57FB"/>
    <w:rsid w:val="0A116CE5"/>
    <w:rsid w:val="0A2763AD"/>
    <w:rsid w:val="0A8428F6"/>
    <w:rsid w:val="0AE72069"/>
    <w:rsid w:val="0AF42E98"/>
    <w:rsid w:val="0B062F91"/>
    <w:rsid w:val="0B15533F"/>
    <w:rsid w:val="0B4D5952"/>
    <w:rsid w:val="0B554541"/>
    <w:rsid w:val="0B680A2B"/>
    <w:rsid w:val="0B751E6B"/>
    <w:rsid w:val="0BB608BA"/>
    <w:rsid w:val="0BBD3CC4"/>
    <w:rsid w:val="0BE847A8"/>
    <w:rsid w:val="0BF41C9C"/>
    <w:rsid w:val="0BF51564"/>
    <w:rsid w:val="0C444224"/>
    <w:rsid w:val="0C550884"/>
    <w:rsid w:val="0CB35CD6"/>
    <w:rsid w:val="0CCF14C0"/>
    <w:rsid w:val="0CEE7C1A"/>
    <w:rsid w:val="0D2405BB"/>
    <w:rsid w:val="0D2D5DE3"/>
    <w:rsid w:val="0D2E1801"/>
    <w:rsid w:val="0D381A81"/>
    <w:rsid w:val="0D570D57"/>
    <w:rsid w:val="0D6110EF"/>
    <w:rsid w:val="0D6916FC"/>
    <w:rsid w:val="0DA970D9"/>
    <w:rsid w:val="0DB90FCB"/>
    <w:rsid w:val="0DC9777B"/>
    <w:rsid w:val="0E0D41AB"/>
    <w:rsid w:val="0E18072F"/>
    <w:rsid w:val="0E4145C9"/>
    <w:rsid w:val="0E4D6F1D"/>
    <w:rsid w:val="0E9953A0"/>
    <w:rsid w:val="0EA27458"/>
    <w:rsid w:val="0ED84941"/>
    <w:rsid w:val="0ED87C76"/>
    <w:rsid w:val="0EEF563B"/>
    <w:rsid w:val="0F006AEC"/>
    <w:rsid w:val="0F1555A7"/>
    <w:rsid w:val="0F651E8C"/>
    <w:rsid w:val="0F841BAC"/>
    <w:rsid w:val="0F930041"/>
    <w:rsid w:val="0FA758BC"/>
    <w:rsid w:val="0FC0248E"/>
    <w:rsid w:val="0FE349C9"/>
    <w:rsid w:val="10015EDC"/>
    <w:rsid w:val="102173FB"/>
    <w:rsid w:val="105477D0"/>
    <w:rsid w:val="10825578"/>
    <w:rsid w:val="10DD77C5"/>
    <w:rsid w:val="10E741A0"/>
    <w:rsid w:val="10F93ED3"/>
    <w:rsid w:val="111F64CC"/>
    <w:rsid w:val="115C1FDD"/>
    <w:rsid w:val="115C29DA"/>
    <w:rsid w:val="11641C95"/>
    <w:rsid w:val="11CB5870"/>
    <w:rsid w:val="11D20D72"/>
    <w:rsid w:val="11EA4393"/>
    <w:rsid w:val="12681311"/>
    <w:rsid w:val="12C050BC"/>
    <w:rsid w:val="12C73EF9"/>
    <w:rsid w:val="12D42D15"/>
    <w:rsid w:val="12DE2ED6"/>
    <w:rsid w:val="12DE5D0A"/>
    <w:rsid w:val="12DF41F2"/>
    <w:rsid w:val="130A061A"/>
    <w:rsid w:val="134358DA"/>
    <w:rsid w:val="13CC3CD0"/>
    <w:rsid w:val="13CF716E"/>
    <w:rsid w:val="13FC4DD4"/>
    <w:rsid w:val="14706BA3"/>
    <w:rsid w:val="148166BA"/>
    <w:rsid w:val="149B0123"/>
    <w:rsid w:val="14C842E9"/>
    <w:rsid w:val="1520381C"/>
    <w:rsid w:val="15296F69"/>
    <w:rsid w:val="159D0003"/>
    <w:rsid w:val="15C41D44"/>
    <w:rsid w:val="163A3AFE"/>
    <w:rsid w:val="169B33F8"/>
    <w:rsid w:val="16B415E1"/>
    <w:rsid w:val="16BB69BF"/>
    <w:rsid w:val="16EF184E"/>
    <w:rsid w:val="17066DEB"/>
    <w:rsid w:val="1773288D"/>
    <w:rsid w:val="17AF1E38"/>
    <w:rsid w:val="17FA16AF"/>
    <w:rsid w:val="180B3C96"/>
    <w:rsid w:val="1816350A"/>
    <w:rsid w:val="181A637C"/>
    <w:rsid w:val="182C7CE5"/>
    <w:rsid w:val="18342CAD"/>
    <w:rsid w:val="186D3687"/>
    <w:rsid w:val="18C748B7"/>
    <w:rsid w:val="18E3288B"/>
    <w:rsid w:val="191C75BE"/>
    <w:rsid w:val="19882507"/>
    <w:rsid w:val="1A290DBB"/>
    <w:rsid w:val="1A5F3850"/>
    <w:rsid w:val="1A872550"/>
    <w:rsid w:val="1AAD791E"/>
    <w:rsid w:val="1AD45EA4"/>
    <w:rsid w:val="1B0260DE"/>
    <w:rsid w:val="1B07203C"/>
    <w:rsid w:val="1B197E44"/>
    <w:rsid w:val="1B491A7D"/>
    <w:rsid w:val="1B4B5DB3"/>
    <w:rsid w:val="1B734F11"/>
    <w:rsid w:val="1C07728B"/>
    <w:rsid w:val="1C3D7EE7"/>
    <w:rsid w:val="1C3E6DE4"/>
    <w:rsid w:val="1C7F7E6A"/>
    <w:rsid w:val="1C823A83"/>
    <w:rsid w:val="1C851087"/>
    <w:rsid w:val="1CB358ED"/>
    <w:rsid w:val="1D0362D4"/>
    <w:rsid w:val="1D133BAC"/>
    <w:rsid w:val="1D1E53EE"/>
    <w:rsid w:val="1D1F1166"/>
    <w:rsid w:val="1D28626C"/>
    <w:rsid w:val="1D786FD8"/>
    <w:rsid w:val="1D7D370E"/>
    <w:rsid w:val="1D9F0C47"/>
    <w:rsid w:val="1DD40047"/>
    <w:rsid w:val="1DF30F5E"/>
    <w:rsid w:val="1E25455A"/>
    <w:rsid w:val="1E3568EF"/>
    <w:rsid w:val="1E827BFE"/>
    <w:rsid w:val="1EA33863"/>
    <w:rsid w:val="1F39155E"/>
    <w:rsid w:val="1F6031E5"/>
    <w:rsid w:val="1F6471DB"/>
    <w:rsid w:val="201E0282"/>
    <w:rsid w:val="202645B9"/>
    <w:rsid w:val="202B19E9"/>
    <w:rsid w:val="20561693"/>
    <w:rsid w:val="209F6845"/>
    <w:rsid w:val="20C57A15"/>
    <w:rsid w:val="20F46465"/>
    <w:rsid w:val="210823A6"/>
    <w:rsid w:val="21224D31"/>
    <w:rsid w:val="213C5454"/>
    <w:rsid w:val="21507F48"/>
    <w:rsid w:val="21684092"/>
    <w:rsid w:val="216E43A7"/>
    <w:rsid w:val="218029E1"/>
    <w:rsid w:val="21983295"/>
    <w:rsid w:val="21AB746C"/>
    <w:rsid w:val="221F5B56"/>
    <w:rsid w:val="22800F36"/>
    <w:rsid w:val="229402E8"/>
    <w:rsid w:val="22BD2FB3"/>
    <w:rsid w:val="23121255"/>
    <w:rsid w:val="23190BEB"/>
    <w:rsid w:val="23570250"/>
    <w:rsid w:val="236D1CCB"/>
    <w:rsid w:val="23842664"/>
    <w:rsid w:val="2398757C"/>
    <w:rsid w:val="23D50E2B"/>
    <w:rsid w:val="23F1506F"/>
    <w:rsid w:val="241B64CA"/>
    <w:rsid w:val="24305A06"/>
    <w:rsid w:val="245153D6"/>
    <w:rsid w:val="24596D0B"/>
    <w:rsid w:val="24756635"/>
    <w:rsid w:val="24E47AD3"/>
    <w:rsid w:val="257D04CF"/>
    <w:rsid w:val="25861DB0"/>
    <w:rsid w:val="25A466AC"/>
    <w:rsid w:val="26185C40"/>
    <w:rsid w:val="26291256"/>
    <w:rsid w:val="26506ACD"/>
    <w:rsid w:val="267B0A6C"/>
    <w:rsid w:val="268F17CA"/>
    <w:rsid w:val="26D7485F"/>
    <w:rsid w:val="26F92CBD"/>
    <w:rsid w:val="272E26D1"/>
    <w:rsid w:val="2772209C"/>
    <w:rsid w:val="2790789C"/>
    <w:rsid w:val="27A26F17"/>
    <w:rsid w:val="27F84A8D"/>
    <w:rsid w:val="28081174"/>
    <w:rsid w:val="28526857"/>
    <w:rsid w:val="285431A2"/>
    <w:rsid w:val="285D7463"/>
    <w:rsid w:val="28662315"/>
    <w:rsid w:val="28760CC7"/>
    <w:rsid w:val="28C87BA2"/>
    <w:rsid w:val="2903434C"/>
    <w:rsid w:val="29093508"/>
    <w:rsid w:val="2920604A"/>
    <w:rsid w:val="29C7367D"/>
    <w:rsid w:val="29F714A0"/>
    <w:rsid w:val="2A137E7D"/>
    <w:rsid w:val="2A4E308A"/>
    <w:rsid w:val="2A576884"/>
    <w:rsid w:val="2A826E21"/>
    <w:rsid w:val="2A8D770F"/>
    <w:rsid w:val="2A9211C9"/>
    <w:rsid w:val="2AA73625"/>
    <w:rsid w:val="2AB11396"/>
    <w:rsid w:val="2AC63C33"/>
    <w:rsid w:val="2B4B5A0B"/>
    <w:rsid w:val="2B626DED"/>
    <w:rsid w:val="2B6270C1"/>
    <w:rsid w:val="2B6378E1"/>
    <w:rsid w:val="2B6E45FB"/>
    <w:rsid w:val="2B724B56"/>
    <w:rsid w:val="2B901C54"/>
    <w:rsid w:val="2BA411B4"/>
    <w:rsid w:val="2BA44D6C"/>
    <w:rsid w:val="2BAD5B8F"/>
    <w:rsid w:val="2BB94533"/>
    <w:rsid w:val="2BEF0F95"/>
    <w:rsid w:val="2BFA7026"/>
    <w:rsid w:val="2C502E0C"/>
    <w:rsid w:val="2C7B219E"/>
    <w:rsid w:val="2C82573A"/>
    <w:rsid w:val="2C976EAA"/>
    <w:rsid w:val="2CFA2A6C"/>
    <w:rsid w:val="2D126ABA"/>
    <w:rsid w:val="2D99461C"/>
    <w:rsid w:val="2DCF595A"/>
    <w:rsid w:val="2E073C7C"/>
    <w:rsid w:val="2E132621"/>
    <w:rsid w:val="2E555FE9"/>
    <w:rsid w:val="2E893A36"/>
    <w:rsid w:val="2ED309E0"/>
    <w:rsid w:val="2F462582"/>
    <w:rsid w:val="2F590507"/>
    <w:rsid w:val="2F927575"/>
    <w:rsid w:val="2FD4629C"/>
    <w:rsid w:val="2FE04785"/>
    <w:rsid w:val="2FE3518C"/>
    <w:rsid w:val="2FF975F4"/>
    <w:rsid w:val="2FFC28E1"/>
    <w:rsid w:val="300D348D"/>
    <w:rsid w:val="301631A3"/>
    <w:rsid w:val="301B63C6"/>
    <w:rsid w:val="305B205D"/>
    <w:rsid w:val="305E62B4"/>
    <w:rsid w:val="307A4B5B"/>
    <w:rsid w:val="30AD6E4C"/>
    <w:rsid w:val="30C9346B"/>
    <w:rsid w:val="30FE52FB"/>
    <w:rsid w:val="315A562B"/>
    <w:rsid w:val="31A55C86"/>
    <w:rsid w:val="31AA504A"/>
    <w:rsid w:val="31F6761E"/>
    <w:rsid w:val="324A798B"/>
    <w:rsid w:val="32931F82"/>
    <w:rsid w:val="32A05AD4"/>
    <w:rsid w:val="32CB171C"/>
    <w:rsid w:val="32F347CF"/>
    <w:rsid w:val="331A55A8"/>
    <w:rsid w:val="3327702B"/>
    <w:rsid w:val="33361E85"/>
    <w:rsid w:val="33364265"/>
    <w:rsid w:val="333C1E46"/>
    <w:rsid w:val="33416FC8"/>
    <w:rsid w:val="3347282D"/>
    <w:rsid w:val="33D339B9"/>
    <w:rsid w:val="33E762D2"/>
    <w:rsid w:val="33FC2B96"/>
    <w:rsid w:val="340B294D"/>
    <w:rsid w:val="341B5D8B"/>
    <w:rsid w:val="343B1E3D"/>
    <w:rsid w:val="343C7F3B"/>
    <w:rsid w:val="345B5839"/>
    <w:rsid w:val="34B013D3"/>
    <w:rsid w:val="34BB7EFD"/>
    <w:rsid w:val="355708EC"/>
    <w:rsid w:val="356D6ABA"/>
    <w:rsid w:val="359F6DD5"/>
    <w:rsid w:val="35D97CAC"/>
    <w:rsid w:val="35DC59EE"/>
    <w:rsid w:val="35E72702"/>
    <w:rsid w:val="35E84393"/>
    <w:rsid w:val="35FD4C2E"/>
    <w:rsid w:val="365E28A7"/>
    <w:rsid w:val="36734541"/>
    <w:rsid w:val="36CD29EA"/>
    <w:rsid w:val="37503F9E"/>
    <w:rsid w:val="37A470E2"/>
    <w:rsid w:val="37D22284"/>
    <w:rsid w:val="37EC35B9"/>
    <w:rsid w:val="381551E7"/>
    <w:rsid w:val="38514BAD"/>
    <w:rsid w:val="388859B9"/>
    <w:rsid w:val="389322E0"/>
    <w:rsid w:val="389B56ED"/>
    <w:rsid w:val="38A247B6"/>
    <w:rsid w:val="391767DF"/>
    <w:rsid w:val="39597414"/>
    <w:rsid w:val="39A131D7"/>
    <w:rsid w:val="39BA23A1"/>
    <w:rsid w:val="39C86892"/>
    <w:rsid w:val="3A1473F3"/>
    <w:rsid w:val="3A163D53"/>
    <w:rsid w:val="3A63223A"/>
    <w:rsid w:val="3AC013F5"/>
    <w:rsid w:val="3AEA24FA"/>
    <w:rsid w:val="3B163750"/>
    <w:rsid w:val="3B42332D"/>
    <w:rsid w:val="3BE745C4"/>
    <w:rsid w:val="3BF03690"/>
    <w:rsid w:val="3C3A521C"/>
    <w:rsid w:val="3C5C5800"/>
    <w:rsid w:val="3C781121"/>
    <w:rsid w:val="3C9567AA"/>
    <w:rsid w:val="3C9C7C85"/>
    <w:rsid w:val="3CB53394"/>
    <w:rsid w:val="3CE56E50"/>
    <w:rsid w:val="3CE7670F"/>
    <w:rsid w:val="3D112A60"/>
    <w:rsid w:val="3D900CDD"/>
    <w:rsid w:val="3DBC05DF"/>
    <w:rsid w:val="3DC7351A"/>
    <w:rsid w:val="3E236A35"/>
    <w:rsid w:val="3E2837AF"/>
    <w:rsid w:val="3F0C5071"/>
    <w:rsid w:val="3F311094"/>
    <w:rsid w:val="3F4F46E3"/>
    <w:rsid w:val="3F867930"/>
    <w:rsid w:val="3FBF5061"/>
    <w:rsid w:val="3FCE45F0"/>
    <w:rsid w:val="40082F8D"/>
    <w:rsid w:val="401610DE"/>
    <w:rsid w:val="401D4260"/>
    <w:rsid w:val="40210BCD"/>
    <w:rsid w:val="40A65AC6"/>
    <w:rsid w:val="40C41559"/>
    <w:rsid w:val="414C6F51"/>
    <w:rsid w:val="4158794C"/>
    <w:rsid w:val="41594439"/>
    <w:rsid w:val="415C2130"/>
    <w:rsid w:val="419D24D5"/>
    <w:rsid w:val="41A236EE"/>
    <w:rsid w:val="41B20784"/>
    <w:rsid w:val="42307E3F"/>
    <w:rsid w:val="42535BB1"/>
    <w:rsid w:val="4254028A"/>
    <w:rsid w:val="430F719D"/>
    <w:rsid w:val="431A5C44"/>
    <w:rsid w:val="433D4662"/>
    <w:rsid w:val="436D5ED7"/>
    <w:rsid w:val="43B3461E"/>
    <w:rsid w:val="440C06E7"/>
    <w:rsid w:val="441B6520"/>
    <w:rsid w:val="4436483A"/>
    <w:rsid w:val="444E33EF"/>
    <w:rsid w:val="44746AFB"/>
    <w:rsid w:val="44775260"/>
    <w:rsid w:val="44885526"/>
    <w:rsid w:val="44934204"/>
    <w:rsid w:val="44F7679C"/>
    <w:rsid w:val="45372C41"/>
    <w:rsid w:val="457E7050"/>
    <w:rsid w:val="45905EAD"/>
    <w:rsid w:val="4594265E"/>
    <w:rsid w:val="45A04342"/>
    <w:rsid w:val="45B47DEE"/>
    <w:rsid w:val="463C6034"/>
    <w:rsid w:val="465A0BBB"/>
    <w:rsid w:val="46FC4313"/>
    <w:rsid w:val="46FD7572"/>
    <w:rsid w:val="47040901"/>
    <w:rsid w:val="473470C7"/>
    <w:rsid w:val="47663CE2"/>
    <w:rsid w:val="47787E77"/>
    <w:rsid w:val="47972A1D"/>
    <w:rsid w:val="47EA54D4"/>
    <w:rsid w:val="4823742F"/>
    <w:rsid w:val="48284AC3"/>
    <w:rsid w:val="483C77C7"/>
    <w:rsid w:val="48631E8B"/>
    <w:rsid w:val="487C3048"/>
    <w:rsid w:val="48B723D6"/>
    <w:rsid w:val="48BA51DA"/>
    <w:rsid w:val="48D77032"/>
    <w:rsid w:val="49075EAE"/>
    <w:rsid w:val="491C4628"/>
    <w:rsid w:val="493D38D3"/>
    <w:rsid w:val="495522C6"/>
    <w:rsid w:val="49731D6E"/>
    <w:rsid w:val="49754ACC"/>
    <w:rsid w:val="49DA5504"/>
    <w:rsid w:val="49EE483C"/>
    <w:rsid w:val="4A1F66C1"/>
    <w:rsid w:val="4A2B2B63"/>
    <w:rsid w:val="4A6061F8"/>
    <w:rsid w:val="4A767D37"/>
    <w:rsid w:val="4A783AE0"/>
    <w:rsid w:val="4A8561FD"/>
    <w:rsid w:val="4AB64766"/>
    <w:rsid w:val="4ABD1C29"/>
    <w:rsid w:val="4AD056CA"/>
    <w:rsid w:val="4AF313B8"/>
    <w:rsid w:val="4B3A3E5B"/>
    <w:rsid w:val="4BB26B7D"/>
    <w:rsid w:val="4BBE2525"/>
    <w:rsid w:val="4BF36C44"/>
    <w:rsid w:val="4C0A0767"/>
    <w:rsid w:val="4CA706AC"/>
    <w:rsid w:val="4CEC0189"/>
    <w:rsid w:val="4D470334"/>
    <w:rsid w:val="4D5E565F"/>
    <w:rsid w:val="4E147D3B"/>
    <w:rsid w:val="4E1E24A2"/>
    <w:rsid w:val="4E367BC3"/>
    <w:rsid w:val="4E4A5793"/>
    <w:rsid w:val="4E544C58"/>
    <w:rsid w:val="4E5B174E"/>
    <w:rsid w:val="4E6879C7"/>
    <w:rsid w:val="4E784351"/>
    <w:rsid w:val="4E9543AB"/>
    <w:rsid w:val="4EA41C68"/>
    <w:rsid w:val="4EA56E6D"/>
    <w:rsid w:val="4EE32BDD"/>
    <w:rsid w:val="4EF64B4C"/>
    <w:rsid w:val="4F0641DF"/>
    <w:rsid w:val="4FD31C97"/>
    <w:rsid w:val="4FD773E9"/>
    <w:rsid w:val="4FEC1A6E"/>
    <w:rsid w:val="50485D02"/>
    <w:rsid w:val="5087599F"/>
    <w:rsid w:val="50B23AFB"/>
    <w:rsid w:val="50C51DCA"/>
    <w:rsid w:val="50FC1938"/>
    <w:rsid w:val="51427E2C"/>
    <w:rsid w:val="515B7C2A"/>
    <w:rsid w:val="519E57E5"/>
    <w:rsid w:val="51A2723F"/>
    <w:rsid w:val="51BD7398"/>
    <w:rsid w:val="51FA302C"/>
    <w:rsid w:val="524B02E8"/>
    <w:rsid w:val="524E6372"/>
    <w:rsid w:val="527E5A0B"/>
    <w:rsid w:val="52945136"/>
    <w:rsid w:val="52A35472"/>
    <w:rsid w:val="530A54F1"/>
    <w:rsid w:val="531A4D0F"/>
    <w:rsid w:val="532E58C0"/>
    <w:rsid w:val="532F1F69"/>
    <w:rsid w:val="53456FDE"/>
    <w:rsid w:val="53482EDA"/>
    <w:rsid w:val="537B019D"/>
    <w:rsid w:val="53853115"/>
    <w:rsid w:val="538D4B13"/>
    <w:rsid w:val="53B100C9"/>
    <w:rsid w:val="53E47AF0"/>
    <w:rsid w:val="54003139"/>
    <w:rsid w:val="540549C1"/>
    <w:rsid w:val="54745318"/>
    <w:rsid w:val="549C410D"/>
    <w:rsid w:val="549E2395"/>
    <w:rsid w:val="54FE3807"/>
    <w:rsid w:val="55787A3E"/>
    <w:rsid w:val="557F21C6"/>
    <w:rsid w:val="5583158B"/>
    <w:rsid w:val="55946974"/>
    <w:rsid w:val="55D21BBD"/>
    <w:rsid w:val="561065E3"/>
    <w:rsid w:val="561C2EE1"/>
    <w:rsid w:val="56660C90"/>
    <w:rsid w:val="570A0E75"/>
    <w:rsid w:val="57284198"/>
    <w:rsid w:val="572B4110"/>
    <w:rsid w:val="57A744B3"/>
    <w:rsid w:val="57C25EB1"/>
    <w:rsid w:val="581D7EAE"/>
    <w:rsid w:val="58AB2894"/>
    <w:rsid w:val="58B31C4F"/>
    <w:rsid w:val="58BF04E3"/>
    <w:rsid w:val="58F20C07"/>
    <w:rsid w:val="58F37D00"/>
    <w:rsid w:val="595B6AA6"/>
    <w:rsid w:val="59C06DFB"/>
    <w:rsid w:val="59C72A58"/>
    <w:rsid w:val="5A0C695D"/>
    <w:rsid w:val="5A0C7DA1"/>
    <w:rsid w:val="5A5D5F45"/>
    <w:rsid w:val="5AE66844"/>
    <w:rsid w:val="5AEB4202"/>
    <w:rsid w:val="5B050E1F"/>
    <w:rsid w:val="5B076DC2"/>
    <w:rsid w:val="5B405B10"/>
    <w:rsid w:val="5BB8579B"/>
    <w:rsid w:val="5BD26B36"/>
    <w:rsid w:val="5BDD7C46"/>
    <w:rsid w:val="5C383F59"/>
    <w:rsid w:val="5C6C03B4"/>
    <w:rsid w:val="5C966047"/>
    <w:rsid w:val="5C983B6D"/>
    <w:rsid w:val="5CBE7E32"/>
    <w:rsid w:val="5CCA61F3"/>
    <w:rsid w:val="5CD25E2E"/>
    <w:rsid w:val="5D115E7F"/>
    <w:rsid w:val="5D131446"/>
    <w:rsid w:val="5D5F0727"/>
    <w:rsid w:val="5D6C6EE5"/>
    <w:rsid w:val="5D731EE5"/>
    <w:rsid w:val="5D9A56C3"/>
    <w:rsid w:val="5DA54794"/>
    <w:rsid w:val="5DC50992"/>
    <w:rsid w:val="5DF83E0F"/>
    <w:rsid w:val="5E0B12EA"/>
    <w:rsid w:val="5E3478C6"/>
    <w:rsid w:val="5EBD78BB"/>
    <w:rsid w:val="5EDD546C"/>
    <w:rsid w:val="5EE06643"/>
    <w:rsid w:val="5EEB1370"/>
    <w:rsid w:val="5EF930F3"/>
    <w:rsid w:val="5F0B6879"/>
    <w:rsid w:val="5F381638"/>
    <w:rsid w:val="5F9E76ED"/>
    <w:rsid w:val="5FB753BE"/>
    <w:rsid w:val="5FC94164"/>
    <w:rsid w:val="5FCC33BE"/>
    <w:rsid w:val="5FFF76CF"/>
    <w:rsid w:val="60213E82"/>
    <w:rsid w:val="60355A78"/>
    <w:rsid w:val="604E3101"/>
    <w:rsid w:val="606357F4"/>
    <w:rsid w:val="60817B6A"/>
    <w:rsid w:val="60855139"/>
    <w:rsid w:val="60E20F4D"/>
    <w:rsid w:val="61025A59"/>
    <w:rsid w:val="61265BEC"/>
    <w:rsid w:val="612C03D7"/>
    <w:rsid w:val="613B3E0B"/>
    <w:rsid w:val="615A329B"/>
    <w:rsid w:val="618648DC"/>
    <w:rsid w:val="6189617B"/>
    <w:rsid w:val="618B1EF3"/>
    <w:rsid w:val="61F34222"/>
    <w:rsid w:val="620960D3"/>
    <w:rsid w:val="621912AD"/>
    <w:rsid w:val="62426280"/>
    <w:rsid w:val="626340F9"/>
    <w:rsid w:val="626402CF"/>
    <w:rsid w:val="62B249B9"/>
    <w:rsid w:val="63576530"/>
    <w:rsid w:val="63911785"/>
    <w:rsid w:val="639332E1"/>
    <w:rsid w:val="63A04625"/>
    <w:rsid w:val="63E14484"/>
    <w:rsid w:val="63E83E49"/>
    <w:rsid w:val="64D80F77"/>
    <w:rsid w:val="64F1485A"/>
    <w:rsid w:val="653F54CE"/>
    <w:rsid w:val="65444892"/>
    <w:rsid w:val="6593581A"/>
    <w:rsid w:val="65A13A93"/>
    <w:rsid w:val="65D010C8"/>
    <w:rsid w:val="65DA25DC"/>
    <w:rsid w:val="66030CEB"/>
    <w:rsid w:val="66212E26"/>
    <w:rsid w:val="66220DFA"/>
    <w:rsid w:val="665925BF"/>
    <w:rsid w:val="66E47901"/>
    <w:rsid w:val="670B2388"/>
    <w:rsid w:val="672C1A82"/>
    <w:rsid w:val="6739352D"/>
    <w:rsid w:val="67580ADF"/>
    <w:rsid w:val="67AE693B"/>
    <w:rsid w:val="67DB53F8"/>
    <w:rsid w:val="683D7504"/>
    <w:rsid w:val="68AD3E89"/>
    <w:rsid w:val="68CD5B3A"/>
    <w:rsid w:val="699B6A4B"/>
    <w:rsid w:val="69BB533F"/>
    <w:rsid w:val="69C93490"/>
    <w:rsid w:val="69DD428F"/>
    <w:rsid w:val="6A2904FB"/>
    <w:rsid w:val="6ABE0961"/>
    <w:rsid w:val="6AF512CD"/>
    <w:rsid w:val="6B013226"/>
    <w:rsid w:val="6BAE30A6"/>
    <w:rsid w:val="6BD8690E"/>
    <w:rsid w:val="6C3601D3"/>
    <w:rsid w:val="6C474C68"/>
    <w:rsid w:val="6C7F08A6"/>
    <w:rsid w:val="6CAF40F8"/>
    <w:rsid w:val="6CC95681"/>
    <w:rsid w:val="6CDB2402"/>
    <w:rsid w:val="6CDD3319"/>
    <w:rsid w:val="6CE52678"/>
    <w:rsid w:val="6CEC1F75"/>
    <w:rsid w:val="6D132A0B"/>
    <w:rsid w:val="6D3A6D0A"/>
    <w:rsid w:val="6D3C2870"/>
    <w:rsid w:val="6D5533B5"/>
    <w:rsid w:val="6D611FFE"/>
    <w:rsid w:val="6D9914F3"/>
    <w:rsid w:val="6DA92CB2"/>
    <w:rsid w:val="6DD05ED4"/>
    <w:rsid w:val="6E4B13D6"/>
    <w:rsid w:val="6E753E19"/>
    <w:rsid w:val="6E954CD3"/>
    <w:rsid w:val="6EA463A2"/>
    <w:rsid w:val="6EAA0D8B"/>
    <w:rsid w:val="6EBC0B36"/>
    <w:rsid w:val="6EC96443"/>
    <w:rsid w:val="6EED083D"/>
    <w:rsid w:val="6EF14B25"/>
    <w:rsid w:val="6F28280D"/>
    <w:rsid w:val="6F285E67"/>
    <w:rsid w:val="6F340B83"/>
    <w:rsid w:val="6F3E05A4"/>
    <w:rsid w:val="6F6541CD"/>
    <w:rsid w:val="6F6760E8"/>
    <w:rsid w:val="6F9E025C"/>
    <w:rsid w:val="6FA5183E"/>
    <w:rsid w:val="6FB3005E"/>
    <w:rsid w:val="6FC147F6"/>
    <w:rsid w:val="6FED37B7"/>
    <w:rsid w:val="70416ACE"/>
    <w:rsid w:val="707C0BA0"/>
    <w:rsid w:val="7181015E"/>
    <w:rsid w:val="718D3A2D"/>
    <w:rsid w:val="72590E11"/>
    <w:rsid w:val="72656A1F"/>
    <w:rsid w:val="72915D71"/>
    <w:rsid w:val="72C76B03"/>
    <w:rsid w:val="730D09BA"/>
    <w:rsid w:val="731865AD"/>
    <w:rsid w:val="736138BF"/>
    <w:rsid w:val="7379604F"/>
    <w:rsid w:val="73F065F6"/>
    <w:rsid w:val="73F550D4"/>
    <w:rsid w:val="74315C67"/>
    <w:rsid w:val="74411B79"/>
    <w:rsid w:val="747661D6"/>
    <w:rsid w:val="749764BA"/>
    <w:rsid w:val="74A87E3B"/>
    <w:rsid w:val="74BD6E97"/>
    <w:rsid w:val="74E753B4"/>
    <w:rsid w:val="74EA0EFA"/>
    <w:rsid w:val="74FD05BA"/>
    <w:rsid w:val="750B717B"/>
    <w:rsid w:val="756D3991"/>
    <w:rsid w:val="75893E82"/>
    <w:rsid w:val="75C64084"/>
    <w:rsid w:val="7601347A"/>
    <w:rsid w:val="76BE25BE"/>
    <w:rsid w:val="77024615"/>
    <w:rsid w:val="777656E8"/>
    <w:rsid w:val="77AD340F"/>
    <w:rsid w:val="77CA0AC0"/>
    <w:rsid w:val="785900EE"/>
    <w:rsid w:val="78766A39"/>
    <w:rsid w:val="78F148D9"/>
    <w:rsid w:val="79444D45"/>
    <w:rsid w:val="794E3ADA"/>
    <w:rsid w:val="79582F96"/>
    <w:rsid w:val="7961471E"/>
    <w:rsid w:val="79780B57"/>
    <w:rsid w:val="79E23577"/>
    <w:rsid w:val="7A044199"/>
    <w:rsid w:val="7A211604"/>
    <w:rsid w:val="7A570B53"/>
    <w:rsid w:val="7ABF218C"/>
    <w:rsid w:val="7B1228E5"/>
    <w:rsid w:val="7B4955E4"/>
    <w:rsid w:val="7B667ABD"/>
    <w:rsid w:val="7BFE3A89"/>
    <w:rsid w:val="7C0040DA"/>
    <w:rsid w:val="7C730A93"/>
    <w:rsid w:val="7C8415C1"/>
    <w:rsid w:val="7C9117F6"/>
    <w:rsid w:val="7CB9448F"/>
    <w:rsid w:val="7CF62F36"/>
    <w:rsid w:val="7D4025FE"/>
    <w:rsid w:val="7D4074DF"/>
    <w:rsid w:val="7D871368"/>
    <w:rsid w:val="7E0E3838"/>
    <w:rsid w:val="7E417769"/>
    <w:rsid w:val="7E6D67B0"/>
    <w:rsid w:val="7EEF3669"/>
    <w:rsid w:val="7F5060EC"/>
    <w:rsid w:val="7F871AF4"/>
    <w:rsid w:val="7FBE6679"/>
    <w:rsid w:val="7FC328B2"/>
    <w:rsid w:val="7FCA3C53"/>
    <w:rsid w:val="7FD5285F"/>
    <w:rsid w:val="7FDA4208"/>
    <w:rsid w:val="FCFF4D84"/>
    <w:rsid w:val="FFFF27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9"/>
    <w:pPr>
      <w:keepNext/>
      <w:keepLines/>
      <w:widowControl/>
      <w:snapToGrid w:val="0"/>
      <w:spacing w:line="400" w:lineRule="atLeast"/>
      <w:jc w:val="center"/>
      <w:outlineLvl w:val="0"/>
    </w:pPr>
    <w:rPr>
      <w:rFonts w:ascii="宋体"/>
      <w:b/>
      <w:kern w:val="28"/>
      <w:sz w:val="36"/>
      <w:szCs w:val="22"/>
    </w:rPr>
  </w:style>
  <w:style w:type="paragraph" w:styleId="4">
    <w:name w:val="heading 2"/>
    <w:basedOn w:val="1"/>
    <w:next w:val="1"/>
    <w:qFormat/>
    <w:locked/>
    <w:uiPriority w:val="0"/>
    <w:pPr>
      <w:keepNext/>
      <w:keepLines/>
      <w:spacing w:before="260" w:after="260" w:line="413" w:lineRule="auto"/>
      <w:outlineLvl w:val="1"/>
    </w:pPr>
    <w:rPr>
      <w:rFonts w:ascii="Arial" w:hAnsi="Arial" w:eastAsia="黑体"/>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2"/>
    <w:qFormat/>
    <w:uiPriority w:val="99"/>
    <w:pPr>
      <w:jc w:val="center"/>
      <w:outlineLvl w:val="0"/>
    </w:pPr>
    <w:rPr>
      <w:rFonts w:ascii="Cambria" w:hAnsi="Cambria"/>
      <w:b/>
      <w:bCs/>
      <w:sz w:val="36"/>
      <w:szCs w:val="32"/>
    </w:rPr>
  </w:style>
  <w:style w:type="paragraph" w:styleId="5">
    <w:name w:val="Normal Indent"/>
    <w:basedOn w:val="1"/>
    <w:qFormat/>
    <w:locked/>
    <w:uiPriority w:val="0"/>
    <w:pPr>
      <w:ind w:firstLine="420"/>
    </w:pPr>
  </w:style>
  <w:style w:type="paragraph" w:styleId="6">
    <w:name w:val="index 5"/>
    <w:basedOn w:val="1"/>
    <w:next w:val="1"/>
    <w:qFormat/>
    <w:locked/>
    <w:uiPriority w:val="0"/>
    <w:pPr>
      <w:ind w:left="1680"/>
    </w:pPr>
  </w:style>
  <w:style w:type="paragraph" w:styleId="7">
    <w:name w:val="Body Text"/>
    <w:basedOn w:val="1"/>
    <w:next w:val="1"/>
    <w:link w:val="28"/>
    <w:qFormat/>
    <w:uiPriority w:val="99"/>
    <w:pPr>
      <w:spacing w:after="120"/>
    </w:pPr>
    <w:rPr>
      <w:rFonts w:ascii="Calibri" w:hAnsi="Calibri"/>
    </w:rPr>
  </w:style>
  <w:style w:type="paragraph" w:styleId="8">
    <w:name w:val="Body Text Indent"/>
    <w:basedOn w:val="1"/>
    <w:qFormat/>
    <w:locked/>
    <w:uiPriority w:val="0"/>
    <w:pPr>
      <w:tabs>
        <w:tab w:val="left" w:pos="2160"/>
      </w:tabs>
      <w:ind w:left="2159" w:leftChars="1028" w:firstLine="1"/>
    </w:pPr>
    <w:rPr>
      <w:rFonts w:ascii="宋体" w:hAnsi="宋体"/>
      <w:szCs w:val="21"/>
    </w:rPr>
  </w:style>
  <w:style w:type="paragraph" w:styleId="9">
    <w:name w:val="List 2"/>
    <w:basedOn w:val="1"/>
    <w:next w:val="10"/>
    <w:qFormat/>
    <w:locked/>
    <w:uiPriority w:val="0"/>
    <w:pPr>
      <w:ind w:left="100" w:leftChars="200" w:hanging="200" w:hangingChars="200"/>
    </w:pPr>
    <w:rPr>
      <w:szCs w:val="20"/>
    </w:rPr>
  </w:style>
  <w:style w:type="paragraph" w:styleId="10">
    <w:name w:val="Plain Text"/>
    <w:basedOn w:val="1"/>
    <w:next w:val="11"/>
    <w:link w:val="27"/>
    <w:qFormat/>
    <w:uiPriority w:val="99"/>
    <w:rPr>
      <w:rFonts w:ascii="宋体" w:hAnsi="Courier New"/>
      <w:szCs w:val="20"/>
    </w:rPr>
  </w:style>
  <w:style w:type="paragraph" w:styleId="11">
    <w:name w:val="toc 1"/>
    <w:basedOn w:val="1"/>
    <w:next w:val="1"/>
    <w:qFormat/>
    <w:uiPriority w:val="99"/>
    <w:pPr>
      <w:jc w:val="left"/>
    </w:pPr>
    <w:rPr>
      <w:b/>
      <w:bCs/>
      <w:caps/>
      <w:sz w:val="20"/>
      <w:szCs w:val="20"/>
    </w:rPr>
  </w:style>
  <w:style w:type="paragraph" w:styleId="12">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3">
    <w:name w:val="footer"/>
    <w:basedOn w:val="1"/>
    <w:link w:val="29"/>
    <w:qFormat/>
    <w:uiPriority w:val="99"/>
    <w:pPr>
      <w:tabs>
        <w:tab w:val="center" w:pos="4153"/>
        <w:tab w:val="right" w:pos="8306"/>
      </w:tabs>
      <w:snapToGrid w:val="0"/>
      <w:jc w:val="left"/>
    </w:pPr>
    <w:rPr>
      <w:sz w:val="18"/>
    </w:rPr>
  </w:style>
  <w:style w:type="paragraph" w:styleId="14">
    <w:name w:val="header"/>
    <w:basedOn w:val="1"/>
    <w:next w:val="7"/>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basedOn w:val="1"/>
    <w:next w:val="1"/>
    <w:link w:val="31"/>
    <w:qFormat/>
    <w:uiPriority w:val="99"/>
    <w:pPr>
      <w:spacing w:before="240" w:after="60" w:line="312" w:lineRule="auto"/>
      <w:jc w:val="center"/>
      <w:outlineLvl w:val="1"/>
    </w:pPr>
    <w:rPr>
      <w:rFonts w:ascii="Cambria" w:hAnsi="Cambria"/>
      <w:b/>
      <w:bCs/>
      <w:kern w:val="28"/>
      <w:sz w:val="32"/>
      <w:szCs w:val="32"/>
    </w:rPr>
  </w:style>
  <w:style w:type="paragraph" w:styleId="16">
    <w:name w:val="toc 2"/>
    <w:basedOn w:val="1"/>
    <w:next w:val="1"/>
    <w:qFormat/>
    <w:uiPriority w:val="99"/>
    <w:pPr>
      <w:tabs>
        <w:tab w:val="right" w:leader="dot" w:pos="8777"/>
      </w:tabs>
      <w:ind w:firstLine="566" w:firstLineChars="236"/>
      <w:jc w:val="left"/>
    </w:pPr>
    <w:rPr>
      <w:smallCaps/>
      <w:sz w:val="20"/>
      <w:szCs w:val="20"/>
    </w:rPr>
  </w:style>
  <w:style w:type="paragraph" w:styleId="17">
    <w:name w:val="Body Text 2"/>
    <w:basedOn w:val="1"/>
    <w:qFormat/>
    <w:locked/>
    <w:uiPriority w:val="0"/>
    <w:pPr>
      <w:spacing w:after="120" w:line="480" w:lineRule="auto"/>
    </w:pPr>
  </w:style>
  <w:style w:type="paragraph" w:styleId="18">
    <w:name w:val="Normal (Web)"/>
    <w:basedOn w:val="1"/>
    <w:qFormat/>
    <w:uiPriority w:val="99"/>
    <w:pPr>
      <w:spacing w:before="100" w:beforeAutospacing="1" w:after="100" w:afterAutospacing="1"/>
      <w:jc w:val="left"/>
    </w:pPr>
    <w:rPr>
      <w:kern w:val="0"/>
    </w:rPr>
  </w:style>
  <w:style w:type="paragraph" w:styleId="19">
    <w:name w:val="Body Text First Indent"/>
    <w:basedOn w:val="7"/>
    <w:unhideWhenUsed/>
    <w:qFormat/>
    <w:locked/>
    <w:uiPriority w:val="99"/>
    <w:pPr>
      <w:spacing w:line="360" w:lineRule="auto"/>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locked/>
    <w:uiPriority w:val="22"/>
    <w:rPr>
      <w:b/>
    </w:rPr>
  </w:style>
  <w:style w:type="character" w:styleId="24">
    <w:name w:val="page number"/>
    <w:basedOn w:val="22"/>
    <w:qFormat/>
    <w:uiPriority w:val="99"/>
    <w:rPr>
      <w:rFonts w:cs="Times New Roman"/>
    </w:rPr>
  </w:style>
  <w:style w:type="character" w:styleId="25">
    <w:name w:val="Hyperlink"/>
    <w:basedOn w:val="22"/>
    <w:semiHidden/>
    <w:unhideWhenUsed/>
    <w:qFormat/>
    <w:locked/>
    <w:uiPriority w:val="99"/>
    <w:rPr>
      <w:color w:val="0000FF"/>
      <w:u w:val="single"/>
    </w:rPr>
  </w:style>
  <w:style w:type="character" w:customStyle="1" w:styleId="26">
    <w:name w:val="标题 1 Char"/>
    <w:basedOn w:val="22"/>
    <w:link w:val="3"/>
    <w:qFormat/>
    <w:locked/>
    <w:uiPriority w:val="99"/>
    <w:rPr>
      <w:rFonts w:cs="Times New Roman"/>
      <w:b/>
      <w:bCs/>
      <w:kern w:val="44"/>
      <w:sz w:val="44"/>
      <w:szCs w:val="44"/>
    </w:rPr>
  </w:style>
  <w:style w:type="character" w:customStyle="1" w:styleId="27">
    <w:name w:val="纯文本 Char"/>
    <w:basedOn w:val="22"/>
    <w:link w:val="10"/>
    <w:semiHidden/>
    <w:qFormat/>
    <w:locked/>
    <w:uiPriority w:val="99"/>
    <w:rPr>
      <w:rFonts w:ascii="宋体" w:hAnsi="Courier New" w:cs="Courier New"/>
      <w:sz w:val="21"/>
      <w:szCs w:val="21"/>
    </w:rPr>
  </w:style>
  <w:style w:type="character" w:customStyle="1" w:styleId="28">
    <w:name w:val="正文文本 Char"/>
    <w:basedOn w:val="22"/>
    <w:link w:val="7"/>
    <w:semiHidden/>
    <w:qFormat/>
    <w:locked/>
    <w:uiPriority w:val="99"/>
    <w:rPr>
      <w:rFonts w:cs="Times New Roman"/>
      <w:sz w:val="24"/>
      <w:szCs w:val="24"/>
    </w:rPr>
  </w:style>
  <w:style w:type="character" w:customStyle="1" w:styleId="29">
    <w:name w:val="页脚 Char"/>
    <w:basedOn w:val="22"/>
    <w:link w:val="13"/>
    <w:semiHidden/>
    <w:qFormat/>
    <w:locked/>
    <w:uiPriority w:val="99"/>
    <w:rPr>
      <w:rFonts w:cs="Times New Roman"/>
      <w:sz w:val="18"/>
      <w:szCs w:val="18"/>
    </w:rPr>
  </w:style>
  <w:style w:type="character" w:customStyle="1" w:styleId="30">
    <w:name w:val="页眉 Char"/>
    <w:basedOn w:val="22"/>
    <w:link w:val="14"/>
    <w:semiHidden/>
    <w:qFormat/>
    <w:locked/>
    <w:uiPriority w:val="99"/>
    <w:rPr>
      <w:rFonts w:cs="Times New Roman"/>
      <w:sz w:val="18"/>
      <w:szCs w:val="18"/>
    </w:rPr>
  </w:style>
  <w:style w:type="character" w:customStyle="1" w:styleId="31">
    <w:name w:val="副标题 Char"/>
    <w:basedOn w:val="22"/>
    <w:link w:val="15"/>
    <w:qFormat/>
    <w:locked/>
    <w:uiPriority w:val="99"/>
    <w:rPr>
      <w:rFonts w:ascii="Cambria" w:hAnsi="Cambria" w:cs="Times New Roman"/>
      <w:b/>
      <w:bCs/>
      <w:kern w:val="28"/>
      <w:sz w:val="32"/>
      <w:szCs w:val="32"/>
    </w:rPr>
  </w:style>
  <w:style w:type="character" w:customStyle="1" w:styleId="32">
    <w:name w:val="标题 Char"/>
    <w:basedOn w:val="22"/>
    <w:link w:val="2"/>
    <w:qFormat/>
    <w:locked/>
    <w:uiPriority w:val="99"/>
    <w:rPr>
      <w:rFonts w:ascii="Cambria" w:hAnsi="Cambria" w:cs="Times New Roman"/>
      <w:b/>
      <w:bCs/>
      <w:sz w:val="32"/>
      <w:szCs w:val="32"/>
    </w:rPr>
  </w:style>
  <w:style w:type="paragraph" w:customStyle="1" w:styleId="33">
    <w:name w:val="TOC 标题1"/>
    <w:basedOn w:val="3"/>
    <w:next w:val="1"/>
    <w:qFormat/>
    <w:uiPriority w:val="99"/>
    <w:pPr>
      <w:spacing w:before="480" w:line="276" w:lineRule="auto"/>
      <w:outlineLvl w:val="9"/>
    </w:pPr>
    <w:rPr>
      <w:rFonts w:ascii="仿宋" w:hAnsi="仿宋" w:eastAsia="仿宋"/>
      <w:color w:val="000000"/>
      <w:kern w:val="0"/>
      <w:sz w:val="32"/>
      <w:szCs w:val="32"/>
    </w:rPr>
  </w:style>
  <w:style w:type="paragraph" w:customStyle="1" w:styleId="34">
    <w:name w:val="Char"/>
    <w:basedOn w:val="1"/>
    <w:qFormat/>
    <w:uiPriority w:val="99"/>
    <w:pPr>
      <w:widowControl/>
      <w:spacing w:line="240" w:lineRule="exact"/>
      <w:jc w:val="left"/>
    </w:pPr>
    <w:rPr>
      <w:rFonts w:ascii="Verdana" w:hAnsi="Verdana"/>
      <w:kern w:val="0"/>
      <w:szCs w:val="20"/>
      <w:lang w:eastAsia="en-US"/>
    </w:rPr>
  </w:style>
  <w:style w:type="paragraph" w:styleId="35">
    <w:name w:val="List Paragraph"/>
    <w:basedOn w:val="1"/>
    <w:qFormat/>
    <w:uiPriority w:val="99"/>
    <w:pPr>
      <w:ind w:firstLine="420" w:firstLineChars="200"/>
    </w:pPr>
  </w:style>
  <w:style w:type="paragraph" w:styleId="3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NormalCharacter"/>
    <w:qFormat/>
    <w:uiPriority w:val="0"/>
    <w:rPr>
      <w:rFonts w:ascii="Times New Roman" w:hAnsi="Times New Roman" w:eastAsia="宋体"/>
    </w:rPr>
  </w:style>
  <w:style w:type="paragraph" w:customStyle="1" w:styleId="38">
    <w:name w:val="Default"/>
    <w:next w:val="6"/>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9">
    <w:name w:val="font21"/>
    <w:basedOn w:val="22"/>
    <w:qFormat/>
    <w:uiPriority w:val="0"/>
    <w:rPr>
      <w:rFonts w:hint="eastAsia" w:ascii="宋体" w:hAnsi="宋体" w:eastAsia="宋体" w:cs="宋体"/>
      <w:color w:val="000000"/>
      <w:sz w:val="20"/>
      <w:szCs w:val="20"/>
      <w:u w:val="none"/>
    </w:rPr>
  </w:style>
  <w:style w:type="character" w:customStyle="1" w:styleId="40">
    <w:name w:val="font01"/>
    <w:basedOn w:val="22"/>
    <w:qFormat/>
    <w:uiPriority w:val="0"/>
    <w:rPr>
      <w:rFonts w:hint="eastAsia" w:ascii="宋体" w:hAnsi="宋体" w:eastAsia="宋体" w:cs="宋体"/>
      <w:color w:val="333333"/>
      <w:sz w:val="20"/>
      <w:szCs w:val="20"/>
      <w:u w:val="none"/>
    </w:rPr>
  </w:style>
  <w:style w:type="character" w:customStyle="1" w:styleId="41">
    <w:name w:val="font61"/>
    <w:basedOn w:val="22"/>
    <w:qFormat/>
    <w:uiPriority w:val="0"/>
    <w:rPr>
      <w:rFonts w:hint="eastAsia" w:ascii="宋体" w:hAnsi="宋体" w:eastAsia="宋体" w:cs="宋体"/>
      <w:color w:val="000000"/>
      <w:sz w:val="20"/>
      <w:szCs w:val="20"/>
      <w:u w:val="none"/>
    </w:rPr>
  </w:style>
  <w:style w:type="character" w:customStyle="1" w:styleId="42">
    <w:name w:val="font41"/>
    <w:basedOn w:val="22"/>
    <w:qFormat/>
    <w:uiPriority w:val="0"/>
    <w:rPr>
      <w:rFonts w:ascii="Calibri" w:hAnsi="Calibri" w:cs="Calibri"/>
      <w:color w:val="FF0000"/>
      <w:sz w:val="22"/>
      <w:szCs w:val="22"/>
      <w:u w:val="none"/>
    </w:rPr>
  </w:style>
  <w:style w:type="character" w:customStyle="1" w:styleId="43">
    <w:name w:val="font31"/>
    <w:basedOn w:val="22"/>
    <w:qFormat/>
    <w:uiPriority w:val="0"/>
    <w:rPr>
      <w:rFonts w:hint="eastAsia" w:ascii="宋体" w:hAnsi="宋体" w:eastAsia="宋体" w:cs="宋体"/>
      <w:color w:val="FF0000"/>
      <w:sz w:val="22"/>
      <w:szCs w:val="22"/>
      <w:u w:val="none"/>
    </w:rPr>
  </w:style>
  <w:style w:type="paragraph" w:customStyle="1" w:styleId="44">
    <w:name w:val="无间隔1"/>
    <w:basedOn w:val="1"/>
    <w:qFormat/>
    <w:uiPriority w:val="1"/>
    <w:pPr>
      <w:spacing w:line="400" w:lineRule="exact"/>
    </w:pPr>
    <w:rPr>
      <w:sz w:val="24"/>
    </w:rPr>
  </w:style>
  <w:style w:type="paragraph" w:customStyle="1" w:styleId="45">
    <w:name w:val="纯文本1"/>
    <w:basedOn w:val="1"/>
    <w:unhideWhenUsed/>
    <w:qFormat/>
    <w:uiPriority w:val="99"/>
    <w:rPr>
      <w:rFonts w:hint="eastAsia" w:ascii="宋体" w:hAnsi="Courier New"/>
      <w:szCs w:val="20"/>
    </w:rPr>
  </w:style>
  <w:style w:type="paragraph" w:customStyle="1" w:styleId="46">
    <w:name w:val="Table Text"/>
    <w:basedOn w:val="1"/>
    <w:semiHidden/>
    <w:qFormat/>
    <w:uiPriority w:val="0"/>
    <w:rPr>
      <w:rFonts w:ascii="新宋体" w:hAnsi="新宋体" w:eastAsia="新宋体" w:cs="新宋体"/>
      <w:sz w:val="22"/>
      <w:szCs w:val="22"/>
      <w:lang w:eastAsia="en-US"/>
    </w:rPr>
  </w:style>
  <w:style w:type="table" w:customStyle="1" w:styleId="47">
    <w:name w:val="Table Normal"/>
    <w:semiHidden/>
    <w:unhideWhenUsed/>
    <w:qFormat/>
    <w:uiPriority w:val="0"/>
    <w:tblPr>
      <w:tblCellMar>
        <w:top w:w="0" w:type="dxa"/>
        <w:left w:w="0" w:type="dxa"/>
        <w:bottom w:w="0" w:type="dxa"/>
        <w:right w:w="0" w:type="dxa"/>
      </w:tblCellMar>
    </w:tblPr>
  </w:style>
  <w:style w:type="character" w:customStyle="1" w:styleId="48">
    <w:name w:val="font11"/>
    <w:basedOn w:val="22"/>
    <w:qFormat/>
    <w:uiPriority w:val="0"/>
    <w:rPr>
      <w:rFonts w:hint="eastAsia" w:ascii="宋体" w:hAnsi="宋体" w:eastAsia="宋体" w:cs="宋体"/>
      <w:color w:val="000000"/>
      <w:sz w:val="24"/>
      <w:szCs w:val="24"/>
      <w:u w:val="none"/>
    </w:rPr>
  </w:style>
  <w:style w:type="character" w:customStyle="1" w:styleId="49">
    <w:name w:val="font101"/>
    <w:basedOn w:val="22"/>
    <w:qFormat/>
    <w:uiPriority w:val="0"/>
    <w:rPr>
      <w:rFonts w:hint="default" w:ascii="Times New Roman" w:hAnsi="Times New Roman" w:cs="Times New Roman"/>
      <w:color w:val="000000"/>
      <w:sz w:val="14"/>
      <w:szCs w:val="14"/>
      <w:u w:val="none"/>
    </w:rPr>
  </w:style>
  <w:style w:type="character" w:customStyle="1" w:styleId="50">
    <w:name w:val="font71"/>
    <w:basedOn w:val="22"/>
    <w:qFormat/>
    <w:uiPriority w:val="0"/>
    <w:rPr>
      <w:rFonts w:hint="default" w:ascii="Times New Roman" w:hAnsi="Times New Roman" w:cs="Times New Roman"/>
      <w:color w:val="000000"/>
      <w:sz w:val="21"/>
      <w:szCs w:val="21"/>
      <w:u w:val="none"/>
    </w:rPr>
  </w:style>
  <w:style w:type="character" w:customStyle="1" w:styleId="51">
    <w:name w:val="font81"/>
    <w:basedOn w:val="22"/>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59</Pages>
  <Words>2223</Words>
  <Characters>2509</Characters>
  <Lines>294</Lines>
  <Paragraphs>82</Paragraphs>
  <TotalTime>101</TotalTime>
  <ScaleCrop>false</ScaleCrop>
  <LinksUpToDate>false</LinksUpToDate>
  <CharactersWithSpaces>2604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2022-09-16T08:40:00Z</dcterms:created>
  <dc:creator>Summer </dc:creator>
  <cp:lastModifiedBy>Administrator</cp:lastModifiedBy>
  <dcterms:modified xsi:type="dcterms:W3CDTF">2025-01-06T07:53:14Z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660273B1948043098988873BD27CAAA4_13</vt:lpwstr>
  </property>
  <property fmtid="{D5CDD505-2E9C-101B-9397-08002B2CF9AE}" pid="4" name="KSOTemplateDocerSaveRecord">
    <vt:lpwstr>eyJoZGlkIjoiNWYxNTkzMDQ2Njk0YTYyOGZmODY3MWQ4ZTY4MTRlZGUiLCJ1c2VySWQiOiIxMjc5MDY1NjUzIn0=</vt:lpwstr>
  </property>
</Properties>
</file>