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42F9A">
      <w:pPr>
        <w:autoSpaceDE w:val="0"/>
        <w:autoSpaceDN w:val="0"/>
        <w:adjustRightInd w:val="0"/>
        <w:spacing w:line="360" w:lineRule="auto"/>
        <w:ind w:firstLine="2341" w:firstLineChars="450"/>
        <w:rPr>
          <w:rFonts w:ascii="方正行楷简体" w:hAnsi="新宋体" w:eastAsia="方正行楷简体"/>
          <w:b/>
          <w:color w:val="auto"/>
          <w:sz w:val="52"/>
          <w:szCs w:val="52"/>
          <w:highlight w:val="none"/>
        </w:rPr>
      </w:pPr>
      <w:r>
        <w:rPr>
          <w:rFonts w:ascii="方正行楷简体" w:hAnsi="新宋体" w:eastAsia="方正行楷简体" w:cs="华文行楷"/>
          <w:b/>
          <w:color w:val="auto"/>
          <w:sz w:val="52"/>
          <w:szCs w:val="52"/>
          <w:highlight w:val="none"/>
          <w:lang w:val="zh-CN"/>
        </w:rPr>
        <w:t xml:space="preserve"> </w:t>
      </w:r>
      <w:r>
        <w:rPr>
          <w:rFonts w:hint="eastAsia" w:ascii="方正行楷简体" w:hAnsi="新宋体" w:eastAsia="方正行楷简体" w:cs="华文行楷"/>
          <w:b/>
          <w:color w:val="auto"/>
          <w:sz w:val="52"/>
          <w:szCs w:val="52"/>
          <w:highlight w:val="none"/>
          <w:lang w:val="zh-CN"/>
        </w:rPr>
        <w:t>青海省政府采购</w:t>
      </w:r>
    </w:p>
    <w:p w14:paraId="5295335A">
      <w:pPr>
        <w:autoSpaceDE w:val="0"/>
        <w:autoSpaceDN w:val="0"/>
        <w:adjustRightInd w:val="0"/>
        <w:spacing w:line="360" w:lineRule="auto"/>
        <w:rPr>
          <w:rFonts w:ascii="方正楷体_GBK" w:hAnsi="宋体" w:eastAsia="方正楷体_GBK" w:cs="华文中宋"/>
          <w:b/>
          <w:color w:val="auto"/>
          <w:sz w:val="36"/>
          <w:szCs w:val="36"/>
          <w:highlight w:val="none"/>
        </w:rPr>
      </w:pPr>
    </w:p>
    <w:p w14:paraId="416D252D">
      <w:pPr>
        <w:autoSpaceDE w:val="0"/>
        <w:autoSpaceDN w:val="0"/>
        <w:adjustRightInd w:val="0"/>
        <w:spacing w:line="360" w:lineRule="auto"/>
        <w:ind w:firstLine="720"/>
        <w:rPr>
          <w:rFonts w:ascii="方正楷体_GBK" w:hAnsi="宋体" w:eastAsia="方正楷体_GBK" w:cs="华文中宋"/>
          <w:b/>
          <w:color w:val="auto"/>
          <w:sz w:val="36"/>
          <w:szCs w:val="36"/>
          <w:highlight w:val="none"/>
          <w:lang w:val="zh-CN"/>
        </w:rPr>
      </w:pPr>
    </w:p>
    <w:p w14:paraId="26FB763D">
      <w:pPr>
        <w:autoSpaceDE w:val="0"/>
        <w:autoSpaceDN w:val="0"/>
        <w:adjustRightInd w:val="0"/>
        <w:spacing w:line="360" w:lineRule="auto"/>
        <w:ind w:firstLine="1454" w:firstLineChars="173"/>
        <w:rPr>
          <w:rFonts w:ascii="方正楷体_GBK" w:hAnsi="宋体" w:eastAsia="方正楷体_GBK"/>
          <w:b/>
          <w:color w:val="auto"/>
          <w:sz w:val="84"/>
          <w:szCs w:val="84"/>
          <w:highlight w:val="none"/>
        </w:rPr>
      </w:pPr>
      <w:r>
        <w:rPr>
          <w:rFonts w:hint="eastAsia" w:ascii="方正楷体_GBK" w:hAnsi="宋体" w:eastAsia="方正楷体_GBK" w:cs="华文中宋"/>
          <w:b/>
          <w:color w:val="auto"/>
          <w:sz w:val="84"/>
          <w:szCs w:val="84"/>
          <w:highlight w:val="none"/>
          <w:lang w:val="zh-CN"/>
        </w:rPr>
        <w:t>竞争性磋商文件</w:t>
      </w:r>
    </w:p>
    <w:p w14:paraId="4AAC1BCD">
      <w:pPr>
        <w:adjustRightInd w:val="0"/>
        <w:spacing w:line="360" w:lineRule="auto"/>
        <w:textAlignment w:val="baseline"/>
        <w:rPr>
          <w:rFonts w:ascii="仿宋_GB2312" w:hAnsi="宋体" w:eastAsia="仿宋_GB2312"/>
          <w:b/>
          <w:color w:val="auto"/>
          <w:sz w:val="36"/>
          <w:szCs w:val="36"/>
          <w:highlight w:val="none"/>
        </w:rPr>
      </w:pPr>
    </w:p>
    <w:p w14:paraId="669DFBD6">
      <w:pPr>
        <w:adjustRightInd w:val="0"/>
        <w:spacing w:line="360" w:lineRule="auto"/>
        <w:ind w:left="2530" w:hanging="2530" w:hangingChars="700"/>
        <w:textAlignment w:val="baseline"/>
        <w:rPr>
          <w:rFonts w:hint="eastAsia" w:ascii="宋体" w:eastAsia="宋体"/>
          <w:b/>
          <w:color w:val="auto"/>
          <w:sz w:val="36"/>
          <w:szCs w:val="36"/>
          <w:highlight w:val="none"/>
          <w:lang w:eastAsia="zh-CN"/>
        </w:rPr>
      </w:pPr>
      <w:r>
        <w:rPr>
          <w:rFonts w:hint="eastAsia" w:ascii="宋体" w:hAnsi="宋体"/>
          <w:b/>
          <w:color w:val="auto"/>
          <w:sz w:val="36"/>
          <w:szCs w:val="36"/>
          <w:highlight w:val="none"/>
        </w:rPr>
        <w:t>采购项目编号：</w:t>
      </w:r>
      <w:r>
        <w:rPr>
          <w:rFonts w:hint="eastAsia" w:ascii="宋体" w:hAnsi="宋体"/>
          <w:b/>
          <w:color w:val="auto"/>
          <w:sz w:val="36"/>
          <w:szCs w:val="36"/>
          <w:highlight w:val="none"/>
          <w:lang w:eastAsia="zh-CN"/>
        </w:rPr>
        <w:t>兰州众信磋商（货物）2024-011号（第二次）</w:t>
      </w:r>
    </w:p>
    <w:p w14:paraId="07237AC7">
      <w:pPr>
        <w:adjustRightInd w:val="0"/>
        <w:spacing w:line="360" w:lineRule="auto"/>
        <w:ind w:right="-248" w:rightChars="-118"/>
        <w:textAlignment w:val="baseline"/>
        <w:rPr>
          <w:rFonts w:hint="eastAsia" w:ascii="宋体" w:hAnsi="宋体"/>
          <w:b/>
          <w:color w:val="auto"/>
          <w:sz w:val="36"/>
          <w:szCs w:val="36"/>
          <w:highlight w:val="none"/>
          <w:lang w:eastAsia="zh-CN"/>
        </w:rPr>
      </w:pPr>
      <w:r>
        <w:rPr>
          <w:rFonts w:hint="eastAsia" w:ascii="宋体" w:hAnsi="宋体"/>
          <w:b/>
          <w:color w:val="auto"/>
          <w:sz w:val="36"/>
          <w:szCs w:val="36"/>
          <w:highlight w:val="none"/>
        </w:rPr>
        <w:t>采购项目名称：</w:t>
      </w:r>
      <w:r>
        <w:rPr>
          <w:rFonts w:hint="eastAsia" w:ascii="宋体" w:hAnsi="宋体"/>
          <w:b/>
          <w:color w:val="auto"/>
          <w:sz w:val="36"/>
          <w:szCs w:val="36"/>
          <w:highlight w:val="none"/>
          <w:lang w:eastAsia="zh-CN"/>
        </w:rPr>
        <w:t>物理、化学、生物实验室试剂（第二次）</w:t>
      </w:r>
    </w:p>
    <w:p w14:paraId="4F4348AE">
      <w:pPr>
        <w:adjustRightInd w:val="0"/>
        <w:spacing w:line="360" w:lineRule="auto"/>
        <w:ind w:right="-248" w:rightChars="-118"/>
        <w:textAlignment w:val="baseline"/>
        <w:rPr>
          <w:rFonts w:ascii="宋体"/>
          <w:b/>
          <w:color w:val="auto"/>
          <w:sz w:val="36"/>
          <w:szCs w:val="36"/>
          <w:highlight w:val="none"/>
        </w:rPr>
      </w:pPr>
      <w:r>
        <w:rPr>
          <w:rFonts w:hint="eastAsia"/>
          <w:b/>
          <w:color w:val="auto"/>
          <w:sz w:val="36"/>
          <w:szCs w:val="36"/>
          <w:highlight w:val="none"/>
        </w:rPr>
        <w:t>采</w:t>
      </w:r>
      <w:r>
        <w:rPr>
          <w:b/>
          <w:color w:val="auto"/>
          <w:sz w:val="36"/>
          <w:szCs w:val="36"/>
          <w:highlight w:val="none"/>
        </w:rPr>
        <w:t xml:space="preserve"> </w:t>
      </w:r>
      <w:r>
        <w:rPr>
          <w:rFonts w:hint="eastAsia"/>
          <w:b/>
          <w:color w:val="auto"/>
          <w:sz w:val="36"/>
          <w:szCs w:val="36"/>
          <w:highlight w:val="none"/>
        </w:rPr>
        <w:t>购</w:t>
      </w:r>
      <w:r>
        <w:rPr>
          <w:b/>
          <w:color w:val="auto"/>
          <w:sz w:val="36"/>
          <w:szCs w:val="36"/>
          <w:highlight w:val="none"/>
        </w:rPr>
        <w:t xml:space="preserve"> </w:t>
      </w:r>
      <w:r>
        <w:rPr>
          <w:rFonts w:hint="eastAsia"/>
          <w:b/>
          <w:color w:val="auto"/>
          <w:sz w:val="36"/>
          <w:szCs w:val="36"/>
          <w:highlight w:val="none"/>
        </w:rPr>
        <w:t>单</w:t>
      </w:r>
      <w:r>
        <w:rPr>
          <w:b/>
          <w:color w:val="auto"/>
          <w:sz w:val="36"/>
          <w:szCs w:val="36"/>
          <w:highlight w:val="none"/>
        </w:rPr>
        <w:t xml:space="preserve"> </w:t>
      </w:r>
      <w:r>
        <w:rPr>
          <w:rFonts w:hint="eastAsia"/>
          <w:b/>
          <w:color w:val="auto"/>
          <w:sz w:val="36"/>
          <w:szCs w:val="36"/>
          <w:highlight w:val="none"/>
        </w:rPr>
        <w:t>位：</w:t>
      </w:r>
      <w:r>
        <w:rPr>
          <w:rFonts w:hint="eastAsia" w:ascii="宋体" w:hAnsi="宋体"/>
          <w:b/>
          <w:color w:val="auto"/>
          <w:sz w:val="36"/>
          <w:szCs w:val="36"/>
          <w:highlight w:val="none"/>
          <w:lang w:val="zh-CN"/>
        </w:rPr>
        <w:t>青海省体育运动学校</w:t>
      </w:r>
    </w:p>
    <w:p w14:paraId="763F7C06">
      <w:pPr>
        <w:pStyle w:val="6"/>
        <w:rPr>
          <w:b/>
          <w:color w:val="auto"/>
          <w:highlight w:val="none"/>
        </w:rPr>
      </w:pPr>
    </w:p>
    <w:p w14:paraId="1AE80386">
      <w:pPr>
        <w:rPr>
          <w:color w:val="auto"/>
          <w:highlight w:val="none"/>
        </w:rPr>
      </w:pPr>
    </w:p>
    <w:p w14:paraId="5E8BC27B">
      <w:pPr>
        <w:adjustRightInd w:val="0"/>
        <w:spacing w:line="360" w:lineRule="auto"/>
        <w:textAlignment w:val="baseline"/>
        <w:rPr>
          <w:b/>
          <w:color w:val="auto"/>
          <w:highlight w:val="none"/>
        </w:rPr>
      </w:pPr>
    </w:p>
    <w:p w14:paraId="2708D3C7">
      <w:pPr>
        <w:adjustRightInd w:val="0"/>
        <w:spacing w:line="360" w:lineRule="auto"/>
        <w:jc w:val="center"/>
        <w:textAlignment w:val="baseline"/>
        <w:rPr>
          <w:rFonts w:hint="eastAsia" w:ascii="宋体" w:hAnsi="宋体"/>
          <w:b/>
          <w:color w:val="auto"/>
          <w:sz w:val="32"/>
          <w:szCs w:val="32"/>
          <w:highlight w:val="none"/>
        </w:rPr>
      </w:pPr>
    </w:p>
    <w:p w14:paraId="647C6AD3">
      <w:pPr>
        <w:adjustRightInd w:val="0"/>
        <w:spacing w:line="360" w:lineRule="auto"/>
        <w:jc w:val="center"/>
        <w:textAlignment w:val="baseline"/>
        <w:rPr>
          <w:rFonts w:hint="eastAsia" w:ascii="宋体" w:hAnsi="宋体"/>
          <w:b/>
          <w:color w:val="auto"/>
          <w:sz w:val="32"/>
          <w:szCs w:val="32"/>
          <w:highlight w:val="none"/>
        </w:rPr>
      </w:pPr>
    </w:p>
    <w:p w14:paraId="1F74F180">
      <w:pPr>
        <w:adjustRightInd w:val="0"/>
        <w:spacing w:line="360" w:lineRule="auto"/>
        <w:jc w:val="center"/>
        <w:textAlignment w:val="baseline"/>
        <w:rPr>
          <w:rFonts w:hint="eastAsia" w:ascii="宋体" w:hAnsi="宋体"/>
          <w:b/>
          <w:color w:val="auto"/>
          <w:sz w:val="32"/>
          <w:szCs w:val="32"/>
          <w:highlight w:val="none"/>
        </w:rPr>
      </w:pPr>
    </w:p>
    <w:p w14:paraId="6D78C8E5">
      <w:pPr>
        <w:adjustRightInd w:val="0"/>
        <w:spacing w:line="360" w:lineRule="auto"/>
        <w:jc w:val="center"/>
        <w:textAlignment w:val="baseline"/>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兰州众信招标有限公司</w:t>
      </w:r>
    </w:p>
    <w:p w14:paraId="76EE0051">
      <w:pPr>
        <w:adjustRightInd w:val="0"/>
        <w:spacing w:line="360" w:lineRule="auto"/>
        <w:jc w:val="center"/>
        <w:textAlignment w:val="baseline"/>
        <w:rPr>
          <w:color w:val="auto"/>
          <w:highlight w:val="none"/>
        </w:rPr>
      </w:pPr>
      <w:r>
        <w:rPr>
          <w:rFonts w:hint="eastAsia" w:ascii="宋体" w:hAnsi="宋体"/>
          <w:b/>
          <w:color w:val="auto"/>
          <w:sz w:val="32"/>
          <w:szCs w:val="32"/>
          <w:highlight w:val="none"/>
          <w:lang w:eastAsia="zh-CN"/>
        </w:rPr>
        <w:t>2024</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08</w:t>
      </w:r>
      <w:r>
        <w:rPr>
          <w:rFonts w:hint="eastAsia" w:ascii="宋体" w:hAnsi="宋体"/>
          <w:b/>
          <w:color w:val="auto"/>
          <w:sz w:val="32"/>
          <w:szCs w:val="32"/>
          <w:highlight w:val="none"/>
        </w:rPr>
        <w:t>月</w:t>
      </w:r>
      <w:r>
        <w:rPr>
          <w:rFonts w:ascii="宋体"/>
          <w:b/>
          <w:color w:val="auto"/>
          <w:sz w:val="40"/>
          <w:szCs w:val="30"/>
          <w:highlight w:val="none"/>
        </w:rPr>
        <w:br w:type="page"/>
      </w:r>
    </w:p>
    <w:p w14:paraId="11A5F814">
      <w:pPr>
        <w:jc w:val="center"/>
        <w:rPr>
          <w:color w:val="auto"/>
          <w:highlight w:val="none"/>
        </w:rPr>
      </w:pPr>
      <w:r>
        <w:rPr>
          <w:rFonts w:hint="eastAsia" w:ascii="宋体" w:hAnsi="宋体"/>
          <w:color w:val="auto"/>
          <w:highlight w:val="none"/>
        </w:rPr>
        <w:t>目录</w:t>
      </w:r>
    </w:p>
    <w:p w14:paraId="40A52386">
      <w:pPr>
        <w:pStyle w:val="13"/>
        <w:keepNext w:val="0"/>
        <w:keepLines w:val="0"/>
        <w:pageBreakBefore w:val="0"/>
        <w:widowControl w:val="0"/>
        <w:tabs>
          <w:tab w:val="right" w:leader="dot" w:pos="8787"/>
        </w:tabs>
        <w:kinsoku/>
        <w:wordWrap/>
        <w:overflowPunct/>
        <w:topLinePunct w:val="0"/>
        <w:autoSpaceDE/>
        <w:autoSpaceDN/>
        <w:bidi w:val="0"/>
        <w:adjustRightInd/>
        <w:snapToGrid/>
        <w:spacing w:line="360" w:lineRule="auto"/>
        <w:ind w:firstLine="402" w:firstLineChars="200"/>
        <w:textAlignment w:val="auto"/>
        <w:rPr>
          <w:color w:val="auto"/>
          <w:highlight w:val="none"/>
        </w:rPr>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color w:val="auto"/>
          <w:highlight w:val="none"/>
        </w:rPr>
        <w:instrText xml:space="preserve"> HYPERLINK \l "_Toc1858" </w:instrText>
      </w:r>
      <w:r>
        <w:rPr>
          <w:color w:val="auto"/>
          <w:highlight w:val="none"/>
        </w:rPr>
        <w:fldChar w:fldCharType="separate"/>
      </w:r>
      <w:r>
        <w:rPr>
          <w:rFonts w:hint="eastAsia"/>
          <w:color w:val="auto"/>
          <w:highlight w:val="none"/>
        </w:rPr>
        <w:t>第一部分</w:t>
      </w:r>
      <w:r>
        <w:rPr>
          <w:color w:val="auto"/>
          <w:highlight w:val="none"/>
        </w:rPr>
        <w:t xml:space="preserve">  </w:t>
      </w:r>
      <w:r>
        <w:rPr>
          <w:rFonts w:hint="eastAsia"/>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_Toc1858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3F5E19FC">
      <w:pPr>
        <w:pStyle w:val="13"/>
        <w:keepNext w:val="0"/>
        <w:keepLines w:val="0"/>
        <w:pageBreakBefore w:val="0"/>
        <w:widowControl w:val="0"/>
        <w:tabs>
          <w:tab w:val="right" w:leader="dot" w:pos="8787"/>
        </w:tabs>
        <w:kinsoku/>
        <w:wordWrap/>
        <w:overflowPunct/>
        <w:topLinePunct w:val="0"/>
        <w:autoSpaceDE/>
        <w:autoSpaceDN/>
        <w:bidi w:val="0"/>
        <w:adjustRightInd/>
        <w:snapToGrid/>
        <w:spacing w:line="360" w:lineRule="auto"/>
        <w:ind w:firstLine="402" w:firstLineChars="200"/>
        <w:textAlignment w:val="auto"/>
        <w:rPr>
          <w:color w:val="auto"/>
          <w:highlight w:val="none"/>
        </w:rPr>
      </w:pPr>
      <w:r>
        <w:rPr>
          <w:color w:val="auto"/>
          <w:highlight w:val="none"/>
        </w:rPr>
        <w:fldChar w:fldCharType="begin"/>
      </w:r>
      <w:r>
        <w:rPr>
          <w:color w:val="auto"/>
          <w:highlight w:val="none"/>
        </w:rPr>
        <w:instrText xml:space="preserve"> HYPERLINK \l "_Toc23906" </w:instrText>
      </w:r>
      <w:r>
        <w:rPr>
          <w:color w:val="auto"/>
          <w:highlight w:val="none"/>
        </w:rPr>
        <w:fldChar w:fldCharType="separate"/>
      </w:r>
      <w:r>
        <w:rPr>
          <w:rFonts w:hint="eastAsia" w:ascii="宋体"/>
          <w:color w:val="auto"/>
          <w:kern w:val="28"/>
          <w:highlight w:val="none"/>
        </w:rPr>
        <w:t>第二部分</w:t>
      </w:r>
      <w:r>
        <w:rPr>
          <w:rFonts w:ascii="宋体"/>
          <w:color w:val="auto"/>
          <w:kern w:val="28"/>
          <w:highlight w:val="none"/>
        </w:rPr>
        <w:t xml:space="preserve">  </w:t>
      </w:r>
      <w:r>
        <w:rPr>
          <w:rFonts w:hint="eastAsia" w:ascii="宋体"/>
          <w:color w:val="auto"/>
          <w:kern w:val="28"/>
          <w:highlight w:val="none"/>
        </w:rPr>
        <w:t>投标人须知</w:t>
      </w:r>
      <w:r>
        <w:rPr>
          <w:color w:val="auto"/>
          <w:highlight w:val="none"/>
        </w:rPr>
        <w:tab/>
      </w:r>
      <w:r>
        <w:rPr>
          <w:color w:val="auto"/>
          <w:highlight w:val="none"/>
        </w:rPr>
        <w:fldChar w:fldCharType="begin"/>
      </w:r>
      <w:r>
        <w:rPr>
          <w:color w:val="auto"/>
          <w:highlight w:val="none"/>
        </w:rPr>
        <w:instrText xml:space="preserve"> PAGEREF _Toc23906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06B693E1">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ind w:firstLine="400" w:firstLineChars="200"/>
        <w:textAlignment w:val="auto"/>
        <w:rPr>
          <w:rFonts w:hint="eastAsia" w:ascii="宋体" w:hAnsi="宋体"/>
          <w:bCs/>
          <w:color w:val="auto"/>
          <w:kern w:val="0"/>
          <w:szCs w:val="36"/>
          <w:highlight w:val="none"/>
        </w:rPr>
      </w:pP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HYPERLINK \l "_Toc21065"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一、说  明</w:t>
      </w:r>
      <w:r>
        <w:rPr>
          <w:rFonts w:hint="eastAsia" w:ascii="宋体" w:hAnsi="宋体"/>
          <w:bCs/>
          <w:color w:val="auto"/>
          <w:kern w:val="0"/>
          <w:szCs w:val="36"/>
          <w:highlight w:val="none"/>
        </w:rPr>
        <w:tab/>
      </w: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PAGEREF _Toc21065 \h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6</w:t>
      </w:r>
      <w:r>
        <w:rPr>
          <w:rFonts w:hint="eastAsia" w:ascii="宋体" w:hAnsi="宋体"/>
          <w:bCs/>
          <w:color w:val="auto"/>
          <w:kern w:val="0"/>
          <w:szCs w:val="36"/>
          <w:highlight w:val="none"/>
        </w:rPr>
        <w:fldChar w:fldCharType="end"/>
      </w:r>
      <w:r>
        <w:rPr>
          <w:rFonts w:hint="eastAsia" w:ascii="宋体" w:hAnsi="宋体"/>
          <w:bCs/>
          <w:color w:val="auto"/>
          <w:kern w:val="0"/>
          <w:szCs w:val="36"/>
          <w:highlight w:val="none"/>
        </w:rPr>
        <w:fldChar w:fldCharType="end"/>
      </w:r>
    </w:p>
    <w:p w14:paraId="57554AD6">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ind w:firstLine="400" w:firstLineChars="200"/>
        <w:textAlignment w:val="auto"/>
        <w:rPr>
          <w:rFonts w:hint="eastAsia" w:ascii="宋体" w:hAnsi="宋体"/>
          <w:bCs/>
          <w:color w:val="auto"/>
          <w:kern w:val="0"/>
          <w:szCs w:val="36"/>
          <w:highlight w:val="none"/>
        </w:rPr>
      </w:pP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HYPERLINK \l "_Toc25712"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1.适用范围</w:t>
      </w:r>
      <w:r>
        <w:rPr>
          <w:rFonts w:hint="eastAsia" w:ascii="宋体" w:hAnsi="宋体"/>
          <w:bCs/>
          <w:color w:val="auto"/>
          <w:kern w:val="0"/>
          <w:szCs w:val="36"/>
          <w:highlight w:val="none"/>
        </w:rPr>
        <w:tab/>
      </w: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PAGEREF _Toc25712 \h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6</w:t>
      </w:r>
      <w:r>
        <w:rPr>
          <w:rFonts w:hint="eastAsia" w:ascii="宋体" w:hAnsi="宋体"/>
          <w:bCs/>
          <w:color w:val="auto"/>
          <w:kern w:val="0"/>
          <w:szCs w:val="36"/>
          <w:highlight w:val="none"/>
        </w:rPr>
        <w:fldChar w:fldCharType="end"/>
      </w:r>
      <w:r>
        <w:rPr>
          <w:rFonts w:hint="eastAsia" w:ascii="宋体" w:hAnsi="宋体"/>
          <w:bCs/>
          <w:color w:val="auto"/>
          <w:kern w:val="0"/>
          <w:szCs w:val="36"/>
          <w:highlight w:val="none"/>
        </w:rPr>
        <w:fldChar w:fldCharType="end"/>
      </w:r>
    </w:p>
    <w:p w14:paraId="289D1FB0">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ind w:firstLine="400" w:firstLineChars="200"/>
        <w:textAlignment w:val="auto"/>
        <w:rPr>
          <w:rFonts w:hint="eastAsia" w:ascii="宋体" w:hAnsi="宋体"/>
          <w:bCs/>
          <w:color w:val="auto"/>
          <w:kern w:val="0"/>
          <w:szCs w:val="36"/>
          <w:highlight w:val="none"/>
        </w:rPr>
      </w:pP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HYPERLINK \l "_Toc5969"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2.采购方式、合格的投标人</w:t>
      </w:r>
      <w:r>
        <w:rPr>
          <w:rFonts w:hint="eastAsia" w:ascii="宋体" w:hAnsi="宋体"/>
          <w:bCs/>
          <w:color w:val="auto"/>
          <w:kern w:val="0"/>
          <w:szCs w:val="36"/>
          <w:highlight w:val="none"/>
        </w:rPr>
        <w:tab/>
      </w: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PAGEREF _Toc5969 \h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6</w:t>
      </w:r>
      <w:r>
        <w:rPr>
          <w:rFonts w:hint="eastAsia" w:ascii="宋体" w:hAnsi="宋体"/>
          <w:bCs/>
          <w:color w:val="auto"/>
          <w:kern w:val="0"/>
          <w:szCs w:val="36"/>
          <w:highlight w:val="none"/>
        </w:rPr>
        <w:fldChar w:fldCharType="end"/>
      </w:r>
      <w:r>
        <w:rPr>
          <w:rFonts w:hint="eastAsia" w:ascii="宋体" w:hAnsi="宋体"/>
          <w:bCs/>
          <w:color w:val="auto"/>
          <w:kern w:val="0"/>
          <w:szCs w:val="36"/>
          <w:highlight w:val="none"/>
        </w:rPr>
        <w:fldChar w:fldCharType="end"/>
      </w:r>
    </w:p>
    <w:p w14:paraId="46775049">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ind w:firstLine="400" w:firstLineChars="200"/>
        <w:textAlignment w:val="auto"/>
        <w:rPr>
          <w:rFonts w:hint="eastAsia" w:ascii="宋体" w:hAnsi="宋体"/>
          <w:bCs/>
          <w:color w:val="auto"/>
          <w:kern w:val="0"/>
          <w:szCs w:val="36"/>
          <w:highlight w:val="none"/>
        </w:rPr>
      </w:pP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HYPERLINK \l "_Toc20191"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3.磋商费用</w:t>
      </w:r>
      <w:r>
        <w:rPr>
          <w:rFonts w:hint="eastAsia" w:ascii="宋体" w:hAnsi="宋体"/>
          <w:bCs/>
          <w:color w:val="auto"/>
          <w:kern w:val="0"/>
          <w:szCs w:val="36"/>
          <w:highlight w:val="none"/>
        </w:rPr>
        <w:tab/>
      </w: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PAGEREF _Toc20191 \h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6</w:t>
      </w:r>
      <w:r>
        <w:rPr>
          <w:rFonts w:hint="eastAsia" w:ascii="宋体" w:hAnsi="宋体"/>
          <w:bCs/>
          <w:color w:val="auto"/>
          <w:kern w:val="0"/>
          <w:szCs w:val="36"/>
          <w:highlight w:val="none"/>
        </w:rPr>
        <w:fldChar w:fldCharType="end"/>
      </w:r>
      <w:r>
        <w:rPr>
          <w:rFonts w:hint="eastAsia" w:ascii="宋体" w:hAnsi="宋体"/>
          <w:bCs/>
          <w:color w:val="auto"/>
          <w:kern w:val="0"/>
          <w:szCs w:val="36"/>
          <w:highlight w:val="none"/>
        </w:rPr>
        <w:fldChar w:fldCharType="end"/>
      </w:r>
    </w:p>
    <w:p w14:paraId="47AD80CC">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ind w:firstLine="400" w:firstLineChars="200"/>
        <w:textAlignment w:val="auto"/>
        <w:rPr>
          <w:color w:val="auto"/>
          <w:highlight w:val="none"/>
        </w:rPr>
      </w:pP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HYPERLINK \l "_Toc21269"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二、磋商文件说明</w:t>
      </w:r>
      <w:r>
        <w:rPr>
          <w:rFonts w:hint="eastAsia" w:ascii="宋体" w:hAnsi="宋体"/>
          <w:bCs/>
          <w:color w:val="auto"/>
          <w:kern w:val="0"/>
          <w:szCs w:val="36"/>
          <w:highlight w:val="none"/>
        </w:rPr>
        <w:tab/>
      </w: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PAGEREF _Toc21269 \h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6</w:t>
      </w:r>
      <w:r>
        <w:rPr>
          <w:rFonts w:hint="eastAsia" w:ascii="宋体" w:hAnsi="宋体"/>
          <w:bCs/>
          <w:color w:val="auto"/>
          <w:kern w:val="0"/>
          <w:szCs w:val="36"/>
          <w:highlight w:val="none"/>
        </w:rPr>
        <w:fldChar w:fldCharType="end"/>
      </w:r>
      <w:r>
        <w:rPr>
          <w:rFonts w:hint="eastAsia" w:ascii="宋体" w:hAnsi="宋体"/>
          <w:bCs/>
          <w:color w:val="auto"/>
          <w:kern w:val="0"/>
          <w:szCs w:val="36"/>
          <w:highlight w:val="none"/>
        </w:rPr>
        <w:fldChar w:fldCharType="end"/>
      </w:r>
    </w:p>
    <w:p w14:paraId="34DB3DDE">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ind w:firstLine="400" w:firstLineChars="200"/>
        <w:textAlignment w:val="auto"/>
        <w:rPr>
          <w:rFonts w:hint="eastAsia" w:ascii="宋体" w:hAnsi="宋体"/>
          <w:bCs/>
          <w:color w:val="auto"/>
          <w:kern w:val="0"/>
          <w:szCs w:val="36"/>
          <w:highlight w:val="none"/>
        </w:rPr>
      </w:pP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HYPERLINK \l "_Toc13189"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4.磋商文件的构成</w:t>
      </w:r>
      <w:r>
        <w:rPr>
          <w:rFonts w:hint="eastAsia" w:ascii="宋体" w:hAnsi="宋体"/>
          <w:bCs/>
          <w:color w:val="auto"/>
          <w:kern w:val="0"/>
          <w:szCs w:val="36"/>
          <w:highlight w:val="none"/>
        </w:rPr>
        <w:tab/>
      </w: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PAGEREF _Toc13189 \h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6</w:t>
      </w:r>
      <w:r>
        <w:rPr>
          <w:rFonts w:hint="eastAsia" w:ascii="宋体" w:hAnsi="宋体"/>
          <w:bCs/>
          <w:color w:val="auto"/>
          <w:kern w:val="0"/>
          <w:szCs w:val="36"/>
          <w:highlight w:val="none"/>
        </w:rPr>
        <w:fldChar w:fldCharType="end"/>
      </w:r>
      <w:r>
        <w:rPr>
          <w:rFonts w:hint="eastAsia" w:ascii="宋体" w:hAnsi="宋体"/>
          <w:bCs/>
          <w:color w:val="auto"/>
          <w:kern w:val="0"/>
          <w:szCs w:val="36"/>
          <w:highlight w:val="none"/>
        </w:rPr>
        <w:fldChar w:fldCharType="end"/>
      </w:r>
    </w:p>
    <w:p w14:paraId="4ECCD82F">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ind w:firstLine="400" w:firstLineChars="200"/>
        <w:textAlignment w:val="auto"/>
        <w:rPr>
          <w:rFonts w:hint="eastAsia" w:ascii="宋体" w:hAnsi="宋体"/>
          <w:bCs/>
          <w:color w:val="auto"/>
          <w:kern w:val="0"/>
          <w:szCs w:val="36"/>
          <w:highlight w:val="none"/>
        </w:rPr>
      </w:pP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HYPERLINK \l "_Toc16882"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5.磋商文件的质疑</w:t>
      </w:r>
      <w:r>
        <w:rPr>
          <w:rFonts w:hint="eastAsia" w:ascii="宋体" w:hAnsi="宋体"/>
          <w:bCs/>
          <w:color w:val="auto"/>
          <w:kern w:val="0"/>
          <w:szCs w:val="36"/>
          <w:highlight w:val="none"/>
        </w:rPr>
        <w:tab/>
      </w: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PAGEREF _Toc16882 \h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7</w:t>
      </w:r>
      <w:r>
        <w:rPr>
          <w:rFonts w:hint="eastAsia" w:ascii="宋体" w:hAnsi="宋体"/>
          <w:bCs/>
          <w:color w:val="auto"/>
          <w:kern w:val="0"/>
          <w:szCs w:val="36"/>
          <w:highlight w:val="none"/>
        </w:rPr>
        <w:fldChar w:fldCharType="end"/>
      </w:r>
      <w:r>
        <w:rPr>
          <w:rFonts w:hint="eastAsia" w:ascii="宋体" w:hAnsi="宋体"/>
          <w:bCs/>
          <w:color w:val="auto"/>
          <w:kern w:val="0"/>
          <w:szCs w:val="36"/>
          <w:highlight w:val="none"/>
        </w:rPr>
        <w:fldChar w:fldCharType="end"/>
      </w:r>
    </w:p>
    <w:p w14:paraId="351445EA">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ind w:firstLine="400" w:firstLineChars="200"/>
        <w:textAlignment w:val="auto"/>
        <w:rPr>
          <w:rFonts w:hint="eastAsia" w:ascii="宋体" w:hAnsi="宋体"/>
          <w:bCs/>
          <w:color w:val="auto"/>
          <w:kern w:val="0"/>
          <w:szCs w:val="36"/>
          <w:highlight w:val="none"/>
        </w:rPr>
      </w:pP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HYPERLINK \l "_Toc25250"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6.磋商文件的澄清、修改</w:t>
      </w:r>
      <w:r>
        <w:rPr>
          <w:rFonts w:hint="eastAsia" w:ascii="宋体" w:hAnsi="宋体"/>
          <w:bCs/>
          <w:color w:val="auto"/>
          <w:kern w:val="0"/>
          <w:szCs w:val="36"/>
          <w:highlight w:val="none"/>
        </w:rPr>
        <w:tab/>
      </w: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PAGEREF _Toc25250 \h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7</w:t>
      </w:r>
      <w:r>
        <w:rPr>
          <w:rFonts w:hint="eastAsia" w:ascii="宋体" w:hAnsi="宋体"/>
          <w:bCs/>
          <w:color w:val="auto"/>
          <w:kern w:val="0"/>
          <w:szCs w:val="36"/>
          <w:highlight w:val="none"/>
        </w:rPr>
        <w:fldChar w:fldCharType="end"/>
      </w:r>
      <w:r>
        <w:rPr>
          <w:rFonts w:hint="eastAsia" w:ascii="宋体" w:hAnsi="宋体"/>
          <w:bCs/>
          <w:color w:val="auto"/>
          <w:kern w:val="0"/>
          <w:szCs w:val="36"/>
          <w:highlight w:val="none"/>
        </w:rPr>
        <w:fldChar w:fldCharType="end"/>
      </w:r>
    </w:p>
    <w:p w14:paraId="31850A8C">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ind w:firstLine="400" w:firstLineChars="200"/>
        <w:textAlignment w:val="auto"/>
        <w:rPr>
          <w:rFonts w:hint="eastAsia" w:ascii="宋体" w:hAnsi="宋体"/>
          <w:bCs/>
          <w:color w:val="auto"/>
          <w:kern w:val="0"/>
          <w:szCs w:val="36"/>
          <w:highlight w:val="none"/>
        </w:rPr>
      </w:pP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HYPERLINK \l "_Toc19223"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三、磋商响应文件的编制</w:t>
      </w:r>
      <w:r>
        <w:rPr>
          <w:rFonts w:hint="eastAsia" w:ascii="宋体" w:hAnsi="宋体"/>
          <w:bCs/>
          <w:color w:val="auto"/>
          <w:kern w:val="0"/>
          <w:szCs w:val="36"/>
          <w:highlight w:val="none"/>
        </w:rPr>
        <w:tab/>
      </w: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PAGEREF _Toc19223 \h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7</w:t>
      </w:r>
      <w:r>
        <w:rPr>
          <w:rFonts w:hint="eastAsia" w:ascii="宋体" w:hAnsi="宋体"/>
          <w:bCs/>
          <w:color w:val="auto"/>
          <w:kern w:val="0"/>
          <w:szCs w:val="36"/>
          <w:highlight w:val="none"/>
        </w:rPr>
        <w:fldChar w:fldCharType="end"/>
      </w:r>
      <w:r>
        <w:rPr>
          <w:rFonts w:hint="eastAsia" w:ascii="宋体" w:hAnsi="宋体"/>
          <w:bCs/>
          <w:color w:val="auto"/>
          <w:kern w:val="0"/>
          <w:szCs w:val="36"/>
          <w:highlight w:val="none"/>
        </w:rPr>
        <w:fldChar w:fldCharType="end"/>
      </w:r>
    </w:p>
    <w:p w14:paraId="685CB1A2">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ind w:firstLine="400" w:firstLineChars="200"/>
        <w:textAlignment w:val="auto"/>
        <w:rPr>
          <w:rFonts w:hint="eastAsia" w:ascii="宋体" w:hAnsi="宋体"/>
          <w:bCs/>
          <w:color w:val="auto"/>
          <w:kern w:val="0"/>
          <w:szCs w:val="36"/>
          <w:highlight w:val="none"/>
        </w:rPr>
      </w:pP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HYPERLINK \l "_Toc26328"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7.磋商响应文件的语言及度量衡单位</w:t>
      </w:r>
      <w:r>
        <w:rPr>
          <w:rFonts w:hint="eastAsia" w:ascii="宋体" w:hAnsi="宋体"/>
          <w:bCs/>
          <w:color w:val="auto"/>
          <w:kern w:val="0"/>
          <w:szCs w:val="36"/>
          <w:highlight w:val="none"/>
        </w:rPr>
        <w:tab/>
      </w: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PAGEREF _Toc26328 \h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7</w:t>
      </w:r>
      <w:r>
        <w:rPr>
          <w:rFonts w:hint="eastAsia" w:ascii="宋体" w:hAnsi="宋体"/>
          <w:bCs/>
          <w:color w:val="auto"/>
          <w:kern w:val="0"/>
          <w:szCs w:val="36"/>
          <w:highlight w:val="none"/>
        </w:rPr>
        <w:fldChar w:fldCharType="end"/>
      </w:r>
      <w:r>
        <w:rPr>
          <w:rFonts w:hint="eastAsia" w:ascii="宋体" w:hAnsi="宋体"/>
          <w:bCs/>
          <w:color w:val="auto"/>
          <w:kern w:val="0"/>
          <w:szCs w:val="36"/>
          <w:highlight w:val="none"/>
        </w:rPr>
        <w:fldChar w:fldCharType="end"/>
      </w:r>
    </w:p>
    <w:p w14:paraId="2E53C089">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ind w:firstLine="400" w:firstLineChars="200"/>
        <w:textAlignment w:val="auto"/>
        <w:rPr>
          <w:rFonts w:hint="eastAsia" w:ascii="宋体" w:hAnsi="宋体"/>
          <w:bCs/>
          <w:color w:val="auto"/>
          <w:kern w:val="0"/>
          <w:szCs w:val="36"/>
          <w:highlight w:val="none"/>
        </w:rPr>
      </w:pP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HYPERLINK \l "_Toc13862"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8.磋商报价及币种</w:t>
      </w:r>
      <w:r>
        <w:rPr>
          <w:rFonts w:hint="eastAsia" w:ascii="宋体" w:hAnsi="宋体"/>
          <w:bCs/>
          <w:color w:val="auto"/>
          <w:kern w:val="0"/>
          <w:szCs w:val="36"/>
          <w:highlight w:val="none"/>
        </w:rPr>
        <w:tab/>
      </w: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PAGEREF _Toc13862 \h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8</w:t>
      </w:r>
      <w:r>
        <w:rPr>
          <w:rFonts w:hint="eastAsia" w:ascii="宋体" w:hAnsi="宋体"/>
          <w:bCs/>
          <w:color w:val="auto"/>
          <w:kern w:val="0"/>
          <w:szCs w:val="36"/>
          <w:highlight w:val="none"/>
        </w:rPr>
        <w:fldChar w:fldCharType="end"/>
      </w:r>
      <w:r>
        <w:rPr>
          <w:rFonts w:hint="eastAsia" w:ascii="宋体" w:hAnsi="宋体"/>
          <w:bCs/>
          <w:color w:val="auto"/>
          <w:kern w:val="0"/>
          <w:szCs w:val="36"/>
          <w:highlight w:val="none"/>
        </w:rPr>
        <w:fldChar w:fldCharType="end"/>
      </w:r>
    </w:p>
    <w:p w14:paraId="6CA88B67">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ind w:firstLine="400" w:firstLineChars="200"/>
        <w:textAlignment w:val="auto"/>
        <w:rPr>
          <w:rFonts w:hint="eastAsia" w:ascii="宋体" w:hAnsi="宋体"/>
          <w:bCs/>
          <w:color w:val="auto"/>
          <w:kern w:val="0"/>
          <w:szCs w:val="36"/>
          <w:highlight w:val="none"/>
        </w:rPr>
      </w:pP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HYPERLINK \l "_Toc15034"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9.磋商保证金</w:t>
      </w:r>
      <w:r>
        <w:rPr>
          <w:rFonts w:hint="eastAsia" w:ascii="宋体" w:hAnsi="宋体"/>
          <w:bCs/>
          <w:color w:val="auto"/>
          <w:kern w:val="0"/>
          <w:szCs w:val="36"/>
          <w:highlight w:val="none"/>
        </w:rPr>
        <w:tab/>
      </w: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PAGEREF _Toc15034 \h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8</w:t>
      </w:r>
      <w:r>
        <w:rPr>
          <w:rFonts w:hint="eastAsia" w:ascii="宋体" w:hAnsi="宋体"/>
          <w:bCs/>
          <w:color w:val="auto"/>
          <w:kern w:val="0"/>
          <w:szCs w:val="36"/>
          <w:highlight w:val="none"/>
        </w:rPr>
        <w:fldChar w:fldCharType="end"/>
      </w:r>
      <w:r>
        <w:rPr>
          <w:rFonts w:hint="eastAsia" w:ascii="宋体" w:hAnsi="宋体"/>
          <w:bCs/>
          <w:color w:val="auto"/>
          <w:kern w:val="0"/>
          <w:szCs w:val="36"/>
          <w:highlight w:val="none"/>
        </w:rPr>
        <w:fldChar w:fldCharType="end"/>
      </w:r>
    </w:p>
    <w:p w14:paraId="462D5919">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ind w:firstLine="400" w:firstLineChars="200"/>
        <w:textAlignment w:val="auto"/>
        <w:rPr>
          <w:rFonts w:hint="eastAsia" w:ascii="宋体" w:hAnsi="宋体"/>
          <w:bCs/>
          <w:color w:val="auto"/>
          <w:kern w:val="0"/>
          <w:szCs w:val="36"/>
          <w:highlight w:val="none"/>
        </w:rPr>
      </w:pP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HYPERLINK \l "_Toc1781"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10.磋商有效期</w:t>
      </w:r>
      <w:r>
        <w:rPr>
          <w:rFonts w:hint="eastAsia" w:ascii="宋体" w:hAnsi="宋体"/>
          <w:bCs/>
          <w:color w:val="auto"/>
          <w:kern w:val="0"/>
          <w:szCs w:val="36"/>
          <w:highlight w:val="none"/>
        </w:rPr>
        <w:tab/>
      </w: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PAGEREF _Toc1781 \h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8</w:t>
      </w:r>
      <w:r>
        <w:rPr>
          <w:rFonts w:hint="eastAsia" w:ascii="宋体" w:hAnsi="宋体"/>
          <w:bCs/>
          <w:color w:val="auto"/>
          <w:kern w:val="0"/>
          <w:szCs w:val="36"/>
          <w:highlight w:val="none"/>
        </w:rPr>
        <w:fldChar w:fldCharType="end"/>
      </w:r>
      <w:r>
        <w:rPr>
          <w:rFonts w:hint="eastAsia" w:ascii="宋体" w:hAnsi="宋体"/>
          <w:bCs/>
          <w:color w:val="auto"/>
          <w:kern w:val="0"/>
          <w:szCs w:val="36"/>
          <w:highlight w:val="none"/>
        </w:rPr>
        <w:fldChar w:fldCharType="end"/>
      </w:r>
    </w:p>
    <w:p w14:paraId="3B02E368">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ind w:firstLine="400" w:firstLineChars="200"/>
        <w:textAlignment w:val="auto"/>
        <w:rPr>
          <w:rFonts w:hint="eastAsia" w:ascii="宋体" w:hAnsi="宋体"/>
          <w:bCs/>
          <w:color w:val="auto"/>
          <w:kern w:val="0"/>
          <w:szCs w:val="36"/>
          <w:highlight w:val="none"/>
        </w:rPr>
      </w:pP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HYPERLINK \l "_Toc16397"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lang w:val="zh-CN"/>
        </w:rPr>
        <w:t>11.磋商响应文件构成</w:t>
      </w:r>
      <w:r>
        <w:rPr>
          <w:rFonts w:hint="eastAsia" w:ascii="宋体" w:hAnsi="宋体"/>
          <w:bCs/>
          <w:color w:val="auto"/>
          <w:kern w:val="0"/>
          <w:szCs w:val="36"/>
          <w:highlight w:val="none"/>
        </w:rPr>
        <w:tab/>
      </w: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PAGEREF _Toc16397 \h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8</w:t>
      </w:r>
      <w:r>
        <w:rPr>
          <w:rFonts w:hint="eastAsia" w:ascii="宋体" w:hAnsi="宋体"/>
          <w:bCs/>
          <w:color w:val="auto"/>
          <w:kern w:val="0"/>
          <w:szCs w:val="36"/>
          <w:highlight w:val="none"/>
        </w:rPr>
        <w:fldChar w:fldCharType="end"/>
      </w:r>
      <w:r>
        <w:rPr>
          <w:rFonts w:hint="eastAsia" w:ascii="宋体" w:hAnsi="宋体"/>
          <w:bCs/>
          <w:color w:val="auto"/>
          <w:kern w:val="0"/>
          <w:szCs w:val="36"/>
          <w:highlight w:val="none"/>
        </w:rPr>
        <w:fldChar w:fldCharType="end"/>
      </w:r>
    </w:p>
    <w:p w14:paraId="02A549E2">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ind w:firstLine="400" w:firstLineChars="200"/>
        <w:textAlignment w:val="auto"/>
        <w:rPr>
          <w:rFonts w:hint="eastAsia" w:ascii="宋体" w:hAnsi="宋体"/>
          <w:bCs/>
          <w:color w:val="auto"/>
          <w:kern w:val="0"/>
          <w:szCs w:val="36"/>
          <w:highlight w:val="none"/>
        </w:rPr>
      </w:pP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HYPERLINK \l "_Toc30807"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12.响应文件编制要求</w:t>
      </w:r>
      <w:r>
        <w:rPr>
          <w:rFonts w:hint="eastAsia" w:ascii="宋体" w:hAnsi="宋体"/>
          <w:bCs/>
          <w:color w:val="auto"/>
          <w:kern w:val="0"/>
          <w:szCs w:val="36"/>
          <w:highlight w:val="none"/>
        </w:rPr>
        <w:tab/>
      </w: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PAGEREF _Toc30807 \h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9</w:t>
      </w:r>
      <w:r>
        <w:rPr>
          <w:rFonts w:hint="eastAsia" w:ascii="宋体" w:hAnsi="宋体"/>
          <w:bCs/>
          <w:color w:val="auto"/>
          <w:kern w:val="0"/>
          <w:szCs w:val="36"/>
          <w:highlight w:val="none"/>
        </w:rPr>
        <w:fldChar w:fldCharType="end"/>
      </w:r>
      <w:r>
        <w:rPr>
          <w:rFonts w:hint="eastAsia" w:ascii="宋体" w:hAnsi="宋体"/>
          <w:bCs/>
          <w:color w:val="auto"/>
          <w:kern w:val="0"/>
          <w:szCs w:val="36"/>
          <w:highlight w:val="none"/>
        </w:rPr>
        <w:fldChar w:fldCharType="end"/>
      </w:r>
    </w:p>
    <w:p w14:paraId="138A209B">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ind w:firstLine="400" w:firstLineChars="200"/>
        <w:textAlignment w:val="auto"/>
        <w:rPr>
          <w:rFonts w:hint="eastAsia" w:ascii="宋体" w:hAnsi="宋体"/>
          <w:bCs/>
          <w:color w:val="auto"/>
          <w:kern w:val="0"/>
          <w:szCs w:val="36"/>
          <w:highlight w:val="none"/>
        </w:rPr>
      </w:pP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HYPERLINK \l "_Toc11769"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四、磋商响应文件的递交</w:t>
      </w:r>
      <w:r>
        <w:rPr>
          <w:rFonts w:hint="eastAsia" w:ascii="宋体" w:hAnsi="宋体"/>
          <w:bCs/>
          <w:color w:val="auto"/>
          <w:kern w:val="0"/>
          <w:szCs w:val="36"/>
          <w:highlight w:val="none"/>
        </w:rPr>
        <w:tab/>
      </w: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PAGEREF _Toc11769 \h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9</w:t>
      </w:r>
      <w:r>
        <w:rPr>
          <w:rFonts w:hint="eastAsia" w:ascii="宋体" w:hAnsi="宋体"/>
          <w:bCs/>
          <w:color w:val="auto"/>
          <w:kern w:val="0"/>
          <w:szCs w:val="36"/>
          <w:highlight w:val="none"/>
        </w:rPr>
        <w:fldChar w:fldCharType="end"/>
      </w:r>
      <w:r>
        <w:rPr>
          <w:rFonts w:hint="eastAsia" w:ascii="宋体" w:hAnsi="宋体"/>
          <w:bCs/>
          <w:color w:val="auto"/>
          <w:kern w:val="0"/>
          <w:szCs w:val="36"/>
          <w:highlight w:val="none"/>
        </w:rPr>
        <w:fldChar w:fldCharType="end"/>
      </w:r>
    </w:p>
    <w:p w14:paraId="0813AAA2">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ind w:firstLine="400" w:firstLineChars="200"/>
        <w:textAlignment w:val="auto"/>
        <w:rPr>
          <w:rFonts w:hint="eastAsia" w:ascii="宋体" w:hAnsi="宋体"/>
          <w:bCs/>
          <w:color w:val="auto"/>
          <w:kern w:val="0"/>
          <w:szCs w:val="36"/>
          <w:highlight w:val="none"/>
        </w:rPr>
      </w:pP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HYPERLINK \l "_Toc5640"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13.响应文件的密封和标记</w:t>
      </w:r>
      <w:r>
        <w:rPr>
          <w:rFonts w:hint="eastAsia" w:ascii="宋体" w:hAnsi="宋体"/>
          <w:bCs/>
          <w:color w:val="auto"/>
          <w:kern w:val="0"/>
          <w:szCs w:val="36"/>
          <w:highlight w:val="none"/>
        </w:rPr>
        <w:tab/>
      </w: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PAGEREF _Toc5640 \h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10</w:t>
      </w:r>
      <w:r>
        <w:rPr>
          <w:rFonts w:hint="eastAsia" w:ascii="宋体" w:hAnsi="宋体"/>
          <w:bCs/>
          <w:color w:val="auto"/>
          <w:kern w:val="0"/>
          <w:szCs w:val="36"/>
          <w:highlight w:val="none"/>
        </w:rPr>
        <w:fldChar w:fldCharType="end"/>
      </w:r>
      <w:r>
        <w:rPr>
          <w:rFonts w:hint="eastAsia" w:ascii="宋体" w:hAnsi="宋体"/>
          <w:bCs/>
          <w:color w:val="auto"/>
          <w:kern w:val="0"/>
          <w:szCs w:val="36"/>
          <w:highlight w:val="none"/>
        </w:rPr>
        <w:fldChar w:fldCharType="end"/>
      </w:r>
    </w:p>
    <w:p w14:paraId="7484C34D">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ind w:firstLine="400" w:firstLineChars="200"/>
        <w:textAlignment w:val="auto"/>
        <w:rPr>
          <w:rFonts w:hint="eastAsia" w:ascii="宋体" w:hAnsi="宋体"/>
          <w:bCs/>
          <w:color w:val="auto"/>
          <w:kern w:val="0"/>
          <w:szCs w:val="36"/>
          <w:highlight w:val="none"/>
        </w:rPr>
      </w:pP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HYPERLINK \l "_Toc5548"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14.递交磋商响应文件程序</w:t>
      </w:r>
      <w:r>
        <w:rPr>
          <w:rFonts w:hint="eastAsia" w:ascii="宋体" w:hAnsi="宋体"/>
          <w:bCs/>
          <w:color w:val="auto"/>
          <w:kern w:val="0"/>
          <w:szCs w:val="36"/>
          <w:highlight w:val="none"/>
        </w:rPr>
        <w:tab/>
      </w: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PAGEREF _Toc5548 \h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10</w:t>
      </w:r>
      <w:r>
        <w:rPr>
          <w:rFonts w:hint="eastAsia" w:ascii="宋体" w:hAnsi="宋体"/>
          <w:bCs/>
          <w:color w:val="auto"/>
          <w:kern w:val="0"/>
          <w:szCs w:val="36"/>
          <w:highlight w:val="none"/>
        </w:rPr>
        <w:fldChar w:fldCharType="end"/>
      </w:r>
      <w:r>
        <w:rPr>
          <w:rFonts w:hint="eastAsia" w:ascii="宋体" w:hAnsi="宋体"/>
          <w:bCs/>
          <w:color w:val="auto"/>
          <w:kern w:val="0"/>
          <w:szCs w:val="36"/>
          <w:highlight w:val="none"/>
        </w:rPr>
        <w:fldChar w:fldCharType="end"/>
      </w:r>
    </w:p>
    <w:p w14:paraId="00B2464B">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ind w:firstLine="400" w:firstLineChars="200"/>
        <w:textAlignment w:val="auto"/>
        <w:rPr>
          <w:rFonts w:hint="eastAsia" w:ascii="宋体" w:hAnsi="宋体"/>
          <w:bCs/>
          <w:color w:val="auto"/>
          <w:kern w:val="0"/>
          <w:szCs w:val="36"/>
          <w:highlight w:val="none"/>
        </w:rPr>
      </w:pP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HYPERLINK \l "_Toc14139"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五、资格审查程序及方法</w:t>
      </w:r>
      <w:r>
        <w:rPr>
          <w:rFonts w:hint="eastAsia" w:ascii="宋体" w:hAnsi="宋体"/>
          <w:bCs/>
          <w:color w:val="auto"/>
          <w:kern w:val="0"/>
          <w:szCs w:val="36"/>
          <w:highlight w:val="none"/>
        </w:rPr>
        <w:tab/>
      </w: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PAGEREF _Toc14139 \h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10</w:t>
      </w:r>
      <w:r>
        <w:rPr>
          <w:rFonts w:hint="eastAsia" w:ascii="宋体" w:hAnsi="宋体"/>
          <w:bCs/>
          <w:color w:val="auto"/>
          <w:kern w:val="0"/>
          <w:szCs w:val="36"/>
          <w:highlight w:val="none"/>
        </w:rPr>
        <w:fldChar w:fldCharType="end"/>
      </w:r>
      <w:r>
        <w:rPr>
          <w:rFonts w:hint="eastAsia" w:ascii="宋体" w:hAnsi="宋体"/>
          <w:bCs/>
          <w:color w:val="auto"/>
          <w:kern w:val="0"/>
          <w:szCs w:val="36"/>
          <w:highlight w:val="none"/>
        </w:rPr>
        <w:fldChar w:fldCharType="end"/>
      </w:r>
    </w:p>
    <w:p w14:paraId="32C2B47F">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ind w:firstLine="400" w:firstLineChars="200"/>
        <w:textAlignment w:val="auto"/>
        <w:rPr>
          <w:rFonts w:hint="eastAsia" w:ascii="宋体" w:hAnsi="宋体"/>
          <w:bCs/>
          <w:color w:val="auto"/>
          <w:kern w:val="0"/>
          <w:szCs w:val="36"/>
          <w:highlight w:val="none"/>
        </w:rPr>
      </w:pP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HYPERLINK \l "_Toc22857"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15. 资格审查程序</w:t>
      </w:r>
      <w:r>
        <w:rPr>
          <w:rFonts w:hint="eastAsia" w:ascii="宋体" w:hAnsi="宋体"/>
          <w:bCs/>
          <w:color w:val="auto"/>
          <w:kern w:val="0"/>
          <w:szCs w:val="36"/>
          <w:highlight w:val="none"/>
        </w:rPr>
        <w:tab/>
      </w: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PAGEREF _Toc22857 \h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10</w:t>
      </w:r>
      <w:r>
        <w:rPr>
          <w:rFonts w:hint="eastAsia" w:ascii="宋体" w:hAnsi="宋体"/>
          <w:bCs/>
          <w:color w:val="auto"/>
          <w:kern w:val="0"/>
          <w:szCs w:val="36"/>
          <w:highlight w:val="none"/>
        </w:rPr>
        <w:fldChar w:fldCharType="end"/>
      </w:r>
      <w:r>
        <w:rPr>
          <w:rFonts w:hint="eastAsia" w:ascii="宋体" w:hAnsi="宋体"/>
          <w:bCs/>
          <w:color w:val="auto"/>
          <w:kern w:val="0"/>
          <w:szCs w:val="36"/>
          <w:highlight w:val="none"/>
        </w:rPr>
        <w:fldChar w:fldCharType="end"/>
      </w:r>
    </w:p>
    <w:p w14:paraId="5494F817">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ind w:firstLine="400" w:firstLineChars="200"/>
        <w:textAlignment w:val="auto"/>
        <w:rPr>
          <w:rFonts w:hint="eastAsia" w:ascii="宋体" w:hAnsi="宋体"/>
          <w:bCs/>
          <w:color w:val="auto"/>
          <w:kern w:val="0"/>
          <w:szCs w:val="36"/>
          <w:highlight w:val="none"/>
        </w:rPr>
      </w:pP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HYPERLINK \l "_Toc26205"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16.资格审查不通过的情形</w:t>
      </w:r>
      <w:r>
        <w:rPr>
          <w:rFonts w:hint="eastAsia" w:ascii="宋体" w:hAnsi="宋体"/>
          <w:bCs/>
          <w:color w:val="auto"/>
          <w:kern w:val="0"/>
          <w:szCs w:val="36"/>
          <w:highlight w:val="none"/>
        </w:rPr>
        <w:tab/>
      </w: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PAGEREF _Toc26205 \h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10</w:t>
      </w:r>
      <w:r>
        <w:rPr>
          <w:rFonts w:hint="eastAsia" w:ascii="宋体" w:hAnsi="宋体"/>
          <w:bCs/>
          <w:color w:val="auto"/>
          <w:kern w:val="0"/>
          <w:szCs w:val="36"/>
          <w:highlight w:val="none"/>
        </w:rPr>
        <w:fldChar w:fldCharType="end"/>
      </w:r>
      <w:r>
        <w:rPr>
          <w:rFonts w:hint="eastAsia" w:ascii="宋体" w:hAnsi="宋体"/>
          <w:bCs/>
          <w:color w:val="auto"/>
          <w:kern w:val="0"/>
          <w:szCs w:val="36"/>
          <w:highlight w:val="none"/>
        </w:rPr>
        <w:fldChar w:fldCharType="end"/>
      </w:r>
    </w:p>
    <w:p w14:paraId="4167F936">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ind w:firstLine="400" w:firstLineChars="200"/>
        <w:textAlignment w:val="auto"/>
        <w:rPr>
          <w:rFonts w:hint="eastAsia" w:ascii="宋体" w:hAnsi="宋体"/>
          <w:bCs/>
          <w:color w:val="auto"/>
          <w:kern w:val="0"/>
          <w:szCs w:val="36"/>
          <w:highlight w:val="none"/>
        </w:rPr>
      </w:pP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HYPERLINK \l "_Toc3863"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六、磋商程序及方法</w:t>
      </w:r>
      <w:r>
        <w:rPr>
          <w:rFonts w:hint="eastAsia" w:ascii="宋体" w:hAnsi="宋体"/>
          <w:bCs/>
          <w:color w:val="auto"/>
          <w:kern w:val="0"/>
          <w:szCs w:val="36"/>
          <w:highlight w:val="none"/>
        </w:rPr>
        <w:tab/>
      </w: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PAGEREF _Toc3863 \h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11</w:t>
      </w:r>
      <w:r>
        <w:rPr>
          <w:rFonts w:hint="eastAsia" w:ascii="宋体" w:hAnsi="宋体"/>
          <w:bCs/>
          <w:color w:val="auto"/>
          <w:kern w:val="0"/>
          <w:szCs w:val="36"/>
          <w:highlight w:val="none"/>
        </w:rPr>
        <w:fldChar w:fldCharType="end"/>
      </w:r>
      <w:r>
        <w:rPr>
          <w:rFonts w:hint="eastAsia" w:ascii="宋体" w:hAnsi="宋体"/>
          <w:bCs/>
          <w:color w:val="auto"/>
          <w:kern w:val="0"/>
          <w:szCs w:val="36"/>
          <w:highlight w:val="none"/>
        </w:rPr>
        <w:fldChar w:fldCharType="end"/>
      </w:r>
    </w:p>
    <w:p w14:paraId="66E2A2D9">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ind w:firstLine="400" w:firstLineChars="200"/>
        <w:textAlignment w:val="auto"/>
        <w:rPr>
          <w:i w:val="0"/>
          <w:iCs w:val="0"/>
          <w:color w:val="auto"/>
          <w:highlight w:val="none"/>
        </w:rPr>
      </w:pP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HYPERLINK \l "_Toc26619"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17.磋商小组</w:t>
      </w:r>
      <w:r>
        <w:rPr>
          <w:rFonts w:hint="eastAsia" w:ascii="宋体" w:hAnsi="宋体"/>
          <w:bCs/>
          <w:color w:val="auto"/>
          <w:kern w:val="0"/>
          <w:szCs w:val="36"/>
          <w:highlight w:val="none"/>
        </w:rPr>
        <w:tab/>
      </w: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PAGEREF _Toc26619 \h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11</w:t>
      </w:r>
      <w:r>
        <w:rPr>
          <w:rFonts w:hint="eastAsia" w:ascii="宋体" w:hAnsi="宋体"/>
          <w:bCs/>
          <w:color w:val="auto"/>
          <w:kern w:val="0"/>
          <w:szCs w:val="36"/>
          <w:highlight w:val="none"/>
        </w:rPr>
        <w:fldChar w:fldCharType="end"/>
      </w:r>
      <w:r>
        <w:rPr>
          <w:rFonts w:hint="eastAsia" w:ascii="宋体" w:hAnsi="宋体"/>
          <w:bCs/>
          <w:color w:val="auto"/>
          <w:kern w:val="0"/>
          <w:szCs w:val="36"/>
          <w:highlight w:val="none"/>
        </w:rPr>
        <w:fldChar w:fldCharType="end"/>
      </w:r>
    </w:p>
    <w:p w14:paraId="37512796">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ind w:firstLine="400" w:firstLineChars="200"/>
        <w:textAlignment w:val="auto"/>
        <w:rPr>
          <w:rFonts w:hint="eastAsia" w:ascii="宋体" w:hAnsi="宋体"/>
          <w:bCs/>
          <w:color w:val="auto"/>
          <w:kern w:val="0"/>
          <w:szCs w:val="36"/>
          <w:highlight w:val="none"/>
        </w:rPr>
      </w:pP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HYPERLINK \l "_Toc23363"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18.磋商工作程序</w:t>
      </w:r>
      <w:r>
        <w:rPr>
          <w:rFonts w:hint="eastAsia" w:ascii="宋体" w:hAnsi="宋体"/>
          <w:bCs/>
          <w:color w:val="auto"/>
          <w:kern w:val="0"/>
          <w:szCs w:val="36"/>
          <w:highlight w:val="none"/>
        </w:rPr>
        <w:tab/>
      </w: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PAGEREF _Toc23363 \h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12</w:t>
      </w:r>
      <w:r>
        <w:rPr>
          <w:rFonts w:hint="eastAsia" w:ascii="宋体" w:hAnsi="宋体"/>
          <w:bCs/>
          <w:color w:val="auto"/>
          <w:kern w:val="0"/>
          <w:szCs w:val="36"/>
          <w:highlight w:val="none"/>
        </w:rPr>
        <w:fldChar w:fldCharType="end"/>
      </w:r>
      <w:r>
        <w:rPr>
          <w:rFonts w:hint="eastAsia" w:ascii="宋体" w:hAnsi="宋体"/>
          <w:bCs/>
          <w:color w:val="auto"/>
          <w:kern w:val="0"/>
          <w:szCs w:val="36"/>
          <w:highlight w:val="none"/>
        </w:rPr>
        <w:fldChar w:fldCharType="end"/>
      </w:r>
    </w:p>
    <w:p w14:paraId="3E80254D">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ind w:firstLine="400" w:firstLineChars="200"/>
        <w:textAlignment w:val="auto"/>
        <w:rPr>
          <w:rFonts w:hint="eastAsia" w:ascii="宋体" w:hAnsi="宋体"/>
          <w:bCs/>
          <w:color w:val="auto"/>
          <w:kern w:val="0"/>
          <w:szCs w:val="36"/>
          <w:highlight w:val="none"/>
        </w:rPr>
      </w:pP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HYPERLINK \l "_Toc25087"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19.答疑的方式和情形</w:t>
      </w:r>
      <w:r>
        <w:rPr>
          <w:rFonts w:hint="eastAsia" w:ascii="宋体" w:hAnsi="宋体"/>
          <w:bCs/>
          <w:color w:val="auto"/>
          <w:kern w:val="0"/>
          <w:szCs w:val="36"/>
          <w:highlight w:val="none"/>
        </w:rPr>
        <w:tab/>
      </w: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PAGEREF _Toc25087 \h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13</w:t>
      </w:r>
      <w:r>
        <w:rPr>
          <w:rFonts w:hint="eastAsia" w:ascii="宋体" w:hAnsi="宋体"/>
          <w:bCs/>
          <w:color w:val="auto"/>
          <w:kern w:val="0"/>
          <w:szCs w:val="36"/>
          <w:highlight w:val="none"/>
        </w:rPr>
        <w:fldChar w:fldCharType="end"/>
      </w:r>
      <w:r>
        <w:rPr>
          <w:rFonts w:hint="eastAsia" w:ascii="宋体" w:hAnsi="宋体"/>
          <w:bCs/>
          <w:color w:val="auto"/>
          <w:kern w:val="0"/>
          <w:szCs w:val="36"/>
          <w:highlight w:val="none"/>
        </w:rPr>
        <w:fldChar w:fldCharType="end"/>
      </w:r>
    </w:p>
    <w:p w14:paraId="14262426">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ind w:firstLine="400" w:firstLineChars="200"/>
        <w:textAlignment w:val="auto"/>
        <w:rPr>
          <w:rFonts w:hint="eastAsia" w:ascii="宋体" w:hAnsi="宋体"/>
          <w:bCs/>
          <w:color w:val="auto"/>
          <w:kern w:val="0"/>
          <w:szCs w:val="36"/>
          <w:highlight w:val="none"/>
        </w:rPr>
      </w:pP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HYPERLINK \l "_Toc23744"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20.评审办法</w:t>
      </w:r>
      <w:r>
        <w:rPr>
          <w:rFonts w:hint="eastAsia" w:ascii="宋体" w:hAnsi="宋体"/>
          <w:bCs/>
          <w:color w:val="auto"/>
          <w:kern w:val="0"/>
          <w:szCs w:val="36"/>
          <w:highlight w:val="none"/>
        </w:rPr>
        <w:tab/>
      </w: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PAGEREF _Toc23744 \h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13</w:t>
      </w:r>
      <w:r>
        <w:rPr>
          <w:rFonts w:hint="eastAsia" w:ascii="宋体" w:hAnsi="宋体"/>
          <w:bCs/>
          <w:color w:val="auto"/>
          <w:kern w:val="0"/>
          <w:szCs w:val="36"/>
          <w:highlight w:val="none"/>
        </w:rPr>
        <w:fldChar w:fldCharType="end"/>
      </w:r>
      <w:r>
        <w:rPr>
          <w:rFonts w:hint="eastAsia" w:ascii="宋体" w:hAnsi="宋体"/>
          <w:bCs/>
          <w:color w:val="auto"/>
          <w:kern w:val="0"/>
          <w:szCs w:val="36"/>
          <w:highlight w:val="none"/>
        </w:rPr>
        <w:fldChar w:fldCharType="end"/>
      </w:r>
    </w:p>
    <w:p w14:paraId="1CD40989">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ind w:firstLine="400" w:firstLineChars="200"/>
        <w:textAlignment w:val="auto"/>
        <w:rPr>
          <w:rFonts w:hint="eastAsia" w:ascii="宋体" w:hAnsi="宋体"/>
          <w:bCs/>
          <w:color w:val="auto"/>
          <w:kern w:val="0"/>
          <w:szCs w:val="36"/>
          <w:highlight w:val="none"/>
        </w:rPr>
      </w:pP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HYPERLINK \l "_Toc28053"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七、成交办法</w:t>
      </w:r>
      <w:r>
        <w:rPr>
          <w:rFonts w:hint="eastAsia" w:ascii="宋体" w:hAnsi="宋体"/>
          <w:bCs/>
          <w:color w:val="auto"/>
          <w:kern w:val="0"/>
          <w:szCs w:val="36"/>
          <w:highlight w:val="none"/>
        </w:rPr>
        <w:tab/>
      </w: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PAGEREF _Toc28053 \h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17</w:t>
      </w:r>
      <w:r>
        <w:rPr>
          <w:rFonts w:hint="eastAsia" w:ascii="宋体" w:hAnsi="宋体"/>
          <w:bCs/>
          <w:color w:val="auto"/>
          <w:kern w:val="0"/>
          <w:szCs w:val="36"/>
          <w:highlight w:val="none"/>
        </w:rPr>
        <w:fldChar w:fldCharType="end"/>
      </w:r>
      <w:r>
        <w:rPr>
          <w:rFonts w:hint="eastAsia" w:ascii="宋体" w:hAnsi="宋体"/>
          <w:bCs/>
          <w:color w:val="auto"/>
          <w:kern w:val="0"/>
          <w:szCs w:val="36"/>
          <w:highlight w:val="none"/>
        </w:rPr>
        <w:fldChar w:fldCharType="end"/>
      </w:r>
    </w:p>
    <w:p w14:paraId="365CC07F">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ind w:firstLine="400" w:firstLineChars="200"/>
        <w:textAlignment w:val="auto"/>
        <w:rPr>
          <w:rFonts w:hint="eastAsia" w:ascii="宋体" w:hAnsi="宋体"/>
          <w:bCs/>
          <w:color w:val="auto"/>
          <w:kern w:val="0"/>
          <w:szCs w:val="36"/>
          <w:highlight w:val="none"/>
        </w:rPr>
      </w:pP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HYPERLINK \l "_Toc28158"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21.推荐并确定成交供应商</w:t>
      </w:r>
      <w:r>
        <w:rPr>
          <w:rFonts w:hint="eastAsia" w:ascii="宋体" w:hAnsi="宋体"/>
          <w:bCs/>
          <w:color w:val="auto"/>
          <w:kern w:val="0"/>
          <w:szCs w:val="36"/>
          <w:highlight w:val="none"/>
        </w:rPr>
        <w:tab/>
      </w: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PAGEREF _Toc28158 \h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17</w:t>
      </w:r>
      <w:r>
        <w:rPr>
          <w:rFonts w:hint="eastAsia" w:ascii="宋体" w:hAnsi="宋体"/>
          <w:bCs/>
          <w:color w:val="auto"/>
          <w:kern w:val="0"/>
          <w:szCs w:val="36"/>
          <w:highlight w:val="none"/>
        </w:rPr>
        <w:fldChar w:fldCharType="end"/>
      </w:r>
      <w:r>
        <w:rPr>
          <w:rFonts w:hint="eastAsia" w:ascii="宋体" w:hAnsi="宋体"/>
          <w:bCs/>
          <w:color w:val="auto"/>
          <w:kern w:val="0"/>
          <w:szCs w:val="36"/>
          <w:highlight w:val="none"/>
        </w:rPr>
        <w:fldChar w:fldCharType="end"/>
      </w:r>
    </w:p>
    <w:p w14:paraId="1F4CF1C4">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ind w:firstLine="400" w:firstLineChars="200"/>
        <w:textAlignment w:val="auto"/>
        <w:rPr>
          <w:rFonts w:hint="eastAsia" w:ascii="宋体" w:hAnsi="宋体"/>
          <w:bCs/>
          <w:color w:val="auto"/>
          <w:kern w:val="0"/>
          <w:szCs w:val="36"/>
          <w:highlight w:val="none"/>
        </w:rPr>
      </w:pP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HYPERLINK \l "_Toc29048"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22.成交通知</w:t>
      </w:r>
      <w:r>
        <w:rPr>
          <w:rFonts w:hint="eastAsia" w:ascii="宋体" w:hAnsi="宋体"/>
          <w:bCs/>
          <w:color w:val="auto"/>
          <w:kern w:val="0"/>
          <w:szCs w:val="36"/>
          <w:highlight w:val="none"/>
        </w:rPr>
        <w:tab/>
      </w: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PAGEREF _Toc29048 \h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17</w:t>
      </w:r>
      <w:r>
        <w:rPr>
          <w:rFonts w:hint="eastAsia" w:ascii="宋体" w:hAnsi="宋体"/>
          <w:bCs/>
          <w:color w:val="auto"/>
          <w:kern w:val="0"/>
          <w:szCs w:val="36"/>
          <w:highlight w:val="none"/>
        </w:rPr>
        <w:fldChar w:fldCharType="end"/>
      </w:r>
      <w:r>
        <w:rPr>
          <w:rFonts w:hint="eastAsia" w:ascii="宋体" w:hAnsi="宋体"/>
          <w:bCs/>
          <w:color w:val="auto"/>
          <w:kern w:val="0"/>
          <w:szCs w:val="36"/>
          <w:highlight w:val="none"/>
        </w:rPr>
        <w:fldChar w:fldCharType="end"/>
      </w:r>
    </w:p>
    <w:p w14:paraId="42618693">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ind w:firstLine="400" w:firstLineChars="200"/>
        <w:textAlignment w:val="auto"/>
        <w:rPr>
          <w:rFonts w:hint="eastAsia" w:ascii="宋体" w:hAnsi="宋体"/>
          <w:bCs/>
          <w:color w:val="auto"/>
          <w:kern w:val="0"/>
          <w:szCs w:val="36"/>
          <w:highlight w:val="none"/>
        </w:rPr>
      </w:pP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HYPERLINK \l "_Toc16536"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八、授予合同</w:t>
      </w:r>
      <w:r>
        <w:rPr>
          <w:rFonts w:hint="eastAsia" w:ascii="宋体" w:hAnsi="宋体"/>
          <w:bCs/>
          <w:color w:val="auto"/>
          <w:kern w:val="0"/>
          <w:szCs w:val="36"/>
          <w:highlight w:val="none"/>
        </w:rPr>
        <w:tab/>
      </w: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PAGEREF _Toc16536 \h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18</w:t>
      </w:r>
      <w:r>
        <w:rPr>
          <w:rFonts w:hint="eastAsia" w:ascii="宋体" w:hAnsi="宋体"/>
          <w:bCs/>
          <w:color w:val="auto"/>
          <w:kern w:val="0"/>
          <w:szCs w:val="36"/>
          <w:highlight w:val="none"/>
        </w:rPr>
        <w:fldChar w:fldCharType="end"/>
      </w:r>
      <w:r>
        <w:rPr>
          <w:rFonts w:hint="eastAsia" w:ascii="宋体" w:hAnsi="宋体"/>
          <w:bCs/>
          <w:color w:val="auto"/>
          <w:kern w:val="0"/>
          <w:szCs w:val="36"/>
          <w:highlight w:val="none"/>
        </w:rPr>
        <w:fldChar w:fldCharType="end"/>
      </w:r>
    </w:p>
    <w:p w14:paraId="3BD1D1BF">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ind w:firstLine="400" w:firstLineChars="200"/>
        <w:textAlignment w:val="auto"/>
        <w:rPr>
          <w:rFonts w:hint="eastAsia" w:ascii="宋体" w:hAnsi="宋体"/>
          <w:bCs/>
          <w:color w:val="auto"/>
          <w:kern w:val="0"/>
          <w:szCs w:val="36"/>
          <w:highlight w:val="none"/>
        </w:rPr>
      </w:pP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HYPERLINK \l "_Toc20351"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23.签订合同</w:t>
      </w:r>
      <w:r>
        <w:rPr>
          <w:rFonts w:hint="eastAsia" w:ascii="宋体" w:hAnsi="宋体"/>
          <w:bCs/>
          <w:color w:val="auto"/>
          <w:kern w:val="0"/>
          <w:szCs w:val="36"/>
          <w:highlight w:val="none"/>
        </w:rPr>
        <w:tab/>
      </w: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PAGEREF _Toc20351 \h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18</w:t>
      </w:r>
      <w:r>
        <w:rPr>
          <w:rFonts w:hint="eastAsia" w:ascii="宋体" w:hAnsi="宋体"/>
          <w:bCs/>
          <w:color w:val="auto"/>
          <w:kern w:val="0"/>
          <w:szCs w:val="36"/>
          <w:highlight w:val="none"/>
        </w:rPr>
        <w:fldChar w:fldCharType="end"/>
      </w:r>
      <w:r>
        <w:rPr>
          <w:rFonts w:hint="eastAsia" w:ascii="宋体" w:hAnsi="宋体"/>
          <w:bCs/>
          <w:color w:val="auto"/>
          <w:kern w:val="0"/>
          <w:szCs w:val="36"/>
          <w:highlight w:val="none"/>
        </w:rPr>
        <w:fldChar w:fldCharType="end"/>
      </w:r>
    </w:p>
    <w:p w14:paraId="32799616">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ind w:firstLine="400" w:firstLineChars="200"/>
        <w:textAlignment w:val="auto"/>
        <w:rPr>
          <w:rFonts w:hint="eastAsia" w:ascii="宋体" w:hAnsi="宋体"/>
          <w:bCs/>
          <w:color w:val="auto"/>
          <w:kern w:val="0"/>
          <w:szCs w:val="36"/>
          <w:highlight w:val="none"/>
        </w:rPr>
      </w:pP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HYPERLINK \l "_Toc21285"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九、串通投标的认定及处理办法</w:t>
      </w:r>
      <w:r>
        <w:rPr>
          <w:rFonts w:hint="eastAsia" w:ascii="宋体" w:hAnsi="宋体"/>
          <w:bCs/>
          <w:color w:val="auto"/>
          <w:kern w:val="0"/>
          <w:szCs w:val="36"/>
          <w:highlight w:val="none"/>
        </w:rPr>
        <w:tab/>
      </w: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PAGEREF _Toc21285 \h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18</w:t>
      </w:r>
      <w:r>
        <w:rPr>
          <w:rFonts w:hint="eastAsia" w:ascii="宋体" w:hAnsi="宋体"/>
          <w:bCs/>
          <w:color w:val="auto"/>
          <w:kern w:val="0"/>
          <w:szCs w:val="36"/>
          <w:highlight w:val="none"/>
        </w:rPr>
        <w:fldChar w:fldCharType="end"/>
      </w:r>
      <w:r>
        <w:rPr>
          <w:rFonts w:hint="eastAsia" w:ascii="宋体" w:hAnsi="宋体"/>
          <w:bCs/>
          <w:color w:val="auto"/>
          <w:kern w:val="0"/>
          <w:szCs w:val="36"/>
          <w:highlight w:val="none"/>
        </w:rPr>
        <w:fldChar w:fldCharType="end"/>
      </w:r>
    </w:p>
    <w:p w14:paraId="36838428">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ind w:firstLine="400" w:firstLineChars="200"/>
        <w:textAlignment w:val="auto"/>
        <w:rPr>
          <w:rFonts w:hint="eastAsia" w:ascii="宋体" w:hAnsi="宋体"/>
          <w:bCs/>
          <w:color w:val="auto"/>
          <w:kern w:val="0"/>
          <w:szCs w:val="36"/>
          <w:highlight w:val="none"/>
        </w:rPr>
      </w:pP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HYPERLINK \l "_Toc1941"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24.串通投标的情形</w:t>
      </w:r>
      <w:r>
        <w:rPr>
          <w:rFonts w:hint="eastAsia" w:ascii="宋体" w:hAnsi="宋体"/>
          <w:bCs/>
          <w:color w:val="auto"/>
          <w:kern w:val="0"/>
          <w:szCs w:val="36"/>
          <w:highlight w:val="none"/>
        </w:rPr>
        <w:tab/>
      </w: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PAGEREF _Toc1941 \h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19</w:t>
      </w:r>
      <w:r>
        <w:rPr>
          <w:rFonts w:hint="eastAsia" w:ascii="宋体" w:hAnsi="宋体"/>
          <w:bCs/>
          <w:color w:val="auto"/>
          <w:kern w:val="0"/>
          <w:szCs w:val="36"/>
          <w:highlight w:val="none"/>
        </w:rPr>
        <w:fldChar w:fldCharType="end"/>
      </w:r>
      <w:r>
        <w:rPr>
          <w:rFonts w:hint="eastAsia" w:ascii="宋体" w:hAnsi="宋体"/>
          <w:bCs/>
          <w:color w:val="auto"/>
          <w:kern w:val="0"/>
          <w:szCs w:val="36"/>
          <w:highlight w:val="none"/>
        </w:rPr>
        <w:fldChar w:fldCharType="end"/>
      </w:r>
    </w:p>
    <w:p w14:paraId="4EF8DB84">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ind w:firstLine="400" w:firstLineChars="200"/>
        <w:textAlignment w:val="auto"/>
        <w:rPr>
          <w:rFonts w:hint="eastAsia" w:ascii="宋体" w:hAnsi="宋体"/>
          <w:bCs/>
          <w:color w:val="auto"/>
          <w:kern w:val="0"/>
          <w:szCs w:val="36"/>
          <w:highlight w:val="none"/>
        </w:rPr>
      </w:pP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HYPERLINK \l "_Toc31435"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十、磋商活动终止</w:t>
      </w:r>
      <w:r>
        <w:rPr>
          <w:rFonts w:hint="eastAsia" w:ascii="宋体" w:hAnsi="宋体"/>
          <w:bCs/>
          <w:color w:val="auto"/>
          <w:kern w:val="0"/>
          <w:szCs w:val="36"/>
          <w:highlight w:val="none"/>
        </w:rPr>
        <w:tab/>
      </w: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PAGEREF _Toc31435 \h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19</w:t>
      </w:r>
      <w:r>
        <w:rPr>
          <w:rFonts w:hint="eastAsia" w:ascii="宋体" w:hAnsi="宋体"/>
          <w:bCs/>
          <w:color w:val="auto"/>
          <w:kern w:val="0"/>
          <w:szCs w:val="36"/>
          <w:highlight w:val="none"/>
        </w:rPr>
        <w:fldChar w:fldCharType="end"/>
      </w:r>
      <w:r>
        <w:rPr>
          <w:rFonts w:hint="eastAsia" w:ascii="宋体" w:hAnsi="宋体"/>
          <w:bCs/>
          <w:color w:val="auto"/>
          <w:kern w:val="0"/>
          <w:szCs w:val="36"/>
          <w:highlight w:val="none"/>
        </w:rPr>
        <w:fldChar w:fldCharType="end"/>
      </w:r>
    </w:p>
    <w:p w14:paraId="089A979B">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ind w:firstLine="400" w:firstLineChars="200"/>
        <w:textAlignment w:val="auto"/>
        <w:rPr>
          <w:rFonts w:hint="eastAsia" w:ascii="宋体" w:hAnsi="宋体"/>
          <w:bCs/>
          <w:color w:val="auto"/>
          <w:kern w:val="0"/>
          <w:szCs w:val="36"/>
          <w:highlight w:val="none"/>
        </w:rPr>
      </w:pP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HYPERLINK \l "_Toc17293"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25. 终止情形</w:t>
      </w:r>
      <w:r>
        <w:rPr>
          <w:rFonts w:hint="eastAsia" w:ascii="宋体" w:hAnsi="宋体"/>
          <w:bCs/>
          <w:color w:val="auto"/>
          <w:kern w:val="0"/>
          <w:szCs w:val="36"/>
          <w:highlight w:val="none"/>
        </w:rPr>
        <w:tab/>
      </w: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PAGEREF _Toc17293 \h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19</w:t>
      </w:r>
      <w:r>
        <w:rPr>
          <w:rFonts w:hint="eastAsia" w:ascii="宋体" w:hAnsi="宋体"/>
          <w:bCs/>
          <w:color w:val="auto"/>
          <w:kern w:val="0"/>
          <w:szCs w:val="36"/>
          <w:highlight w:val="none"/>
        </w:rPr>
        <w:fldChar w:fldCharType="end"/>
      </w:r>
      <w:r>
        <w:rPr>
          <w:rFonts w:hint="eastAsia" w:ascii="宋体" w:hAnsi="宋体"/>
          <w:bCs/>
          <w:color w:val="auto"/>
          <w:kern w:val="0"/>
          <w:szCs w:val="36"/>
          <w:highlight w:val="none"/>
        </w:rPr>
        <w:fldChar w:fldCharType="end"/>
      </w:r>
    </w:p>
    <w:p w14:paraId="3B45BAFB">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ind w:firstLine="400" w:firstLineChars="200"/>
        <w:textAlignment w:val="auto"/>
        <w:rPr>
          <w:rFonts w:hint="eastAsia" w:ascii="宋体" w:hAnsi="宋体"/>
          <w:bCs/>
          <w:color w:val="auto"/>
          <w:kern w:val="0"/>
          <w:szCs w:val="36"/>
          <w:highlight w:val="none"/>
        </w:rPr>
      </w:pP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HYPERLINK \l "_Toc17997"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十一、处罚</w:t>
      </w:r>
      <w:r>
        <w:rPr>
          <w:rFonts w:hint="eastAsia" w:ascii="宋体" w:hAnsi="宋体"/>
          <w:bCs/>
          <w:color w:val="auto"/>
          <w:kern w:val="0"/>
          <w:szCs w:val="36"/>
          <w:highlight w:val="none"/>
        </w:rPr>
        <w:tab/>
      </w: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PAGEREF _Toc17997 \h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19</w:t>
      </w:r>
      <w:r>
        <w:rPr>
          <w:rFonts w:hint="eastAsia" w:ascii="宋体" w:hAnsi="宋体"/>
          <w:bCs/>
          <w:color w:val="auto"/>
          <w:kern w:val="0"/>
          <w:szCs w:val="36"/>
          <w:highlight w:val="none"/>
        </w:rPr>
        <w:fldChar w:fldCharType="end"/>
      </w:r>
      <w:r>
        <w:rPr>
          <w:rFonts w:hint="eastAsia" w:ascii="宋体" w:hAnsi="宋体"/>
          <w:bCs/>
          <w:color w:val="auto"/>
          <w:kern w:val="0"/>
          <w:szCs w:val="36"/>
          <w:highlight w:val="none"/>
        </w:rPr>
        <w:fldChar w:fldCharType="end"/>
      </w:r>
    </w:p>
    <w:p w14:paraId="1E6B96E4">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ind w:firstLine="400" w:firstLineChars="200"/>
        <w:textAlignment w:val="auto"/>
        <w:rPr>
          <w:rFonts w:hint="eastAsia" w:ascii="宋体" w:hAnsi="宋体"/>
          <w:bCs/>
          <w:color w:val="auto"/>
          <w:kern w:val="0"/>
          <w:szCs w:val="36"/>
          <w:highlight w:val="none"/>
        </w:rPr>
      </w:pP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HYPERLINK \l "_Toc6762"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26.处罚情形</w:t>
      </w:r>
      <w:r>
        <w:rPr>
          <w:rFonts w:hint="eastAsia" w:ascii="宋体" w:hAnsi="宋体"/>
          <w:bCs/>
          <w:color w:val="auto"/>
          <w:kern w:val="0"/>
          <w:szCs w:val="36"/>
          <w:highlight w:val="none"/>
        </w:rPr>
        <w:tab/>
      </w: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PAGEREF _Toc6762 \h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19</w:t>
      </w:r>
      <w:r>
        <w:rPr>
          <w:rFonts w:hint="eastAsia" w:ascii="宋体" w:hAnsi="宋体"/>
          <w:bCs/>
          <w:color w:val="auto"/>
          <w:kern w:val="0"/>
          <w:szCs w:val="36"/>
          <w:highlight w:val="none"/>
        </w:rPr>
        <w:fldChar w:fldCharType="end"/>
      </w:r>
      <w:r>
        <w:rPr>
          <w:rFonts w:hint="eastAsia" w:ascii="宋体" w:hAnsi="宋体"/>
          <w:bCs/>
          <w:color w:val="auto"/>
          <w:kern w:val="0"/>
          <w:szCs w:val="36"/>
          <w:highlight w:val="none"/>
        </w:rPr>
        <w:fldChar w:fldCharType="end"/>
      </w:r>
    </w:p>
    <w:p w14:paraId="04F5FE58">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ind w:firstLine="400" w:firstLineChars="200"/>
        <w:textAlignment w:val="auto"/>
        <w:rPr>
          <w:color w:val="auto"/>
          <w:highlight w:val="none"/>
        </w:rPr>
      </w:pP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HYPERLINK \l "_Toc28330"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十二、其他</w:t>
      </w:r>
      <w:r>
        <w:rPr>
          <w:rFonts w:hint="eastAsia" w:ascii="宋体" w:hAnsi="宋体"/>
          <w:bCs/>
          <w:color w:val="auto"/>
          <w:kern w:val="0"/>
          <w:szCs w:val="36"/>
          <w:highlight w:val="none"/>
        </w:rPr>
        <w:tab/>
      </w:r>
      <w:r>
        <w:rPr>
          <w:rFonts w:hint="eastAsia" w:ascii="宋体" w:hAnsi="宋体"/>
          <w:bCs/>
          <w:color w:val="auto"/>
          <w:kern w:val="0"/>
          <w:szCs w:val="36"/>
          <w:highlight w:val="none"/>
        </w:rPr>
        <w:fldChar w:fldCharType="begin"/>
      </w:r>
      <w:r>
        <w:rPr>
          <w:rFonts w:hint="eastAsia" w:ascii="宋体" w:hAnsi="宋体"/>
          <w:bCs/>
          <w:color w:val="auto"/>
          <w:kern w:val="0"/>
          <w:szCs w:val="36"/>
          <w:highlight w:val="none"/>
        </w:rPr>
        <w:instrText xml:space="preserve"> PAGEREF _Toc28330 \h </w:instrText>
      </w:r>
      <w:r>
        <w:rPr>
          <w:rFonts w:hint="eastAsia" w:ascii="宋体" w:hAnsi="宋体"/>
          <w:bCs/>
          <w:color w:val="auto"/>
          <w:kern w:val="0"/>
          <w:szCs w:val="36"/>
          <w:highlight w:val="none"/>
        </w:rPr>
        <w:fldChar w:fldCharType="separate"/>
      </w:r>
      <w:r>
        <w:rPr>
          <w:rFonts w:hint="eastAsia" w:ascii="宋体" w:hAnsi="宋体"/>
          <w:bCs/>
          <w:color w:val="auto"/>
          <w:kern w:val="0"/>
          <w:szCs w:val="36"/>
          <w:highlight w:val="none"/>
        </w:rPr>
        <w:t>20</w:t>
      </w:r>
      <w:r>
        <w:rPr>
          <w:rFonts w:hint="eastAsia" w:ascii="宋体" w:hAnsi="宋体"/>
          <w:bCs/>
          <w:color w:val="auto"/>
          <w:kern w:val="0"/>
          <w:szCs w:val="36"/>
          <w:highlight w:val="none"/>
        </w:rPr>
        <w:fldChar w:fldCharType="end"/>
      </w:r>
      <w:r>
        <w:rPr>
          <w:rFonts w:hint="eastAsia" w:ascii="宋体" w:hAnsi="宋体"/>
          <w:bCs/>
          <w:color w:val="auto"/>
          <w:kern w:val="0"/>
          <w:szCs w:val="36"/>
          <w:highlight w:val="none"/>
        </w:rPr>
        <w:fldChar w:fldCharType="end"/>
      </w:r>
    </w:p>
    <w:p w14:paraId="6F951C22">
      <w:pPr>
        <w:pStyle w:val="13"/>
        <w:keepNext w:val="0"/>
        <w:keepLines w:val="0"/>
        <w:pageBreakBefore w:val="0"/>
        <w:widowControl w:val="0"/>
        <w:tabs>
          <w:tab w:val="right" w:leader="dot" w:pos="8787"/>
        </w:tabs>
        <w:kinsoku/>
        <w:wordWrap/>
        <w:overflowPunct/>
        <w:topLinePunct w:val="0"/>
        <w:autoSpaceDE/>
        <w:autoSpaceDN/>
        <w:bidi w:val="0"/>
        <w:adjustRightInd/>
        <w:snapToGrid/>
        <w:spacing w:line="360" w:lineRule="auto"/>
        <w:ind w:firstLine="402" w:firstLineChars="200"/>
        <w:textAlignment w:val="auto"/>
        <w:rPr>
          <w:color w:val="auto"/>
          <w:highlight w:val="none"/>
        </w:rPr>
      </w:pPr>
      <w:r>
        <w:rPr>
          <w:color w:val="auto"/>
          <w:highlight w:val="none"/>
        </w:rPr>
        <w:fldChar w:fldCharType="begin"/>
      </w:r>
      <w:r>
        <w:rPr>
          <w:color w:val="auto"/>
          <w:highlight w:val="none"/>
        </w:rPr>
        <w:instrText xml:space="preserve"> HYPERLINK \l "_Toc3860" </w:instrText>
      </w:r>
      <w:r>
        <w:rPr>
          <w:color w:val="auto"/>
          <w:highlight w:val="none"/>
        </w:rPr>
        <w:fldChar w:fldCharType="separate"/>
      </w:r>
      <w:r>
        <w:rPr>
          <w:rFonts w:hint="eastAsia" w:ascii="宋体"/>
          <w:color w:val="auto"/>
          <w:kern w:val="28"/>
          <w:highlight w:val="none"/>
        </w:rPr>
        <w:t>第三部分</w:t>
      </w:r>
      <w:r>
        <w:rPr>
          <w:rFonts w:ascii="宋体"/>
          <w:color w:val="auto"/>
          <w:kern w:val="28"/>
          <w:highlight w:val="none"/>
        </w:rPr>
        <w:t xml:space="preserve">  </w:t>
      </w:r>
      <w:r>
        <w:rPr>
          <w:rFonts w:hint="eastAsia" w:ascii="宋体"/>
          <w:color w:val="auto"/>
          <w:kern w:val="28"/>
          <w:highlight w:val="none"/>
        </w:rPr>
        <w:t>青海省政府采购项目合同书范本</w:t>
      </w:r>
      <w:r>
        <w:rPr>
          <w:color w:val="auto"/>
          <w:highlight w:val="none"/>
        </w:rPr>
        <w:tab/>
      </w:r>
      <w:r>
        <w:rPr>
          <w:color w:val="auto"/>
          <w:highlight w:val="none"/>
        </w:rPr>
        <w:fldChar w:fldCharType="begin"/>
      </w:r>
      <w:r>
        <w:rPr>
          <w:color w:val="auto"/>
          <w:highlight w:val="none"/>
        </w:rPr>
        <w:instrText xml:space="preserve"> PAGEREF _Toc3860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4828D6E7">
      <w:pPr>
        <w:pStyle w:val="13"/>
        <w:keepNext w:val="0"/>
        <w:keepLines w:val="0"/>
        <w:pageBreakBefore w:val="0"/>
        <w:widowControl w:val="0"/>
        <w:tabs>
          <w:tab w:val="right" w:leader="dot" w:pos="8787"/>
        </w:tabs>
        <w:kinsoku/>
        <w:wordWrap/>
        <w:overflowPunct/>
        <w:topLinePunct w:val="0"/>
        <w:autoSpaceDE/>
        <w:autoSpaceDN/>
        <w:bidi w:val="0"/>
        <w:adjustRightInd/>
        <w:snapToGrid/>
        <w:spacing w:line="360" w:lineRule="auto"/>
        <w:ind w:firstLine="402" w:firstLineChars="200"/>
        <w:textAlignment w:val="auto"/>
        <w:rPr>
          <w:color w:val="auto"/>
          <w:highlight w:val="none"/>
        </w:rPr>
      </w:pPr>
      <w:r>
        <w:rPr>
          <w:color w:val="auto"/>
          <w:highlight w:val="none"/>
        </w:rPr>
        <w:fldChar w:fldCharType="begin"/>
      </w:r>
      <w:r>
        <w:rPr>
          <w:color w:val="auto"/>
          <w:highlight w:val="none"/>
        </w:rPr>
        <w:instrText xml:space="preserve"> HYPERLINK \l "_Toc27013" </w:instrText>
      </w:r>
      <w:r>
        <w:rPr>
          <w:color w:val="auto"/>
          <w:highlight w:val="none"/>
        </w:rPr>
        <w:fldChar w:fldCharType="separate"/>
      </w:r>
      <w:r>
        <w:rPr>
          <w:rFonts w:hint="eastAsia" w:ascii="宋体"/>
          <w:color w:val="auto"/>
          <w:kern w:val="28"/>
          <w:highlight w:val="none"/>
        </w:rPr>
        <w:t>（货物类）</w:t>
      </w:r>
      <w:r>
        <w:rPr>
          <w:color w:val="auto"/>
          <w:highlight w:val="none"/>
        </w:rPr>
        <w:tab/>
      </w:r>
      <w:r>
        <w:rPr>
          <w:color w:val="auto"/>
          <w:highlight w:val="none"/>
        </w:rPr>
        <w:fldChar w:fldCharType="begin"/>
      </w:r>
      <w:r>
        <w:rPr>
          <w:color w:val="auto"/>
          <w:highlight w:val="none"/>
        </w:rPr>
        <w:instrText xml:space="preserve"> PAGEREF _Toc27013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6B36C3D8">
      <w:pPr>
        <w:pStyle w:val="13"/>
        <w:keepNext w:val="0"/>
        <w:keepLines w:val="0"/>
        <w:pageBreakBefore w:val="0"/>
        <w:widowControl w:val="0"/>
        <w:tabs>
          <w:tab w:val="right" w:leader="dot" w:pos="8787"/>
        </w:tabs>
        <w:kinsoku/>
        <w:wordWrap/>
        <w:overflowPunct/>
        <w:topLinePunct w:val="0"/>
        <w:autoSpaceDE/>
        <w:autoSpaceDN/>
        <w:bidi w:val="0"/>
        <w:adjustRightInd/>
        <w:snapToGrid/>
        <w:spacing w:line="360" w:lineRule="auto"/>
        <w:ind w:firstLine="402" w:firstLineChars="200"/>
        <w:textAlignment w:val="auto"/>
        <w:rPr>
          <w:color w:val="auto"/>
          <w:highlight w:val="none"/>
        </w:rPr>
      </w:pPr>
      <w:r>
        <w:rPr>
          <w:color w:val="auto"/>
          <w:highlight w:val="none"/>
        </w:rPr>
        <w:fldChar w:fldCharType="begin"/>
      </w:r>
      <w:r>
        <w:rPr>
          <w:color w:val="auto"/>
          <w:highlight w:val="none"/>
        </w:rPr>
        <w:instrText xml:space="preserve"> HYPERLINK \l "_Toc11670" </w:instrText>
      </w:r>
      <w:r>
        <w:rPr>
          <w:color w:val="auto"/>
          <w:highlight w:val="none"/>
        </w:rPr>
        <w:fldChar w:fldCharType="separate"/>
      </w:r>
      <w:r>
        <w:rPr>
          <w:rFonts w:hint="eastAsia"/>
          <w:color w:val="auto"/>
          <w:szCs w:val="48"/>
          <w:highlight w:val="none"/>
        </w:rPr>
        <w:t>青海省政府采购项目合同书</w:t>
      </w:r>
      <w:r>
        <w:rPr>
          <w:color w:val="auto"/>
          <w:highlight w:val="none"/>
        </w:rPr>
        <w:tab/>
      </w:r>
      <w:r>
        <w:rPr>
          <w:color w:val="auto"/>
          <w:highlight w:val="none"/>
        </w:rPr>
        <w:fldChar w:fldCharType="begin"/>
      </w:r>
      <w:r>
        <w:rPr>
          <w:color w:val="auto"/>
          <w:highlight w:val="none"/>
        </w:rPr>
        <w:instrText xml:space="preserve"> PAGEREF _Toc11670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19B54D85">
      <w:pPr>
        <w:pStyle w:val="13"/>
        <w:keepNext w:val="0"/>
        <w:keepLines w:val="0"/>
        <w:pageBreakBefore w:val="0"/>
        <w:widowControl w:val="0"/>
        <w:tabs>
          <w:tab w:val="right" w:leader="dot" w:pos="8787"/>
        </w:tabs>
        <w:kinsoku/>
        <w:wordWrap/>
        <w:overflowPunct/>
        <w:topLinePunct w:val="0"/>
        <w:autoSpaceDE/>
        <w:autoSpaceDN/>
        <w:bidi w:val="0"/>
        <w:adjustRightInd/>
        <w:snapToGrid/>
        <w:spacing w:line="360" w:lineRule="auto"/>
        <w:ind w:firstLine="402" w:firstLineChars="200"/>
        <w:textAlignment w:val="auto"/>
        <w:rPr>
          <w:color w:val="auto"/>
          <w:highlight w:val="none"/>
        </w:rPr>
      </w:pPr>
      <w:r>
        <w:rPr>
          <w:color w:val="auto"/>
          <w:highlight w:val="none"/>
        </w:rPr>
        <w:fldChar w:fldCharType="begin"/>
      </w:r>
      <w:r>
        <w:rPr>
          <w:color w:val="auto"/>
          <w:highlight w:val="none"/>
        </w:rPr>
        <w:instrText xml:space="preserve"> HYPERLINK \l "_Toc5096" </w:instrText>
      </w:r>
      <w:r>
        <w:rPr>
          <w:color w:val="auto"/>
          <w:highlight w:val="none"/>
        </w:rPr>
        <w:fldChar w:fldCharType="separate"/>
      </w:r>
      <w:r>
        <w:rPr>
          <w:rFonts w:hint="eastAsia" w:ascii="宋体"/>
          <w:color w:val="auto"/>
          <w:kern w:val="28"/>
          <w:highlight w:val="none"/>
        </w:rPr>
        <w:t>第四部分</w:t>
      </w:r>
      <w:r>
        <w:rPr>
          <w:rFonts w:ascii="宋体"/>
          <w:color w:val="auto"/>
          <w:kern w:val="28"/>
          <w:highlight w:val="none"/>
        </w:rPr>
        <w:t xml:space="preserve">  </w:t>
      </w:r>
      <w:r>
        <w:rPr>
          <w:rFonts w:hint="eastAsia" w:ascii="宋体"/>
          <w:color w:val="auto"/>
          <w:kern w:val="28"/>
          <w:highlight w:val="none"/>
        </w:rPr>
        <w:t>磋商响应文件格式</w:t>
      </w:r>
      <w:r>
        <w:rPr>
          <w:color w:val="auto"/>
          <w:highlight w:val="none"/>
        </w:rPr>
        <w:tab/>
      </w:r>
      <w:r>
        <w:rPr>
          <w:color w:val="auto"/>
          <w:highlight w:val="none"/>
        </w:rPr>
        <w:fldChar w:fldCharType="begin"/>
      </w:r>
      <w:r>
        <w:rPr>
          <w:color w:val="auto"/>
          <w:highlight w:val="none"/>
        </w:rPr>
        <w:instrText xml:space="preserve"> PAGEREF _Toc5096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17B684F0">
      <w:pPr>
        <w:pStyle w:val="13"/>
        <w:keepNext w:val="0"/>
        <w:keepLines w:val="0"/>
        <w:pageBreakBefore w:val="0"/>
        <w:widowControl w:val="0"/>
        <w:tabs>
          <w:tab w:val="right" w:leader="dot" w:pos="8787"/>
        </w:tabs>
        <w:kinsoku/>
        <w:wordWrap/>
        <w:overflowPunct/>
        <w:topLinePunct w:val="0"/>
        <w:autoSpaceDE/>
        <w:autoSpaceDN/>
        <w:bidi w:val="0"/>
        <w:adjustRightInd/>
        <w:snapToGrid/>
        <w:spacing w:line="360" w:lineRule="auto"/>
        <w:ind w:firstLine="402" w:firstLineChars="200"/>
        <w:textAlignment w:val="auto"/>
        <w:rPr>
          <w:color w:val="auto"/>
          <w:highlight w:val="none"/>
        </w:rPr>
      </w:pPr>
      <w:r>
        <w:rPr>
          <w:color w:val="auto"/>
          <w:highlight w:val="none"/>
        </w:rPr>
        <w:fldChar w:fldCharType="begin"/>
      </w:r>
      <w:r>
        <w:rPr>
          <w:color w:val="auto"/>
          <w:highlight w:val="none"/>
        </w:rPr>
        <w:instrText xml:space="preserve"> HYPERLINK \l "_Toc848" </w:instrText>
      </w:r>
      <w:r>
        <w:rPr>
          <w:color w:val="auto"/>
          <w:highlight w:val="none"/>
        </w:rPr>
        <w:fldChar w:fldCharType="separate"/>
      </w:r>
      <w:r>
        <w:rPr>
          <w:rFonts w:hint="eastAsia" w:ascii="宋体"/>
          <w:color w:val="auto"/>
          <w:kern w:val="28"/>
          <w:highlight w:val="none"/>
        </w:rPr>
        <w:t>磋商响应文件的组成</w:t>
      </w:r>
      <w:r>
        <w:rPr>
          <w:color w:val="auto"/>
          <w:highlight w:val="none"/>
        </w:rPr>
        <w:tab/>
      </w:r>
      <w:r>
        <w:rPr>
          <w:color w:val="auto"/>
          <w:highlight w:val="none"/>
        </w:rPr>
        <w:fldChar w:fldCharType="begin"/>
      </w:r>
      <w:r>
        <w:rPr>
          <w:color w:val="auto"/>
          <w:highlight w:val="none"/>
        </w:rPr>
        <w:instrText xml:space="preserve"> PAGEREF _Toc848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5CEC9BA1">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ind w:firstLine="400" w:firstLineChars="200"/>
        <w:textAlignment w:val="auto"/>
        <w:rPr>
          <w:color w:val="auto"/>
          <w:highlight w:val="none"/>
        </w:rPr>
      </w:pPr>
      <w:r>
        <w:rPr>
          <w:color w:val="auto"/>
          <w:highlight w:val="none"/>
        </w:rPr>
        <w:fldChar w:fldCharType="begin"/>
      </w:r>
      <w:r>
        <w:rPr>
          <w:color w:val="auto"/>
          <w:highlight w:val="none"/>
        </w:rPr>
        <w:instrText xml:space="preserve"> HYPERLINK \l "_Toc24622" </w:instrText>
      </w:r>
      <w:r>
        <w:rPr>
          <w:color w:val="auto"/>
          <w:highlight w:val="none"/>
        </w:rPr>
        <w:fldChar w:fldCharType="separate"/>
      </w:r>
      <w:r>
        <w:rPr>
          <w:rFonts w:hint="eastAsia" w:ascii="宋体"/>
          <w:color w:val="auto"/>
          <w:szCs w:val="28"/>
          <w:highlight w:val="none"/>
        </w:rPr>
        <w:t>附件</w:t>
      </w:r>
      <w:r>
        <w:rPr>
          <w:rFonts w:ascii="宋体"/>
          <w:color w:val="auto"/>
          <w:szCs w:val="28"/>
          <w:highlight w:val="none"/>
        </w:rPr>
        <w:t>1</w:t>
      </w:r>
      <w:r>
        <w:rPr>
          <w:rFonts w:hint="eastAsia" w:ascii="宋体"/>
          <w:color w:val="auto"/>
          <w:szCs w:val="28"/>
          <w:highlight w:val="none"/>
        </w:rPr>
        <w:t>：磋商函</w:t>
      </w:r>
      <w:r>
        <w:rPr>
          <w:color w:val="auto"/>
          <w:highlight w:val="none"/>
        </w:rPr>
        <w:tab/>
      </w:r>
      <w:r>
        <w:rPr>
          <w:color w:val="auto"/>
          <w:highlight w:val="none"/>
        </w:rPr>
        <w:fldChar w:fldCharType="begin"/>
      </w:r>
      <w:r>
        <w:rPr>
          <w:color w:val="auto"/>
          <w:highlight w:val="none"/>
        </w:rPr>
        <w:instrText xml:space="preserve"> PAGEREF _Toc24622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1CD13C14">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ind w:firstLine="400" w:firstLineChars="200"/>
        <w:textAlignment w:val="auto"/>
        <w:rPr>
          <w:color w:val="auto"/>
          <w:highlight w:val="none"/>
        </w:rPr>
      </w:pPr>
      <w:r>
        <w:rPr>
          <w:color w:val="auto"/>
          <w:highlight w:val="none"/>
        </w:rPr>
        <w:fldChar w:fldCharType="begin"/>
      </w:r>
      <w:r>
        <w:rPr>
          <w:color w:val="auto"/>
          <w:highlight w:val="none"/>
        </w:rPr>
        <w:instrText xml:space="preserve"> HYPERLINK \l "_Toc20936" </w:instrText>
      </w:r>
      <w:r>
        <w:rPr>
          <w:color w:val="auto"/>
          <w:highlight w:val="none"/>
        </w:rPr>
        <w:fldChar w:fldCharType="separate"/>
      </w:r>
      <w:r>
        <w:rPr>
          <w:rFonts w:hint="eastAsia" w:ascii="宋体"/>
          <w:color w:val="auto"/>
          <w:szCs w:val="28"/>
          <w:highlight w:val="none"/>
        </w:rPr>
        <w:t>附件</w:t>
      </w:r>
      <w:r>
        <w:rPr>
          <w:rFonts w:ascii="宋体"/>
          <w:color w:val="auto"/>
          <w:szCs w:val="28"/>
          <w:highlight w:val="none"/>
        </w:rPr>
        <w:t>2</w:t>
      </w:r>
      <w:r>
        <w:rPr>
          <w:rFonts w:hint="eastAsia" w:ascii="宋体"/>
          <w:color w:val="auto"/>
          <w:szCs w:val="28"/>
          <w:highlight w:val="none"/>
        </w:rPr>
        <w:t>：法定代表人证明书</w:t>
      </w:r>
      <w:r>
        <w:rPr>
          <w:color w:val="auto"/>
          <w:highlight w:val="none"/>
        </w:rPr>
        <w:tab/>
      </w:r>
      <w:r>
        <w:rPr>
          <w:color w:val="auto"/>
          <w:highlight w:val="none"/>
        </w:rPr>
        <w:fldChar w:fldCharType="begin"/>
      </w:r>
      <w:r>
        <w:rPr>
          <w:color w:val="auto"/>
          <w:highlight w:val="none"/>
        </w:rPr>
        <w:instrText xml:space="preserve"> PAGEREF _Toc20936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6F5CD67B">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ind w:firstLine="400" w:firstLineChars="200"/>
        <w:textAlignment w:val="auto"/>
        <w:rPr>
          <w:color w:val="auto"/>
          <w:highlight w:val="none"/>
        </w:rPr>
      </w:pPr>
      <w:r>
        <w:rPr>
          <w:color w:val="auto"/>
          <w:highlight w:val="none"/>
        </w:rPr>
        <w:fldChar w:fldCharType="begin"/>
      </w:r>
      <w:r>
        <w:rPr>
          <w:color w:val="auto"/>
          <w:highlight w:val="none"/>
        </w:rPr>
        <w:instrText xml:space="preserve"> HYPERLINK \l "_Toc2058" </w:instrText>
      </w:r>
      <w:r>
        <w:rPr>
          <w:color w:val="auto"/>
          <w:highlight w:val="none"/>
        </w:rPr>
        <w:fldChar w:fldCharType="separate"/>
      </w:r>
      <w:r>
        <w:rPr>
          <w:rFonts w:hint="eastAsia" w:ascii="宋体"/>
          <w:color w:val="auto"/>
          <w:szCs w:val="28"/>
          <w:highlight w:val="none"/>
        </w:rPr>
        <w:t>附件</w:t>
      </w:r>
      <w:r>
        <w:rPr>
          <w:rFonts w:ascii="宋体"/>
          <w:color w:val="auto"/>
          <w:szCs w:val="28"/>
          <w:highlight w:val="none"/>
        </w:rPr>
        <w:t>3</w:t>
      </w:r>
      <w:r>
        <w:rPr>
          <w:rFonts w:hint="eastAsia" w:ascii="宋体"/>
          <w:color w:val="auto"/>
          <w:szCs w:val="28"/>
          <w:highlight w:val="none"/>
        </w:rPr>
        <w:t>：法定代表人授权书</w:t>
      </w:r>
      <w:r>
        <w:rPr>
          <w:color w:val="auto"/>
          <w:highlight w:val="none"/>
        </w:rPr>
        <w:tab/>
      </w:r>
      <w:r>
        <w:rPr>
          <w:color w:val="auto"/>
          <w:highlight w:val="none"/>
        </w:rPr>
        <w:fldChar w:fldCharType="begin"/>
      </w:r>
      <w:r>
        <w:rPr>
          <w:color w:val="auto"/>
          <w:highlight w:val="none"/>
        </w:rPr>
        <w:instrText xml:space="preserve"> PAGEREF _Toc2058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290C601A">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ind w:firstLine="400" w:firstLineChars="200"/>
        <w:textAlignment w:val="auto"/>
        <w:rPr>
          <w:color w:val="auto"/>
          <w:highlight w:val="none"/>
        </w:rPr>
      </w:pPr>
      <w:r>
        <w:rPr>
          <w:color w:val="auto"/>
          <w:highlight w:val="none"/>
        </w:rPr>
        <w:fldChar w:fldCharType="begin"/>
      </w:r>
      <w:r>
        <w:rPr>
          <w:color w:val="auto"/>
          <w:highlight w:val="none"/>
        </w:rPr>
        <w:instrText xml:space="preserve"> HYPERLINK \l "_Toc6403" </w:instrText>
      </w:r>
      <w:r>
        <w:rPr>
          <w:color w:val="auto"/>
          <w:highlight w:val="none"/>
        </w:rPr>
        <w:fldChar w:fldCharType="separate"/>
      </w:r>
      <w:r>
        <w:rPr>
          <w:rFonts w:hint="eastAsia" w:ascii="宋体"/>
          <w:color w:val="auto"/>
          <w:szCs w:val="28"/>
          <w:highlight w:val="none"/>
        </w:rPr>
        <w:t>附件</w:t>
      </w:r>
      <w:r>
        <w:rPr>
          <w:rFonts w:ascii="宋体"/>
          <w:color w:val="auto"/>
          <w:szCs w:val="28"/>
          <w:highlight w:val="none"/>
        </w:rPr>
        <w:t>4</w:t>
      </w:r>
      <w:r>
        <w:rPr>
          <w:rFonts w:hint="eastAsia" w:ascii="宋体"/>
          <w:color w:val="auto"/>
          <w:szCs w:val="28"/>
          <w:highlight w:val="none"/>
        </w:rPr>
        <w:t>：供应商承诺函</w:t>
      </w:r>
      <w:r>
        <w:rPr>
          <w:color w:val="auto"/>
          <w:highlight w:val="none"/>
        </w:rPr>
        <w:tab/>
      </w:r>
      <w:r>
        <w:rPr>
          <w:color w:val="auto"/>
          <w:highlight w:val="none"/>
        </w:rPr>
        <w:fldChar w:fldCharType="begin"/>
      </w:r>
      <w:r>
        <w:rPr>
          <w:color w:val="auto"/>
          <w:highlight w:val="none"/>
        </w:rPr>
        <w:instrText xml:space="preserve"> PAGEREF _Toc6403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3EBD4CCD">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ind w:firstLine="400" w:firstLineChars="200"/>
        <w:textAlignment w:val="auto"/>
        <w:rPr>
          <w:color w:val="auto"/>
          <w:highlight w:val="none"/>
        </w:rPr>
      </w:pPr>
      <w:r>
        <w:rPr>
          <w:color w:val="auto"/>
          <w:highlight w:val="none"/>
        </w:rPr>
        <w:fldChar w:fldCharType="begin"/>
      </w:r>
      <w:r>
        <w:rPr>
          <w:color w:val="auto"/>
          <w:highlight w:val="none"/>
        </w:rPr>
        <w:instrText xml:space="preserve"> HYPERLINK \l "_Toc3085" </w:instrText>
      </w:r>
      <w:r>
        <w:rPr>
          <w:color w:val="auto"/>
          <w:highlight w:val="none"/>
        </w:rPr>
        <w:fldChar w:fldCharType="separate"/>
      </w:r>
      <w:r>
        <w:rPr>
          <w:rFonts w:hint="eastAsia" w:ascii="宋体"/>
          <w:color w:val="auto"/>
          <w:szCs w:val="28"/>
          <w:highlight w:val="none"/>
        </w:rPr>
        <w:t>附件</w:t>
      </w:r>
      <w:r>
        <w:rPr>
          <w:rFonts w:ascii="宋体"/>
          <w:color w:val="auto"/>
          <w:szCs w:val="28"/>
          <w:highlight w:val="none"/>
        </w:rPr>
        <w:t>5</w:t>
      </w:r>
      <w:r>
        <w:rPr>
          <w:rFonts w:hint="eastAsia" w:ascii="宋体"/>
          <w:color w:val="auto"/>
          <w:szCs w:val="28"/>
          <w:highlight w:val="none"/>
        </w:rPr>
        <w:t>：供应商诚信承诺书</w:t>
      </w:r>
      <w:r>
        <w:rPr>
          <w:color w:val="auto"/>
          <w:highlight w:val="none"/>
        </w:rPr>
        <w:tab/>
      </w:r>
      <w:r>
        <w:rPr>
          <w:color w:val="auto"/>
          <w:highlight w:val="none"/>
        </w:rPr>
        <w:fldChar w:fldCharType="begin"/>
      </w:r>
      <w:r>
        <w:rPr>
          <w:color w:val="auto"/>
          <w:highlight w:val="none"/>
        </w:rPr>
        <w:instrText xml:space="preserve"> PAGEREF _Toc3085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4278B2EF">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ind w:firstLine="400" w:firstLineChars="200"/>
        <w:textAlignment w:val="auto"/>
        <w:rPr>
          <w:color w:val="auto"/>
          <w:highlight w:val="none"/>
        </w:rPr>
      </w:pPr>
      <w:r>
        <w:rPr>
          <w:color w:val="auto"/>
          <w:highlight w:val="none"/>
        </w:rPr>
        <w:fldChar w:fldCharType="begin"/>
      </w:r>
      <w:r>
        <w:rPr>
          <w:color w:val="auto"/>
          <w:highlight w:val="none"/>
        </w:rPr>
        <w:instrText xml:space="preserve"> HYPERLINK \l "_Toc15746" </w:instrText>
      </w:r>
      <w:r>
        <w:rPr>
          <w:color w:val="auto"/>
          <w:highlight w:val="none"/>
        </w:rPr>
        <w:fldChar w:fldCharType="separate"/>
      </w:r>
      <w:r>
        <w:rPr>
          <w:rFonts w:hint="eastAsia" w:ascii="宋体"/>
          <w:color w:val="auto"/>
          <w:szCs w:val="28"/>
          <w:highlight w:val="none"/>
        </w:rPr>
        <w:t>附件</w:t>
      </w:r>
      <w:r>
        <w:rPr>
          <w:rFonts w:ascii="宋体"/>
          <w:color w:val="auto"/>
          <w:szCs w:val="28"/>
          <w:highlight w:val="none"/>
        </w:rPr>
        <w:t>6</w:t>
      </w:r>
      <w:r>
        <w:rPr>
          <w:rFonts w:hint="eastAsia" w:ascii="宋体"/>
          <w:color w:val="auto"/>
          <w:szCs w:val="28"/>
          <w:highlight w:val="none"/>
        </w:rPr>
        <w:t>：供应商资格证明文件</w:t>
      </w:r>
      <w:r>
        <w:rPr>
          <w:color w:val="auto"/>
          <w:highlight w:val="none"/>
        </w:rPr>
        <w:tab/>
      </w:r>
      <w:r>
        <w:rPr>
          <w:color w:val="auto"/>
          <w:highlight w:val="none"/>
        </w:rPr>
        <w:fldChar w:fldCharType="begin"/>
      </w:r>
      <w:r>
        <w:rPr>
          <w:color w:val="auto"/>
          <w:highlight w:val="none"/>
        </w:rPr>
        <w:instrText xml:space="preserve"> PAGEREF _Toc15746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282767B0">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ind w:firstLine="400" w:firstLineChars="200"/>
        <w:textAlignment w:val="auto"/>
        <w:rPr>
          <w:color w:val="auto"/>
          <w:highlight w:val="none"/>
        </w:rPr>
      </w:pPr>
      <w:r>
        <w:rPr>
          <w:color w:val="auto"/>
          <w:highlight w:val="none"/>
        </w:rPr>
        <w:fldChar w:fldCharType="begin"/>
      </w:r>
      <w:r>
        <w:rPr>
          <w:color w:val="auto"/>
          <w:highlight w:val="none"/>
        </w:rPr>
        <w:instrText xml:space="preserve"> HYPERLINK \l "_Toc21529" </w:instrText>
      </w:r>
      <w:r>
        <w:rPr>
          <w:color w:val="auto"/>
          <w:highlight w:val="none"/>
        </w:rPr>
        <w:fldChar w:fldCharType="separate"/>
      </w:r>
      <w:r>
        <w:rPr>
          <w:rFonts w:hint="eastAsia" w:ascii="宋体"/>
          <w:color w:val="auto"/>
          <w:szCs w:val="28"/>
          <w:highlight w:val="none"/>
        </w:rPr>
        <w:t>附件</w:t>
      </w:r>
      <w:r>
        <w:rPr>
          <w:rFonts w:ascii="宋体"/>
          <w:color w:val="auto"/>
          <w:szCs w:val="28"/>
          <w:highlight w:val="none"/>
        </w:rPr>
        <w:t>7</w:t>
      </w:r>
      <w:r>
        <w:rPr>
          <w:rFonts w:hint="eastAsia" w:ascii="宋体"/>
          <w:color w:val="auto"/>
          <w:szCs w:val="28"/>
          <w:highlight w:val="none"/>
        </w:rPr>
        <w:t>：财务状况、缴纳税收和社会保障资金证明</w:t>
      </w:r>
      <w:r>
        <w:rPr>
          <w:color w:val="auto"/>
          <w:highlight w:val="none"/>
        </w:rPr>
        <w:tab/>
      </w:r>
      <w:r>
        <w:rPr>
          <w:color w:val="auto"/>
          <w:highlight w:val="none"/>
        </w:rPr>
        <w:fldChar w:fldCharType="begin"/>
      </w:r>
      <w:r>
        <w:rPr>
          <w:color w:val="auto"/>
          <w:highlight w:val="none"/>
        </w:rPr>
        <w:instrText xml:space="preserve"> PAGEREF _Toc21529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1F709982">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ind w:firstLine="400" w:firstLineChars="200"/>
        <w:textAlignment w:val="auto"/>
        <w:rPr>
          <w:rFonts w:ascii="宋体"/>
          <w:color w:val="auto"/>
          <w:szCs w:val="28"/>
          <w:highlight w:val="none"/>
        </w:rPr>
      </w:pPr>
      <w:r>
        <w:rPr>
          <w:color w:val="auto"/>
          <w:highlight w:val="none"/>
        </w:rPr>
        <w:fldChar w:fldCharType="begin"/>
      </w:r>
      <w:r>
        <w:rPr>
          <w:color w:val="auto"/>
          <w:highlight w:val="none"/>
        </w:rPr>
        <w:instrText xml:space="preserve"> HYPERLINK \l "_Toc28511" </w:instrText>
      </w:r>
      <w:r>
        <w:rPr>
          <w:color w:val="auto"/>
          <w:highlight w:val="none"/>
        </w:rPr>
        <w:fldChar w:fldCharType="separate"/>
      </w:r>
      <w:r>
        <w:rPr>
          <w:rFonts w:hint="eastAsia" w:ascii="宋体"/>
          <w:color w:val="auto"/>
          <w:szCs w:val="28"/>
          <w:highlight w:val="none"/>
        </w:rPr>
        <w:t>附件8：无重大违法记录声明</w:t>
      </w:r>
      <w:r>
        <w:rPr>
          <w:rFonts w:hint="eastAsia" w:ascii="宋体"/>
          <w:color w:val="auto"/>
          <w:szCs w:val="28"/>
          <w:highlight w:val="none"/>
        </w:rPr>
        <w:tab/>
      </w:r>
      <w:r>
        <w:rPr>
          <w:rFonts w:hint="eastAsia" w:ascii="宋体"/>
          <w:color w:val="auto"/>
          <w:szCs w:val="28"/>
          <w:highlight w:val="none"/>
        </w:rPr>
        <w:fldChar w:fldCharType="begin"/>
      </w:r>
      <w:r>
        <w:rPr>
          <w:rFonts w:hint="eastAsia" w:ascii="宋体"/>
          <w:color w:val="auto"/>
          <w:szCs w:val="28"/>
          <w:highlight w:val="none"/>
        </w:rPr>
        <w:instrText xml:space="preserve"> PAGEREF _Toc28511 \h </w:instrText>
      </w:r>
      <w:r>
        <w:rPr>
          <w:rFonts w:hint="eastAsia" w:ascii="宋体"/>
          <w:color w:val="auto"/>
          <w:szCs w:val="28"/>
          <w:highlight w:val="none"/>
        </w:rPr>
        <w:fldChar w:fldCharType="separate"/>
      </w:r>
      <w:r>
        <w:rPr>
          <w:rFonts w:hint="eastAsia" w:ascii="宋体"/>
          <w:color w:val="auto"/>
          <w:szCs w:val="28"/>
          <w:highlight w:val="none"/>
        </w:rPr>
        <w:t>43</w:t>
      </w:r>
      <w:r>
        <w:rPr>
          <w:rFonts w:hint="eastAsia" w:ascii="宋体"/>
          <w:color w:val="auto"/>
          <w:szCs w:val="28"/>
          <w:highlight w:val="none"/>
        </w:rPr>
        <w:fldChar w:fldCharType="end"/>
      </w:r>
      <w:r>
        <w:rPr>
          <w:rFonts w:hint="eastAsia" w:ascii="宋体"/>
          <w:color w:val="auto"/>
          <w:szCs w:val="28"/>
          <w:highlight w:val="none"/>
        </w:rPr>
        <w:fldChar w:fldCharType="end"/>
      </w:r>
    </w:p>
    <w:p w14:paraId="536F237E">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ind w:firstLine="400" w:firstLineChars="200"/>
        <w:textAlignment w:val="auto"/>
        <w:rPr>
          <w:rFonts w:ascii="宋体"/>
          <w:color w:val="auto"/>
          <w:szCs w:val="28"/>
          <w:highlight w:val="none"/>
        </w:rPr>
      </w:pPr>
      <w:r>
        <w:rPr>
          <w:color w:val="auto"/>
          <w:highlight w:val="none"/>
        </w:rPr>
        <w:fldChar w:fldCharType="begin"/>
      </w:r>
      <w:r>
        <w:rPr>
          <w:color w:val="auto"/>
          <w:highlight w:val="none"/>
        </w:rPr>
        <w:instrText xml:space="preserve"> HYPERLINK \l "_Toc8350" </w:instrText>
      </w:r>
      <w:r>
        <w:rPr>
          <w:color w:val="auto"/>
          <w:highlight w:val="none"/>
        </w:rPr>
        <w:fldChar w:fldCharType="separate"/>
      </w:r>
      <w:r>
        <w:rPr>
          <w:rFonts w:hint="eastAsia" w:ascii="宋体"/>
          <w:color w:val="auto"/>
          <w:szCs w:val="28"/>
          <w:highlight w:val="none"/>
        </w:rPr>
        <w:t>附件9：</w:t>
      </w:r>
      <w:r>
        <w:rPr>
          <w:rFonts w:hint="eastAsia" w:ascii="宋体"/>
          <w:color w:val="auto"/>
          <w:szCs w:val="28"/>
          <w:highlight w:val="none"/>
          <w:lang w:val="zh-CN"/>
        </w:rPr>
        <w:t>具备履行合同所必需的设备和专业技术能力的证明材料</w:t>
      </w:r>
      <w:r>
        <w:rPr>
          <w:rFonts w:hint="eastAsia" w:ascii="宋体"/>
          <w:color w:val="auto"/>
          <w:szCs w:val="28"/>
          <w:highlight w:val="none"/>
        </w:rPr>
        <w:tab/>
      </w:r>
      <w:r>
        <w:rPr>
          <w:rFonts w:hint="eastAsia" w:ascii="宋体"/>
          <w:color w:val="auto"/>
          <w:szCs w:val="28"/>
          <w:highlight w:val="none"/>
        </w:rPr>
        <w:fldChar w:fldCharType="begin"/>
      </w:r>
      <w:r>
        <w:rPr>
          <w:rFonts w:hint="eastAsia" w:ascii="宋体"/>
          <w:color w:val="auto"/>
          <w:szCs w:val="28"/>
          <w:highlight w:val="none"/>
        </w:rPr>
        <w:instrText xml:space="preserve"> PAGEREF _Toc8350 \h </w:instrText>
      </w:r>
      <w:r>
        <w:rPr>
          <w:rFonts w:hint="eastAsia" w:ascii="宋体"/>
          <w:color w:val="auto"/>
          <w:szCs w:val="28"/>
          <w:highlight w:val="none"/>
        </w:rPr>
        <w:fldChar w:fldCharType="separate"/>
      </w:r>
      <w:r>
        <w:rPr>
          <w:rFonts w:hint="eastAsia" w:ascii="宋体"/>
          <w:color w:val="auto"/>
          <w:szCs w:val="28"/>
          <w:highlight w:val="none"/>
        </w:rPr>
        <w:t>44</w:t>
      </w:r>
      <w:r>
        <w:rPr>
          <w:rFonts w:hint="eastAsia" w:ascii="宋体"/>
          <w:color w:val="auto"/>
          <w:szCs w:val="28"/>
          <w:highlight w:val="none"/>
        </w:rPr>
        <w:fldChar w:fldCharType="end"/>
      </w:r>
      <w:r>
        <w:rPr>
          <w:rFonts w:hint="eastAsia" w:ascii="宋体"/>
          <w:color w:val="auto"/>
          <w:szCs w:val="28"/>
          <w:highlight w:val="none"/>
        </w:rPr>
        <w:fldChar w:fldCharType="end"/>
      </w:r>
    </w:p>
    <w:p w14:paraId="2AFB4ED6">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ind w:firstLine="400" w:firstLineChars="200"/>
        <w:textAlignment w:val="auto"/>
        <w:rPr>
          <w:rFonts w:ascii="宋体"/>
          <w:color w:val="auto"/>
          <w:szCs w:val="28"/>
          <w:highlight w:val="none"/>
        </w:rPr>
      </w:pPr>
      <w:r>
        <w:rPr>
          <w:color w:val="auto"/>
          <w:highlight w:val="none"/>
        </w:rPr>
        <w:fldChar w:fldCharType="begin"/>
      </w:r>
      <w:r>
        <w:rPr>
          <w:color w:val="auto"/>
          <w:highlight w:val="none"/>
        </w:rPr>
        <w:instrText xml:space="preserve"> HYPERLINK \l "_Toc25373" </w:instrText>
      </w:r>
      <w:r>
        <w:rPr>
          <w:color w:val="auto"/>
          <w:highlight w:val="none"/>
        </w:rPr>
        <w:fldChar w:fldCharType="separate"/>
      </w:r>
      <w:r>
        <w:rPr>
          <w:rFonts w:hint="eastAsia" w:ascii="宋体"/>
          <w:color w:val="auto"/>
          <w:szCs w:val="28"/>
          <w:highlight w:val="none"/>
        </w:rPr>
        <w:t>附件10：竞争性磋商首次报价表</w:t>
      </w:r>
      <w:r>
        <w:rPr>
          <w:rFonts w:hint="eastAsia" w:ascii="宋体"/>
          <w:color w:val="auto"/>
          <w:szCs w:val="28"/>
          <w:highlight w:val="none"/>
        </w:rPr>
        <w:tab/>
      </w:r>
      <w:r>
        <w:rPr>
          <w:rFonts w:hint="eastAsia" w:ascii="宋体"/>
          <w:color w:val="auto"/>
          <w:szCs w:val="28"/>
          <w:highlight w:val="none"/>
        </w:rPr>
        <w:fldChar w:fldCharType="begin"/>
      </w:r>
      <w:r>
        <w:rPr>
          <w:rFonts w:hint="eastAsia" w:ascii="宋体"/>
          <w:color w:val="auto"/>
          <w:szCs w:val="28"/>
          <w:highlight w:val="none"/>
        </w:rPr>
        <w:instrText xml:space="preserve"> PAGEREF _Toc25373 \h </w:instrText>
      </w:r>
      <w:r>
        <w:rPr>
          <w:rFonts w:hint="eastAsia" w:ascii="宋体"/>
          <w:color w:val="auto"/>
          <w:szCs w:val="28"/>
          <w:highlight w:val="none"/>
        </w:rPr>
        <w:fldChar w:fldCharType="separate"/>
      </w:r>
      <w:r>
        <w:rPr>
          <w:rFonts w:hint="eastAsia" w:ascii="宋体"/>
          <w:color w:val="auto"/>
          <w:szCs w:val="28"/>
          <w:highlight w:val="none"/>
        </w:rPr>
        <w:t>46</w:t>
      </w:r>
      <w:r>
        <w:rPr>
          <w:rFonts w:hint="eastAsia" w:ascii="宋体"/>
          <w:color w:val="auto"/>
          <w:szCs w:val="28"/>
          <w:highlight w:val="none"/>
        </w:rPr>
        <w:fldChar w:fldCharType="end"/>
      </w:r>
      <w:r>
        <w:rPr>
          <w:rFonts w:hint="eastAsia" w:ascii="宋体"/>
          <w:color w:val="auto"/>
          <w:szCs w:val="28"/>
          <w:highlight w:val="none"/>
        </w:rPr>
        <w:fldChar w:fldCharType="end"/>
      </w:r>
    </w:p>
    <w:p w14:paraId="3CEFD368">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ind w:firstLine="400" w:firstLineChars="200"/>
        <w:textAlignment w:val="auto"/>
        <w:rPr>
          <w:color w:val="auto"/>
          <w:highlight w:val="none"/>
        </w:rPr>
      </w:pPr>
      <w:r>
        <w:rPr>
          <w:color w:val="auto"/>
          <w:highlight w:val="none"/>
        </w:rPr>
        <w:fldChar w:fldCharType="begin"/>
      </w:r>
      <w:r>
        <w:rPr>
          <w:color w:val="auto"/>
          <w:highlight w:val="none"/>
        </w:rPr>
        <w:instrText xml:space="preserve"> HYPERLINK \l "_Toc15002" </w:instrText>
      </w:r>
      <w:r>
        <w:rPr>
          <w:color w:val="auto"/>
          <w:highlight w:val="none"/>
        </w:rPr>
        <w:fldChar w:fldCharType="separate"/>
      </w:r>
      <w:r>
        <w:rPr>
          <w:rFonts w:hint="eastAsia" w:ascii="宋体"/>
          <w:color w:val="auto"/>
          <w:szCs w:val="28"/>
          <w:highlight w:val="none"/>
        </w:rPr>
        <w:t>附件11：分项报价表</w:t>
      </w:r>
      <w:r>
        <w:rPr>
          <w:rFonts w:hint="eastAsia" w:ascii="宋体"/>
          <w:color w:val="auto"/>
          <w:szCs w:val="28"/>
          <w:highlight w:val="none"/>
        </w:rPr>
        <w:tab/>
      </w:r>
      <w:r>
        <w:rPr>
          <w:rFonts w:hint="eastAsia" w:ascii="宋体"/>
          <w:color w:val="auto"/>
          <w:szCs w:val="28"/>
          <w:highlight w:val="none"/>
        </w:rPr>
        <w:fldChar w:fldCharType="begin"/>
      </w:r>
      <w:r>
        <w:rPr>
          <w:rFonts w:hint="eastAsia" w:ascii="宋体"/>
          <w:color w:val="auto"/>
          <w:szCs w:val="28"/>
          <w:highlight w:val="none"/>
        </w:rPr>
        <w:instrText xml:space="preserve"> PAGEREF _Toc15002 \h </w:instrText>
      </w:r>
      <w:r>
        <w:rPr>
          <w:rFonts w:hint="eastAsia" w:ascii="宋体"/>
          <w:color w:val="auto"/>
          <w:szCs w:val="28"/>
          <w:highlight w:val="none"/>
        </w:rPr>
        <w:fldChar w:fldCharType="separate"/>
      </w:r>
      <w:r>
        <w:rPr>
          <w:rFonts w:hint="eastAsia" w:ascii="宋体"/>
          <w:color w:val="auto"/>
          <w:szCs w:val="28"/>
          <w:highlight w:val="none"/>
        </w:rPr>
        <w:t>47</w:t>
      </w:r>
      <w:r>
        <w:rPr>
          <w:rFonts w:hint="eastAsia" w:ascii="宋体"/>
          <w:color w:val="auto"/>
          <w:szCs w:val="28"/>
          <w:highlight w:val="none"/>
        </w:rPr>
        <w:fldChar w:fldCharType="end"/>
      </w:r>
      <w:r>
        <w:rPr>
          <w:rFonts w:hint="eastAsia" w:ascii="宋体"/>
          <w:color w:val="auto"/>
          <w:szCs w:val="28"/>
          <w:highlight w:val="none"/>
        </w:rPr>
        <w:fldChar w:fldCharType="end"/>
      </w:r>
    </w:p>
    <w:p w14:paraId="0196B5A2">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ind w:firstLine="400" w:firstLineChars="200"/>
        <w:textAlignment w:val="auto"/>
        <w:rPr>
          <w:color w:val="auto"/>
          <w:highlight w:val="none"/>
        </w:rPr>
      </w:pPr>
      <w:r>
        <w:rPr>
          <w:color w:val="auto"/>
          <w:highlight w:val="none"/>
        </w:rPr>
        <w:fldChar w:fldCharType="begin"/>
      </w:r>
      <w:r>
        <w:rPr>
          <w:color w:val="auto"/>
          <w:highlight w:val="none"/>
        </w:rPr>
        <w:instrText xml:space="preserve"> HYPERLINK \l "_Toc10254" </w:instrText>
      </w:r>
      <w:r>
        <w:rPr>
          <w:color w:val="auto"/>
          <w:highlight w:val="none"/>
        </w:rPr>
        <w:fldChar w:fldCharType="separate"/>
      </w:r>
      <w:r>
        <w:rPr>
          <w:rFonts w:hint="eastAsia" w:ascii="宋体"/>
          <w:color w:val="auto"/>
          <w:szCs w:val="28"/>
          <w:highlight w:val="none"/>
        </w:rPr>
        <w:t>附件</w:t>
      </w:r>
      <w:r>
        <w:rPr>
          <w:rFonts w:ascii="宋体"/>
          <w:color w:val="auto"/>
          <w:szCs w:val="28"/>
          <w:highlight w:val="none"/>
        </w:rPr>
        <w:t>1</w:t>
      </w:r>
      <w:r>
        <w:rPr>
          <w:rFonts w:hint="eastAsia" w:ascii="宋体"/>
          <w:color w:val="auto"/>
          <w:szCs w:val="28"/>
          <w:highlight w:val="none"/>
        </w:rPr>
        <w:t>2：技术规格响应表</w:t>
      </w:r>
      <w:r>
        <w:rPr>
          <w:color w:val="auto"/>
          <w:highlight w:val="none"/>
        </w:rPr>
        <w:tab/>
      </w:r>
      <w:r>
        <w:rPr>
          <w:color w:val="auto"/>
          <w:highlight w:val="none"/>
        </w:rPr>
        <w:fldChar w:fldCharType="begin"/>
      </w:r>
      <w:r>
        <w:rPr>
          <w:color w:val="auto"/>
          <w:highlight w:val="none"/>
        </w:rPr>
        <w:instrText xml:space="preserve"> PAGEREF _Toc10254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445241B7">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ind w:firstLine="400" w:firstLineChars="200"/>
        <w:textAlignment w:val="auto"/>
        <w:rPr>
          <w:color w:val="auto"/>
          <w:highlight w:val="none"/>
        </w:rPr>
      </w:pPr>
      <w:r>
        <w:rPr>
          <w:color w:val="auto"/>
          <w:highlight w:val="none"/>
        </w:rPr>
        <w:fldChar w:fldCharType="begin"/>
      </w:r>
      <w:r>
        <w:rPr>
          <w:color w:val="auto"/>
          <w:highlight w:val="none"/>
        </w:rPr>
        <w:instrText xml:space="preserve"> HYPERLINK \l "_Toc8640" </w:instrText>
      </w:r>
      <w:r>
        <w:rPr>
          <w:color w:val="auto"/>
          <w:highlight w:val="none"/>
        </w:rPr>
        <w:fldChar w:fldCharType="separate"/>
      </w:r>
      <w:r>
        <w:rPr>
          <w:rFonts w:hint="eastAsia" w:ascii="宋体"/>
          <w:color w:val="auto"/>
          <w:szCs w:val="28"/>
          <w:highlight w:val="none"/>
        </w:rPr>
        <w:t>附件</w:t>
      </w:r>
      <w:r>
        <w:rPr>
          <w:rFonts w:ascii="宋体"/>
          <w:color w:val="auto"/>
          <w:szCs w:val="28"/>
          <w:highlight w:val="none"/>
        </w:rPr>
        <w:t>1</w:t>
      </w:r>
      <w:r>
        <w:rPr>
          <w:rFonts w:hint="eastAsia" w:ascii="宋体"/>
          <w:color w:val="auto"/>
          <w:szCs w:val="28"/>
          <w:highlight w:val="none"/>
        </w:rPr>
        <w:t>3：其他资格证明材料</w:t>
      </w:r>
      <w:r>
        <w:rPr>
          <w:color w:val="auto"/>
          <w:highlight w:val="none"/>
        </w:rPr>
        <w:tab/>
      </w:r>
      <w:r>
        <w:rPr>
          <w:color w:val="auto"/>
          <w:highlight w:val="none"/>
        </w:rPr>
        <w:fldChar w:fldCharType="begin"/>
      </w:r>
      <w:r>
        <w:rPr>
          <w:color w:val="auto"/>
          <w:highlight w:val="none"/>
        </w:rPr>
        <w:instrText xml:space="preserve"> PAGEREF _Toc8640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29F7E3CA">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ind w:firstLine="400" w:firstLineChars="200"/>
        <w:textAlignment w:val="auto"/>
        <w:rPr>
          <w:color w:val="auto"/>
          <w:highlight w:val="none"/>
        </w:rPr>
      </w:pPr>
      <w:r>
        <w:rPr>
          <w:color w:val="auto"/>
          <w:highlight w:val="none"/>
        </w:rPr>
        <w:fldChar w:fldCharType="begin"/>
      </w:r>
      <w:r>
        <w:rPr>
          <w:color w:val="auto"/>
          <w:highlight w:val="none"/>
        </w:rPr>
        <w:instrText xml:space="preserve"> HYPERLINK \l "_Toc11024" </w:instrText>
      </w:r>
      <w:r>
        <w:rPr>
          <w:color w:val="auto"/>
          <w:highlight w:val="none"/>
        </w:rPr>
        <w:fldChar w:fldCharType="separate"/>
      </w:r>
      <w:r>
        <w:rPr>
          <w:rFonts w:hint="eastAsia" w:ascii="宋体"/>
          <w:color w:val="auto"/>
          <w:szCs w:val="28"/>
          <w:highlight w:val="none"/>
        </w:rPr>
        <w:t>附件</w:t>
      </w:r>
      <w:r>
        <w:rPr>
          <w:rFonts w:ascii="宋体"/>
          <w:color w:val="auto"/>
          <w:szCs w:val="28"/>
          <w:highlight w:val="none"/>
        </w:rPr>
        <w:t>1</w:t>
      </w:r>
      <w:r>
        <w:rPr>
          <w:rFonts w:hint="eastAsia" w:ascii="宋体"/>
          <w:color w:val="auto"/>
          <w:szCs w:val="28"/>
          <w:highlight w:val="none"/>
        </w:rPr>
        <w:t>4：投标产品相关资料</w:t>
      </w:r>
      <w:r>
        <w:rPr>
          <w:color w:val="auto"/>
          <w:highlight w:val="none"/>
        </w:rPr>
        <w:tab/>
      </w:r>
      <w:r>
        <w:rPr>
          <w:color w:val="auto"/>
          <w:highlight w:val="none"/>
        </w:rPr>
        <w:fldChar w:fldCharType="begin"/>
      </w:r>
      <w:r>
        <w:rPr>
          <w:color w:val="auto"/>
          <w:highlight w:val="none"/>
        </w:rPr>
        <w:instrText xml:space="preserve"> PAGEREF _Toc11024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7745F489">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ind w:firstLine="400" w:firstLineChars="200"/>
        <w:textAlignment w:val="auto"/>
        <w:rPr>
          <w:color w:val="auto"/>
          <w:highlight w:val="none"/>
        </w:rPr>
      </w:pPr>
      <w:r>
        <w:rPr>
          <w:color w:val="auto"/>
          <w:highlight w:val="none"/>
        </w:rPr>
        <w:fldChar w:fldCharType="begin"/>
      </w:r>
      <w:r>
        <w:rPr>
          <w:color w:val="auto"/>
          <w:highlight w:val="none"/>
        </w:rPr>
        <w:instrText xml:space="preserve"> HYPERLINK \l "_Toc6686" </w:instrText>
      </w:r>
      <w:r>
        <w:rPr>
          <w:color w:val="auto"/>
          <w:highlight w:val="none"/>
        </w:rPr>
        <w:fldChar w:fldCharType="separate"/>
      </w:r>
      <w:r>
        <w:rPr>
          <w:rFonts w:hint="eastAsia" w:ascii="宋体"/>
          <w:color w:val="auto"/>
          <w:szCs w:val="28"/>
          <w:highlight w:val="none"/>
        </w:rPr>
        <w:t>附件</w:t>
      </w:r>
      <w:r>
        <w:rPr>
          <w:rFonts w:ascii="宋体"/>
          <w:color w:val="auto"/>
          <w:szCs w:val="28"/>
          <w:highlight w:val="none"/>
        </w:rPr>
        <w:t>1</w:t>
      </w:r>
      <w:r>
        <w:rPr>
          <w:rFonts w:hint="eastAsia" w:ascii="宋体"/>
          <w:color w:val="auto"/>
          <w:szCs w:val="28"/>
          <w:highlight w:val="none"/>
        </w:rPr>
        <w:t>5：供应商类似业绩证明材料</w:t>
      </w:r>
      <w:r>
        <w:rPr>
          <w:color w:val="auto"/>
          <w:highlight w:val="none"/>
        </w:rPr>
        <w:tab/>
      </w:r>
      <w:r>
        <w:rPr>
          <w:color w:val="auto"/>
          <w:highlight w:val="none"/>
        </w:rPr>
        <w:fldChar w:fldCharType="begin"/>
      </w:r>
      <w:r>
        <w:rPr>
          <w:color w:val="auto"/>
          <w:highlight w:val="none"/>
        </w:rPr>
        <w:instrText xml:space="preserve"> PAGEREF _Toc6686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269C9FDF">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ind w:firstLine="400" w:firstLineChars="200"/>
        <w:textAlignment w:val="auto"/>
        <w:rPr>
          <w:color w:val="auto"/>
          <w:highlight w:val="none"/>
        </w:rPr>
      </w:pPr>
      <w:r>
        <w:rPr>
          <w:color w:val="auto"/>
          <w:highlight w:val="none"/>
        </w:rPr>
        <w:fldChar w:fldCharType="begin"/>
      </w:r>
      <w:r>
        <w:rPr>
          <w:color w:val="auto"/>
          <w:highlight w:val="none"/>
        </w:rPr>
        <w:instrText xml:space="preserve"> HYPERLINK \l "_Toc8551" </w:instrText>
      </w:r>
      <w:r>
        <w:rPr>
          <w:color w:val="auto"/>
          <w:highlight w:val="none"/>
        </w:rPr>
        <w:fldChar w:fldCharType="separate"/>
      </w:r>
      <w:r>
        <w:rPr>
          <w:rFonts w:hint="eastAsia" w:ascii="宋体"/>
          <w:color w:val="auto"/>
          <w:szCs w:val="28"/>
          <w:highlight w:val="none"/>
        </w:rPr>
        <w:t>附件</w:t>
      </w:r>
      <w:r>
        <w:rPr>
          <w:rFonts w:ascii="宋体"/>
          <w:color w:val="auto"/>
          <w:szCs w:val="28"/>
          <w:highlight w:val="none"/>
        </w:rPr>
        <w:t>1</w:t>
      </w:r>
      <w:r>
        <w:rPr>
          <w:rFonts w:hint="eastAsia" w:ascii="宋体"/>
          <w:color w:val="auto"/>
          <w:szCs w:val="28"/>
          <w:highlight w:val="none"/>
        </w:rPr>
        <w:t>6：中小企业声明函</w:t>
      </w:r>
      <w:r>
        <w:rPr>
          <w:color w:val="auto"/>
          <w:highlight w:val="none"/>
        </w:rPr>
        <w:tab/>
      </w:r>
      <w:r>
        <w:rPr>
          <w:color w:val="auto"/>
          <w:highlight w:val="none"/>
        </w:rPr>
        <w:fldChar w:fldCharType="begin"/>
      </w:r>
      <w:r>
        <w:rPr>
          <w:color w:val="auto"/>
          <w:highlight w:val="none"/>
        </w:rPr>
        <w:instrText xml:space="preserve"> PAGEREF _Toc8551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7A0FFD06">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ind w:firstLine="400" w:firstLineChars="200"/>
        <w:textAlignment w:val="auto"/>
        <w:rPr>
          <w:color w:val="auto"/>
          <w:highlight w:val="none"/>
        </w:rPr>
      </w:pPr>
      <w:r>
        <w:rPr>
          <w:color w:val="auto"/>
          <w:highlight w:val="none"/>
        </w:rPr>
        <w:fldChar w:fldCharType="begin"/>
      </w:r>
      <w:r>
        <w:rPr>
          <w:color w:val="auto"/>
          <w:highlight w:val="none"/>
        </w:rPr>
        <w:instrText xml:space="preserve"> HYPERLINK \l "_Toc28127" </w:instrText>
      </w:r>
      <w:r>
        <w:rPr>
          <w:color w:val="auto"/>
          <w:highlight w:val="none"/>
        </w:rPr>
        <w:fldChar w:fldCharType="separate"/>
      </w:r>
      <w:r>
        <w:rPr>
          <w:rFonts w:hint="eastAsia" w:ascii="宋体"/>
          <w:color w:val="auto"/>
          <w:szCs w:val="28"/>
          <w:highlight w:val="none"/>
        </w:rPr>
        <w:t>附件</w:t>
      </w:r>
      <w:r>
        <w:rPr>
          <w:rFonts w:ascii="宋体"/>
          <w:color w:val="auto"/>
          <w:szCs w:val="28"/>
          <w:highlight w:val="none"/>
        </w:rPr>
        <w:t>1</w:t>
      </w:r>
      <w:r>
        <w:rPr>
          <w:rFonts w:hint="eastAsia" w:ascii="宋体"/>
          <w:color w:val="auto"/>
          <w:szCs w:val="28"/>
          <w:highlight w:val="none"/>
        </w:rPr>
        <w:t>7：残疾人福利性单位声明函</w:t>
      </w:r>
      <w:r>
        <w:rPr>
          <w:color w:val="auto"/>
          <w:highlight w:val="none"/>
        </w:rPr>
        <w:tab/>
      </w:r>
      <w:r>
        <w:rPr>
          <w:color w:val="auto"/>
          <w:highlight w:val="none"/>
        </w:rPr>
        <w:fldChar w:fldCharType="begin"/>
      </w:r>
      <w:r>
        <w:rPr>
          <w:color w:val="auto"/>
          <w:highlight w:val="none"/>
        </w:rPr>
        <w:instrText xml:space="preserve"> PAGEREF _Toc28127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1EA3011F">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ind w:firstLine="400" w:firstLineChars="200"/>
        <w:textAlignment w:val="auto"/>
        <w:rPr>
          <w:color w:val="auto"/>
          <w:highlight w:val="none"/>
        </w:rPr>
      </w:pPr>
      <w:r>
        <w:rPr>
          <w:color w:val="auto"/>
          <w:highlight w:val="none"/>
        </w:rPr>
        <w:fldChar w:fldCharType="begin"/>
      </w:r>
      <w:r>
        <w:rPr>
          <w:color w:val="auto"/>
          <w:highlight w:val="none"/>
        </w:rPr>
        <w:instrText xml:space="preserve"> HYPERLINK \l "_Toc621" </w:instrText>
      </w:r>
      <w:r>
        <w:rPr>
          <w:color w:val="auto"/>
          <w:highlight w:val="none"/>
        </w:rPr>
        <w:fldChar w:fldCharType="separate"/>
      </w:r>
      <w:r>
        <w:rPr>
          <w:rFonts w:hint="eastAsia" w:ascii="宋体"/>
          <w:color w:val="auto"/>
          <w:szCs w:val="28"/>
          <w:highlight w:val="none"/>
        </w:rPr>
        <w:t>附件</w:t>
      </w:r>
      <w:r>
        <w:rPr>
          <w:rFonts w:ascii="宋体"/>
          <w:color w:val="auto"/>
          <w:szCs w:val="28"/>
          <w:highlight w:val="none"/>
        </w:rPr>
        <w:t>1</w:t>
      </w:r>
      <w:r>
        <w:rPr>
          <w:rFonts w:hint="eastAsia" w:ascii="宋体"/>
          <w:color w:val="auto"/>
          <w:szCs w:val="28"/>
          <w:highlight w:val="none"/>
        </w:rPr>
        <w:t>8：从业人员声明函</w:t>
      </w:r>
      <w:r>
        <w:rPr>
          <w:color w:val="auto"/>
          <w:highlight w:val="none"/>
        </w:rPr>
        <w:tab/>
      </w:r>
      <w:r>
        <w:rPr>
          <w:color w:val="auto"/>
          <w:highlight w:val="none"/>
        </w:rPr>
        <w:fldChar w:fldCharType="begin"/>
      </w:r>
      <w:r>
        <w:rPr>
          <w:color w:val="auto"/>
          <w:highlight w:val="none"/>
        </w:rPr>
        <w:instrText xml:space="preserve"> PAGEREF _Toc621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201908A7">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ind w:firstLine="400" w:firstLineChars="200"/>
        <w:textAlignment w:val="auto"/>
        <w:rPr>
          <w:color w:val="auto"/>
          <w:highlight w:val="none"/>
        </w:rPr>
      </w:pPr>
      <w:r>
        <w:rPr>
          <w:color w:val="auto"/>
          <w:highlight w:val="none"/>
        </w:rPr>
        <w:fldChar w:fldCharType="begin"/>
      </w:r>
      <w:r>
        <w:rPr>
          <w:color w:val="auto"/>
          <w:highlight w:val="none"/>
        </w:rPr>
        <w:instrText xml:space="preserve"> HYPERLINK \l "_Toc13332" </w:instrText>
      </w:r>
      <w:r>
        <w:rPr>
          <w:color w:val="auto"/>
          <w:highlight w:val="none"/>
        </w:rPr>
        <w:fldChar w:fldCharType="separate"/>
      </w:r>
      <w:r>
        <w:rPr>
          <w:rFonts w:hint="eastAsia" w:ascii="宋体"/>
          <w:color w:val="auto"/>
          <w:szCs w:val="28"/>
          <w:highlight w:val="none"/>
        </w:rPr>
        <w:t>附件</w:t>
      </w:r>
      <w:r>
        <w:rPr>
          <w:rFonts w:ascii="宋体"/>
          <w:color w:val="auto"/>
          <w:szCs w:val="28"/>
          <w:highlight w:val="none"/>
        </w:rPr>
        <w:t>1</w:t>
      </w:r>
      <w:r>
        <w:rPr>
          <w:rFonts w:hint="eastAsia" w:ascii="宋体"/>
          <w:color w:val="auto"/>
          <w:szCs w:val="28"/>
          <w:highlight w:val="none"/>
        </w:rPr>
        <w:t>9：供应商认为在其他方面有必要说明的事项</w:t>
      </w:r>
      <w:r>
        <w:rPr>
          <w:color w:val="auto"/>
          <w:highlight w:val="none"/>
        </w:rPr>
        <w:tab/>
      </w:r>
      <w:r>
        <w:rPr>
          <w:color w:val="auto"/>
          <w:highlight w:val="none"/>
        </w:rPr>
        <w:fldChar w:fldCharType="begin"/>
      </w:r>
      <w:r>
        <w:rPr>
          <w:color w:val="auto"/>
          <w:highlight w:val="none"/>
        </w:rPr>
        <w:instrText xml:space="preserve"> PAGEREF _Toc13332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7F1204A3">
      <w:pPr>
        <w:pStyle w:val="13"/>
        <w:keepNext w:val="0"/>
        <w:keepLines w:val="0"/>
        <w:pageBreakBefore w:val="0"/>
        <w:widowControl w:val="0"/>
        <w:tabs>
          <w:tab w:val="right" w:leader="dot" w:pos="8787"/>
        </w:tabs>
        <w:kinsoku/>
        <w:wordWrap/>
        <w:overflowPunct/>
        <w:topLinePunct w:val="0"/>
        <w:autoSpaceDE/>
        <w:autoSpaceDN/>
        <w:bidi w:val="0"/>
        <w:adjustRightInd/>
        <w:snapToGrid/>
        <w:spacing w:line="360" w:lineRule="auto"/>
        <w:ind w:firstLine="402" w:firstLineChars="200"/>
        <w:textAlignment w:val="auto"/>
        <w:rPr>
          <w:color w:val="auto"/>
          <w:highlight w:val="none"/>
        </w:rPr>
      </w:pPr>
      <w:r>
        <w:rPr>
          <w:color w:val="auto"/>
          <w:highlight w:val="none"/>
        </w:rPr>
        <w:fldChar w:fldCharType="begin"/>
      </w:r>
      <w:r>
        <w:rPr>
          <w:color w:val="auto"/>
          <w:highlight w:val="none"/>
        </w:rPr>
        <w:instrText xml:space="preserve"> HYPERLINK \l "_Toc31137" </w:instrText>
      </w:r>
      <w:r>
        <w:rPr>
          <w:color w:val="auto"/>
          <w:highlight w:val="none"/>
        </w:rPr>
        <w:fldChar w:fldCharType="separate"/>
      </w:r>
      <w:r>
        <w:rPr>
          <w:rFonts w:hint="eastAsia" w:ascii="宋体"/>
          <w:color w:val="auto"/>
          <w:kern w:val="28"/>
          <w:highlight w:val="none"/>
        </w:rPr>
        <w:t>第五部分</w:t>
      </w:r>
      <w:r>
        <w:rPr>
          <w:rFonts w:ascii="宋体"/>
          <w:color w:val="auto"/>
          <w:kern w:val="28"/>
          <w:highlight w:val="none"/>
        </w:rPr>
        <w:t xml:space="preserve">  </w:t>
      </w:r>
      <w:r>
        <w:rPr>
          <w:rFonts w:hint="eastAsia" w:ascii="宋体"/>
          <w:color w:val="auto"/>
          <w:kern w:val="28"/>
          <w:highlight w:val="none"/>
        </w:rPr>
        <w:t>磋商及采购项目内容要求</w:t>
      </w:r>
      <w:r>
        <w:rPr>
          <w:color w:val="auto"/>
          <w:highlight w:val="none"/>
        </w:rPr>
        <w:tab/>
      </w:r>
      <w:r>
        <w:rPr>
          <w:color w:val="auto"/>
          <w:highlight w:val="none"/>
        </w:rPr>
        <w:fldChar w:fldCharType="begin"/>
      </w:r>
      <w:r>
        <w:rPr>
          <w:color w:val="auto"/>
          <w:highlight w:val="none"/>
        </w:rPr>
        <w:instrText xml:space="preserve"> PAGEREF _Toc31137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14:paraId="79D9802E">
      <w:pPr>
        <w:pStyle w:val="15"/>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ind w:firstLine="400" w:firstLineChars="200"/>
        <w:textAlignment w:val="auto"/>
        <w:rPr>
          <w:color w:val="auto"/>
          <w:highlight w:val="none"/>
        </w:rPr>
      </w:pPr>
      <w:r>
        <w:rPr>
          <w:color w:val="auto"/>
          <w:highlight w:val="none"/>
        </w:rPr>
        <w:fldChar w:fldCharType="begin"/>
      </w:r>
      <w:r>
        <w:rPr>
          <w:color w:val="auto"/>
          <w:highlight w:val="none"/>
        </w:rPr>
        <w:instrText xml:space="preserve"> HYPERLINK \l "_Toc24612" </w:instrText>
      </w:r>
      <w:r>
        <w:rPr>
          <w:color w:val="auto"/>
          <w:highlight w:val="none"/>
        </w:rPr>
        <w:fldChar w:fldCharType="separate"/>
      </w:r>
      <w:r>
        <w:rPr>
          <w:rFonts w:hint="eastAsia" w:ascii="宋体" w:hAnsi="宋体"/>
          <w:bCs/>
          <w:color w:val="auto"/>
          <w:kern w:val="0"/>
          <w:szCs w:val="36"/>
          <w:highlight w:val="none"/>
        </w:rPr>
        <w:t>一、磋商要求</w:t>
      </w:r>
      <w:r>
        <w:rPr>
          <w:color w:val="auto"/>
          <w:highlight w:val="none"/>
        </w:rPr>
        <w:tab/>
      </w:r>
      <w:r>
        <w:rPr>
          <w:color w:val="auto"/>
          <w:highlight w:val="none"/>
        </w:rPr>
        <w:fldChar w:fldCharType="begin"/>
      </w:r>
      <w:r>
        <w:rPr>
          <w:color w:val="auto"/>
          <w:highlight w:val="none"/>
        </w:rPr>
        <w:instrText xml:space="preserve"> PAGEREF _Toc24612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14:paraId="48DEC927">
      <w:pPr>
        <w:pStyle w:val="13"/>
        <w:keepNext w:val="0"/>
        <w:keepLines w:val="0"/>
        <w:pageBreakBefore w:val="0"/>
        <w:widowControl w:val="0"/>
        <w:tabs>
          <w:tab w:val="right" w:leader="dot" w:pos="8787"/>
        </w:tabs>
        <w:kinsoku/>
        <w:wordWrap/>
        <w:overflowPunct/>
        <w:topLinePunct w:val="0"/>
        <w:autoSpaceDE/>
        <w:autoSpaceDN/>
        <w:bidi w:val="0"/>
        <w:adjustRightInd/>
        <w:snapToGrid/>
        <w:spacing w:line="360" w:lineRule="auto"/>
        <w:ind w:firstLine="400" w:firstLineChars="200"/>
        <w:textAlignment w:val="auto"/>
        <w:rPr>
          <w:b w:val="0"/>
          <w:bCs w:val="0"/>
          <w:color w:val="auto"/>
          <w:highlight w:val="none"/>
        </w:rPr>
      </w:pPr>
      <w:r>
        <w:rPr>
          <w:b w:val="0"/>
          <w:bCs w:val="0"/>
          <w:color w:val="auto"/>
          <w:highlight w:val="none"/>
        </w:rPr>
        <w:fldChar w:fldCharType="begin"/>
      </w:r>
      <w:r>
        <w:rPr>
          <w:b w:val="0"/>
          <w:bCs w:val="0"/>
          <w:color w:val="auto"/>
          <w:highlight w:val="none"/>
        </w:rPr>
        <w:instrText xml:space="preserve"> HYPERLINK \l "_Toc29451" </w:instrText>
      </w:r>
      <w:r>
        <w:rPr>
          <w:b w:val="0"/>
          <w:bCs w:val="0"/>
          <w:color w:val="auto"/>
          <w:highlight w:val="none"/>
        </w:rPr>
        <w:fldChar w:fldCharType="separate"/>
      </w:r>
      <w:r>
        <w:rPr>
          <w:rFonts w:ascii="宋体" w:hAnsi="宋体" w:cs="宋体"/>
          <w:b w:val="0"/>
          <w:bCs w:val="0"/>
          <w:color w:val="auto"/>
          <w:szCs w:val="28"/>
          <w:highlight w:val="none"/>
          <w:lang w:val="zh-CN"/>
        </w:rPr>
        <w:t>1.</w:t>
      </w:r>
      <w:r>
        <w:rPr>
          <w:rFonts w:hint="eastAsia" w:ascii="宋体" w:hAnsi="宋体" w:cs="宋体"/>
          <w:b w:val="0"/>
          <w:bCs w:val="0"/>
          <w:color w:val="auto"/>
          <w:szCs w:val="28"/>
          <w:highlight w:val="none"/>
          <w:lang w:val="zh-CN"/>
        </w:rPr>
        <w:t>投标说明</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_Toc29451 \h </w:instrText>
      </w:r>
      <w:r>
        <w:rPr>
          <w:b w:val="0"/>
          <w:bCs w:val="0"/>
          <w:color w:val="auto"/>
          <w:highlight w:val="none"/>
        </w:rPr>
        <w:fldChar w:fldCharType="separate"/>
      </w:r>
      <w:r>
        <w:rPr>
          <w:b w:val="0"/>
          <w:bCs w:val="0"/>
          <w:color w:val="auto"/>
          <w:highlight w:val="none"/>
        </w:rPr>
        <w:t>59</w:t>
      </w:r>
      <w:r>
        <w:rPr>
          <w:b w:val="0"/>
          <w:bCs w:val="0"/>
          <w:color w:val="auto"/>
          <w:highlight w:val="none"/>
        </w:rPr>
        <w:fldChar w:fldCharType="end"/>
      </w:r>
      <w:r>
        <w:rPr>
          <w:b w:val="0"/>
          <w:bCs w:val="0"/>
          <w:color w:val="auto"/>
          <w:highlight w:val="none"/>
        </w:rPr>
        <w:fldChar w:fldCharType="end"/>
      </w:r>
    </w:p>
    <w:p w14:paraId="1F9BA603">
      <w:pPr>
        <w:pStyle w:val="13"/>
        <w:keepNext w:val="0"/>
        <w:keepLines w:val="0"/>
        <w:pageBreakBefore w:val="0"/>
        <w:widowControl w:val="0"/>
        <w:tabs>
          <w:tab w:val="right" w:leader="dot" w:pos="8787"/>
        </w:tabs>
        <w:kinsoku/>
        <w:wordWrap/>
        <w:overflowPunct/>
        <w:topLinePunct w:val="0"/>
        <w:autoSpaceDE/>
        <w:autoSpaceDN/>
        <w:bidi w:val="0"/>
        <w:adjustRightInd/>
        <w:snapToGrid/>
        <w:spacing w:line="360" w:lineRule="auto"/>
        <w:ind w:firstLine="400" w:firstLineChars="200"/>
        <w:textAlignment w:val="auto"/>
        <w:rPr>
          <w:b w:val="0"/>
          <w:bCs w:val="0"/>
          <w:color w:val="auto"/>
          <w:highlight w:val="none"/>
        </w:rPr>
      </w:pPr>
      <w:r>
        <w:rPr>
          <w:b w:val="0"/>
          <w:bCs w:val="0"/>
          <w:color w:val="auto"/>
          <w:highlight w:val="none"/>
        </w:rPr>
        <w:fldChar w:fldCharType="begin"/>
      </w:r>
      <w:r>
        <w:rPr>
          <w:b w:val="0"/>
          <w:bCs w:val="0"/>
          <w:color w:val="auto"/>
          <w:highlight w:val="none"/>
        </w:rPr>
        <w:instrText xml:space="preserve"> HYPERLINK \l "_Toc25394" </w:instrText>
      </w:r>
      <w:r>
        <w:rPr>
          <w:b w:val="0"/>
          <w:bCs w:val="0"/>
          <w:color w:val="auto"/>
          <w:highlight w:val="none"/>
        </w:rPr>
        <w:fldChar w:fldCharType="separate"/>
      </w:r>
      <w:r>
        <w:rPr>
          <w:rFonts w:ascii="宋体" w:hAnsi="宋体" w:cs="宋体"/>
          <w:b w:val="0"/>
          <w:bCs w:val="0"/>
          <w:color w:val="auto"/>
          <w:szCs w:val="28"/>
          <w:highlight w:val="none"/>
        </w:rPr>
        <w:t>2.</w:t>
      </w:r>
      <w:r>
        <w:rPr>
          <w:rFonts w:hint="eastAsia" w:ascii="宋体" w:hAnsi="宋体" w:cs="宋体"/>
          <w:b w:val="0"/>
          <w:bCs w:val="0"/>
          <w:color w:val="auto"/>
          <w:szCs w:val="28"/>
          <w:highlight w:val="none"/>
          <w:lang w:val="zh-CN"/>
        </w:rPr>
        <w:t>重要指标</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_Toc25394 \h </w:instrText>
      </w:r>
      <w:r>
        <w:rPr>
          <w:b w:val="0"/>
          <w:bCs w:val="0"/>
          <w:color w:val="auto"/>
          <w:highlight w:val="none"/>
        </w:rPr>
        <w:fldChar w:fldCharType="separate"/>
      </w:r>
      <w:r>
        <w:rPr>
          <w:b w:val="0"/>
          <w:bCs w:val="0"/>
          <w:color w:val="auto"/>
          <w:highlight w:val="none"/>
        </w:rPr>
        <w:t>59</w:t>
      </w:r>
      <w:r>
        <w:rPr>
          <w:b w:val="0"/>
          <w:bCs w:val="0"/>
          <w:color w:val="auto"/>
          <w:highlight w:val="none"/>
        </w:rPr>
        <w:fldChar w:fldCharType="end"/>
      </w:r>
      <w:r>
        <w:rPr>
          <w:b w:val="0"/>
          <w:bCs w:val="0"/>
          <w:color w:val="auto"/>
          <w:highlight w:val="none"/>
        </w:rPr>
        <w:fldChar w:fldCharType="end"/>
      </w:r>
    </w:p>
    <w:p w14:paraId="119C9BA9">
      <w:pPr>
        <w:pStyle w:val="13"/>
        <w:keepNext w:val="0"/>
        <w:keepLines w:val="0"/>
        <w:pageBreakBefore w:val="0"/>
        <w:widowControl w:val="0"/>
        <w:tabs>
          <w:tab w:val="right" w:leader="dot" w:pos="8787"/>
        </w:tabs>
        <w:kinsoku/>
        <w:wordWrap/>
        <w:overflowPunct/>
        <w:topLinePunct w:val="0"/>
        <w:autoSpaceDE/>
        <w:autoSpaceDN/>
        <w:bidi w:val="0"/>
        <w:adjustRightInd/>
        <w:snapToGrid/>
        <w:spacing w:line="360" w:lineRule="auto"/>
        <w:ind w:firstLine="400" w:firstLineChars="200"/>
        <w:textAlignment w:val="auto"/>
        <w:rPr>
          <w:b w:val="0"/>
          <w:bCs w:val="0"/>
          <w:color w:val="auto"/>
          <w:highlight w:val="none"/>
        </w:rPr>
      </w:pPr>
      <w:r>
        <w:rPr>
          <w:b w:val="0"/>
          <w:bCs w:val="0"/>
          <w:color w:val="auto"/>
          <w:highlight w:val="none"/>
        </w:rPr>
        <w:fldChar w:fldCharType="begin"/>
      </w:r>
      <w:r>
        <w:rPr>
          <w:b w:val="0"/>
          <w:bCs w:val="0"/>
          <w:color w:val="auto"/>
          <w:highlight w:val="none"/>
        </w:rPr>
        <w:instrText xml:space="preserve"> HYPERLINK \l "_Toc25496" </w:instrText>
      </w:r>
      <w:r>
        <w:rPr>
          <w:b w:val="0"/>
          <w:bCs w:val="0"/>
          <w:color w:val="auto"/>
          <w:highlight w:val="none"/>
        </w:rPr>
        <w:fldChar w:fldCharType="separate"/>
      </w:r>
      <w:r>
        <w:rPr>
          <w:rFonts w:ascii="宋体" w:hAnsi="宋体" w:cs="宋体"/>
          <w:b w:val="0"/>
          <w:bCs w:val="0"/>
          <w:color w:val="auto"/>
          <w:szCs w:val="28"/>
          <w:highlight w:val="none"/>
        </w:rPr>
        <w:t>3</w:t>
      </w:r>
      <w:r>
        <w:rPr>
          <w:rFonts w:ascii="宋体" w:cs="宋体"/>
          <w:b w:val="0"/>
          <w:bCs w:val="0"/>
          <w:color w:val="auto"/>
          <w:szCs w:val="28"/>
          <w:highlight w:val="none"/>
          <w:lang w:val="zh-CN"/>
        </w:rPr>
        <w:t>.</w:t>
      </w:r>
      <w:r>
        <w:rPr>
          <w:rFonts w:hint="eastAsia" w:ascii="宋体" w:hAnsi="宋体" w:cs="宋体"/>
          <w:b w:val="0"/>
          <w:bCs w:val="0"/>
          <w:color w:val="auto"/>
          <w:szCs w:val="28"/>
          <w:highlight w:val="none"/>
          <w:lang w:val="zh-CN"/>
        </w:rPr>
        <w:t>商务要求</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_Toc25496 \h </w:instrText>
      </w:r>
      <w:r>
        <w:rPr>
          <w:b w:val="0"/>
          <w:bCs w:val="0"/>
          <w:color w:val="auto"/>
          <w:highlight w:val="none"/>
        </w:rPr>
        <w:fldChar w:fldCharType="separate"/>
      </w:r>
      <w:r>
        <w:rPr>
          <w:b w:val="0"/>
          <w:bCs w:val="0"/>
          <w:color w:val="auto"/>
          <w:highlight w:val="none"/>
        </w:rPr>
        <w:t>60</w:t>
      </w:r>
      <w:r>
        <w:rPr>
          <w:b w:val="0"/>
          <w:bCs w:val="0"/>
          <w:color w:val="auto"/>
          <w:highlight w:val="none"/>
        </w:rPr>
        <w:fldChar w:fldCharType="end"/>
      </w:r>
      <w:r>
        <w:rPr>
          <w:b w:val="0"/>
          <w:bCs w:val="0"/>
          <w:color w:val="auto"/>
          <w:highlight w:val="none"/>
        </w:rPr>
        <w:fldChar w:fldCharType="end"/>
      </w:r>
    </w:p>
    <w:p w14:paraId="18471C8E">
      <w:pPr>
        <w:pStyle w:val="9"/>
        <w:rPr>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2041" w:left="1588" w:header="1021" w:footer="1021" w:gutter="0"/>
          <w:pgNumType w:start="0"/>
          <w:cols w:space="720" w:num="1"/>
          <w:titlePg/>
          <w:docGrid w:linePitch="312" w:charSpace="0"/>
        </w:sectPr>
      </w:pPr>
      <w:r>
        <w:rPr>
          <w:color w:val="auto"/>
          <w:highlight w:val="none"/>
        </w:rPr>
        <w:fldChar w:fldCharType="end"/>
      </w:r>
    </w:p>
    <w:p w14:paraId="6D321092">
      <w:pPr>
        <w:pStyle w:val="2"/>
        <w:rPr>
          <w:color w:val="auto"/>
          <w:highlight w:val="none"/>
        </w:rPr>
      </w:pPr>
      <w:bookmarkStart w:id="0" w:name="_Toc1858"/>
      <w:bookmarkStart w:id="1" w:name="_Toc496626191"/>
      <w:bookmarkStart w:id="2" w:name="_Toc325725996"/>
      <w:r>
        <w:rPr>
          <w:rFonts w:hint="eastAsia"/>
          <w:color w:val="auto"/>
          <w:highlight w:val="none"/>
        </w:rPr>
        <w:t>第一部分</w:t>
      </w:r>
      <w:r>
        <w:rPr>
          <w:color w:val="auto"/>
          <w:highlight w:val="none"/>
        </w:rPr>
        <w:t xml:space="preserve">  </w:t>
      </w:r>
      <w:r>
        <w:rPr>
          <w:rFonts w:hint="eastAsia"/>
          <w:color w:val="auto"/>
          <w:highlight w:val="none"/>
        </w:rPr>
        <w:t>投标人须知前附表</w:t>
      </w:r>
      <w:bookmarkEnd w:id="0"/>
      <w:bookmarkEnd w:id="1"/>
    </w:p>
    <w:bookmarkEnd w:id="2"/>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6"/>
        <w:gridCol w:w="6423"/>
      </w:tblGrid>
      <w:tr w14:paraId="7963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30" w:type="pct"/>
            <w:vAlign w:val="center"/>
          </w:tcPr>
          <w:p w14:paraId="7D670F08">
            <w:pPr>
              <w:widowControl/>
              <w:rPr>
                <w:rFonts w:ascii="宋体"/>
                <w:color w:val="auto"/>
                <w:spacing w:val="-2"/>
                <w:kern w:val="16"/>
                <w:sz w:val="24"/>
                <w:highlight w:val="none"/>
              </w:rPr>
            </w:pPr>
            <w:r>
              <w:rPr>
                <w:rFonts w:hint="eastAsia" w:ascii="宋体" w:hAnsi="宋体"/>
                <w:color w:val="auto"/>
                <w:spacing w:val="-2"/>
                <w:kern w:val="16"/>
                <w:sz w:val="24"/>
                <w:highlight w:val="none"/>
              </w:rPr>
              <w:t>采购项目名称</w:t>
            </w:r>
          </w:p>
        </w:tc>
        <w:tc>
          <w:tcPr>
            <w:tcW w:w="3769" w:type="pct"/>
            <w:vAlign w:val="center"/>
          </w:tcPr>
          <w:p w14:paraId="737680F2">
            <w:pPr>
              <w:widowControl/>
              <w:rPr>
                <w:rFonts w:hint="eastAsia" w:ascii="宋体" w:eastAsia="宋体"/>
                <w:color w:val="auto"/>
                <w:spacing w:val="-2"/>
                <w:kern w:val="16"/>
                <w:sz w:val="24"/>
                <w:highlight w:val="none"/>
                <w:lang w:eastAsia="zh-CN"/>
              </w:rPr>
            </w:pPr>
            <w:r>
              <w:rPr>
                <w:rFonts w:hint="eastAsia" w:ascii="宋体"/>
                <w:color w:val="auto"/>
                <w:spacing w:val="-2"/>
                <w:kern w:val="16"/>
                <w:sz w:val="24"/>
                <w:highlight w:val="none"/>
                <w:lang w:eastAsia="zh-CN"/>
              </w:rPr>
              <w:t>物理、化学、生物实验室试剂（第二次）</w:t>
            </w:r>
          </w:p>
        </w:tc>
      </w:tr>
      <w:tr w14:paraId="6778D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30" w:type="pct"/>
            <w:vAlign w:val="center"/>
          </w:tcPr>
          <w:p w14:paraId="3143B7FC">
            <w:pPr>
              <w:widowControl/>
              <w:rPr>
                <w:rFonts w:ascii="宋体" w:cs="宋体"/>
                <w:color w:val="auto"/>
                <w:kern w:val="0"/>
                <w:sz w:val="24"/>
                <w:highlight w:val="none"/>
              </w:rPr>
            </w:pPr>
            <w:r>
              <w:rPr>
                <w:rFonts w:hint="eastAsia" w:ascii="宋体" w:hAnsi="宋体" w:cs="宋体"/>
                <w:color w:val="auto"/>
                <w:kern w:val="0"/>
                <w:sz w:val="24"/>
                <w:highlight w:val="none"/>
              </w:rPr>
              <w:t>采购项目编号</w:t>
            </w:r>
          </w:p>
        </w:tc>
        <w:tc>
          <w:tcPr>
            <w:tcW w:w="3769" w:type="pct"/>
            <w:vAlign w:val="center"/>
          </w:tcPr>
          <w:p w14:paraId="5CDEC87D">
            <w:pPr>
              <w:widowControl/>
              <w:rPr>
                <w:rFonts w:hint="eastAsia" w:ascii="宋体" w:eastAsia="宋体" w:cs="宋体"/>
                <w:color w:val="auto"/>
                <w:kern w:val="0"/>
                <w:sz w:val="24"/>
                <w:highlight w:val="none"/>
                <w:lang w:eastAsia="zh-CN"/>
              </w:rPr>
            </w:pPr>
            <w:r>
              <w:rPr>
                <w:rFonts w:hint="eastAsia" w:ascii="宋体" w:hAnsi="宋体"/>
                <w:color w:val="auto"/>
                <w:spacing w:val="-2"/>
                <w:kern w:val="16"/>
                <w:sz w:val="24"/>
                <w:highlight w:val="none"/>
                <w:lang w:eastAsia="zh-CN"/>
              </w:rPr>
              <w:t>兰州众信磋商（货物）2024-011号（第二次）</w:t>
            </w:r>
          </w:p>
        </w:tc>
      </w:tr>
      <w:tr w14:paraId="05D72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30" w:type="pct"/>
            <w:vAlign w:val="center"/>
          </w:tcPr>
          <w:p w14:paraId="3588202B">
            <w:pPr>
              <w:widowControl/>
              <w:rPr>
                <w:rFonts w:ascii="宋体" w:cs="宋体"/>
                <w:color w:val="auto"/>
                <w:kern w:val="0"/>
                <w:sz w:val="24"/>
                <w:highlight w:val="none"/>
              </w:rPr>
            </w:pPr>
            <w:r>
              <w:rPr>
                <w:rFonts w:hint="eastAsia" w:ascii="宋体" w:hAnsi="宋体" w:cs="宋体"/>
                <w:color w:val="auto"/>
                <w:kern w:val="0"/>
                <w:sz w:val="24"/>
                <w:highlight w:val="none"/>
              </w:rPr>
              <w:t>采购方式</w:t>
            </w:r>
          </w:p>
        </w:tc>
        <w:tc>
          <w:tcPr>
            <w:tcW w:w="3769" w:type="pct"/>
            <w:vAlign w:val="center"/>
          </w:tcPr>
          <w:p w14:paraId="4365FC67">
            <w:pPr>
              <w:widowControl/>
              <w:rPr>
                <w:rFonts w:ascii="宋体" w:cs="宋体"/>
                <w:color w:val="auto"/>
                <w:kern w:val="0"/>
                <w:sz w:val="24"/>
                <w:highlight w:val="none"/>
              </w:rPr>
            </w:pPr>
            <w:r>
              <w:rPr>
                <w:rFonts w:hint="eastAsia" w:ascii="宋体" w:hAnsi="宋体" w:cs="宋体"/>
                <w:color w:val="auto"/>
                <w:kern w:val="0"/>
                <w:sz w:val="24"/>
                <w:highlight w:val="none"/>
              </w:rPr>
              <w:t>竞争性磋商</w:t>
            </w:r>
          </w:p>
        </w:tc>
      </w:tr>
      <w:tr w14:paraId="7AFF0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30" w:type="pct"/>
            <w:vAlign w:val="center"/>
          </w:tcPr>
          <w:p w14:paraId="23731DCB">
            <w:pPr>
              <w:widowControl/>
              <w:rPr>
                <w:rFonts w:ascii="宋体" w:cs="宋体"/>
                <w:color w:val="auto"/>
                <w:kern w:val="0"/>
                <w:sz w:val="24"/>
                <w:highlight w:val="none"/>
              </w:rPr>
            </w:pPr>
            <w:r>
              <w:rPr>
                <w:rFonts w:hint="eastAsia" w:ascii="宋体" w:hAnsi="宋体" w:cs="宋体"/>
                <w:color w:val="auto"/>
                <w:kern w:val="0"/>
                <w:sz w:val="24"/>
                <w:highlight w:val="none"/>
              </w:rPr>
              <w:t>采购预算额度</w:t>
            </w:r>
          </w:p>
        </w:tc>
        <w:tc>
          <w:tcPr>
            <w:tcW w:w="3769" w:type="pct"/>
            <w:vAlign w:val="center"/>
          </w:tcPr>
          <w:p w14:paraId="70E64BFD">
            <w:pPr>
              <w:widowControl/>
              <w:rPr>
                <w:rFonts w:ascii="宋体" w:hAnsi="宋体"/>
                <w:color w:val="auto"/>
                <w:spacing w:val="-2"/>
                <w:kern w:val="16"/>
                <w:sz w:val="24"/>
                <w:highlight w:val="none"/>
              </w:rPr>
            </w:pPr>
            <w:r>
              <w:rPr>
                <w:rFonts w:hint="eastAsia" w:ascii="宋体" w:hAnsi="宋体"/>
                <w:color w:val="auto"/>
                <w:spacing w:val="-2"/>
                <w:kern w:val="16"/>
                <w:sz w:val="24"/>
                <w:highlight w:val="none"/>
                <w:lang w:val="en-US" w:eastAsia="zh-CN"/>
              </w:rPr>
              <w:t>15</w:t>
            </w:r>
            <w:r>
              <w:rPr>
                <w:rFonts w:hint="eastAsia" w:ascii="宋体" w:hAnsi="宋体"/>
                <w:color w:val="auto"/>
                <w:spacing w:val="-2"/>
                <w:kern w:val="16"/>
                <w:sz w:val="24"/>
                <w:highlight w:val="none"/>
                <w:lang w:eastAsia="zh-CN"/>
              </w:rPr>
              <w:t>万</w:t>
            </w:r>
            <w:r>
              <w:rPr>
                <w:rFonts w:hint="eastAsia" w:ascii="宋体" w:hAnsi="宋体"/>
                <w:color w:val="auto"/>
                <w:spacing w:val="-2"/>
                <w:kern w:val="16"/>
                <w:sz w:val="24"/>
                <w:highlight w:val="none"/>
              </w:rPr>
              <w:t xml:space="preserve">元 </w:t>
            </w:r>
          </w:p>
        </w:tc>
      </w:tr>
      <w:tr w14:paraId="0D68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30" w:type="pct"/>
            <w:vAlign w:val="center"/>
          </w:tcPr>
          <w:p w14:paraId="1FE1F9FD">
            <w:pPr>
              <w:widowControl/>
              <w:rPr>
                <w:rFonts w:ascii="宋体" w:cs="宋体"/>
                <w:color w:val="auto"/>
                <w:kern w:val="0"/>
                <w:sz w:val="24"/>
                <w:highlight w:val="none"/>
              </w:rPr>
            </w:pPr>
            <w:r>
              <w:rPr>
                <w:rFonts w:hint="eastAsia" w:ascii="宋体" w:hAnsi="宋体" w:cs="宋体"/>
                <w:color w:val="auto"/>
                <w:kern w:val="0"/>
                <w:sz w:val="24"/>
                <w:highlight w:val="none"/>
              </w:rPr>
              <w:t>项目分包个数</w:t>
            </w:r>
          </w:p>
        </w:tc>
        <w:tc>
          <w:tcPr>
            <w:tcW w:w="3769" w:type="pct"/>
            <w:vAlign w:val="center"/>
          </w:tcPr>
          <w:p w14:paraId="344C67C8">
            <w:pPr>
              <w:widowControl/>
              <w:rPr>
                <w:rFonts w:hint="eastAsia" w:ascii="宋体" w:hAnsi="宋体" w:eastAsia="宋体"/>
                <w:color w:val="auto"/>
                <w:spacing w:val="-2"/>
                <w:kern w:val="16"/>
                <w:sz w:val="24"/>
                <w:highlight w:val="none"/>
                <w:lang w:val="en-US" w:eastAsia="zh-CN"/>
              </w:rPr>
            </w:pPr>
            <w:r>
              <w:rPr>
                <w:rFonts w:hint="eastAsia" w:ascii="宋体" w:hAnsi="宋体"/>
                <w:color w:val="auto"/>
                <w:spacing w:val="-2"/>
                <w:kern w:val="16"/>
                <w:sz w:val="24"/>
                <w:highlight w:val="none"/>
                <w:lang w:val="en-US" w:eastAsia="zh-CN"/>
              </w:rPr>
              <w:t>不分包</w:t>
            </w:r>
          </w:p>
        </w:tc>
      </w:tr>
      <w:tr w14:paraId="0BC69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30" w:type="pct"/>
            <w:vAlign w:val="center"/>
          </w:tcPr>
          <w:p w14:paraId="7ECCF689">
            <w:pPr>
              <w:widowControl/>
              <w:rPr>
                <w:rFonts w:ascii="宋体" w:cs="宋体"/>
                <w:color w:val="auto"/>
                <w:kern w:val="0"/>
                <w:sz w:val="24"/>
                <w:highlight w:val="none"/>
              </w:rPr>
            </w:pPr>
            <w:r>
              <w:rPr>
                <w:rFonts w:hint="eastAsia" w:ascii="宋体" w:hAnsi="宋体" w:cs="宋体"/>
                <w:color w:val="auto"/>
                <w:kern w:val="0"/>
                <w:sz w:val="24"/>
                <w:highlight w:val="none"/>
              </w:rPr>
              <w:t>采购要求</w:t>
            </w:r>
          </w:p>
        </w:tc>
        <w:tc>
          <w:tcPr>
            <w:tcW w:w="3769" w:type="pct"/>
            <w:vAlign w:val="center"/>
          </w:tcPr>
          <w:p w14:paraId="7B67F969">
            <w:pPr>
              <w:widowControl/>
              <w:rPr>
                <w:rFonts w:ascii="宋体" w:hAnsi="宋体" w:cs="宋体"/>
                <w:color w:val="auto"/>
                <w:kern w:val="0"/>
                <w:sz w:val="24"/>
                <w:highlight w:val="none"/>
              </w:rPr>
            </w:pPr>
            <w:r>
              <w:rPr>
                <w:rFonts w:hint="eastAsia" w:ascii="宋体" w:hAnsi="宋体" w:cs="宋体"/>
                <w:color w:val="auto"/>
                <w:kern w:val="0"/>
                <w:sz w:val="24"/>
                <w:highlight w:val="none"/>
              </w:rPr>
              <w:t>具体要求详见《磋商文件》。</w:t>
            </w:r>
          </w:p>
        </w:tc>
      </w:tr>
      <w:tr w14:paraId="242D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0" w:type="pct"/>
            <w:vAlign w:val="center"/>
          </w:tcPr>
          <w:p w14:paraId="4DA8868E">
            <w:pPr>
              <w:widowControl/>
              <w:rPr>
                <w:rFonts w:ascii="宋体" w:cs="宋体"/>
                <w:color w:val="auto"/>
                <w:kern w:val="0"/>
                <w:sz w:val="24"/>
                <w:highlight w:val="none"/>
              </w:rPr>
            </w:pPr>
            <w:r>
              <w:rPr>
                <w:rFonts w:hint="eastAsia" w:ascii="宋体" w:hAnsi="宋体" w:cs="宋体"/>
                <w:color w:val="auto"/>
                <w:kern w:val="0"/>
                <w:sz w:val="24"/>
                <w:highlight w:val="none"/>
              </w:rPr>
              <w:t>供应商资格条件</w:t>
            </w:r>
          </w:p>
        </w:tc>
        <w:tc>
          <w:tcPr>
            <w:tcW w:w="3769" w:type="pct"/>
            <w:vAlign w:val="center"/>
          </w:tcPr>
          <w:p w14:paraId="4F74B4BC">
            <w:pPr>
              <w:widowControl/>
              <w:spacing w:line="320" w:lineRule="exact"/>
              <w:rPr>
                <w:sz w:val="24"/>
                <w:highlight w:val="none"/>
                <w:lang w:val="zh-CN"/>
              </w:rPr>
            </w:pPr>
            <w:r>
              <w:rPr>
                <w:rFonts w:hint="eastAsia"/>
                <w:sz w:val="24"/>
                <w:highlight w:val="none"/>
                <w:lang w:val="zh-CN"/>
              </w:rPr>
              <w:t>1、符合《政府采购法》第22条条件，并提供下列材料：</w:t>
            </w:r>
          </w:p>
          <w:p w14:paraId="0FE54500">
            <w:pPr>
              <w:widowControl/>
              <w:spacing w:line="320" w:lineRule="exact"/>
              <w:rPr>
                <w:sz w:val="24"/>
                <w:highlight w:val="none"/>
                <w:lang w:val="zh-CN"/>
              </w:rPr>
            </w:pPr>
            <w:r>
              <w:rPr>
                <w:rFonts w:hint="eastAsia"/>
                <w:sz w:val="24"/>
                <w:highlight w:val="none"/>
                <w:lang w:val="zh-CN"/>
              </w:rPr>
              <w:t>&lt;1&gt;投标人的营业执照等证明文件，自然人的身份证明。</w:t>
            </w:r>
          </w:p>
          <w:p w14:paraId="24596508">
            <w:pPr>
              <w:widowControl/>
              <w:spacing w:line="320" w:lineRule="exact"/>
              <w:rPr>
                <w:sz w:val="24"/>
                <w:highlight w:val="none"/>
                <w:lang w:val="zh-CN"/>
              </w:rPr>
            </w:pPr>
            <w:r>
              <w:rPr>
                <w:rFonts w:hint="eastAsia"/>
                <w:sz w:val="24"/>
                <w:highlight w:val="none"/>
                <w:lang w:val="zh-CN"/>
              </w:rPr>
              <w:t>&lt;2&gt;财务状况报告，依法缴纳税收和社会保障资金的相关材料。</w:t>
            </w:r>
          </w:p>
          <w:p w14:paraId="25CE1ADA">
            <w:pPr>
              <w:widowControl/>
              <w:spacing w:line="320" w:lineRule="exact"/>
              <w:rPr>
                <w:sz w:val="24"/>
                <w:highlight w:val="none"/>
                <w:lang w:val="zh-CN"/>
              </w:rPr>
            </w:pPr>
            <w:r>
              <w:rPr>
                <w:rFonts w:hint="eastAsia"/>
                <w:sz w:val="24"/>
                <w:highlight w:val="none"/>
                <w:lang w:val="zh-CN"/>
              </w:rPr>
              <w:t>&lt;3&gt;具备履行合同所必需的设备和专业技术能力的证明材料。</w:t>
            </w:r>
          </w:p>
          <w:p w14:paraId="68A4714B">
            <w:pPr>
              <w:widowControl/>
              <w:spacing w:line="320" w:lineRule="exact"/>
              <w:rPr>
                <w:sz w:val="24"/>
                <w:highlight w:val="none"/>
                <w:lang w:val="zh-CN"/>
              </w:rPr>
            </w:pPr>
            <w:r>
              <w:rPr>
                <w:rFonts w:hint="eastAsia"/>
                <w:sz w:val="24"/>
                <w:highlight w:val="none"/>
                <w:lang w:val="zh-CN"/>
              </w:rPr>
              <w:t>&lt;4&gt;参加政府采购活动前3年内在经营活动中没有重大违法记录的书面声明。</w:t>
            </w:r>
          </w:p>
          <w:p w14:paraId="0698BFBE">
            <w:pPr>
              <w:widowControl/>
              <w:spacing w:line="320" w:lineRule="exact"/>
              <w:rPr>
                <w:sz w:val="24"/>
                <w:highlight w:val="none"/>
                <w:lang w:val="zh-CN"/>
              </w:rPr>
            </w:pPr>
            <w:r>
              <w:rPr>
                <w:rFonts w:hint="eastAsia"/>
                <w:sz w:val="24"/>
                <w:highlight w:val="none"/>
                <w:lang w:val="zh-CN"/>
              </w:rPr>
              <w:t>&lt;5&gt;具备法律、行政法规规定的其他条件的证明材料。</w:t>
            </w:r>
          </w:p>
          <w:p w14:paraId="4E62CB9C">
            <w:pPr>
              <w:widowControl/>
              <w:spacing w:line="320" w:lineRule="exact"/>
              <w:rPr>
                <w:sz w:val="24"/>
                <w:highlight w:val="none"/>
                <w:lang w:val="zh-CN"/>
              </w:rPr>
            </w:pPr>
            <w:r>
              <w:rPr>
                <w:rFonts w:hint="eastAsia"/>
                <w:sz w:val="24"/>
                <w:highlight w:val="none"/>
                <w:lang w:val="zh-CN"/>
              </w:rPr>
              <w:t>2、</w:t>
            </w:r>
            <w:r>
              <w:rPr>
                <w:rFonts w:hint="eastAsia"/>
                <w:sz w:val="24"/>
                <w:highlight w:val="none"/>
              </w:rPr>
              <w:t>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14:paraId="1532514F">
            <w:pPr>
              <w:widowControl/>
              <w:spacing w:line="320" w:lineRule="exact"/>
              <w:rPr>
                <w:sz w:val="24"/>
                <w:highlight w:val="none"/>
                <w:lang w:val="zh-CN"/>
              </w:rPr>
            </w:pPr>
            <w:r>
              <w:rPr>
                <w:rFonts w:hint="eastAsia"/>
                <w:sz w:val="24"/>
                <w:highlight w:val="none"/>
                <w:lang w:val="zh-CN"/>
              </w:rPr>
              <w:t>3、单位负责人为同一人或者存在直接控股、管理关系的不同投标人，不得参加同一合同项下的政府采购活动。否则，皆取消投标资格；</w:t>
            </w:r>
          </w:p>
          <w:p w14:paraId="75D43CCD">
            <w:pPr>
              <w:widowControl/>
              <w:spacing w:line="320" w:lineRule="exact"/>
              <w:rPr>
                <w:sz w:val="24"/>
                <w:highlight w:val="none"/>
                <w:lang w:val="zh-CN"/>
              </w:rPr>
            </w:pPr>
            <w:r>
              <w:rPr>
                <w:rFonts w:hint="eastAsia"/>
                <w:sz w:val="24"/>
                <w:highlight w:val="none"/>
                <w:lang w:val="zh-CN"/>
              </w:rPr>
              <w:t>4、为本采购项目提供整体设计、规范编制或者项目管理、监理、检测等服务的投标人，不得再参加该采购项目的其他采购活动；</w:t>
            </w:r>
          </w:p>
          <w:p w14:paraId="3FD900F6">
            <w:pPr>
              <w:widowControl/>
              <w:spacing w:line="240" w:lineRule="auto"/>
              <w:rPr>
                <w:rFonts w:hint="eastAsia"/>
                <w:sz w:val="24"/>
                <w:highlight w:val="none"/>
                <w:lang w:val="zh-CN"/>
              </w:rPr>
            </w:pPr>
            <w:r>
              <w:rPr>
                <w:rFonts w:hint="eastAsia"/>
                <w:sz w:val="24"/>
                <w:highlight w:val="none"/>
                <w:lang w:val="zh-CN"/>
              </w:rPr>
              <w:t>5、本项目不接受投标人以联合体方式进行投标；</w:t>
            </w:r>
          </w:p>
          <w:p w14:paraId="3B83409F">
            <w:pPr>
              <w:pStyle w:val="9"/>
              <w:rPr>
                <w:rFonts w:hint="eastAsia"/>
                <w:highlight w:val="none"/>
                <w:lang w:eastAsia="zh-CN"/>
              </w:rPr>
            </w:pPr>
            <w:r>
              <w:rPr>
                <w:rFonts w:hint="eastAsia" w:eastAsia="宋体"/>
                <w:sz w:val="24"/>
                <w:szCs w:val="24"/>
                <w:highlight w:val="none"/>
                <w:lang w:val="en-US" w:eastAsia="zh-CN"/>
              </w:rPr>
              <w:t>6、本项目只限中小企业投标。</w:t>
            </w:r>
          </w:p>
        </w:tc>
      </w:tr>
      <w:tr w14:paraId="0951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30" w:type="pct"/>
            <w:vAlign w:val="center"/>
          </w:tcPr>
          <w:p w14:paraId="5BB2948D">
            <w:pPr>
              <w:widowControl/>
              <w:rPr>
                <w:rFonts w:ascii="宋体" w:cs="宋体"/>
                <w:color w:val="auto"/>
                <w:kern w:val="0"/>
                <w:sz w:val="24"/>
                <w:highlight w:val="none"/>
              </w:rPr>
            </w:pPr>
            <w:r>
              <w:rPr>
                <w:rFonts w:hint="eastAsia" w:ascii="宋体" w:hAnsi="宋体" w:cs="宋体"/>
                <w:color w:val="auto"/>
                <w:kern w:val="0"/>
                <w:sz w:val="24"/>
                <w:highlight w:val="none"/>
              </w:rPr>
              <w:t>公告发布时间</w:t>
            </w:r>
          </w:p>
        </w:tc>
        <w:tc>
          <w:tcPr>
            <w:tcW w:w="3769" w:type="pct"/>
            <w:vAlign w:val="center"/>
          </w:tcPr>
          <w:p w14:paraId="0A61033D">
            <w:pPr>
              <w:widowControl/>
              <w:rPr>
                <w:rFonts w:ascii="宋体" w:cs="宋体"/>
                <w:color w:val="auto"/>
                <w:kern w:val="0"/>
                <w:sz w:val="24"/>
                <w:highlight w:val="none"/>
              </w:rPr>
            </w:pPr>
            <w:r>
              <w:rPr>
                <w:rFonts w:hint="eastAsia" w:ascii="宋体" w:hAnsi="宋体" w:cs="宋体"/>
                <w:color w:val="auto"/>
                <w:kern w:val="0"/>
                <w:sz w:val="24"/>
                <w:highlight w:val="none"/>
                <w:lang w:eastAsia="zh-CN"/>
              </w:rPr>
              <w:t>2024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08</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日</w:t>
            </w:r>
          </w:p>
        </w:tc>
      </w:tr>
      <w:tr w14:paraId="4A90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230" w:type="pct"/>
            <w:vAlign w:val="center"/>
          </w:tcPr>
          <w:p w14:paraId="75AF4BB0">
            <w:pPr>
              <w:widowControl/>
              <w:rPr>
                <w:rFonts w:ascii="宋体" w:cs="宋体"/>
                <w:color w:val="auto"/>
                <w:kern w:val="0"/>
                <w:sz w:val="24"/>
                <w:highlight w:val="none"/>
              </w:rPr>
            </w:pPr>
            <w:r>
              <w:rPr>
                <w:rFonts w:hint="eastAsia" w:ascii="宋体" w:hAnsi="宋体" w:cs="宋体"/>
                <w:color w:val="auto"/>
                <w:kern w:val="0"/>
                <w:sz w:val="24"/>
                <w:highlight w:val="none"/>
              </w:rPr>
              <w:t>报名、磋商文件发售起始时间</w:t>
            </w:r>
          </w:p>
        </w:tc>
        <w:tc>
          <w:tcPr>
            <w:tcW w:w="3769" w:type="pct"/>
            <w:vAlign w:val="center"/>
          </w:tcPr>
          <w:p w14:paraId="120F8F69">
            <w:pPr>
              <w:widowControl/>
              <w:rPr>
                <w:rFonts w:ascii="宋体" w:cs="宋体"/>
                <w:color w:val="auto"/>
                <w:kern w:val="0"/>
                <w:sz w:val="24"/>
                <w:highlight w:val="none"/>
              </w:rPr>
            </w:pPr>
            <w:r>
              <w:rPr>
                <w:rFonts w:hint="eastAsia" w:ascii="宋体" w:hAnsi="宋体" w:cs="宋体"/>
                <w:color w:val="auto"/>
                <w:kern w:val="0"/>
                <w:sz w:val="24"/>
                <w:highlight w:val="none"/>
                <w:lang w:eastAsia="zh-CN"/>
              </w:rPr>
              <w:t>2024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08</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rPr>
              <w:t>日起，至</w:t>
            </w:r>
            <w:r>
              <w:rPr>
                <w:rFonts w:hint="eastAsia" w:ascii="宋体" w:hAnsi="宋体" w:cs="宋体"/>
                <w:color w:val="auto"/>
                <w:kern w:val="0"/>
                <w:sz w:val="24"/>
                <w:highlight w:val="none"/>
                <w:lang w:val="en-US" w:eastAsia="zh-CN"/>
              </w:rPr>
              <w:t>2024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08</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16</w:t>
            </w:r>
            <w:r>
              <w:rPr>
                <w:rFonts w:hint="eastAsia" w:ascii="宋体" w:hAnsi="宋体" w:cs="宋体"/>
                <w:color w:val="auto"/>
                <w:kern w:val="0"/>
                <w:sz w:val="24"/>
                <w:highlight w:val="none"/>
              </w:rPr>
              <w:t>日止，每天上午</w:t>
            </w:r>
            <w:r>
              <w:rPr>
                <w:rFonts w:ascii="宋体" w:hAnsi="宋体" w:cs="宋体"/>
                <w:color w:val="auto"/>
                <w:kern w:val="0"/>
                <w:sz w:val="24"/>
                <w:highlight w:val="none"/>
              </w:rPr>
              <w:t>9:00-12:00</w:t>
            </w:r>
            <w:r>
              <w:rPr>
                <w:rFonts w:hint="eastAsia" w:ascii="宋体" w:hAnsi="宋体" w:cs="宋体"/>
                <w:color w:val="auto"/>
                <w:kern w:val="0"/>
                <w:sz w:val="24"/>
                <w:highlight w:val="none"/>
              </w:rPr>
              <w:t>，下午</w:t>
            </w:r>
            <w:r>
              <w:rPr>
                <w:rFonts w:ascii="宋体" w:hAnsi="宋体" w:cs="宋体"/>
                <w:color w:val="auto"/>
                <w:kern w:val="0"/>
                <w:sz w:val="24"/>
                <w:highlight w:val="none"/>
              </w:rPr>
              <w:t>14:00-17:</w:t>
            </w:r>
            <w:r>
              <w:rPr>
                <w:rFonts w:hint="eastAsia" w:ascii="宋体" w:hAnsi="宋体" w:cs="宋体"/>
                <w:color w:val="auto"/>
                <w:kern w:val="0"/>
                <w:sz w:val="24"/>
                <w:highlight w:val="none"/>
              </w:rPr>
              <w:t>3</w:t>
            </w:r>
            <w:r>
              <w:rPr>
                <w:rFonts w:ascii="宋体" w:hAnsi="宋体" w:cs="宋体"/>
                <w:color w:val="auto"/>
                <w:kern w:val="0"/>
                <w:sz w:val="24"/>
                <w:highlight w:val="none"/>
              </w:rPr>
              <w:t>0</w:t>
            </w:r>
            <w:r>
              <w:rPr>
                <w:rFonts w:hint="eastAsia" w:ascii="宋体" w:hAnsi="宋体" w:cs="宋体"/>
                <w:color w:val="auto"/>
                <w:kern w:val="0"/>
                <w:sz w:val="24"/>
                <w:highlight w:val="none"/>
              </w:rPr>
              <w:t>（公休日、节假日除外）。</w:t>
            </w:r>
          </w:p>
        </w:tc>
      </w:tr>
      <w:tr w14:paraId="2BDA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30" w:type="pct"/>
            <w:vAlign w:val="center"/>
          </w:tcPr>
          <w:p w14:paraId="77BC902E">
            <w:pPr>
              <w:widowControl/>
              <w:rPr>
                <w:rFonts w:ascii="宋体" w:cs="宋体"/>
                <w:color w:val="auto"/>
                <w:kern w:val="0"/>
                <w:sz w:val="24"/>
                <w:highlight w:val="none"/>
              </w:rPr>
            </w:pPr>
            <w:r>
              <w:rPr>
                <w:rFonts w:hint="eastAsia" w:ascii="宋体" w:hAnsi="宋体" w:cs="宋体"/>
                <w:color w:val="auto"/>
                <w:sz w:val="24"/>
                <w:highlight w:val="none"/>
              </w:rPr>
              <w:t>磋商文件发售方式</w:t>
            </w:r>
          </w:p>
        </w:tc>
        <w:tc>
          <w:tcPr>
            <w:tcW w:w="3769" w:type="pct"/>
            <w:vAlign w:val="center"/>
          </w:tcPr>
          <w:p w14:paraId="301FE558">
            <w:pPr>
              <w:autoSpaceDE w:val="0"/>
              <w:autoSpaceDN w:val="0"/>
              <w:rPr>
                <w:rFonts w:ascii="宋体" w:cs="宋体"/>
                <w:color w:val="auto"/>
                <w:kern w:val="0"/>
                <w:sz w:val="24"/>
                <w:highlight w:val="none"/>
              </w:rPr>
            </w:pPr>
            <w:r>
              <w:rPr>
                <w:rFonts w:hint="eastAsia" w:ascii="宋体" w:hAnsi="宋体" w:cs="宋体"/>
                <w:b/>
                <w:bCs/>
                <w:color w:val="auto"/>
                <w:kern w:val="0"/>
                <w:sz w:val="24"/>
                <w:highlight w:val="none"/>
                <w:lang w:val="zh-CN"/>
              </w:rPr>
              <w:t>政采云线上报名（供应商登录政采云平台https://www.zcygov.cn/在线申请获取采购文件（进入“项目采购”应用，在获取采购文件菜单中选择项目，申请获取采购文件） ），具体方式请咨询线上电子化交易系统：咨询电话：政采云</w:t>
            </w:r>
            <w:r>
              <w:rPr>
                <w:rFonts w:hint="eastAsia" w:ascii="宋体" w:hAnsi="宋体" w:cs="宋体"/>
                <w:b/>
                <w:bCs/>
                <w:color w:val="auto"/>
                <w:kern w:val="0"/>
                <w:sz w:val="24"/>
                <w:highlight w:val="none"/>
                <w:lang w:val="en-US" w:eastAsia="zh-CN"/>
              </w:rPr>
              <w:t>:</w:t>
            </w:r>
            <w:r>
              <w:rPr>
                <w:rFonts w:hint="eastAsia" w:hAnsi="宋体" w:cs="宋体"/>
                <w:b/>
                <w:bCs/>
                <w:color w:val="auto"/>
                <w:kern w:val="0"/>
                <w:sz w:val="24"/>
                <w:highlight w:val="none"/>
                <w:lang w:val="en-US" w:eastAsia="zh-CN"/>
              </w:rPr>
              <w:t>95763</w:t>
            </w:r>
            <w:r>
              <w:rPr>
                <w:rFonts w:hint="eastAsia" w:ascii="宋体" w:hAnsi="宋体" w:cs="宋体"/>
                <w:b/>
                <w:bCs/>
                <w:color w:val="auto"/>
                <w:kern w:val="0"/>
                <w:sz w:val="24"/>
                <w:highlight w:val="none"/>
              </w:rPr>
              <w:t>。《青海省政府采购网》下载磋商文件。（提示：请潜在供应商报名前务必完成网上企业注册及CA锁办理等手续；具体操作详见附件操作指南）</w:t>
            </w:r>
          </w:p>
        </w:tc>
      </w:tr>
      <w:tr w14:paraId="06AE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230" w:type="pct"/>
            <w:vAlign w:val="center"/>
          </w:tcPr>
          <w:p w14:paraId="012017D0">
            <w:pPr>
              <w:widowControl/>
              <w:rPr>
                <w:rFonts w:ascii="宋体" w:cs="宋体"/>
                <w:color w:val="auto"/>
                <w:kern w:val="0"/>
                <w:sz w:val="24"/>
                <w:highlight w:val="none"/>
              </w:rPr>
            </w:pPr>
            <w:r>
              <w:rPr>
                <w:rFonts w:hint="eastAsia" w:ascii="宋体" w:hAnsi="宋体" w:cs="宋体"/>
                <w:color w:val="auto"/>
                <w:sz w:val="24"/>
                <w:highlight w:val="none"/>
              </w:rPr>
              <w:t>磋商文件售价</w:t>
            </w:r>
          </w:p>
        </w:tc>
        <w:tc>
          <w:tcPr>
            <w:tcW w:w="3769" w:type="pct"/>
            <w:vAlign w:val="center"/>
          </w:tcPr>
          <w:p w14:paraId="45BDF128">
            <w:pPr>
              <w:autoSpaceDE w:val="0"/>
              <w:autoSpaceDN w:val="0"/>
              <w:rPr>
                <w:rFonts w:ascii="宋体" w:cs="宋体"/>
                <w:color w:val="auto"/>
                <w:kern w:val="0"/>
                <w:sz w:val="24"/>
                <w:highlight w:val="none"/>
              </w:rPr>
            </w:pPr>
            <w:r>
              <w:rPr>
                <w:rFonts w:hint="eastAsia" w:ascii="宋体" w:hAnsi="宋体" w:cs="宋体"/>
                <w:color w:val="auto"/>
                <w:kern w:val="0"/>
                <w:sz w:val="24"/>
                <w:highlight w:val="none"/>
              </w:rPr>
              <w:t>0</w:t>
            </w:r>
            <w:r>
              <w:rPr>
                <w:rFonts w:hint="eastAsia" w:ascii="宋体" w:hAnsi="宋体" w:cs="宋体"/>
                <w:color w:val="auto"/>
                <w:kern w:val="0"/>
                <w:sz w:val="24"/>
                <w:highlight w:val="none"/>
                <w:lang w:val="zh-CN"/>
              </w:rPr>
              <w:t>元（磋商文件售后不退</w:t>
            </w:r>
            <w:r>
              <w:rPr>
                <w:rFonts w:ascii="宋体" w:cs="宋体"/>
                <w:color w:val="auto"/>
                <w:kern w:val="0"/>
                <w:sz w:val="24"/>
                <w:highlight w:val="none"/>
                <w:lang w:val="zh-CN"/>
              </w:rPr>
              <w:t>,</w:t>
            </w:r>
            <w:r>
              <w:rPr>
                <w:rFonts w:hint="eastAsia" w:ascii="宋体" w:hAnsi="宋体" w:cs="宋体"/>
                <w:color w:val="auto"/>
                <w:kern w:val="0"/>
                <w:sz w:val="24"/>
                <w:highlight w:val="none"/>
                <w:lang w:val="zh-CN"/>
              </w:rPr>
              <w:t>投标资格不能转让）</w:t>
            </w:r>
          </w:p>
        </w:tc>
      </w:tr>
      <w:tr w14:paraId="00DBC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230" w:type="pct"/>
            <w:vAlign w:val="center"/>
          </w:tcPr>
          <w:p w14:paraId="4535AA87">
            <w:pPr>
              <w:widowControl/>
              <w:rPr>
                <w:rFonts w:ascii="宋体" w:cs="宋体"/>
                <w:color w:val="auto"/>
                <w:kern w:val="0"/>
                <w:sz w:val="24"/>
                <w:highlight w:val="none"/>
              </w:rPr>
            </w:pPr>
            <w:r>
              <w:rPr>
                <w:rFonts w:hint="eastAsia" w:ascii="宋体" w:hAnsi="宋体" w:cs="宋体"/>
                <w:color w:val="auto"/>
                <w:kern w:val="0"/>
                <w:sz w:val="24"/>
                <w:highlight w:val="none"/>
              </w:rPr>
              <w:t>磋商文件发售地点</w:t>
            </w:r>
          </w:p>
        </w:tc>
        <w:tc>
          <w:tcPr>
            <w:tcW w:w="3769" w:type="pct"/>
            <w:vAlign w:val="center"/>
          </w:tcPr>
          <w:p w14:paraId="2CB7955F">
            <w:pPr>
              <w:widowControl/>
              <w:rPr>
                <w:rFonts w:ascii="宋体" w:cs="宋体"/>
                <w:b/>
                <w:bCs/>
                <w:kern w:val="0"/>
                <w:sz w:val="24"/>
                <w:highlight w:val="none"/>
                <w:lang w:val="zh-CN"/>
              </w:rPr>
            </w:pPr>
            <w:r>
              <w:rPr>
                <w:rFonts w:hint="eastAsia" w:ascii="宋体" w:cs="宋体"/>
                <w:b/>
                <w:bCs/>
                <w:kern w:val="0"/>
                <w:sz w:val="24"/>
                <w:highlight w:val="none"/>
                <w:lang w:val="zh-CN"/>
              </w:rPr>
              <w:t xml:space="preserve">政采云平台线上获取 </w:t>
            </w:r>
          </w:p>
          <w:p w14:paraId="3C5BCCE0">
            <w:pPr>
              <w:widowControl/>
              <w:rPr>
                <w:rFonts w:ascii="宋体" w:cs="宋体"/>
                <w:kern w:val="0"/>
                <w:sz w:val="24"/>
                <w:highlight w:val="none"/>
                <w:lang w:val="zh-CN"/>
              </w:rPr>
            </w:pPr>
            <w:r>
              <w:rPr>
                <w:rFonts w:hint="eastAsia" w:ascii="宋体" w:cs="宋体"/>
                <w:kern w:val="0"/>
                <w:sz w:val="24"/>
                <w:highlight w:val="none"/>
                <w:lang w:val="zh-CN"/>
              </w:rPr>
              <w:t xml:space="preserve">联系地址：青海省西宁市海湖新区三榆山水文园二期南门商铺40-16 </w:t>
            </w:r>
          </w:p>
          <w:p w14:paraId="1676E938">
            <w:pPr>
              <w:widowControl/>
              <w:rPr>
                <w:rFonts w:ascii="宋体" w:cs="宋体"/>
                <w:kern w:val="0"/>
                <w:sz w:val="24"/>
                <w:highlight w:val="none"/>
                <w:lang w:val="zh-CN"/>
              </w:rPr>
            </w:pPr>
            <w:r>
              <w:rPr>
                <w:rFonts w:hint="eastAsia" w:ascii="宋体" w:cs="宋体"/>
                <w:kern w:val="0"/>
                <w:sz w:val="24"/>
                <w:highlight w:val="none"/>
                <w:lang w:val="zh-CN"/>
              </w:rPr>
              <w:t>标书购买联系人：马女士</w:t>
            </w:r>
          </w:p>
          <w:p w14:paraId="0F0CFB86">
            <w:pPr>
              <w:widowControl/>
              <w:rPr>
                <w:rFonts w:ascii="宋体" w:cs="宋体"/>
                <w:kern w:val="0"/>
                <w:sz w:val="24"/>
                <w:highlight w:val="none"/>
                <w:lang w:val="zh-CN"/>
              </w:rPr>
            </w:pPr>
            <w:r>
              <w:rPr>
                <w:rFonts w:hint="eastAsia" w:ascii="宋体" w:cs="宋体"/>
                <w:kern w:val="0"/>
                <w:sz w:val="24"/>
                <w:highlight w:val="none"/>
                <w:lang w:val="zh-CN"/>
              </w:rPr>
              <w:t>联系电话：18997165957</w:t>
            </w:r>
          </w:p>
          <w:p w14:paraId="470948D0">
            <w:pPr>
              <w:widowControl/>
              <w:rPr>
                <w:rFonts w:ascii="宋体" w:cs="宋体"/>
                <w:color w:val="auto"/>
                <w:kern w:val="0"/>
                <w:sz w:val="24"/>
                <w:highlight w:val="none"/>
                <w:lang w:val="zh-CN"/>
              </w:rPr>
            </w:pPr>
            <w:r>
              <w:rPr>
                <w:rFonts w:hint="eastAsia" w:ascii="宋体" w:cs="宋体"/>
                <w:kern w:val="0"/>
                <w:sz w:val="24"/>
                <w:highlight w:val="none"/>
                <w:lang w:val="zh-CN"/>
              </w:rPr>
              <w:t>电子邮箱：lzzxzb11@163.com</w:t>
            </w:r>
          </w:p>
        </w:tc>
      </w:tr>
      <w:tr w14:paraId="5529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230" w:type="pct"/>
            <w:vAlign w:val="center"/>
          </w:tcPr>
          <w:p w14:paraId="6DD2927D">
            <w:pPr>
              <w:widowControl/>
              <w:rPr>
                <w:rFonts w:ascii="宋体" w:cs="宋体"/>
                <w:color w:val="auto"/>
                <w:kern w:val="0"/>
                <w:sz w:val="24"/>
                <w:highlight w:val="none"/>
              </w:rPr>
            </w:pPr>
            <w:r>
              <w:rPr>
                <w:rFonts w:hint="eastAsia" w:ascii="宋体" w:hAnsi="宋体" w:cs="宋体"/>
                <w:color w:val="auto"/>
                <w:kern w:val="0"/>
                <w:sz w:val="24"/>
                <w:highlight w:val="none"/>
              </w:rPr>
              <w:t>购买磋商文件时应提供材料</w:t>
            </w:r>
          </w:p>
        </w:tc>
        <w:tc>
          <w:tcPr>
            <w:tcW w:w="3769" w:type="pct"/>
            <w:vAlign w:val="center"/>
          </w:tcPr>
          <w:p w14:paraId="08820AD8">
            <w:pPr>
              <w:autoSpaceDE w:val="0"/>
              <w:autoSpaceDN w:val="0"/>
              <w:rPr>
                <w:rFonts w:ascii="宋体" w:cs="宋体"/>
                <w:color w:val="auto"/>
                <w:kern w:val="0"/>
                <w:sz w:val="24"/>
                <w:highlight w:val="none"/>
              </w:rPr>
            </w:pPr>
            <w:r>
              <w:rPr>
                <w:rFonts w:hint="eastAsia" w:ascii="宋体" w:hAnsi="宋体" w:cs="宋体"/>
                <w:color w:val="auto"/>
                <w:kern w:val="0"/>
                <w:sz w:val="24"/>
                <w:highlight w:val="none"/>
                <w:lang w:val="zh-CN"/>
              </w:rPr>
              <w:t>供应商的营业执照复印件、法人授权委托书、及法人和委托代理人身份证复印件。</w:t>
            </w:r>
            <w:r>
              <w:rPr>
                <w:rFonts w:hint="eastAsia" w:ascii="宋体" w:hAnsi="宋体" w:cs="宋体"/>
                <w:b/>
                <w:bCs/>
                <w:color w:val="auto"/>
                <w:kern w:val="0"/>
                <w:sz w:val="24"/>
                <w:highlight w:val="none"/>
                <w:lang w:val="zh-CN"/>
              </w:rPr>
              <w:t>以上资料均需加盖公章上传至政采云线上报名系统附件。</w:t>
            </w:r>
          </w:p>
        </w:tc>
      </w:tr>
      <w:tr w14:paraId="292A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0" w:type="pct"/>
            <w:vAlign w:val="center"/>
          </w:tcPr>
          <w:p w14:paraId="4BC6DC92">
            <w:pPr>
              <w:widowControl/>
              <w:rPr>
                <w:rFonts w:ascii="宋体" w:cs="宋体"/>
                <w:color w:val="auto"/>
                <w:kern w:val="0"/>
                <w:sz w:val="24"/>
                <w:highlight w:val="none"/>
              </w:rPr>
            </w:pPr>
            <w:r>
              <w:rPr>
                <w:rFonts w:hint="eastAsia" w:ascii="宋体" w:hAnsi="宋体" w:cs="宋体"/>
                <w:color w:val="auto"/>
                <w:kern w:val="0"/>
                <w:sz w:val="24"/>
                <w:highlight w:val="none"/>
              </w:rPr>
              <w:t>递交磋商响应文件截止时间</w:t>
            </w:r>
          </w:p>
        </w:tc>
        <w:tc>
          <w:tcPr>
            <w:tcW w:w="3769" w:type="pct"/>
            <w:vAlign w:val="center"/>
          </w:tcPr>
          <w:p w14:paraId="750D7F74">
            <w:pPr>
              <w:widowControl/>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2024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 xml:space="preserve"> 08</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22</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 xml:space="preserve">  14</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（北京时间）</w:t>
            </w:r>
          </w:p>
          <w:p w14:paraId="5F8DABCD">
            <w:pPr>
              <w:pStyle w:val="9"/>
              <w:rPr>
                <w:color w:val="auto"/>
                <w:sz w:val="24"/>
                <w:szCs w:val="24"/>
                <w:highlight w:val="none"/>
              </w:rPr>
            </w:pPr>
            <w:r>
              <w:rPr>
                <w:rFonts w:hint="eastAsia" w:ascii="Times New Roman" w:hAnsi="Times New Roman"/>
                <w:b/>
                <w:bCs/>
                <w:color w:val="auto"/>
                <w:sz w:val="24"/>
                <w:szCs w:val="24"/>
                <w:highlight w:val="none"/>
                <w:lang w:val="zh-CN"/>
              </w:rPr>
              <w:t>注：供应商务必在开标当天</w:t>
            </w:r>
            <w:r>
              <w:rPr>
                <w:rFonts w:hint="eastAsia" w:ascii="Times New Roman" w:hAnsi="Times New Roman"/>
                <w:b/>
                <w:bCs/>
                <w:color w:val="auto"/>
                <w:sz w:val="24"/>
                <w:szCs w:val="24"/>
                <w:highlight w:val="none"/>
                <w:lang w:val="en-US" w:eastAsia="zh-CN"/>
              </w:rPr>
              <w:t>14</w:t>
            </w:r>
            <w:r>
              <w:rPr>
                <w:rFonts w:hint="eastAsia" w:ascii="Times New Roman" w:hAnsi="Times New Roman"/>
                <w:b/>
                <w:bCs/>
                <w:color w:val="auto"/>
                <w:sz w:val="24"/>
                <w:szCs w:val="24"/>
                <w:highlight w:val="none"/>
                <w:lang w:val="zh-CN"/>
              </w:rPr>
              <w:t>:</w:t>
            </w:r>
            <w:r>
              <w:rPr>
                <w:rFonts w:hint="eastAsia" w:ascii="Times New Roman" w:hAnsi="Times New Roman"/>
                <w:b/>
                <w:bCs/>
                <w:color w:val="auto"/>
                <w:sz w:val="24"/>
                <w:szCs w:val="24"/>
                <w:highlight w:val="none"/>
                <w:lang w:val="en-US" w:eastAsia="zh-CN"/>
              </w:rPr>
              <w:t>3</w:t>
            </w:r>
            <w:r>
              <w:rPr>
                <w:rFonts w:hint="eastAsia" w:ascii="Times New Roman" w:hAnsi="Times New Roman"/>
                <w:b/>
                <w:bCs/>
                <w:color w:val="auto"/>
                <w:sz w:val="24"/>
                <w:szCs w:val="24"/>
                <w:highlight w:val="none"/>
                <w:lang w:val="zh-CN" w:eastAsia="zh-CN"/>
              </w:rPr>
              <w:t>0</w:t>
            </w:r>
            <w:r>
              <w:rPr>
                <w:rFonts w:hint="eastAsia" w:ascii="Times New Roman" w:hAnsi="Times New Roman"/>
                <w:b/>
                <w:bCs/>
                <w:color w:val="auto"/>
                <w:sz w:val="24"/>
                <w:szCs w:val="24"/>
                <w:highlight w:val="none"/>
                <w:lang w:val="zh-CN"/>
              </w:rPr>
              <w:t>分之前进入电子开标系统完成电子签到，如未签到无法解密的，视为自动放弃。</w:t>
            </w:r>
          </w:p>
        </w:tc>
      </w:tr>
      <w:tr w14:paraId="2B09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30" w:type="pct"/>
            <w:vAlign w:val="center"/>
          </w:tcPr>
          <w:p w14:paraId="74A1BEC2">
            <w:pPr>
              <w:widowControl/>
              <w:rPr>
                <w:rFonts w:ascii="宋体" w:cs="宋体"/>
                <w:color w:val="auto"/>
                <w:kern w:val="0"/>
                <w:sz w:val="24"/>
                <w:highlight w:val="none"/>
              </w:rPr>
            </w:pPr>
            <w:r>
              <w:rPr>
                <w:rFonts w:hint="eastAsia" w:ascii="宋体" w:hAnsi="宋体" w:cs="宋体"/>
                <w:color w:val="auto"/>
                <w:kern w:val="0"/>
                <w:sz w:val="24"/>
                <w:highlight w:val="none"/>
              </w:rPr>
              <w:t>磋商时间</w:t>
            </w:r>
          </w:p>
        </w:tc>
        <w:tc>
          <w:tcPr>
            <w:tcW w:w="3769" w:type="pct"/>
            <w:vAlign w:val="center"/>
          </w:tcPr>
          <w:p w14:paraId="2BC326EF">
            <w:pPr>
              <w:widowControl/>
              <w:rPr>
                <w:rFonts w:ascii="宋体" w:cs="宋体"/>
                <w:color w:val="auto"/>
                <w:kern w:val="0"/>
                <w:sz w:val="24"/>
                <w:highlight w:val="none"/>
              </w:rPr>
            </w:pPr>
            <w:r>
              <w:rPr>
                <w:rFonts w:hint="eastAsia" w:ascii="宋体" w:hAnsi="宋体" w:cs="宋体"/>
                <w:color w:val="auto"/>
                <w:kern w:val="0"/>
                <w:sz w:val="24"/>
                <w:highlight w:val="none"/>
                <w:lang w:eastAsia="zh-CN"/>
              </w:rPr>
              <w:t>2024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 xml:space="preserve"> 08</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22</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 xml:space="preserve">  14</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（北京时间）</w:t>
            </w:r>
          </w:p>
        </w:tc>
      </w:tr>
      <w:tr w14:paraId="3005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30" w:type="pct"/>
            <w:vAlign w:val="center"/>
          </w:tcPr>
          <w:p w14:paraId="402D9691">
            <w:pPr>
              <w:widowControl/>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递交磋商响应文件及磋商地点</w:t>
            </w:r>
          </w:p>
        </w:tc>
        <w:tc>
          <w:tcPr>
            <w:tcW w:w="3769" w:type="pct"/>
            <w:vAlign w:val="center"/>
          </w:tcPr>
          <w:p w14:paraId="76C7B61A">
            <w:pPr>
              <w:widowControl/>
              <w:rPr>
                <w:rFonts w:hint="eastAsia"/>
                <w:color w:val="auto"/>
                <w:sz w:val="24"/>
                <w:highlight w:val="none"/>
                <w:lang w:eastAsia="zh-CN"/>
              </w:rPr>
            </w:pPr>
            <w:r>
              <w:rPr>
                <w:rFonts w:hint="eastAsia"/>
                <w:color w:val="auto"/>
                <w:sz w:val="24"/>
                <w:highlight w:val="none"/>
              </w:rPr>
              <w:t>开标地址：</w:t>
            </w:r>
            <w:r>
              <w:rPr>
                <w:rFonts w:hint="eastAsia"/>
                <w:color w:val="auto"/>
                <w:sz w:val="24"/>
                <w:highlight w:val="none"/>
                <w:lang w:eastAsia="zh-CN"/>
              </w:rPr>
              <w:t>兰州众信招标有限公司</w:t>
            </w:r>
          </w:p>
          <w:p w14:paraId="0931A722">
            <w:pPr>
              <w:widowControl/>
              <w:rPr>
                <w:color w:val="auto"/>
                <w:sz w:val="24"/>
                <w:highlight w:val="none"/>
              </w:rPr>
            </w:pPr>
            <w:r>
              <w:rPr>
                <w:rFonts w:hint="eastAsia"/>
                <w:color w:val="auto"/>
                <w:sz w:val="24"/>
                <w:highlight w:val="none"/>
              </w:rPr>
              <w:t>地址：</w:t>
            </w:r>
            <w:r>
              <w:rPr>
                <w:rFonts w:hint="eastAsia"/>
                <w:color w:val="auto"/>
                <w:sz w:val="24"/>
                <w:highlight w:val="none"/>
                <w:lang w:val="zh-CN"/>
              </w:rPr>
              <w:t>青海省西宁市海湖新区三榆山水文园二期南门商铺40-16</w:t>
            </w:r>
          </w:p>
          <w:p w14:paraId="61E4231F">
            <w:pPr>
              <w:pStyle w:val="9"/>
              <w:rPr>
                <w:rFonts w:hint="eastAsia" w:ascii="宋体" w:hAnsi="Times New Roman" w:eastAsia="宋体" w:cs="宋体"/>
                <w:color w:val="auto"/>
                <w:kern w:val="0"/>
                <w:sz w:val="24"/>
                <w:szCs w:val="24"/>
                <w:highlight w:val="none"/>
                <w:lang w:val="en-US" w:eastAsia="zh-CN" w:bidi="ar-SA"/>
              </w:rPr>
            </w:pPr>
            <w:r>
              <w:rPr>
                <w:rFonts w:hint="eastAsia" w:ascii="Times New Roman" w:hAnsi="Times New Roman"/>
                <w:b/>
                <w:bCs/>
                <w:color w:val="auto"/>
                <w:sz w:val="24"/>
                <w:szCs w:val="24"/>
                <w:highlight w:val="none"/>
                <w:lang w:val="zh-CN"/>
              </w:rPr>
              <w:t>投标地址：供应商应在投标截止时间前按磋商文件要求使用政采云电子投标客户端制作上传电子投标文件，并在开标后30分钟内远程解密投标文件。</w:t>
            </w:r>
          </w:p>
        </w:tc>
      </w:tr>
      <w:tr w14:paraId="1E95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pct"/>
            <w:vAlign w:val="center"/>
          </w:tcPr>
          <w:p w14:paraId="234D9385">
            <w:pPr>
              <w:widowControl/>
              <w:rPr>
                <w:rFonts w:ascii="宋体" w:cs="宋体"/>
                <w:color w:val="auto"/>
                <w:kern w:val="0"/>
                <w:sz w:val="24"/>
                <w:highlight w:val="none"/>
              </w:rPr>
            </w:pPr>
            <w:r>
              <w:rPr>
                <w:rFonts w:hint="eastAsia" w:ascii="宋体" w:hAnsi="宋体"/>
                <w:color w:val="auto"/>
                <w:sz w:val="24"/>
                <w:highlight w:val="none"/>
              </w:rPr>
              <w:t>磋商响应文件格式及编制要求</w:t>
            </w:r>
          </w:p>
        </w:tc>
        <w:tc>
          <w:tcPr>
            <w:tcW w:w="3769" w:type="pct"/>
            <w:vAlign w:val="center"/>
          </w:tcPr>
          <w:p w14:paraId="3CF6F267">
            <w:pPr>
              <w:widowControl/>
              <w:numPr>
                <w:ilvl w:val="0"/>
                <w:numId w:val="1"/>
              </w:numPr>
              <w:spacing w:line="320" w:lineRule="exact"/>
              <w:rPr>
                <w:rFonts w:hAnsi="宋体" w:cs="宋体"/>
                <w:b/>
                <w:bCs/>
                <w:color w:val="auto"/>
                <w:kern w:val="0"/>
                <w:sz w:val="24"/>
                <w:highlight w:val="none"/>
              </w:rPr>
            </w:pPr>
            <w:r>
              <w:rPr>
                <w:rFonts w:hint="eastAsia" w:hAnsi="宋体" w:cs="宋体"/>
                <w:b/>
                <w:bCs/>
                <w:color w:val="auto"/>
                <w:kern w:val="0"/>
                <w:sz w:val="24"/>
                <w:highlight w:val="none"/>
                <w:lang w:val="zh-CN"/>
              </w:rPr>
              <w:t>供应商须提交加密电子投标文件</w:t>
            </w:r>
            <w:r>
              <w:rPr>
                <w:rFonts w:hint="eastAsia" w:hAnsi="宋体" w:cs="宋体"/>
                <w:b/>
                <w:bCs/>
                <w:color w:val="auto"/>
                <w:kern w:val="0"/>
                <w:sz w:val="24"/>
                <w:highlight w:val="none"/>
              </w:rPr>
              <w:t>1份务必在开标截止前上传至电子开评标系统</w:t>
            </w:r>
            <w:r>
              <w:rPr>
                <w:rFonts w:hint="eastAsia" w:hAnsi="宋体" w:cs="宋体"/>
                <w:b/>
                <w:bCs/>
                <w:color w:val="auto"/>
                <w:kern w:val="0"/>
                <w:sz w:val="24"/>
                <w:highlight w:val="none"/>
                <w:lang w:val="zh-CN"/>
              </w:rPr>
              <w:t>。加密电子投标文件制作详情请咨询政采云，咨询电话：</w:t>
            </w:r>
            <w:r>
              <w:rPr>
                <w:rFonts w:hint="eastAsia" w:hAnsi="宋体" w:cs="宋体"/>
                <w:b/>
                <w:bCs/>
                <w:color w:val="auto"/>
                <w:kern w:val="0"/>
                <w:sz w:val="24"/>
                <w:highlight w:val="none"/>
                <w:lang w:val="en-US" w:eastAsia="zh-CN"/>
              </w:rPr>
              <w:t>95763</w:t>
            </w:r>
            <w:r>
              <w:rPr>
                <w:rFonts w:hint="eastAsia" w:hAnsi="宋体" w:cs="宋体"/>
                <w:b/>
                <w:bCs/>
                <w:color w:val="auto"/>
                <w:kern w:val="0"/>
                <w:sz w:val="24"/>
                <w:highlight w:val="none"/>
              </w:rPr>
              <w:t>.</w:t>
            </w:r>
          </w:p>
          <w:p w14:paraId="346A315E">
            <w:pPr>
              <w:widowControl/>
              <w:spacing w:line="320" w:lineRule="exact"/>
              <w:rPr>
                <w:color w:val="auto"/>
                <w:sz w:val="24"/>
                <w:szCs w:val="24"/>
                <w:highlight w:val="none"/>
              </w:rPr>
            </w:pPr>
            <w:r>
              <w:rPr>
                <w:rFonts w:hint="eastAsia" w:ascii="宋体" w:hAnsi="宋体"/>
                <w:b/>
                <w:bCs/>
                <w:color w:val="auto"/>
                <w:sz w:val="24"/>
                <w:highlight w:val="none"/>
              </w:rPr>
              <w:t>2、按照磋商响应文件编制要求，编制线上磋商响应文件。</w:t>
            </w:r>
          </w:p>
        </w:tc>
      </w:tr>
      <w:tr w14:paraId="393A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30" w:type="pct"/>
            <w:vAlign w:val="center"/>
          </w:tcPr>
          <w:p w14:paraId="39EC946F">
            <w:pPr>
              <w:widowControl/>
              <w:rPr>
                <w:rFonts w:ascii="宋体"/>
                <w:color w:val="auto"/>
                <w:sz w:val="24"/>
                <w:highlight w:val="none"/>
              </w:rPr>
            </w:pPr>
            <w:r>
              <w:rPr>
                <w:rFonts w:hint="eastAsia" w:ascii="宋体" w:hAnsi="宋体"/>
                <w:color w:val="auto"/>
                <w:sz w:val="24"/>
                <w:highlight w:val="none"/>
              </w:rPr>
              <w:t>递交磋商响应文件程序</w:t>
            </w:r>
          </w:p>
        </w:tc>
        <w:tc>
          <w:tcPr>
            <w:tcW w:w="3769" w:type="pct"/>
            <w:vAlign w:val="center"/>
          </w:tcPr>
          <w:p w14:paraId="59CF894E">
            <w:pPr>
              <w:widowControl/>
              <w:rPr>
                <w:rFonts w:ascii="宋体"/>
                <w:color w:val="auto"/>
                <w:sz w:val="24"/>
                <w:highlight w:val="none"/>
              </w:rPr>
            </w:pPr>
            <w:r>
              <w:rPr>
                <w:rFonts w:hint="eastAsia" w:hAnsi="宋体" w:cs="宋体"/>
                <w:b/>
                <w:bCs/>
                <w:color w:val="auto"/>
                <w:kern w:val="0"/>
                <w:sz w:val="24"/>
                <w:highlight w:val="none"/>
                <w:lang w:val="zh-CN"/>
              </w:rPr>
              <w:t>加密电子投标文件</w:t>
            </w:r>
            <w:r>
              <w:rPr>
                <w:rFonts w:hint="eastAsia" w:hAnsi="宋体" w:cs="宋体"/>
                <w:b/>
                <w:bCs/>
                <w:color w:val="auto"/>
                <w:kern w:val="0"/>
                <w:sz w:val="24"/>
                <w:highlight w:val="none"/>
              </w:rPr>
              <w:t>1份务必在开标截止前上传至电子开评标系统，</w:t>
            </w:r>
            <w:r>
              <w:rPr>
                <w:rFonts w:hint="eastAsia" w:hAnsi="宋体" w:cs="宋体"/>
                <w:b/>
                <w:bCs/>
                <w:color w:val="auto"/>
                <w:kern w:val="0"/>
                <w:sz w:val="24"/>
                <w:highlight w:val="none"/>
                <w:lang w:val="zh-CN"/>
              </w:rPr>
              <w:t>并进行签到。</w:t>
            </w:r>
          </w:p>
        </w:tc>
      </w:tr>
      <w:tr w14:paraId="63C1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30" w:type="pct"/>
            <w:vAlign w:val="center"/>
          </w:tcPr>
          <w:p w14:paraId="682A29CE">
            <w:pPr>
              <w:autoSpaceDE w:val="0"/>
              <w:autoSpaceDN w:val="0"/>
              <w:adjustRightInd w:val="0"/>
              <w:jc w:val="left"/>
              <w:rPr>
                <w:rFonts w:ascii="宋体"/>
                <w:color w:val="auto"/>
                <w:sz w:val="24"/>
                <w:highlight w:val="none"/>
              </w:rPr>
            </w:pPr>
            <w:r>
              <w:rPr>
                <w:rFonts w:hint="eastAsia" w:ascii="宋体" w:hAnsi="宋体" w:cs="宋体"/>
                <w:color w:val="auto"/>
                <w:kern w:val="0"/>
                <w:sz w:val="24"/>
                <w:highlight w:val="none"/>
                <w:lang w:val="zh-CN"/>
              </w:rPr>
              <w:t>答疑澄清方式</w:t>
            </w:r>
          </w:p>
        </w:tc>
        <w:tc>
          <w:tcPr>
            <w:tcW w:w="3769" w:type="pct"/>
          </w:tcPr>
          <w:p w14:paraId="72719FB5">
            <w:pPr>
              <w:autoSpaceDE w:val="0"/>
              <w:autoSpaceDN w:val="0"/>
              <w:adjustRightInd w:val="0"/>
              <w:jc w:val="left"/>
              <w:rPr>
                <w:rFonts w:ascii="宋体" w:cs="宋体"/>
                <w:color w:val="auto"/>
                <w:sz w:val="24"/>
                <w:highlight w:val="none"/>
              </w:rPr>
            </w:pPr>
            <w:r>
              <w:rPr>
                <w:rFonts w:hint="eastAsia" w:ascii="宋体" w:hAnsi="宋体" w:cs="宋体"/>
                <w:color w:val="auto"/>
                <w:kern w:val="0"/>
                <w:sz w:val="24"/>
                <w:highlight w:val="none"/>
                <w:lang w:val="zh-CN"/>
              </w:rPr>
              <w:t>采用现场答疑。磋商供应商须提供准确的联系方式（手机和固定电话），应在规定的时间内到达评审现场进行答疑澄清，如在规定的时间内联系无果或未按时到达的，视同放弃答疑。</w:t>
            </w:r>
          </w:p>
        </w:tc>
      </w:tr>
      <w:tr w14:paraId="6A7E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30" w:type="pct"/>
            <w:vAlign w:val="center"/>
          </w:tcPr>
          <w:p w14:paraId="496ED6DE">
            <w:pPr>
              <w:autoSpaceDE w:val="0"/>
              <w:autoSpaceDN w:val="0"/>
              <w:adjustRightInd w:val="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代理服务费收取</w:t>
            </w:r>
          </w:p>
        </w:tc>
        <w:tc>
          <w:tcPr>
            <w:tcW w:w="3769" w:type="pct"/>
          </w:tcPr>
          <w:p w14:paraId="3D567231">
            <w:pPr>
              <w:autoSpaceDE w:val="0"/>
              <w:autoSpaceDN w:val="0"/>
              <w:adjustRightInd w:val="0"/>
              <w:jc w:val="left"/>
              <w:rPr>
                <w:rFonts w:hint="default" w:ascii="宋体" w:hAnsi="宋体" w:cs="宋体"/>
                <w:color w:val="auto"/>
                <w:kern w:val="0"/>
                <w:sz w:val="24"/>
                <w:highlight w:val="none"/>
                <w:lang w:val="en-US" w:eastAsia="zh-CN"/>
              </w:rPr>
            </w:pPr>
            <w:r>
              <w:rPr>
                <w:rFonts w:hint="default" w:ascii="宋体" w:hAnsi="宋体" w:cs="宋体"/>
                <w:color w:val="auto"/>
                <w:kern w:val="0"/>
                <w:sz w:val="24"/>
                <w:highlight w:val="none"/>
                <w:lang w:val="en-US" w:eastAsia="zh-CN"/>
              </w:rPr>
              <w:t>收取对象：成交供应商</w:t>
            </w:r>
          </w:p>
          <w:p w14:paraId="2A076BCD">
            <w:pPr>
              <w:autoSpaceDE w:val="0"/>
              <w:autoSpaceDN w:val="0"/>
              <w:adjustRightInd w:val="0"/>
              <w:jc w:val="left"/>
              <w:rPr>
                <w:rFonts w:hint="default" w:ascii="宋体" w:hAnsi="宋体" w:cs="宋体"/>
                <w:color w:val="auto"/>
                <w:kern w:val="0"/>
                <w:sz w:val="24"/>
                <w:highlight w:val="none"/>
                <w:lang w:val="en-US" w:eastAsia="zh-CN"/>
              </w:rPr>
            </w:pPr>
            <w:r>
              <w:rPr>
                <w:rFonts w:hint="default" w:ascii="宋体" w:hAnsi="宋体" w:cs="宋体"/>
                <w:color w:val="auto"/>
                <w:kern w:val="0"/>
                <w:sz w:val="24"/>
                <w:highlight w:val="none"/>
                <w:lang w:val="en-US" w:eastAsia="zh-CN"/>
              </w:rPr>
              <w:t>收取金额：</w:t>
            </w:r>
            <w:r>
              <w:rPr>
                <w:rFonts w:hint="eastAsia" w:ascii="宋体" w:hAnsi="宋体" w:cs="宋体"/>
                <w:color w:val="auto"/>
                <w:kern w:val="0"/>
                <w:sz w:val="24"/>
                <w:highlight w:val="none"/>
                <w:lang w:val="en-US" w:eastAsia="zh-CN"/>
              </w:rPr>
              <w:t>6000元。</w:t>
            </w:r>
          </w:p>
          <w:p w14:paraId="4E653E76">
            <w:pPr>
              <w:autoSpaceDE w:val="0"/>
              <w:autoSpaceDN w:val="0"/>
              <w:rPr>
                <w:rFonts w:ascii="宋体" w:hAnsi="宋体" w:cs="宋体"/>
                <w:sz w:val="24"/>
                <w:highlight w:val="none"/>
              </w:rPr>
            </w:pPr>
            <w:r>
              <w:rPr>
                <w:rFonts w:hint="eastAsia" w:ascii="宋体" w:hAnsi="宋体" w:cs="宋体"/>
                <w:sz w:val="24"/>
                <w:highlight w:val="none"/>
              </w:rPr>
              <w:t>账户：兰州众信招标有限公司青海分公司</w:t>
            </w:r>
          </w:p>
          <w:p w14:paraId="53016165">
            <w:pPr>
              <w:autoSpaceDE w:val="0"/>
              <w:autoSpaceDN w:val="0"/>
              <w:rPr>
                <w:rFonts w:ascii="宋体" w:hAnsi="宋体" w:cs="宋体"/>
                <w:sz w:val="24"/>
                <w:highlight w:val="none"/>
              </w:rPr>
            </w:pPr>
            <w:r>
              <w:rPr>
                <w:rFonts w:hint="eastAsia" w:ascii="宋体" w:hAnsi="宋体" w:cs="宋体"/>
                <w:sz w:val="24"/>
                <w:highlight w:val="none"/>
              </w:rPr>
              <w:t>开户行：青海银行股份有限公司中心广场支行</w:t>
            </w:r>
          </w:p>
          <w:p w14:paraId="71638DB9">
            <w:pPr>
              <w:autoSpaceDE w:val="0"/>
              <w:autoSpaceDN w:val="0"/>
              <w:adjustRightInd w:val="0"/>
              <w:jc w:val="left"/>
              <w:rPr>
                <w:rFonts w:ascii="宋体" w:cs="宋体"/>
                <w:color w:val="auto"/>
                <w:kern w:val="0"/>
                <w:sz w:val="24"/>
                <w:highlight w:val="none"/>
                <w:lang w:val="zh-CN"/>
              </w:rPr>
            </w:pPr>
            <w:r>
              <w:rPr>
                <w:rFonts w:hint="eastAsia" w:ascii="宋体" w:hAnsi="宋体" w:cs="宋体"/>
                <w:sz w:val="24"/>
                <w:highlight w:val="none"/>
              </w:rPr>
              <w:t>帐号：0701201000155335</w:t>
            </w:r>
          </w:p>
        </w:tc>
      </w:tr>
      <w:tr w14:paraId="7218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30" w:type="pct"/>
            <w:vAlign w:val="center"/>
          </w:tcPr>
          <w:p w14:paraId="68FB54B5">
            <w:pPr>
              <w:autoSpaceDE w:val="0"/>
              <w:autoSpaceDN w:val="0"/>
              <w:adjustRightInd w:val="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合同签订有效期</w:t>
            </w:r>
          </w:p>
        </w:tc>
        <w:tc>
          <w:tcPr>
            <w:tcW w:w="3769" w:type="pct"/>
            <w:vAlign w:val="center"/>
          </w:tcPr>
          <w:p w14:paraId="78365EFB">
            <w:pPr>
              <w:autoSpaceDE w:val="0"/>
              <w:autoSpaceDN w:val="0"/>
              <w:adjustRightInd w:val="0"/>
              <w:rPr>
                <w:rFonts w:hint="default" w:ascii="宋体" w:eastAsia="宋体" w:cs="宋体"/>
                <w:color w:val="auto"/>
                <w:kern w:val="0"/>
                <w:sz w:val="24"/>
                <w:highlight w:val="none"/>
                <w:lang w:val="en-US" w:eastAsia="zh-CN"/>
              </w:rPr>
            </w:pPr>
            <w:r>
              <w:rPr>
                <w:rFonts w:hint="eastAsia" w:ascii="宋体" w:hAnsi="宋体" w:cs="宋体"/>
                <w:color w:val="auto"/>
                <w:kern w:val="0"/>
                <w:sz w:val="24"/>
                <w:highlight w:val="none"/>
                <w:lang w:val="zh-CN"/>
              </w:rPr>
              <w:t>自中标通知书发出之日起</w:t>
            </w:r>
            <w:r>
              <w:rPr>
                <w:rFonts w:ascii="宋体" w:hAnsi="宋体" w:cs="Calibri"/>
                <w:color w:val="auto"/>
                <w:kern w:val="0"/>
                <w:sz w:val="24"/>
                <w:highlight w:val="none"/>
              </w:rPr>
              <w:t>30</w:t>
            </w:r>
            <w:r>
              <w:rPr>
                <w:rFonts w:hint="eastAsia" w:ascii="宋体" w:hAnsi="宋体" w:cs="宋体"/>
                <w:color w:val="auto"/>
                <w:kern w:val="0"/>
                <w:sz w:val="24"/>
                <w:highlight w:val="none"/>
                <w:lang w:val="zh-CN"/>
              </w:rPr>
              <w:t>日内与采购人签订供货合同。</w:t>
            </w:r>
          </w:p>
        </w:tc>
      </w:tr>
      <w:tr w14:paraId="600F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230" w:type="pct"/>
            <w:vAlign w:val="center"/>
          </w:tcPr>
          <w:p w14:paraId="46891DA6">
            <w:pPr>
              <w:autoSpaceDE w:val="0"/>
              <w:autoSpaceDN w:val="0"/>
              <w:adjustRightInd w:val="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政府采购合同备案</w:t>
            </w:r>
          </w:p>
        </w:tc>
        <w:tc>
          <w:tcPr>
            <w:tcW w:w="3769" w:type="pct"/>
          </w:tcPr>
          <w:p w14:paraId="657D1219">
            <w:pPr>
              <w:autoSpaceDE w:val="0"/>
              <w:autoSpaceDN w:val="0"/>
              <w:adjustRightInd w:val="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采购合同全数返回采购代理机构鉴证，盖章。</w:t>
            </w:r>
          </w:p>
          <w:p w14:paraId="2336AD61">
            <w:pPr>
              <w:autoSpaceDE w:val="0"/>
              <w:autoSpaceDN w:val="0"/>
              <w:adjustRightInd w:val="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采购代理机构留存</w:t>
            </w:r>
            <w:r>
              <w:rPr>
                <w:rFonts w:hint="eastAsia" w:ascii="宋体" w:hAnsi="宋体" w:cs="宋体"/>
                <w:color w:val="auto"/>
                <w:kern w:val="0"/>
                <w:sz w:val="24"/>
                <w:highlight w:val="none"/>
              </w:rPr>
              <w:t>叁</w:t>
            </w:r>
            <w:r>
              <w:rPr>
                <w:rFonts w:hint="eastAsia" w:ascii="宋体" w:hAnsi="宋体" w:cs="宋体"/>
                <w:color w:val="auto"/>
                <w:kern w:val="0"/>
                <w:sz w:val="24"/>
                <w:highlight w:val="none"/>
                <w:lang w:val="zh-CN"/>
              </w:rPr>
              <w:t>份原件备案。</w:t>
            </w:r>
          </w:p>
        </w:tc>
      </w:tr>
      <w:tr w14:paraId="31342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230" w:type="pct"/>
            <w:vAlign w:val="center"/>
          </w:tcPr>
          <w:p w14:paraId="77050EFD">
            <w:pPr>
              <w:autoSpaceDE w:val="0"/>
              <w:autoSpaceDN w:val="0"/>
              <w:adjustRightInd w:val="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投标有效期</w:t>
            </w:r>
          </w:p>
        </w:tc>
        <w:tc>
          <w:tcPr>
            <w:tcW w:w="3769" w:type="pct"/>
          </w:tcPr>
          <w:p w14:paraId="4A119F0D">
            <w:pPr>
              <w:autoSpaceDE w:val="0"/>
              <w:autoSpaceDN w:val="0"/>
              <w:adjustRightInd w:val="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本次投标有效期为开标之日起</w:t>
            </w:r>
            <w:r>
              <w:rPr>
                <w:rFonts w:ascii="宋体" w:hAnsi="宋体" w:cs="宋体"/>
                <w:color w:val="auto"/>
                <w:kern w:val="0"/>
                <w:sz w:val="24"/>
                <w:highlight w:val="none"/>
              </w:rPr>
              <w:t>60</w:t>
            </w:r>
            <w:r>
              <w:rPr>
                <w:rFonts w:hint="eastAsia" w:ascii="宋体" w:hAnsi="宋体" w:cs="宋体"/>
                <w:color w:val="auto"/>
                <w:kern w:val="0"/>
                <w:sz w:val="24"/>
                <w:highlight w:val="none"/>
                <w:lang w:val="zh-CN"/>
              </w:rPr>
              <w:t>个日历日。</w:t>
            </w:r>
          </w:p>
        </w:tc>
      </w:tr>
      <w:tr w14:paraId="072E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30" w:type="pct"/>
            <w:vAlign w:val="center"/>
          </w:tcPr>
          <w:p w14:paraId="50510583">
            <w:pPr>
              <w:widowControl/>
              <w:rPr>
                <w:rFonts w:ascii="宋体" w:cs="宋体"/>
                <w:color w:val="auto"/>
                <w:kern w:val="0"/>
                <w:sz w:val="24"/>
                <w:highlight w:val="none"/>
                <w:lang w:val="zh-CN"/>
              </w:rPr>
            </w:pPr>
            <w:r>
              <w:rPr>
                <w:rFonts w:hint="eastAsia" w:ascii="宋体" w:hAnsi="宋体" w:cs="宋体"/>
                <w:color w:val="auto"/>
                <w:kern w:val="0"/>
                <w:sz w:val="24"/>
                <w:highlight w:val="none"/>
              </w:rPr>
              <w:t>采购单位及联系人</w:t>
            </w:r>
          </w:p>
        </w:tc>
        <w:tc>
          <w:tcPr>
            <w:tcW w:w="3769" w:type="pct"/>
            <w:vAlign w:val="center"/>
          </w:tcPr>
          <w:p w14:paraId="10F5814A">
            <w:pPr>
              <w:autoSpaceDE w:val="0"/>
              <w:autoSpaceDN w:val="0"/>
              <w:adjustRightInd w:val="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采购人：青海省体育运动学校</w:t>
            </w:r>
          </w:p>
          <w:p w14:paraId="76C70121">
            <w:pPr>
              <w:autoSpaceDE w:val="0"/>
              <w:autoSpaceDN w:val="0"/>
              <w:adjustRightInd w:val="0"/>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zh-CN"/>
              </w:rPr>
              <w:t>联系人：</w:t>
            </w:r>
            <w:r>
              <w:rPr>
                <w:rFonts w:hint="eastAsia" w:ascii="宋体" w:hAnsi="宋体" w:cs="宋体"/>
                <w:color w:val="auto"/>
                <w:kern w:val="0"/>
                <w:sz w:val="24"/>
                <w:highlight w:val="none"/>
                <w:lang w:val="zh-CN" w:eastAsia="zh-CN"/>
              </w:rPr>
              <w:t>李老师</w:t>
            </w:r>
          </w:p>
          <w:p w14:paraId="62277A74">
            <w:pPr>
              <w:autoSpaceDE w:val="0"/>
              <w:autoSpaceDN w:val="0"/>
              <w:adjustRightInd w:val="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电  话：0971</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val="zh-CN"/>
              </w:rPr>
              <w:t>2277047</w:t>
            </w:r>
          </w:p>
        </w:tc>
      </w:tr>
      <w:tr w14:paraId="369E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230" w:type="pct"/>
            <w:vAlign w:val="center"/>
          </w:tcPr>
          <w:p w14:paraId="77272757">
            <w:pPr>
              <w:widowControl/>
              <w:rPr>
                <w:rFonts w:ascii="宋体" w:cs="宋体"/>
                <w:color w:val="auto"/>
                <w:kern w:val="0"/>
                <w:sz w:val="24"/>
                <w:highlight w:val="none"/>
              </w:rPr>
            </w:pPr>
            <w:r>
              <w:rPr>
                <w:rFonts w:hint="eastAsia" w:ascii="宋体" w:hAnsi="宋体" w:cs="宋体"/>
                <w:color w:val="auto"/>
                <w:sz w:val="24"/>
                <w:highlight w:val="none"/>
              </w:rPr>
              <w:t>采购代理机构及联系人电话</w:t>
            </w:r>
          </w:p>
        </w:tc>
        <w:tc>
          <w:tcPr>
            <w:tcW w:w="3769" w:type="pct"/>
            <w:vAlign w:val="center"/>
          </w:tcPr>
          <w:p w14:paraId="412AAA1D">
            <w:pPr>
              <w:widowControl/>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兰州众信招标有限公司</w:t>
            </w:r>
          </w:p>
          <w:p w14:paraId="762C0B73">
            <w:pPr>
              <w:widowControl/>
              <w:rPr>
                <w:rFonts w:ascii="宋体" w:cs="宋体"/>
                <w:kern w:val="0"/>
                <w:sz w:val="24"/>
                <w:highlight w:val="none"/>
                <w:lang w:val="zh-CN"/>
              </w:rPr>
            </w:pPr>
            <w:r>
              <w:rPr>
                <w:rFonts w:hint="eastAsia" w:ascii="宋体" w:cs="宋体"/>
                <w:kern w:val="0"/>
                <w:sz w:val="24"/>
                <w:highlight w:val="none"/>
                <w:lang w:val="zh-CN"/>
              </w:rPr>
              <w:t>标书购买联系人：马女士</w:t>
            </w:r>
          </w:p>
          <w:p w14:paraId="285A2842">
            <w:pPr>
              <w:widowControl/>
              <w:rPr>
                <w:rFonts w:ascii="宋体" w:cs="宋体"/>
                <w:kern w:val="0"/>
                <w:sz w:val="24"/>
                <w:highlight w:val="none"/>
                <w:lang w:val="zh-CN"/>
              </w:rPr>
            </w:pPr>
            <w:r>
              <w:rPr>
                <w:rFonts w:hint="eastAsia" w:ascii="宋体" w:cs="宋体"/>
                <w:kern w:val="0"/>
                <w:sz w:val="24"/>
                <w:highlight w:val="none"/>
                <w:lang w:val="zh-CN"/>
              </w:rPr>
              <w:t>联系电话：18997165957</w:t>
            </w:r>
          </w:p>
          <w:p w14:paraId="74556BD8">
            <w:pPr>
              <w:widowControl/>
              <w:rPr>
                <w:rFonts w:ascii="宋体" w:cs="宋体"/>
                <w:kern w:val="0"/>
                <w:sz w:val="24"/>
                <w:highlight w:val="none"/>
                <w:lang w:val="zh-CN"/>
              </w:rPr>
            </w:pPr>
            <w:r>
              <w:rPr>
                <w:rFonts w:hint="eastAsia" w:ascii="宋体" w:cs="宋体"/>
                <w:kern w:val="0"/>
                <w:sz w:val="24"/>
                <w:highlight w:val="none"/>
                <w:lang w:val="zh-CN"/>
              </w:rPr>
              <w:t>电子邮箱：lzzxzb11@163.com</w:t>
            </w:r>
          </w:p>
          <w:p w14:paraId="7812FFA7">
            <w:pPr>
              <w:widowControl/>
              <w:rPr>
                <w:rFonts w:hint="default" w:ascii="宋体" w:eastAsia="宋体" w:cs="宋体"/>
                <w:color w:val="auto"/>
                <w:kern w:val="0"/>
                <w:sz w:val="24"/>
                <w:highlight w:val="none"/>
                <w:lang w:val="en-US" w:eastAsia="zh-CN"/>
              </w:rPr>
            </w:pPr>
            <w:r>
              <w:rPr>
                <w:rFonts w:hint="eastAsia" w:ascii="宋体" w:cs="宋体"/>
                <w:kern w:val="0"/>
                <w:sz w:val="24"/>
                <w:highlight w:val="none"/>
                <w:lang w:val="zh-CN"/>
              </w:rPr>
              <w:t>联系地址：青海省西宁市海湖新区三榆山水文园二期南门商铺40-16</w:t>
            </w:r>
          </w:p>
        </w:tc>
      </w:tr>
      <w:tr w14:paraId="4B23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230" w:type="pct"/>
            <w:vAlign w:val="center"/>
          </w:tcPr>
          <w:p w14:paraId="3CE8F6AD">
            <w:pPr>
              <w:autoSpaceDE w:val="0"/>
              <w:autoSpaceDN w:val="0"/>
              <w:rPr>
                <w:rFonts w:ascii="宋体" w:cs="宋体"/>
                <w:color w:val="auto"/>
                <w:kern w:val="0"/>
                <w:sz w:val="24"/>
                <w:highlight w:val="none"/>
              </w:rPr>
            </w:pPr>
            <w:r>
              <w:rPr>
                <w:rFonts w:hint="eastAsia" w:ascii="宋体" w:hAnsi="宋体" w:cs="宋体"/>
                <w:color w:val="auto"/>
                <w:kern w:val="0"/>
                <w:sz w:val="24"/>
                <w:highlight w:val="none"/>
                <w:lang w:val="zh-CN"/>
              </w:rPr>
              <w:t>其他事项</w:t>
            </w:r>
          </w:p>
        </w:tc>
        <w:tc>
          <w:tcPr>
            <w:tcW w:w="3769" w:type="pct"/>
            <w:vAlign w:val="center"/>
          </w:tcPr>
          <w:p w14:paraId="353AEC23">
            <w:pPr>
              <w:autoSpaceDE w:val="0"/>
              <w:autoSpaceDN w:val="0"/>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1、本次项目招标采用线上进行，线上电子加密响应文件必须在响应文件递交截止时间前上传至电子开评标系统；</w:t>
            </w:r>
          </w:p>
          <w:p w14:paraId="7D4B0234">
            <w:pPr>
              <w:autoSpaceDE w:val="0"/>
              <w:autoSpaceDN w:val="0"/>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2、线上电子化开评标系统操作及办理CA锁等相关事宜请咨询政采云：咨询电话：</w:t>
            </w:r>
            <w:r>
              <w:rPr>
                <w:rFonts w:hint="eastAsia" w:hAnsi="宋体" w:cs="宋体"/>
                <w:b/>
                <w:bCs/>
                <w:color w:val="auto"/>
                <w:kern w:val="0"/>
                <w:sz w:val="24"/>
                <w:highlight w:val="none"/>
                <w:lang w:val="en-US" w:eastAsia="zh-CN"/>
              </w:rPr>
              <w:t>95763</w:t>
            </w:r>
            <w:r>
              <w:rPr>
                <w:rFonts w:hint="eastAsia" w:ascii="宋体" w:hAnsi="宋体" w:cs="宋体"/>
                <w:b/>
                <w:bCs/>
                <w:color w:val="auto"/>
                <w:kern w:val="0"/>
                <w:sz w:val="24"/>
                <w:highlight w:val="none"/>
                <w:lang w:val="zh-CN"/>
              </w:rPr>
              <w:t>。</w:t>
            </w:r>
          </w:p>
          <w:p w14:paraId="3B6DF7EA">
            <w:pPr>
              <w:autoSpaceDE w:val="0"/>
              <w:autoSpaceDN w:val="0"/>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3、线上CA：</w:t>
            </w:r>
          </w:p>
          <w:p w14:paraId="397F9F7E">
            <w:pPr>
              <w:autoSpaceDE w:val="0"/>
              <w:autoSpaceDN w:val="0"/>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PC咨询网址（可及时反馈问题截图，让客服快速定位问题）:http://tseal.cn/k.html，咨询电话：95763。</w:t>
            </w:r>
          </w:p>
          <w:p w14:paraId="6D928E2A">
            <w:pPr>
              <w:autoSpaceDE w:val="0"/>
              <w:autoSpaceDN w:val="0"/>
              <w:adjustRightInd w:val="0"/>
              <w:jc w:val="left"/>
              <w:rPr>
                <w:rFonts w:ascii="宋体" w:cs="宋体"/>
                <w:b/>
                <w:bCs/>
                <w:color w:val="auto"/>
                <w:kern w:val="0"/>
                <w:sz w:val="24"/>
                <w:highlight w:val="none"/>
              </w:rPr>
            </w:pPr>
            <w:r>
              <w:rPr>
                <w:rFonts w:hint="eastAsia" w:ascii="宋体" w:hAnsi="宋体" w:cs="宋体"/>
                <w:b/>
                <w:bCs/>
                <w:color w:val="auto"/>
                <w:kern w:val="0"/>
                <w:sz w:val="24"/>
                <w:highlight w:val="none"/>
              </w:rPr>
              <w:t>4、</w:t>
            </w:r>
            <w:r>
              <w:rPr>
                <w:rFonts w:hint="eastAsia" w:ascii="宋体" w:hAnsi="宋体" w:cs="宋体"/>
                <w:b/>
                <w:bCs/>
                <w:color w:val="auto"/>
                <w:kern w:val="0"/>
                <w:sz w:val="24"/>
                <w:highlight w:val="none"/>
                <w:lang w:val="zh-CN"/>
              </w:rPr>
              <w:t>公示网址</w:t>
            </w:r>
            <w:r>
              <w:rPr>
                <w:rFonts w:hint="eastAsia" w:ascii="宋体" w:hAnsi="宋体" w:cs="宋体"/>
                <w:b/>
                <w:bCs/>
                <w:color w:val="auto"/>
                <w:kern w:val="0"/>
                <w:sz w:val="24"/>
                <w:highlight w:val="none"/>
              </w:rPr>
              <w:t>：</w:t>
            </w:r>
          </w:p>
          <w:p w14:paraId="31052708">
            <w:pPr>
              <w:autoSpaceDE w:val="0"/>
              <w:autoSpaceDN w:val="0"/>
              <w:adjustRightInd w:val="0"/>
              <w:jc w:val="left"/>
              <w:rPr>
                <w:rFonts w:ascii="宋体" w:cs="宋体"/>
                <w:color w:val="auto"/>
                <w:kern w:val="0"/>
                <w:sz w:val="24"/>
                <w:highlight w:val="none"/>
                <w:lang w:val="zh-CN"/>
              </w:rPr>
            </w:pPr>
            <w:r>
              <w:rPr>
                <w:rFonts w:hint="eastAsia" w:ascii="宋体" w:cs="宋体"/>
                <w:b/>
                <w:bCs/>
                <w:color w:val="auto"/>
                <w:kern w:val="0"/>
                <w:sz w:val="24"/>
                <w:highlight w:val="none"/>
                <w:lang w:val="zh-CN"/>
              </w:rPr>
              <w:t>青海省政府采购网</w:t>
            </w:r>
            <w:r>
              <w:rPr>
                <w:rFonts w:hint="eastAsia" w:ascii="宋体" w:cs="宋体"/>
                <w:b/>
                <w:bCs/>
                <w:color w:val="auto"/>
                <w:kern w:val="0"/>
                <w:sz w:val="24"/>
                <w:highlight w:val="none"/>
              </w:rPr>
              <w:t>（http://www.ccgp-qinghai.gov.cn/home.html）</w:t>
            </w:r>
          </w:p>
        </w:tc>
      </w:tr>
      <w:tr w14:paraId="063F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30" w:type="pct"/>
            <w:vAlign w:val="center"/>
          </w:tcPr>
          <w:p w14:paraId="175F8312">
            <w:pPr>
              <w:autoSpaceDE w:val="0"/>
              <w:autoSpaceDN w:val="0"/>
              <w:rPr>
                <w:rFonts w:ascii="宋体" w:cs="宋体"/>
                <w:color w:val="auto"/>
                <w:sz w:val="24"/>
                <w:highlight w:val="none"/>
              </w:rPr>
            </w:pPr>
            <w:r>
              <w:rPr>
                <w:rFonts w:hint="eastAsia" w:ascii="宋体" w:hAnsi="宋体" w:cs="宋体"/>
                <w:color w:val="auto"/>
                <w:kern w:val="0"/>
                <w:sz w:val="24"/>
                <w:highlight w:val="none"/>
                <w:lang w:val="zh-CN"/>
              </w:rPr>
              <w:t>财政部门监督电话</w:t>
            </w:r>
          </w:p>
        </w:tc>
        <w:tc>
          <w:tcPr>
            <w:tcW w:w="3769" w:type="pct"/>
            <w:vAlign w:val="center"/>
          </w:tcPr>
          <w:p w14:paraId="685141A5">
            <w:pPr>
              <w:autoSpaceDE w:val="0"/>
              <w:autoSpaceDN w:val="0"/>
              <w:rPr>
                <w:rFonts w:ascii="宋体" w:cs="宋体"/>
                <w:color w:val="auto"/>
                <w:kern w:val="0"/>
                <w:sz w:val="24"/>
                <w:highlight w:val="none"/>
              </w:rPr>
            </w:pPr>
            <w:r>
              <w:rPr>
                <w:rFonts w:hint="eastAsia" w:ascii="宋体" w:hAnsi="宋体" w:cs="宋体"/>
                <w:color w:val="auto"/>
                <w:kern w:val="0"/>
                <w:sz w:val="24"/>
                <w:highlight w:val="none"/>
              </w:rPr>
              <w:t>监督单位：青海省财政厅</w:t>
            </w:r>
            <w:r>
              <w:rPr>
                <w:rFonts w:ascii="宋体" w:hAnsi="宋体" w:cs="宋体"/>
                <w:color w:val="auto"/>
                <w:kern w:val="0"/>
                <w:sz w:val="24"/>
                <w:highlight w:val="none"/>
              </w:rPr>
              <w:t xml:space="preserve">   </w:t>
            </w:r>
          </w:p>
          <w:p w14:paraId="644D9D32">
            <w:pPr>
              <w:autoSpaceDE w:val="0"/>
              <w:autoSpaceDN w:val="0"/>
              <w:rPr>
                <w:color w:val="auto"/>
                <w:sz w:val="24"/>
                <w:highlight w:val="none"/>
                <w:lang w:val="zh-CN"/>
              </w:rPr>
            </w:pPr>
            <w:r>
              <w:rPr>
                <w:rFonts w:hint="eastAsia" w:ascii="宋体" w:hAnsi="宋体" w:cs="宋体"/>
                <w:color w:val="auto"/>
                <w:kern w:val="0"/>
                <w:sz w:val="24"/>
                <w:highlight w:val="none"/>
              </w:rPr>
              <w:t>联系电话：0971-3660357</w:t>
            </w:r>
          </w:p>
        </w:tc>
      </w:tr>
    </w:tbl>
    <w:p w14:paraId="214C3D10">
      <w:pPr>
        <w:keepNext/>
        <w:keepLines/>
        <w:widowControl/>
        <w:snapToGrid w:val="0"/>
        <w:spacing w:line="400" w:lineRule="atLeast"/>
        <w:jc w:val="center"/>
        <w:outlineLvl w:val="0"/>
        <w:rPr>
          <w:rFonts w:ascii="宋体"/>
          <w:b/>
          <w:color w:val="auto"/>
          <w:kern w:val="28"/>
          <w:sz w:val="36"/>
          <w:szCs w:val="20"/>
          <w:highlight w:val="none"/>
        </w:rPr>
      </w:pPr>
      <w:bookmarkStart w:id="3" w:name="_Toc376936727"/>
      <w:r>
        <w:rPr>
          <w:rFonts w:ascii="宋体"/>
          <w:b/>
          <w:color w:val="auto"/>
          <w:kern w:val="28"/>
          <w:sz w:val="36"/>
          <w:szCs w:val="20"/>
          <w:highlight w:val="none"/>
        </w:rPr>
        <w:br w:type="page"/>
      </w:r>
      <w:bookmarkStart w:id="4" w:name="_Toc23906"/>
      <w:bookmarkStart w:id="5" w:name="_Toc496626192"/>
      <w:r>
        <w:rPr>
          <w:rFonts w:hint="eastAsia" w:ascii="宋体"/>
          <w:b/>
          <w:color w:val="auto"/>
          <w:kern w:val="28"/>
          <w:sz w:val="36"/>
          <w:szCs w:val="20"/>
          <w:highlight w:val="none"/>
        </w:rPr>
        <w:t>第二部分</w:t>
      </w:r>
      <w:r>
        <w:rPr>
          <w:rFonts w:ascii="宋体"/>
          <w:b/>
          <w:color w:val="auto"/>
          <w:kern w:val="28"/>
          <w:sz w:val="36"/>
          <w:szCs w:val="20"/>
          <w:highlight w:val="none"/>
        </w:rPr>
        <w:t xml:space="preserve">  </w:t>
      </w:r>
      <w:r>
        <w:rPr>
          <w:rFonts w:hint="eastAsia" w:ascii="宋体"/>
          <w:b/>
          <w:color w:val="auto"/>
          <w:kern w:val="28"/>
          <w:sz w:val="36"/>
          <w:szCs w:val="20"/>
          <w:highlight w:val="none"/>
        </w:rPr>
        <w:t>投标人须知</w:t>
      </w:r>
      <w:bookmarkEnd w:id="3"/>
      <w:bookmarkEnd w:id="4"/>
      <w:bookmarkEnd w:id="5"/>
      <w:bookmarkStart w:id="6" w:name="_Toc325725997"/>
    </w:p>
    <w:p w14:paraId="431F0223">
      <w:pPr>
        <w:widowControl/>
        <w:spacing w:before="624" w:beforeLines="200" w:after="624" w:afterLines="200"/>
        <w:jc w:val="center"/>
        <w:outlineLvl w:val="1"/>
        <w:rPr>
          <w:rFonts w:ascii="宋体"/>
          <w:b/>
          <w:bCs/>
          <w:color w:val="auto"/>
          <w:kern w:val="0"/>
          <w:sz w:val="36"/>
          <w:szCs w:val="36"/>
          <w:highlight w:val="none"/>
        </w:rPr>
      </w:pPr>
      <w:bookmarkStart w:id="7" w:name="_Toc496626193"/>
      <w:bookmarkStart w:id="8" w:name="_Toc21065"/>
      <w:bookmarkStart w:id="9" w:name="_Toc376936728"/>
      <w:r>
        <w:rPr>
          <w:rFonts w:hint="eastAsia" w:ascii="宋体" w:hAnsi="宋体"/>
          <w:b/>
          <w:bCs/>
          <w:color w:val="auto"/>
          <w:kern w:val="0"/>
          <w:sz w:val="36"/>
          <w:szCs w:val="36"/>
          <w:highlight w:val="none"/>
        </w:rPr>
        <w:t>一、说</w:t>
      </w:r>
      <w:r>
        <w:rPr>
          <w:rFonts w:ascii="宋体" w:hAnsi="宋体"/>
          <w:b/>
          <w:bCs/>
          <w:color w:val="auto"/>
          <w:kern w:val="0"/>
          <w:sz w:val="36"/>
          <w:szCs w:val="36"/>
          <w:highlight w:val="none"/>
        </w:rPr>
        <w:t xml:space="preserve">  </w:t>
      </w:r>
      <w:r>
        <w:rPr>
          <w:rFonts w:hint="eastAsia" w:ascii="宋体" w:hAnsi="宋体"/>
          <w:b/>
          <w:bCs/>
          <w:color w:val="auto"/>
          <w:kern w:val="0"/>
          <w:sz w:val="36"/>
          <w:szCs w:val="36"/>
          <w:highlight w:val="none"/>
        </w:rPr>
        <w:t>明</w:t>
      </w:r>
      <w:bookmarkEnd w:id="6"/>
      <w:bookmarkEnd w:id="7"/>
      <w:bookmarkEnd w:id="8"/>
      <w:bookmarkEnd w:id="9"/>
    </w:p>
    <w:p w14:paraId="55DE7CF5">
      <w:pPr>
        <w:widowControl/>
        <w:spacing w:before="100" w:beforeAutospacing="1" w:after="100" w:afterAutospacing="1"/>
        <w:ind w:firstLine="542"/>
        <w:jc w:val="left"/>
        <w:outlineLvl w:val="2"/>
        <w:rPr>
          <w:rFonts w:ascii="宋体"/>
          <w:b/>
          <w:bCs/>
          <w:color w:val="auto"/>
          <w:kern w:val="0"/>
          <w:sz w:val="27"/>
          <w:szCs w:val="27"/>
          <w:highlight w:val="none"/>
        </w:rPr>
      </w:pPr>
      <w:bookmarkStart w:id="10" w:name="_Toc496626194"/>
      <w:bookmarkStart w:id="11" w:name="_Toc376936729"/>
      <w:bookmarkStart w:id="12" w:name="_Toc25712"/>
      <w:bookmarkStart w:id="13" w:name="_Toc325725998"/>
      <w:r>
        <w:rPr>
          <w:rFonts w:ascii="宋体" w:hAnsi="宋体"/>
          <w:b/>
          <w:bCs/>
          <w:color w:val="auto"/>
          <w:kern w:val="0"/>
          <w:sz w:val="27"/>
          <w:szCs w:val="27"/>
          <w:highlight w:val="none"/>
        </w:rPr>
        <w:t>1.</w:t>
      </w:r>
      <w:r>
        <w:rPr>
          <w:rFonts w:hint="eastAsia" w:ascii="宋体" w:hAnsi="宋体"/>
          <w:b/>
          <w:bCs/>
          <w:color w:val="auto"/>
          <w:kern w:val="0"/>
          <w:sz w:val="27"/>
          <w:szCs w:val="27"/>
          <w:highlight w:val="none"/>
        </w:rPr>
        <w:t>适用范围</w:t>
      </w:r>
      <w:bookmarkEnd w:id="10"/>
      <w:bookmarkEnd w:id="11"/>
      <w:bookmarkEnd w:id="12"/>
      <w:bookmarkEnd w:id="13"/>
    </w:p>
    <w:p w14:paraId="4A64A18C">
      <w:pPr>
        <w:tabs>
          <w:tab w:val="left" w:pos="840"/>
        </w:tabs>
        <w:spacing w:line="360" w:lineRule="auto"/>
        <w:ind w:firstLine="315" w:firstLineChars="150"/>
        <w:rPr>
          <w:rFonts w:ascii="宋体"/>
          <w:color w:val="auto"/>
          <w:highlight w:val="none"/>
        </w:rPr>
      </w:pPr>
      <w:r>
        <w:rPr>
          <w:rFonts w:ascii="宋体" w:hAnsi="宋体"/>
          <w:color w:val="auto"/>
          <w:highlight w:val="none"/>
        </w:rPr>
        <w:t>1.1</w:t>
      </w:r>
      <w:r>
        <w:rPr>
          <w:rFonts w:hint="eastAsia" w:ascii="宋体" w:hAnsi="宋体"/>
          <w:color w:val="auto"/>
          <w:highlight w:val="none"/>
        </w:rPr>
        <w:t>本次采购依据政府采购下达的采购计划，仅适用于本竞争性磋商文件（以下简称“磋商文件”）中所叙述的项目。</w:t>
      </w:r>
    </w:p>
    <w:p w14:paraId="611192CB">
      <w:pPr>
        <w:widowControl/>
        <w:spacing w:before="100" w:beforeAutospacing="1" w:after="100" w:afterAutospacing="1"/>
        <w:ind w:firstLine="542"/>
        <w:jc w:val="left"/>
        <w:outlineLvl w:val="2"/>
        <w:rPr>
          <w:rFonts w:ascii="宋体"/>
          <w:b/>
          <w:bCs/>
          <w:color w:val="auto"/>
          <w:kern w:val="0"/>
          <w:sz w:val="27"/>
          <w:szCs w:val="27"/>
          <w:highlight w:val="none"/>
        </w:rPr>
      </w:pPr>
      <w:bookmarkStart w:id="14" w:name="_Toc325725999"/>
      <w:bookmarkStart w:id="15" w:name="_Toc5969"/>
      <w:bookmarkStart w:id="16" w:name="_Toc376936730"/>
      <w:bookmarkStart w:id="17" w:name="_Toc496626195"/>
      <w:r>
        <w:rPr>
          <w:rFonts w:ascii="宋体" w:hAnsi="宋体"/>
          <w:b/>
          <w:bCs/>
          <w:color w:val="auto"/>
          <w:kern w:val="0"/>
          <w:sz w:val="27"/>
          <w:szCs w:val="27"/>
          <w:highlight w:val="none"/>
        </w:rPr>
        <w:t>2.</w:t>
      </w:r>
      <w:r>
        <w:rPr>
          <w:rFonts w:hint="eastAsia" w:ascii="宋体" w:hAnsi="宋体"/>
          <w:b/>
          <w:bCs/>
          <w:color w:val="auto"/>
          <w:kern w:val="0"/>
          <w:sz w:val="27"/>
          <w:szCs w:val="27"/>
          <w:highlight w:val="none"/>
        </w:rPr>
        <w:t>采购方式、合格的投标人</w:t>
      </w:r>
      <w:bookmarkEnd w:id="14"/>
      <w:bookmarkEnd w:id="15"/>
      <w:bookmarkEnd w:id="16"/>
      <w:bookmarkEnd w:id="17"/>
    </w:p>
    <w:p w14:paraId="09A4F1ED">
      <w:pPr>
        <w:tabs>
          <w:tab w:val="left" w:pos="840"/>
        </w:tabs>
        <w:spacing w:line="360" w:lineRule="auto"/>
        <w:ind w:firstLine="315" w:firstLineChars="150"/>
        <w:rPr>
          <w:rFonts w:ascii="宋体"/>
          <w:color w:val="auto"/>
          <w:highlight w:val="none"/>
        </w:rPr>
      </w:pPr>
      <w:r>
        <w:rPr>
          <w:rFonts w:ascii="宋体" w:hAnsi="宋体"/>
          <w:color w:val="auto"/>
          <w:highlight w:val="none"/>
        </w:rPr>
        <w:t>2.1</w:t>
      </w:r>
      <w:r>
        <w:rPr>
          <w:rFonts w:hint="eastAsia" w:ascii="宋体" w:hAnsi="宋体"/>
          <w:color w:val="auto"/>
          <w:highlight w:val="none"/>
        </w:rPr>
        <w:t>本次采购采取竞争性磋商方式。</w:t>
      </w:r>
    </w:p>
    <w:p w14:paraId="21734097">
      <w:pPr>
        <w:tabs>
          <w:tab w:val="left" w:pos="840"/>
        </w:tabs>
        <w:spacing w:line="360" w:lineRule="auto"/>
        <w:ind w:firstLine="315" w:firstLineChars="150"/>
        <w:rPr>
          <w:rFonts w:ascii="宋体"/>
          <w:color w:val="auto"/>
          <w:highlight w:val="none"/>
        </w:rPr>
      </w:pPr>
      <w:r>
        <w:rPr>
          <w:rFonts w:ascii="宋体" w:hAnsi="宋体"/>
          <w:color w:val="auto"/>
          <w:highlight w:val="none"/>
        </w:rPr>
        <w:t>2.2</w:t>
      </w:r>
      <w:r>
        <w:rPr>
          <w:rFonts w:hint="eastAsia" w:ascii="宋体" w:hAnsi="宋体"/>
          <w:color w:val="auto"/>
          <w:highlight w:val="none"/>
        </w:rPr>
        <w:t>合格的投标人：详见第一部分投标人须知前附表“供应商资格条件”。</w:t>
      </w:r>
    </w:p>
    <w:p w14:paraId="42BA49A5">
      <w:pPr>
        <w:widowControl/>
        <w:spacing w:before="100" w:beforeAutospacing="1" w:after="100" w:afterAutospacing="1"/>
        <w:ind w:firstLine="542"/>
        <w:jc w:val="left"/>
        <w:outlineLvl w:val="2"/>
        <w:rPr>
          <w:rFonts w:ascii="宋体"/>
          <w:b/>
          <w:bCs/>
          <w:color w:val="auto"/>
          <w:kern w:val="0"/>
          <w:sz w:val="27"/>
          <w:szCs w:val="27"/>
          <w:highlight w:val="none"/>
        </w:rPr>
      </w:pPr>
      <w:bookmarkStart w:id="18" w:name="_Toc325726000"/>
      <w:bookmarkStart w:id="19" w:name="_Toc496626196"/>
      <w:bookmarkStart w:id="20" w:name="_Toc20191"/>
      <w:bookmarkStart w:id="21" w:name="_Toc376936731"/>
      <w:r>
        <w:rPr>
          <w:rFonts w:ascii="宋体" w:hAnsi="宋体"/>
          <w:b/>
          <w:bCs/>
          <w:color w:val="auto"/>
          <w:kern w:val="0"/>
          <w:sz w:val="27"/>
          <w:szCs w:val="27"/>
          <w:highlight w:val="none"/>
        </w:rPr>
        <w:t>3.</w:t>
      </w:r>
      <w:r>
        <w:rPr>
          <w:rFonts w:hint="eastAsia" w:ascii="宋体" w:hAnsi="宋体"/>
          <w:b/>
          <w:bCs/>
          <w:color w:val="auto"/>
          <w:kern w:val="0"/>
          <w:sz w:val="27"/>
          <w:szCs w:val="27"/>
          <w:highlight w:val="none"/>
        </w:rPr>
        <w:t>磋商费用</w:t>
      </w:r>
      <w:bookmarkEnd w:id="18"/>
      <w:bookmarkEnd w:id="19"/>
      <w:bookmarkEnd w:id="20"/>
      <w:bookmarkEnd w:id="21"/>
    </w:p>
    <w:p w14:paraId="67393700">
      <w:pPr>
        <w:tabs>
          <w:tab w:val="left" w:pos="840"/>
        </w:tabs>
        <w:spacing w:line="360" w:lineRule="auto"/>
        <w:ind w:firstLine="315" w:firstLineChars="150"/>
        <w:rPr>
          <w:rFonts w:ascii="宋体"/>
          <w:color w:val="auto"/>
          <w:highlight w:val="none"/>
        </w:rPr>
      </w:pPr>
      <w:r>
        <w:rPr>
          <w:rFonts w:hint="eastAsia" w:ascii="宋体" w:hAnsi="宋体"/>
          <w:color w:val="auto"/>
          <w:highlight w:val="none"/>
        </w:rPr>
        <w:t>供应商应自愿承担准备和参加本次投标有关的所有费用。采购人和采购代理机构对供应商发生的费用均不承担任何责任。</w:t>
      </w:r>
    </w:p>
    <w:p w14:paraId="5358A84E">
      <w:pPr>
        <w:widowControl/>
        <w:spacing w:before="624" w:beforeLines="200" w:after="624" w:afterLines="200"/>
        <w:jc w:val="center"/>
        <w:outlineLvl w:val="1"/>
        <w:rPr>
          <w:rFonts w:ascii="宋体"/>
          <w:b/>
          <w:bCs/>
          <w:color w:val="auto"/>
          <w:kern w:val="0"/>
          <w:sz w:val="36"/>
          <w:szCs w:val="36"/>
          <w:highlight w:val="none"/>
        </w:rPr>
      </w:pPr>
      <w:bookmarkStart w:id="22" w:name="_Toc376936732"/>
      <w:bookmarkStart w:id="23" w:name="_Toc325726001"/>
      <w:bookmarkStart w:id="24" w:name="_Toc21269"/>
      <w:bookmarkStart w:id="25" w:name="_Toc496626197"/>
      <w:r>
        <w:rPr>
          <w:rFonts w:hint="eastAsia" w:ascii="宋体" w:hAnsi="宋体"/>
          <w:b/>
          <w:bCs/>
          <w:color w:val="auto"/>
          <w:kern w:val="0"/>
          <w:sz w:val="36"/>
          <w:szCs w:val="36"/>
          <w:highlight w:val="none"/>
        </w:rPr>
        <w:t>二、磋商文件说明</w:t>
      </w:r>
      <w:bookmarkEnd w:id="22"/>
      <w:bookmarkEnd w:id="23"/>
      <w:bookmarkEnd w:id="24"/>
      <w:bookmarkEnd w:id="25"/>
    </w:p>
    <w:p w14:paraId="34FCBCFE">
      <w:pPr>
        <w:widowControl/>
        <w:spacing w:before="100" w:beforeAutospacing="1" w:after="100" w:afterAutospacing="1"/>
        <w:ind w:firstLine="542"/>
        <w:jc w:val="left"/>
        <w:outlineLvl w:val="2"/>
        <w:rPr>
          <w:rFonts w:ascii="宋体"/>
          <w:b/>
          <w:bCs/>
          <w:color w:val="auto"/>
          <w:kern w:val="0"/>
          <w:sz w:val="27"/>
          <w:szCs w:val="27"/>
          <w:highlight w:val="none"/>
        </w:rPr>
      </w:pPr>
      <w:bookmarkStart w:id="26" w:name="_Toc496626198"/>
      <w:bookmarkStart w:id="27" w:name="_Toc325726002"/>
      <w:bookmarkStart w:id="28" w:name="_Toc13189"/>
      <w:bookmarkStart w:id="29" w:name="_Toc376936733"/>
      <w:r>
        <w:rPr>
          <w:rFonts w:ascii="宋体" w:hAnsi="宋体"/>
          <w:b/>
          <w:bCs/>
          <w:color w:val="auto"/>
          <w:kern w:val="0"/>
          <w:sz w:val="27"/>
          <w:szCs w:val="27"/>
          <w:highlight w:val="none"/>
        </w:rPr>
        <w:t>4.</w:t>
      </w:r>
      <w:r>
        <w:rPr>
          <w:rFonts w:hint="eastAsia" w:ascii="宋体" w:hAnsi="宋体"/>
          <w:b/>
          <w:bCs/>
          <w:color w:val="auto"/>
          <w:kern w:val="0"/>
          <w:sz w:val="27"/>
          <w:szCs w:val="27"/>
          <w:highlight w:val="none"/>
        </w:rPr>
        <w:t>磋商文件的构成</w:t>
      </w:r>
      <w:bookmarkEnd w:id="26"/>
      <w:bookmarkEnd w:id="27"/>
      <w:bookmarkEnd w:id="28"/>
      <w:bookmarkEnd w:id="29"/>
    </w:p>
    <w:p w14:paraId="5EC57D91">
      <w:pPr>
        <w:spacing w:line="360" w:lineRule="auto"/>
        <w:ind w:firstLine="480"/>
        <w:rPr>
          <w:rFonts w:ascii="宋体"/>
          <w:color w:val="auto"/>
          <w:highlight w:val="none"/>
        </w:rPr>
      </w:pPr>
      <w:r>
        <w:rPr>
          <w:rFonts w:ascii="宋体" w:hAnsi="宋体"/>
          <w:color w:val="auto"/>
          <w:highlight w:val="none"/>
        </w:rPr>
        <w:t>4.1</w:t>
      </w:r>
      <w:r>
        <w:rPr>
          <w:rFonts w:hint="eastAsia" w:ascii="宋体" w:hAnsi="宋体"/>
          <w:color w:val="auto"/>
          <w:highlight w:val="none"/>
        </w:rPr>
        <w:t>磋商文件包括：</w:t>
      </w:r>
    </w:p>
    <w:p w14:paraId="6807ED93">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）投标人须知前附表</w:t>
      </w:r>
    </w:p>
    <w:p w14:paraId="29DB99B8">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）投标人须知</w:t>
      </w:r>
    </w:p>
    <w:p w14:paraId="71E25FF3">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）政府采购项目合同书范本</w:t>
      </w:r>
    </w:p>
    <w:p w14:paraId="013A9EBF">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）磋商响应文件格式（相关附件）</w:t>
      </w:r>
    </w:p>
    <w:p w14:paraId="0CD27715">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）磋商及采购项目服务要求</w:t>
      </w:r>
    </w:p>
    <w:p w14:paraId="1EB0BAAD">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）磋商过程中发生的澄清、变更和补充文件</w:t>
      </w:r>
    </w:p>
    <w:p w14:paraId="07DBA314">
      <w:pPr>
        <w:spacing w:line="360" w:lineRule="auto"/>
        <w:ind w:firstLine="480"/>
        <w:rPr>
          <w:rFonts w:ascii="宋体"/>
          <w:color w:val="auto"/>
          <w:highlight w:val="none"/>
        </w:rPr>
      </w:pPr>
      <w:r>
        <w:rPr>
          <w:rFonts w:ascii="宋体" w:hAnsi="宋体"/>
          <w:color w:val="auto"/>
          <w:highlight w:val="none"/>
        </w:rPr>
        <w:t>4.2</w:t>
      </w:r>
      <w:r>
        <w:rPr>
          <w:rFonts w:hint="eastAsia" w:ascii="Arial" w:hAnsi="Arial" w:cs="Arial"/>
          <w:color w:val="auto"/>
          <w:kern w:val="0"/>
          <w:highlight w:val="none"/>
        </w:rPr>
        <w:t>供应商应当按照磋商文件的要求编制磋商响应文件。磋商响应文件应当对磋商文件提出的要求和条件作出明确响应。</w:t>
      </w:r>
    </w:p>
    <w:p w14:paraId="345919D1">
      <w:pPr>
        <w:widowControl/>
        <w:spacing w:before="100" w:beforeAutospacing="1" w:after="100" w:afterAutospacing="1"/>
        <w:ind w:firstLine="542"/>
        <w:jc w:val="left"/>
        <w:outlineLvl w:val="2"/>
        <w:rPr>
          <w:rFonts w:ascii="宋体"/>
          <w:b/>
          <w:bCs/>
          <w:color w:val="auto"/>
          <w:kern w:val="0"/>
          <w:sz w:val="27"/>
          <w:szCs w:val="27"/>
          <w:highlight w:val="none"/>
        </w:rPr>
      </w:pPr>
      <w:bookmarkStart w:id="30" w:name="_Toc376936734"/>
      <w:bookmarkStart w:id="31" w:name="_Toc325726003"/>
      <w:bookmarkStart w:id="32" w:name="_Toc496626199"/>
      <w:bookmarkStart w:id="33" w:name="_Toc16882"/>
      <w:r>
        <w:rPr>
          <w:rFonts w:ascii="宋体" w:hAnsi="宋体"/>
          <w:b/>
          <w:bCs/>
          <w:color w:val="auto"/>
          <w:kern w:val="0"/>
          <w:sz w:val="27"/>
          <w:szCs w:val="27"/>
          <w:highlight w:val="none"/>
        </w:rPr>
        <w:t>5.</w:t>
      </w:r>
      <w:r>
        <w:rPr>
          <w:rFonts w:hint="eastAsia" w:ascii="宋体" w:hAnsi="宋体"/>
          <w:b/>
          <w:bCs/>
          <w:color w:val="auto"/>
          <w:kern w:val="0"/>
          <w:sz w:val="27"/>
          <w:szCs w:val="27"/>
          <w:highlight w:val="none"/>
        </w:rPr>
        <w:t>磋商文件的</w:t>
      </w:r>
      <w:bookmarkEnd w:id="30"/>
      <w:bookmarkEnd w:id="31"/>
      <w:r>
        <w:rPr>
          <w:rFonts w:hint="eastAsia" w:ascii="宋体" w:hAnsi="宋体"/>
          <w:b/>
          <w:bCs/>
          <w:color w:val="auto"/>
          <w:kern w:val="0"/>
          <w:sz w:val="27"/>
          <w:szCs w:val="27"/>
          <w:highlight w:val="none"/>
        </w:rPr>
        <w:t>质疑</w:t>
      </w:r>
      <w:bookmarkEnd w:id="32"/>
      <w:bookmarkEnd w:id="33"/>
    </w:p>
    <w:p w14:paraId="11F24354">
      <w:pPr>
        <w:spacing w:line="360" w:lineRule="auto"/>
        <w:ind w:firstLine="480"/>
        <w:rPr>
          <w:rFonts w:ascii="宋体"/>
          <w:color w:val="auto"/>
          <w:highlight w:val="none"/>
        </w:rPr>
      </w:pPr>
      <w:bookmarkStart w:id="34" w:name="_Toc376936735"/>
      <w:bookmarkStart w:id="35" w:name="_Toc325726004"/>
      <w:r>
        <w:rPr>
          <w:rFonts w:hint="eastAsia" w:ascii="宋体" w:hAnsi="宋体"/>
          <w:color w:val="auto"/>
          <w:highlight w:val="none"/>
        </w:rPr>
        <w:t>供应商认为磋商文件使自己的权益受到损害的，应在获取磋商文件之后以书面形式提出质疑（不接受匿名质疑），采购代理机构在收到供应商的书面质疑后</w:t>
      </w:r>
      <w:r>
        <w:rPr>
          <w:rFonts w:ascii="宋体" w:hAnsi="宋体"/>
          <w:color w:val="auto"/>
          <w:highlight w:val="none"/>
        </w:rPr>
        <w:t>7</w:t>
      </w:r>
      <w:r>
        <w:rPr>
          <w:rFonts w:hint="eastAsia" w:ascii="宋体" w:hAnsi="宋体"/>
          <w:color w:val="auto"/>
          <w:highlight w:val="none"/>
        </w:rPr>
        <w:t>个工作日内予以答复，并将变更事宜在青海</w:t>
      </w:r>
      <w:r>
        <w:rPr>
          <w:rFonts w:hint="eastAsia" w:ascii="宋体" w:hAnsi="宋体"/>
          <w:color w:val="auto"/>
          <w:highlight w:val="none"/>
          <w:lang w:eastAsia="zh-CN"/>
        </w:rPr>
        <w:t>省</w:t>
      </w:r>
      <w:r>
        <w:rPr>
          <w:rFonts w:hint="eastAsia" w:ascii="宋体" w:hAnsi="宋体"/>
          <w:color w:val="auto"/>
          <w:highlight w:val="none"/>
        </w:rPr>
        <w:t>政府采购网上发布公告，告知本项目的所有潜在供应商。</w:t>
      </w:r>
    </w:p>
    <w:p w14:paraId="171E8FAB">
      <w:pPr>
        <w:widowControl/>
        <w:spacing w:before="100" w:beforeAutospacing="1" w:after="100" w:afterAutospacing="1"/>
        <w:ind w:firstLine="542"/>
        <w:jc w:val="left"/>
        <w:outlineLvl w:val="2"/>
        <w:rPr>
          <w:rFonts w:ascii="宋体"/>
          <w:b/>
          <w:bCs/>
          <w:color w:val="auto"/>
          <w:kern w:val="0"/>
          <w:sz w:val="27"/>
          <w:szCs w:val="27"/>
          <w:highlight w:val="none"/>
        </w:rPr>
      </w:pPr>
      <w:bookmarkStart w:id="36" w:name="_Toc496626200"/>
      <w:bookmarkStart w:id="37" w:name="_Toc25250"/>
      <w:r>
        <w:rPr>
          <w:rFonts w:ascii="宋体" w:hAnsi="宋体"/>
          <w:b/>
          <w:bCs/>
          <w:color w:val="auto"/>
          <w:kern w:val="0"/>
          <w:sz w:val="27"/>
          <w:szCs w:val="27"/>
          <w:highlight w:val="none"/>
        </w:rPr>
        <w:t>6.</w:t>
      </w:r>
      <w:r>
        <w:rPr>
          <w:rFonts w:hint="eastAsia" w:ascii="宋体" w:hAnsi="宋体"/>
          <w:b/>
          <w:bCs/>
          <w:color w:val="auto"/>
          <w:kern w:val="0"/>
          <w:sz w:val="27"/>
          <w:szCs w:val="27"/>
          <w:highlight w:val="none"/>
        </w:rPr>
        <w:t>磋商文件的澄清、修改</w:t>
      </w:r>
      <w:bookmarkEnd w:id="34"/>
      <w:bookmarkEnd w:id="35"/>
      <w:bookmarkEnd w:id="36"/>
      <w:bookmarkEnd w:id="37"/>
    </w:p>
    <w:p w14:paraId="4C58E345">
      <w:pPr>
        <w:spacing w:line="360" w:lineRule="auto"/>
        <w:ind w:firstLine="480"/>
        <w:rPr>
          <w:rFonts w:ascii="宋体"/>
          <w:color w:val="auto"/>
          <w:highlight w:val="none"/>
        </w:rPr>
      </w:pPr>
      <w:r>
        <w:rPr>
          <w:rFonts w:ascii="宋体" w:hAnsi="宋体"/>
          <w:color w:val="auto"/>
          <w:highlight w:val="none"/>
        </w:rPr>
        <w:t xml:space="preserve">6.1 </w:t>
      </w:r>
      <w:r>
        <w:rPr>
          <w:rFonts w:hint="eastAsia" w:ascii="宋体" w:hAnsi="宋体"/>
          <w:color w:val="auto"/>
          <w:highlight w:val="none"/>
        </w:rPr>
        <w:t>在投标截止期前，采购代理机构可对磋商文件进行必要的修改或者澄清。</w:t>
      </w:r>
    </w:p>
    <w:p w14:paraId="43C31866">
      <w:pPr>
        <w:spacing w:line="360" w:lineRule="auto"/>
        <w:ind w:firstLine="480"/>
        <w:rPr>
          <w:rFonts w:ascii="宋体"/>
          <w:color w:val="auto"/>
          <w:highlight w:val="none"/>
        </w:rPr>
      </w:pPr>
      <w:r>
        <w:rPr>
          <w:rFonts w:ascii="宋体" w:hAnsi="宋体"/>
          <w:color w:val="auto"/>
          <w:highlight w:val="none"/>
        </w:rPr>
        <w:t>6.2</w:t>
      </w:r>
      <w:r>
        <w:rPr>
          <w:rFonts w:hint="eastAsia" w:ascii="宋体" w:hAnsi="宋体"/>
          <w:color w:val="auto"/>
          <w:highlight w:val="none"/>
        </w:rPr>
        <w:t>澄清或者修改的内容可能影响磋商响应文件编制的，采购人、采购代理机构应当在提交首次响应文件截止时间至少</w:t>
      </w:r>
      <w:r>
        <w:rPr>
          <w:rFonts w:ascii="宋体" w:hAnsi="宋体"/>
          <w:color w:val="auto"/>
          <w:highlight w:val="none"/>
        </w:rPr>
        <w:t>5</w:t>
      </w:r>
      <w:r>
        <w:rPr>
          <w:rFonts w:hint="eastAsia" w:ascii="宋体" w:hAnsi="宋体"/>
          <w:color w:val="auto"/>
          <w:highlight w:val="none"/>
        </w:rPr>
        <w:t>日前，在青海</w:t>
      </w:r>
      <w:r>
        <w:rPr>
          <w:rFonts w:hint="eastAsia" w:ascii="宋体" w:hAnsi="宋体"/>
          <w:color w:val="auto"/>
          <w:highlight w:val="none"/>
          <w:lang w:eastAsia="zh-CN"/>
        </w:rPr>
        <w:t>省</w:t>
      </w:r>
      <w:r>
        <w:rPr>
          <w:rFonts w:hint="eastAsia" w:ascii="宋体" w:hAnsi="宋体"/>
          <w:color w:val="auto"/>
          <w:highlight w:val="none"/>
        </w:rPr>
        <w:t>政府采购网上发布公告；不足</w:t>
      </w:r>
      <w:r>
        <w:rPr>
          <w:rFonts w:ascii="宋体" w:hAnsi="宋体"/>
          <w:color w:val="auto"/>
          <w:highlight w:val="none"/>
        </w:rPr>
        <w:t>5</w:t>
      </w:r>
      <w:r>
        <w:rPr>
          <w:rFonts w:hint="eastAsia" w:ascii="宋体" w:hAnsi="宋体"/>
          <w:color w:val="auto"/>
          <w:highlight w:val="none"/>
        </w:rPr>
        <w:t>日的，采购人、采购代理机构应当顺延提交首次响应文件截止时间。该澄清或者修改的内容为磋商文件的组成部分。</w:t>
      </w:r>
    </w:p>
    <w:p w14:paraId="7CA5FEE2">
      <w:pPr>
        <w:spacing w:line="360" w:lineRule="auto"/>
        <w:ind w:firstLine="480"/>
        <w:rPr>
          <w:rFonts w:ascii="宋体"/>
          <w:color w:val="auto"/>
          <w:highlight w:val="none"/>
        </w:rPr>
      </w:pPr>
      <w:r>
        <w:rPr>
          <w:rFonts w:ascii="宋体" w:hAnsi="宋体"/>
          <w:color w:val="auto"/>
          <w:highlight w:val="none"/>
        </w:rPr>
        <w:t>6.3</w:t>
      </w:r>
      <w:r>
        <w:rPr>
          <w:rFonts w:hint="eastAsia" w:ascii="宋体" w:hAnsi="宋体"/>
          <w:color w:val="auto"/>
          <w:highlight w:val="none"/>
        </w:rPr>
        <w:t>在投标截止时间前，采购人或采购代理机构可以视采购具体情况，延长投标截止时间和开标时间，并在磋商文件中要求的磋商截止时间和磋商时间的三日前，将变更公告发布在青海</w:t>
      </w:r>
      <w:r>
        <w:rPr>
          <w:rFonts w:hint="eastAsia" w:ascii="宋体" w:hAnsi="宋体"/>
          <w:color w:val="auto"/>
          <w:highlight w:val="none"/>
          <w:lang w:eastAsia="zh-CN"/>
        </w:rPr>
        <w:t>省</w:t>
      </w:r>
      <w:r>
        <w:rPr>
          <w:rFonts w:hint="eastAsia" w:ascii="宋体" w:hAnsi="宋体"/>
          <w:color w:val="auto"/>
          <w:highlight w:val="none"/>
        </w:rPr>
        <w:t>政府采购网上。</w:t>
      </w:r>
    </w:p>
    <w:p w14:paraId="309D0634">
      <w:pPr>
        <w:widowControl/>
        <w:spacing w:before="624" w:beforeLines="200" w:after="624" w:afterLines="200"/>
        <w:jc w:val="center"/>
        <w:outlineLvl w:val="1"/>
        <w:rPr>
          <w:rFonts w:ascii="宋体"/>
          <w:b/>
          <w:bCs/>
          <w:color w:val="auto"/>
          <w:kern w:val="0"/>
          <w:sz w:val="36"/>
          <w:szCs w:val="36"/>
          <w:highlight w:val="none"/>
        </w:rPr>
      </w:pPr>
      <w:bookmarkStart w:id="38" w:name="_Toc376936736"/>
      <w:bookmarkStart w:id="39" w:name="_Toc19223"/>
      <w:bookmarkStart w:id="40" w:name="_Toc496626201"/>
      <w:bookmarkStart w:id="41" w:name="_Toc325726005"/>
      <w:r>
        <w:rPr>
          <w:rFonts w:hint="eastAsia" w:ascii="宋体" w:hAnsi="宋体"/>
          <w:b/>
          <w:bCs/>
          <w:color w:val="auto"/>
          <w:kern w:val="0"/>
          <w:sz w:val="36"/>
          <w:szCs w:val="36"/>
          <w:highlight w:val="none"/>
        </w:rPr>
        <w:t>三、磋商响应文件的编制</w:t>
      </w:r>
      <w:bookmarkEnd w:id="38"/>
      <w:bookmarkEnd w:id="39"/>
      <w:bookmarkEnd w:id="40"/>
      <w:bookmarkEnd w:id="41"/>
    </w:p>
    <w:p w14:paraId="2EB5216E">
      <w:pPr>
        <w:widowControl/>
        <w:spacing w:before="100" w:beforeAutospacing="1" w:after="100" w:afterAutospacing="1"/>
        <w:ind w:firstLine="542"/>
        <w:jc w:val="left"/>
        <w:outlineLvl w:val="2"/>
        <w:rPr>
          <w:rFonts w:ascii="宋体"/>
          <w:b/>
          <w:bCs/>
          <w:color w:val="auto"/>
          <w:kern w:val="0"/>
          <w:sz w:val="27"/>
          <w:szCs w:val="27"/>
          <w:highlight w:val="none"/>
        </w:rPr>
      </w:pPr>
      <w:bookmarkStart w:id="42" w:name="_Toc376936737"/>
      <w:bookmarkStart w:id="43" w:name="_Toc496626202"/>
      <w:bookmarkStart w:id="44" w:name="_Toc325726006"/>
      <w:bookmarkStart w:id="45" w:name="_Toc26328"/>
      <w:r>
        <w:rPr>
          <w:rFonts w:ascii="宋体" w:hAnsi="宋体"/>
          <w:b/>
          <w:bCs/>
          <w:color w:val="auto"/>
          <w:kern w:val="0"/>
          <w:sz w:val="27"/>
          <w:szCs w:val="27"/>
          <w:highlight w:val="none"/>
        </w:rPr>
        <w:t>7.</w:t>
      </w:r>
      <w:r>
        <w:rPr>
          <w:rFonts w:hint="eastAsia" w:ascii="宋体" w:hAnsi="宋体"/>
          <w:b/>
          <w:bCs/>
          <w:color w:val="auto"/>
          <w:kern w:val="0"/>
          <w:sz w:val="27"/>
          <w:szCs w:val="27"/>
          <w:highlight w:val="none"/>
        </w:rPr>
        <w:t>磋商响应文件的语言及度量衡单位</w:t>
      </w:r>
      <w:bookmarkEnd w:id="42"/>
      <w:bookmarkEnd w:id="43"/>
      <w:bookmarkEnd w:id="44"/>
      <w:bookmarkEnd w:id="45"/>
    </w:p>
    <w:p w14:paraId="1374C90A">
      <w:pPr>
        <w:spacing w:line="360" w:lineRule="auto"/>
        <w:ind w:firstLine="480"/>
        <w:rPr>
          <w:rFonts w:ascii="宋体"/>
          <w:color w:val="auto"/>
          <w:highlight w:val="none"/>
        </w:rPr>
      </w:pPr>
      <w:r>
        <w:rPr>
          <w:rFonts w:ascii="宋体" w:hAnsi="宋体"/>
          <w:color w:val="auto"/>
          <w:highlight w:val="none"/>
        </w:rPr>
        <w:t>7.1</w:t>
      </w:r>
      <w:r>
        <w:rPr>
          <w:rFonts w:hint="eastAsia" w:ascii="宋体" w:hAnsi="宋体"/>
          <w:color w:val="auto"/>
          <w:highlight w:val="none"/>
        </w:rPr>
        <w:t>供应商提交的磋商响应文件以及供应商与采购代理机构就此磋商发生的所有来往函电均应使用简体中文。</w:t>
      </w:r>
    </w:p>
    <w:p w14:paraId="5A3B4084">
      <w:pPr>
        <w:spacing w:line="360" w:lineRule="auto"/>
        <w:ind w:firstLine="480"/>
        <w:rPr>
          <w:rFonts w:ascii="宋体"/>
          <w:color w:val="auto"/>
          <w:highlight w:val="none"/>
        </w:rPr>
      </w:pPr>
      <w:r>
        <w:rPr>
          <w:rFonts w:ascii="宋体" w:hAnsi="宋体"/>
          <w:color w:val="auto"/>
          <w:highlight w:val="none"/>
        </w:rPr>
        <w:t xml:space="preserve">7.2 </w:t>
      </w:r>
      <w:r>
        <w:rPr>
          <w:rFonts w:hint="eastAsia" w:ascii="宋体" w:hAnsi="宋体"/>
          <w:color w:val="auto"/>
          <w:highlight w:val="none"/>
        </w:rPr>
        <w:t>除磋商文件中另有规定外，磋商响应文件所使用的度量衡单位，均须采用国家法定计量单位。</w:t>
      </w:r>
    </w:p>
    <w:p w14:paraId="4E173FBA">
      <w:pPr>
        <w:spacing w:line="360" w:lineRule="auto"/>
        <w:ind w:firstLine="480"/>
        <w:rPr>
          <w:rFonts w:ascii="宋体"/>
          <w:color w:val="auto"/>
          <w:highlight w:val="none"/>
        </w:rPr>
      </w:pPr>
      <w:r>
        <w:rPr>
          <w:rFonts w:ascii="宋体" w:hAnsi="宋体"/>
          <w:color w:val="auto"/>
          <w:highlight w:val="none"/>
        </w:rPr>
        <w:t>7.3</w:t>
      </w:r>
      <w:r>
        <w:rPr>
          <w:rFonts w:hint="eastAsia" w:ascii="宋体" w:hAnsi="宋体"/>
          <w:color w:val="auto"/>
          <w:highlight w:val="none"/>
        </w:rPr>
        <w:t>附有外文资料的，须翻译成中文并加盖供应商公章，如果翻译的中文资料与外文资料存在差异和矛盾时，以中文资料为准。其准确性由供应商负责。</w:t>
      </w:r>
    </w:p>
    <w:p w14:paraId="590338E9">
      <w:pPr>
        <w:widowControl/>
        <w:spacing w:before="100" w:beforeAutospacing="1" w:after="100" w:afterAutospacing="1"/>
        <w:ind w:firstLine="542"/>
        <w:jc w:val="left"/>
        <w:outlineLvl w:val="2"/>
        <w:rPr>
          <w:rFonts w:ascii="宋体"/>
          <w:b/>
          <w:bCs/>
          <w:color w:val="auto"/>
          <w:kern w:val="0"/>
          <w:sz w:val="27"/>
          <w:szCs w:val="27"/>
          <w:highlight w:val="none"/>
        </w:rPr>
      </w:pPr>
      <w:bookmarkStart w:id="46" w:name="_Toc325726007"/>
      <w:bookmarkStart w:id="47" w:name="_Toc496626203"/>
      <w:bookmarkStart w:id="48" w:name="_Toc376936738"/>
      <w:bookmarkStart w:id="49" w:name="_Toc13862"/>
      <w:r>
        <w:rPr>
          <w:rFonts w:ascii="宋体" w:hAnsi="宋体"/>
          <w:b/>
          <w:bCs/>
          <w:color w:val="auto"/>
          <w:kern w:val="0"/>
          <w:sz w:val="27"/>
          <w:szCs w:val="27"/>
          <w:highlight w:val="none"/>
        </w:rPr>
        <w:t>8.</w:t>
      </w:r>
      <w:r>
        <w:rPr>
          <w:rFonts w:hint="eastAsia" w:ascii="宋体" w:hAnsi="宋体"/>
          <w:b/>
          <w:bCs/>
          <w:color w:val="auto"/>
          <w:kern w:val="0"/>
          <w:sz w:val="27"/>
          <w:szCs w:val="27"/>
          <w:highlight w:val="none"/>
        </w:rPr>
        <w:t>磋商报价及币种</w:t>
      </w:r>
      <w:bookmarkEnd w:id="46"/>
      <w:bookmarkEnd w:id="47"/>
      <w:bookmarkEnd w:id="48"/>
      <w:bookmarkEnd w:id="49"/>
    </w:p>
    <w:p w14:paraId="7A4F129B">
      <w:pPr>
        <w:spacing w:before="240" w:line="360" w:lineRule="auto"/>
        <w:ind w:firstLine="480"/>
        <w:rPr>
          <w:rFonts w:ascii="宋体"/>
          <w:color w:val="auto"/>
          <w:highlight w:val="none"/>
        </w:rPr>
      </w:pPr>
      <w:r>
        <w:rPr>
          <w:rFonts w:ascii="宋体" w:hAnsi="宋体"/>
          <w:color w:val="auto"/>
          <w:highlight w:val="none"/>
        </w:rPr>
        <w:t>8.l</w:t>
      </w:r>
      <w:r>
        <w:rPr>
          <w:rFonts w:hint="eastAsia" w:ascii="宋体" w:hAnsi="宋体" w:cs="宋体"/>
          <w:color w:val="auto"/>
          <w:kern w:val="0"/>
          <w:highlight w:val="none"/>
          <w:lang w:val="zh-CN"/>
        </w:rPr>
        <w:t>磋商报价为投标总价。投标报价必须包括：产品费、验收费、手续费、包装费、运输费、保险费、安装费、调试费、培训费、售前、售中、售后服务费、招标代理费、税金及不可预见费等全部费用。</w:t>
      </w:r>
    </w:p>
    <w:p w14:paraId="5F53DB9A">
      <w:pPr>
        <w:spacing w:line="360" w:lineRule="auto"/>
        <w:ind w:firstLine="480"/>
        <w:rPr>
          <w:rFonts w:ascii="宋体"/>
          <w:color w:val="auto"/>
          <w:highlight w:val="none"/>
        </w:rPr>
      </w:pPr>
      <w:r>
        <w:rPr>
          <w:rFonts w:ascii="宋体" w:hAnsi="宋体"/>
          <w:color w:val="auto"/>
          <w:highlight w:val="none"/>
        </w:rPr>
        <w:t xml:space="preserve">8.2 </w:t>
      </w:r>
      <w:r>
        <w:rPr>
          <w:rFonts w:hint="eastAsia" w:ascii="宋体" w:hAnsi="宋体"/>
          <w:color w:val="auto"/>
          <w:highlight w:val="none"/>
        </w:rPr>
        <w:t>磋商函中应注明磋商有效期。</w:t>
      </w:r>
    </w:p>
    <w:p w14:paraId="7BFC6826">
      <w:pPr>
        <w:spacing w:line="360" w:lineRule="auto"/>
        <w:ind w:firstLine="480"/>
        <w:rPr>
          <w:rFonts w:ascii="宋体" w:cs="宋体"/>
          <w:color w:val="auto"/>
          <w:kern w:val="0"/>
          <w:highlight w:val="none"/>
          <w:shd w:val="pct10" w:color="auto" w:fill="FFFFFF"/>
        </w:rPr>
      </w:pPr>
      <w:r>
        <w:rPr>
          <w:rFonts w:ascii="宋体" w:hAnsi="宋体"/>
          <w:color w:val="auto"/>
          <w:highlight w:val="none"/>
        </w:rPr>
        <w:t xml:space="preserve">8.3 </w:t>
      </w:r>
      <w:r>
        <w:rPr>
          <w:rFonts w:hint="eastAsia" w:ascii="宋体" w:hAnsi="宋体"/>
          <w:color w:val="auto"/>
          <w:highlight w:val="none"/>
        </w:rPr>
        <w:t>供应商应根据磋商文件规定的格式完整填写所有内容，</w:t>
      </w:r>
      <w:r>
        <w:rPr>
          <w:rFonts w:hint="eastAsia" w:ascii="宋体" w:hAnsi="宋体" w:cs="宋体"/>
          <w:color w:val="auto"/>
          <w:highlight w:val="none"/>
        </w:rPr>
        <w:t>并保证所提供的全部资料真实可信，自愿承担相应责任</w:t>
      </w:r>
      <w:r>
        <w:rPr>
          <w:rFonts w:hint="eastAsia" w:ascii="宋体" w:hAnsi="宋体"/>
          <w:color w:val="auto"/>
          <w:highlight w:val="none"/>
        </w:rPr>
        <w:t>。</w:t>
      </w:r>
    </w:p>
    <w:p w14:paraId="2B27AA5B">
      <w:pPr>
        <w:spacing w:line="360" w:lineRule="auto"/>
        <w:ind w:firstLine="480"/>
        <w:rPr>
          <w:rFonts w:ascii="宋体"/>
          <w:color w:val="auto"/>
          <w:highlight w:val="none"/>
        </w:rPr>
      </w:pPr>
      <w:r>
        <w:rPr>
          <w:rFonts w:ascii="宋体" w:hAnsi="宋体"/>
          <w:color w:val="auto"/>
          <w:highlight w:val="none"/>
        </w:rPr>
        <w:t xml:space="preserve">8.4 </w:t>
      </w:r>
      <w:r>
        <w:rPr>
          <w:rFonts w:hint="eastAsia" w:ascii="宋体" w:hAnsi="宋体"/>
          <w:color w:val="auto"/>
          <w:highlight w:val="none"/>
        </w:rPr>
        <w:t>最后磋商报价为闭口价，即成交后在合同有效期内价格不变。</w:t>
      </w:r>
    </w:p>
    <w:p w14:paraId="44FFC55D">
      <w:pPr>
        <w:spacing w:line="360" w:lineRule="auto"/>
        <w:ind w:firstLine="480"/>
        <w:rPr>
          <w:rFonts w:ascii="宋体"/>
          <w:color w:val="auto"/>
          <w:highlight w:val="none"/>
        </w:rPr>
      </w:pPr>
      <w:r>
        <w:rPr>
          <w:rFonts w:ascii="宋体" w:hAnsi="宋体"/>
          <w:color w:val="auto"/>
          <w:highlight w:val="none"/>
        </w:rPr>
        <w:t xml:space="preserve">8.5 </w:t>
      </w:r>
      <w:r>
        <w:rPr>
          <w:rFonts w:hint="eastAsia" w:ascii="宋体" w:hAnsi="宋体"/>
          <w:color w:val="auto"/>
          <w:highlight w:val="none"/>
        </w:rPr>
        <w:t>磋商币种为人民币。</w:t>
      </w:r>
    </w:p>
    <w:p w14:paraId="524E1385">
      <w:pPr>
        <w:widowControl/>
        <w:spacing w:before="100" w:beforeAutospacing="1" w:after="100" w:afterAutospacing="1"/>
        <w:ind w:firstLine="542"/>
        <w:jc w:val="left"/>
        <w:outlineLvl w:val="2"/>
        <w:rPr>
          <w:rFonts w:ascii="宋体"/>
          <w:b/>
          <w:bCs/>
          <w:color w:val="auto"/>
          <w:kern w:val="0"/>
          <w:sz w:val="27"/>
          <w:szCs w:val="27"/>
          <w:highlight w:val="none"/>
        </w:rPr>
      </w:pPr>
      <w:bookmarkStart w:id="50" w:name="_Toc15034"/>
      <w:bookmarkStart w:id="51" w:name="_Toc325726012"/>
      <w:bookmarkStart w:id="52" w:name="_Toc496626204"/>
      <w:bookmarkStart w:id="53" w:name="_Toc376936743"/>
      <w:r>
        <w:rPr>
          <w:rFonts w:ascii="宋体" w:hAnsi="宋体"/>
          <w:b/>
          <w:bCs/>
          <w:color w:val="auto"/>
          <w:kern w:val="0"/>
          <w:sz w:val="27"/>
          <w:szCs w:val="27"/>
          <w:highlight w:val="none"/>
        </w:rPr>
        <w:t>9.</w:t>
      </w:r>
      <w:r>
        <w:rPr>
          <w:rFonts w:hint="eastAsia" w:ascii="宋体" w:hAnsi="宋体"/>
          <w:b/>
          <w:bCs/>
          <w:color w:val="auto"/>
          <w:kern w:val="0"/>
          <w:sz w:val="27"/>
          <w:szCs w:val="27"/>
          <w:highlight w:val="none"/>
        </w:rPr>
        <w:t>磋商保证金</w:t>
      </w:r>
      <w:bookmarkEnd w:id="50"/>
      <w:bookmarkEnd w:id="51"/>
      <w:bookmarkEnd w:id="52"/>
      <w:bookmarkEnd w:id="53"/>
    </w:p>
    <w:p w14:paraId="455DF944">
      <w:pPr>
        <w:spacing w:line="360" w:lineRule="auto"/>
        <w:ind w:firstLine="480"/>
        <w:rPr>
          <w:rFonts w:hint="eastAsia" w:ascii="宋体" w:hAnsi="宋体"/>
          <w:color w:val="auto"/>
          <w:highlight w:val="none"/>
          <w:lang w:val="en-US" w:eastAsia="zh-CN"/>
        </w:rPr>
      </w:pPr>
      <w:bookmarkStart w:id="54" w:name="_Toc1781"/>
      <w:bookmarkStart w:id="55" w:name="_Toc376936744"/>
      <w:bookmarkStart w:id="56" w:name="_Toc325726013"/>
      <w:bookmarkStart w:id="57" w:name="_Toc496626205"/>
      <w:r>
        <w:rPr>
          <w:rFonts w:hint="eastAsia" w:ascii="宋体" w:hAnsi="宋体"/>
          <w:color w:val="auto"/>
          <w:highlight w:val="none"/>
          <w:lang w:val="en-US" w:eastAsia="zh-CN"/>
        </w:rPr>
        <w:t>本项目免缴</w:t>
      </w:r>
    </w:p>
    <w:p w14:paraId="288D801F">
      <w:pPr>
        <w:widowControl/>
        <w:spacing w:before="100" w:beforeAutospacing="1" w:after="100" w:afterAutospacing="1"/>
        <w:ind w:firstLine="542"/>
        <w:jc w:val="left"/>
        <w:outlineLvl w:val="2"/>
        <w:rPr>
          <w:rFonts w:ascii="宋体"/>
          <w:b/>
          <w:bCs/>
          <w:color w:val="auto"/>
          <w:kern w:val="0"/>
          <w:sz w:val="27"/>
          <w:szCs w:val="27"/>
          <w:highlight w:val="none"/>
        </w:rPr>
      </w:pPr>
      <w:r>
        <w:rPr>
          <w:rFonts w:ascii="宋体" w:hAnsi="宋体"/>
          <w:b/>
          <w:bCs/>
          <w:color w:val="auto"/>
          <w:kern w:val="0"/>
          <w:sz w:val="27"/>
          <w:szCs w:val="27"/>
          <w:highlight w:val="none"/>
        </w:rPr>
        <w:t>10.</w:t>
      </w:r>
      <w:r>
        <w:rPr>
          <w:rFonts w:hint="eastAsia" w:ascii="宋体" w:hAnsi="宋体"/>
          <w:b/>
          <w:bCs/>
          <w:color w:val="auto"/>
          <w:kern w:val="0"/>
          <w:sz w:val="27"/>
          <w:szCs w:val="27"/>
          <w:highlight w:val="none"/>
        </w:rPr>
        <w:t>磋商有效期</w:t>
      </w:r>
      <w:bookmarkEnd w:id="54"/>
      <w:bookmarkEnd w:id="55"/>
      <w:bookmarkEnd w:id="56"/>
      <w:bookmarkEnd w:id="57"/>
    </w:p>
    <w:p w14:paraId="48A9A171">
      <w:pPr>
        <w:ind w:firstLine="480"/>
        <w:rPr>
          <w:rFonts w:ascii="宋体"/>
          <w:color w:val="auto"/>
          <w:highlight w:val="none"/>
        </w:rPr>
      </w:pPr>
      <w:r>
        <w:rPr>
          <w:rFonts w:hint="eastAsia" w:ascii="宋体" w:hAnsi="宋体"/>
          <w:color w:val="auto"/>
          <w:highlight w:val="none"/>
        </w:rPr>
        <w:t>磋商有效期为自磋商开始之日起</w:t>
      </w:r>
      <w:r>
        <w:rPr>
          <w:rFonts w:ascii="宋体" w:hAnsi="宋体"/>
          <w:color w:val="auto"/>
          <w:highlight w:val="none"/>
        </w:rPr>
        <w:t>60</w:t>
      </w:r>
      <w:r>
        <w:rPr>
          <w:rFonts w:hint="eastAsia" w:ascii="宋体" w:hAnsi="宋体"/>
          <w:color w:val="auto"/>
          <w:highlight w:val="none"/>
        </w:rPr>
        <w:t>天。</w:t>
      </w:r>
    </w:p>
    <w:p w14:paraId="01CD7B22">
      <w:pPr>
        <w:pStyle w:val="18"/>
        <w:spacing w:line="360" w:lineRule="auto"/>
        <w:jc w:val="left"/>
        <w:rPr>
          <w:rFonts w:ascii="宋体" w:cs="宋体"/>
          <w:color w:val="auto"/>
          <w:highlight w:val="none"/>
          <w:lang w:val="zh-CN"/>
        </w:rPr>
      </w:pPr>
      <w:bookmarkStart w:id="58" w:name="_Toc16397"/>
      <w:bookmarkStart w:id="59" w:name="_Toc515908182"/>
      <w:bookmarkStart w:id="60" w:name="_Toc496626207"/>
      <w:bookmarkStart w:id="61" w:name="_Toc373392580"/>
      <w:bookmarkStart w:id="62" w:name="_Toc412617729"/>
      <w:r>
        <w:rPr>
          <w:rFonts w:ascii="宋体" w:hAnsi="宋体" w:cs="宋体"/>
          <w:color w:val="auto"/>
          <w:sz w:val="28"/>
          <w:szCs w:val="28"/>
          <w:highlight w:val="none"/>
          <w:lang w:val="zh-CN"/>
        </w:rPr>
        <w:t>11.</w:t>
      </w:r>
      <w:r>
        <w:rPr>
          <w:rFonts w:hint="eastAsia" w:ascii="宋体" w:hAnsi="宋体" w:cs="宋体"/>
          <w:color w:val="auto"/>
          <w:sz w:val="28"/>
          <w:szCs w:val="28"/>
          <w:highlight w:val="none"/>
          <w:lang w:val="zh-CN"/>
        </w:rPr>
        <w:t>磋商响应文件构成</w:t>
      </w:r>
      <w:bookmarkEnd w:id="58"/>
      <w:bookmarkEnd w:id="59"/>
    </w:p>
    <w:p w14:paraId="7AAAEFD2">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投标人应提交相关证明材料，作为其参加投标和中标后有能力履行合同的证明。编写的磋商响应文件须包括以下内容（格式见招标文件第四部分）：</w:t>
      </w:r>
    </w:p>
    <w:p w14:paraId="458DDD43">
      <w:pPr>
        <w:autoSpaceDE w:val="0"/>
        <w:autoSpaceDN w:val="0"/>
        <w:spacing w:line="360" w:lineRule="auto"/>
        <w:ind w:firstLine="422" w:firstLineChars="200"/>
        <w:rPr>
          <w:rFonts w:ascii="宋体" w:cs="宋体"/>
          <w:color w:val="auto"/>
          <w:highlight w:val="none"/>
        </w:rPr>
      </w:pPr>
      <w:r>
        <w:rPr>
          <w:rFonts w:ascii="宋体" w:hAnsi="宋体" w:cs="宋体"/>
          <w:b/>
          <w:bCs/>
          <w:color w:val="auto"/>
          <w:kern w:val="0"/>
          <w:highlight w:val="none"/>
        </w:rPr>
        <w:t>11.1</w:t>
      </w:r>
      <w:r>
        <w:rPr>
          <w:rFonts w:hint="eastAsia" w:ascii="宋体" w:hAnsi="宋体" w:cs="宋体"/>
          <w:b/>
          <w:bCs/>
          <w:color w:val="auto"/>
          <w:kern w:val="0"/>
          <w:highlight w:val="none"/>
          <w:lang w:val="zh-CN"/>
        </w:rPr>
        <w:t>磋商响应文件（资格审查）</w:t>
      </w:r>
    </w:p>
    <w:p w14:paraId="1F17B5E8">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cs="宋体"/>
          <w:color w:val="auto"/>
          <w:kern w:val="0"/>
          <w:highlight w:val="none"/>
          <w:lang w:val="zh-CN"/>
        </w:rPr>
        <w:t>磋商函</w:t>
      </w:r>
    </w:p>
    <w:p w14:paraId="108677E8">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法定代表人证明书</w:t>
      </w:r>
    </w:p>
    <w:p w14:paraId="0724F2B4">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法定代表人授权书</w:t>
      </w:r>
    </w:p>
    <w:p w14:paraId="22D532AC">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供应商承诺函</w:t>
      </w:r>
    </w:p>
    <w:p w14:paraId="32A919D6">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供应商诚信承诺书</w:t>
      </w:r>
    </w:p>
    <w:p w14:paraId="64B07AA8">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供应商资格证明材料</w:t>
      </w:r>
    </w:p>
    <w:p w14:paraId="58DBC02A">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财务状况、缴纳税收和社会保障资金证明</w:t>
      </w:r>
    </w:p>
    <w:p w14:paraId="6F4518B1">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无重大违法记录声明</w:t>
      </w:r>
    </w:p>
    <w:p w14:paraId="481E457C">
      <w:pPr>
        <w:numPr>
          <w:ilvl w:val="0"/>
          <w:numId w:val="2"/>
        </w:numPr>
        <w:autoSpaceDE w:val="0"/>
        <w:autoSpaceDN w:val="0"/>
        <w:spacing w:line="360" w:lineRule="auto"/>
        <w:ind w:firstLine="420" w:firstLineChars="200"/>
        <w:rPr>
          <w:rFonts w:ascii="宋体" w:hAnsi="宋体" w:cs="宋体"/>
          <w:color w:val="auto"/>
          <w:kern w:val="0"/>
          <w:highlight w:val="none"/>
          <w:lang w:val="zh-CN"/>
        </w:rPr>
      </w:pPr>
      <w:r>
        <w:rPr>
          <w:rFonts w:hint="eastAsia" w:ascii="宋体" w:hAnsi="宋体" w:cs="宋体"/>
          <w:color w:val="auto"/>
          <w:kern w:val="0"/>
          <w:highlight w:val="none"/>
          <w:lang w:val="zh-CN"/>
        </w:rPr>
        <w:t>具备履行合同所必需的设备和专业技术能力的证明材料</w:t>
      </w:r>
    </w:p>
    <w:p w14:paraId="3FB13D81">
      <w:pPr>
        <w:autoSpaceDE w:val="0"/>
        <w:autoSpaceDN w:val="0"/>
        <w:spacing w:line="360" w:lineRule="auto"/>
        <w:ind w:firstLine="422" w:firstLineChars="200"/>
        <w:rPr>
          <w:rFonts w:ascii="宋体" w:cs="宋体"/>
          <w:color w:val="auto"/>
          <w:kern w:val="0"/>
          <w:highlight w:val="none"/>
          <w:lang w:val="zh-CN"/>
        </w:rPr>
      </w:pPr>
      <w:r>
        <w:rPr>
          <w:rFonts w:ascii="宋体" w:hAnsi="宋体" w:cs="宋体"/>
          <w:b/>
          <w:bCs/>
          <w:color w:val="auto"/>
          <w:kern w:val="0"/>
          <w:highlight w:val="none"/>
        </w:rPr>
        <w:t xml:space="preserve">11.2 </w:t>
      </w:r>
      <w:r>
        <w:rPr>
          <w:rFonts w:hint="eastAsia" w:ascii="宋体" w:hAnsi="宋体" w:cs="宋体"/>
          <w:b/>
          <w:bCs/>
          <w:color w:val="auto"/>
          <w:kern w:val="0"/>
          <w:highlight w:val="none"/>
          <w:lang w:val="zh-CN"/>
        </w:rPr>
        <w:t>磋商响应文件（符合性审查）</w:t>
      </w:r>
    </w:p>
    <w:p w14:paraId="47759997">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竞争性磋商首次报价表</w:t>
      </w:r>
    </w:p>
    <w:p w14:paraId="7D0D0E92">
      <w:pPr>
        <w:numPr>
          <w:ilvl w:val="0"/>
          <w:numId w:val="2"/>
        </w:numPr>
        <w:autoSpaceDE w:val="0"/>
        <w:autoSpaceDN w:val="0"/>
        <w:spacing w:line="360" w:lineRule="auto"/>
        <w:ind w:firstLine="42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分项报价表</w:t>
      </w:r>
    </w:p>
    <w:p w14:paraId="4D346A9A">
      <w:pPr>
        <w:numPr>
          <w:ilvl w:val="0"/>
          <w:numId w:val="2"/>
        </w:numPr>
        <w:autoSpaceDE w:val="0"/>
        <w:autoSpaceDN w:val="0"/>
        <w:spacing w:line="360" w:lineRule="auto"/>
        <w:ind w:firstLine="42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技术规格响应表</w:t>
      </w:r>
    </w:p>
    <w:p w14:paraId="6041A9EE">
      <w:pPr>
        <w:autoSpaceDE w:val="0"/>
        <w:autoSpaceDN w:val="0"/>
        <w:spacing w:line="360" w:lineRule="auto"/>
        <w:ind w:firstLine="42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（13）其他资格证明材料</w:t>
      </w:r>
    </w:p>
    <w:p w14:paraId="2E37F8FA">
      <w:pPr>
        <w:autoSpaceDE w:val="0"/>
        <w:autoSpaceDN w:val="0"/>
        <w:spacing w:line="360" w:lineRule="auto"/>
        <w:ind w:firstLine="42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（14）投标产品相关资料</w:t>
      </w:r>
    </w:p>
    <w:p w14:paraId="2CE9C307">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rPr>
        <w:t>1</w:t>
      </w:r>
      <w:r>
        <w:rPr>
          <w:rFonts w:hint="eastAsia" w:ascii="宋体" w:hAnsi="宋体" w:cs="宋体"/>
          <w:color w:val="auto"/>
          <w:kern w:val="0"/>
          <w:highlight w:val="none"/>
        </w:rPr>
        <w:t>5</w:t>
      </w:r>
      <w:r>
        <w:rPr>
          <w:rFonts w:hint="eastAsia" w:ascii="宋体" w:hAnsi="宋体" w:cs="宋体"/>
          <w:color w:val="auto"/>
          <w:kern w:val="0"/>
          <w:highlight w:val="none"/>
          <w:lang w:val="zh-CN"/>
        </w:rPr>
        <w:t>）供应商类似业绩证明材料</w:t>
      </w:r>
    </w:p>
    <w:p w14:paraId="6773F2F6">
      <w:pPr>
        <w:autoSpaceDE w:val="0"/>
        <w:autoSpaceDN w:val="0"/>
        <w:spacing w:line="360" w:lineRule="auto"/>
        <w:ind w:firstLine="42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（16）</w:t>
      </w:r>
      <w:r>
        <w:rPr>
          <w:rFonts w:hint="eastAsia" w:ascii="宋体" w:hAnsi="宋体" w:cs="宋体"/>
          <w:color w:val="auto"/>
          <w:kern w:val="0"/>
          <w:highlight w:val="none"/>
          <w:lang w:val="zh-CN" w:eastAsia="zh-CN"/>
        </w:rPr>
        <w:t>中小企业</w:t>
      </w:r>
      <w:r>
        <w:rPr>
          <w:rFonts w:hint="eastAsia" w:ascii="宋体" w:hAnsi="宋体" w:cs="宋体"/>
          <w:color w:val="auto"/>
          <w:kern w:val="0"/>
          <w:highlight w:val="none"/>
          <w:lang w:val="zh-CN"/>
        </w:rPr>
        <w:t>声明函</w:t>
      </w:r>
    </w:p>
    <w:p w14:paraId="7073C7E6">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7）残疾人福利性单位声明函</w:t>
      </w:r>
    </w:p>
    <w:p w14:paraId="2CB25A2D">
      <w:pPr>
        <w:pStyle w:val="9"/>
        <w:ind w:firstLine="420" w:firstLineChars="200"/>
        <w:rPr>
          <w:color w:val="auto"/>
          <w:highlight w:val="none"/>
          <w:lang w:val="zh-CN"/>
        </w:rPr>
      </w:pPr>
      <w:r>
        <w:rPr>
          <w:rFonts w:hint="eastAsia" w:hAnsi="宋体" w:cs="宋体"/>
          <w:color w:val="auto"/>
          <w:highlight w:val="none"/>
        </w:rPr>
        <w:t>（</w:t>
      </w:r>
      <w:r>
        <w:rPr>
          <w:rFonts w:hAnsi="宋体" w:cs="宋体"/>
          <w:color w:val="auto"/>
          <w:highlight w:val="none"/>
        </w:rPr>
        <w:t>1</w:t>
      </w:r>
      <w:r>
        <w:rPr>
          <w:rFonts w:hint="eastAsia" w:hAnsi="宋体" w:cs="宋体"/>
          <w:color w:val="auto"/>
          <w:highlight w:val="none"/>
        </w:rPr>
        <w:t>8）从业人员声明函</w:t>
      </w:r>
    </w:p>
    <w:p w14:paraId="39CA331F">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rPr>
        <w:t>1</w:t>
      </w:r>
      <w:r>
        <w:rPr>
          <w:rFonts w:hint="eastAsia" w:ascii="宋体" w:hAnsi="宋体" w:cs="宋体"/>
          <w:color w:val="auto"/>
          <w:kern w:val="0"/>
          <w:highlight w:val="none"/>
        </w:rPr>
        <w:t>9</w:t>
      </w:r>
      <w:r>
        <w:rPr>
          <w:rFonts w:hint="eastAsia" w:ascii="宋体" w:hAnsi="宋体" w:cs="宋体"/>
          <w:color w:val="auto"/>
          <w:kern w:val="0"/>
          <w:highlight w:val="none"/>
          <w:lang w:val="zh-CN"/>
        </w:rPr>
        <w:t>）供应商认为在其他方面有必要说明的事项</w:t>
      </w:r>
    </w:p>
    <w:p w14:paraId="64A55082">
      <w:pPr>
        <w:autoSpaceDE w:val="0"/>
        <w:autoSpaceDN w:val="0"/>
        <w:spacing w:line="360" w:lineRule="auto"/>
        <w:ind w:firstLine="525" w:firstLineChars="250"/>
        <w:rPr>
          <w:rFonts w:ascii="宋体" w:cs="宋体"/>
          <w:color w:val="auto"/>
          <w:kern w:val="0"/>
          <w:highlight w:val="none"/>
          <w:lang w:val="zh-CN"/>
        </w:rPr>
      </w:pPr>
      <w:r>
        <w:rPr>
          <w:rFonts w:hint="eastAsia" w:ascii="宋体" w:hAnsi="宋体" w:cs="宋体"/>
          <w:color w:val="auto"/>
          <w:kern w:val="0"/>
          <w:highlight w:val="none"/>
          <w:lang w:val="zh-CN"/>
        </w:rPr>
        <w:t>注：投标人须按上述内容、顺序和格式编制磋商响应文件，并按要求编制目录、页码，并保证所提供的全部资料真实可信，自愿承担相应责任。</w:t>
      </w:r>
    </w:p>
    <w:bookmarkEnd w:id="60"/>
    <w:bookmarkEnd w:id="61"/>
    <w:bookmarkEnd w:id="62"/>
    <w:p w14:paraId="1E955941">
      <w:pPr>
        <w:widowControl/>
        <w:spacing w:before="100" w:beforeAutospacing="1" w:after="100" w:afterAutospacing="1"/>
        <w:ind w:firstLine="542"/>
        <w:jc w:val="left"/>
        <w:outlineLvl w:val="2"/>
        <w:rPr>
          <w:rFonts w:ascii="宋体" w:cs="宋体"/>
          <w:b/>
          <w:bCs/>
          <w:color w:val="auto"/>
          <w:kern w:val="0"/>
          <w:sz w:val="27"/>
          <w:szCs w:val="27"/>
          <w:highlight w:val="none"/>
        </w:rPr>
      </w:pPr>
      <w:bookmarkStart w:id="63" w:name="_Toc9679"/>
      <w:bookmarkStart w:id="64" w:name="_Toc30807"/>
      <w:bookmarkStart w:id="65" w:name="_Toc412617730"/>
      <w:bookmarkStart w:id="66" w:name="_Toc496626208"/>
      <w:bookmarkStart w:id="67" w:name="_Toc376936748"/>
      <w:bookmarkStart w:id="68" w:name="_Toc371090029"/>
      <w:r>
        <w:rPr>
          <w:rFonts w:ascii="宋体" w:hAnsi="宋体" w:cs="宋体"/>
          <w:b/>
          <w:bCs/>
          <w:color w:val="auto"/>
          <w:kern w:val="0"/>
          <w:sz w:val="27"/>
          <w:szCs w:val="27"/>
          <w:highlight w:val="none"/>
        </w:rPr>
        <w:t>12.</w:t>
      </w:r>
      <w:bookmarkEnd w:id="63"/>
      <w:r>
        <w:rPr>
          <w:rFonts w:hint="eastAsia" w:ascii="宋体" w:hAnsi="宋体" w:cs="宋体"/>
          <w:b/>
          <w:bCs/>
          <w:color w:val="auto"/>
          <w:kern w:val="0"/>
          <w:sz w:val="27"/>
          <w:szCs w:val="27"/>
          <w:highlight w:val="none"/>
        </w:rPr>
        <w:t>响应文件编制要求</w:t>
      </w:r>
      <w:bookmarkEnd w:id="64"/>
    </w:p>
    <w:p w14:paraId="65895A9C">
      <w:pPr>
        <w:pStyle w:val="9"/>
        <w:spacing w:line="360" w:lineRule="auto"/>
        <w:ind w:firstLine="480"/>
        <w:rPr>
          <w:rFonts w:hAnsi="宋体" w:cs="宋体"/>
          <w:color w:val="auto"/>
          <w:szCs w:val="24"/>
          <w:highlight w:val="none"/>
        </w:rPr>
      </w:pPr>
      <w:r>
        <w:rPr>
          <w:rFonts w:hAnsi="宋体" w:cs="宋体"/>
          <w:color w:val="auto"/>
          <w:szCs w:val="24"/>
          <w:highlight w:val="none"/>
        </w:rPr>
        <w:t>12.</w:t>
      </w:r>
      <w:r>
        <w:rPr>
          <w:rFonts w:hint="eastAsia" w:hAnsi="宋体" w:cs="宋体"/>
          <w:color w:val="auto"/>
          <w:szCs w:val="24"/>
          <w:highlight w:val="none"/>
        </w:rPr>
        <w:t>1</w:t>
      </w:r>
      <w:r>
        <w:rPr>
          <w:rFonts w:hAnsi="宋体" w:cs="宋体"/>
          <w:color w:val="auto"/>
          <w:szCs w:val="24"/>
          <w:highlight w:val="none"/>
        </w:rPr>
        <w:t xml:space="preserve"> </w:t>
      </w:r>
      <w:r>
        <w:rPr>
          <w:rFonts w:hint="eastAsia" w:hAnsi="宋体" w:cs="宋体"/>
          <w:color w:val="auto"/>
          <w:highlight w:val="none"/>
        </w:rPr>
        <w:t>磋商文件要求签字、盖章的地方必须由供应商的法定代表人或委托代理人按要求签字和盖章，其他地方均需加盖公章。</w:t>
      </w:r>
    </w:p>
    <w:p w14:paraId="657F5ABA">
      <w:pPr>
        <w:pStyle w:val="9"/>
        <w:spacing w:line="360" w:lineRule="auto"/>
        <w:ind w:firstLine="480"/>
        <w:rPr>
          <w:rFonts w:hAnsi="宋体" w:cs="宋体"/>
          <w:color w:val="auto"/>
          <w:szCs w:val="24"/>
          <w:highlight w:val="none"/>
        </w:rPr>
      </w:pPr>
      <w:r>
        <w:rPr>
          <w:rFonts w:hAnsi="宋体" w:cs="宋体"/>
          <w:color w:val="auto"/>
          <w:szCs w:val="24"/>
          <w:highlight w:val="none"/>
        </w:rPr>
        <w:t>12.</w:t>
      </w:r>
      <w:r>
        <w:rPr>
          <w:rFonts w:hint="eastAsia" w:hAnsi="宋体" w:cs="宋体"/>
          <w:color w:val="auto"/>
          <w:szCs w:val="24"/>
          <w:highlight w:val="none"/>
        </w:rPr>
        <w:t>2响应文件中不得行间插字、涂改或增删，如有修改错漏处，须由供应商法定代表人或其委托代理人签字和盖章。</w:t>
      </w:r>
    </w:p>
    <w:p w14:paraId="310B7DA9">
      <w:pPr>
        <w:widowControl/>
        <w:spacing w:before="624" w:beforeLines="200" w:after="624" w:afterLines="200"/>
        <w:jc w:val="center"/>
        <w:outlineLvl w:val="1"/>
        <w:rPr>
          <w:rFonts w:ascii="宋体"/>
          <w:b/>
          <w:bCs/>
          <w:color w:val="auto"/>
          <w:kern w:val="0"/>
          <w:sz w:val="36"/>
          <w:szCs w:val="36"/>
          <w:highlight w:val="none"/>
        </w:rPr>
      </w:pPr>
      <w:bookmarkStart w:id="69" w:name="_Toc11769"/>
      <w:r>
        <w:rPr>
          <w:rFonts w:hint="eastAsia" w:ascii="宋体" w:hAnsi="宋体"/>
          <w:b/>
          <w:bCs/>
          <w:color w:val="auto"/>
          <w:kern w:val="0"/>
          <w:sz w:val="36"/>
          <w:szCs w:val="36"/>
          <w:highlight w:val="none"/>
        </w:rPr>
        <w:t>四、磋商响应文件的递交</w:t>
      </w:r>
      <w:bookmarkEnd w:id="65"/>
      <w:bookmarkEnd w:id="66"/>
      <w:bookmarkEnd w:id="69"/>
    </w:p>
    <w:bookmarkEnd w:id="67"/>
    <w:bookmarkEnd w:id="68"/>
    <w:p w14:paraId="01337BE8">
      <w:pPr>
        <w:widowControl/>
        <w:spacing w:before="100" w:beforeAutospacing="1" w:after="100" w:afterAutospacing="1"/>
        <w:ind w:firstLine="542"/>
        <w:jc w:val="left"/>
        <w:outlineLvl w:val="2"/>
        <w:rPr>
          <w:rFonts w:ascii="宋体" w:cs="宋体"/>
          <w:b/>
          <w:bCs/>
          <w:color w:val="auto"/>
          <w:kern w:val="0"/>
          <w:sz w:val="27"/>
          <w:szCs w:val="27"/>
          <w:highlight w:val="none"/>
        </w:rPr>
      </w:pPr>
      <w:bookmarkStart w:id="70" w:name="_Toc12087"/>
      <w:bookmarkStart w:id="71" w:name="_Toc412617731"/>
      <w:bookmarkStart w:id="72" w:name="_Toc373392582"/>
      <w:bookmarkStart w:id="73" w:name="_Toc325726016"/>
      <w:bookmarkStart w:id="74" w:name="_Toc5640"/>
      <w:bookmarkStart w:id="75" w:name="_Toc412617732"/>
      <w:bookmarkStart w:id="76" w:name="_Toc373392583"/>
      <w:bookmarkStart w:id="77" w:name="_Toc325726017"/>
      <w:bookmarkStart w:id="78" w:name="_Toc496626210"/>
      <w:bookmarkStart w:id="79" w:name="_Toc371090030"/>
      <w:bookmarkStart w:id="80" w:name="_Toc376936749"/>
      <w:r>
        <w:rPr>
          <w:rFonts w:ascii="宋体" w:hAnsi="宋体" w:cs="宋体"/>
          <w:b/>
          <w:bCs/>
          <w:color w:val="auto"/>
          <w:kern w:val="0"/>
          <w:sz w:val="27"/>
          <w:szCs w:val="27"/>
          <w:highlight w:val="none"/>
        </w:rPr>
        <w:t>13.</w:t>
      </w:r>
      <w:r>
        <w:rPr>
          <w:rFonts w:hint="eastAsia" w:ascii="宋体" w:hAnsi="宋体" w:cs="宋体"/>
          <w:b/>
          <w:bCs/>
          <w:color w:val="auto"/>
          <w:kern w:val="0"/>
          <w:sz w:val="27"/>
          <w:szCs w:val="27"/>
          <w:highlight w:val="none"/>
        </w:rPr>
        <w:t>响应文件的密封和标记</w:t>
      </w:r>
      <w:bookmarkEnd w:id="70"/>
      <w:bookmarkEnd w:id="71"/>
      <w:bookmarkEnd w:id="72"/>
      <w:bookmarkEnd w:id="73"/>
      <w:bookmarkEnd w:id="74"/>
    </w:p>
    <w:p w14:paraId="64F1F53F">
      <w:pPr>
        <w:pStyle w:val="9"/>
        <w:spacing w:line="360" w:lineRule="auto"/>
        <w:ind w:firstLine="480"/>
        <w:rPr>
          <w:rFonts w:hAnsi="宋体"/>
          <w:color w:val="auto"/>
          <w:highlight w:val="none"/>
        </w:rPr>
      </w:pPr>
      <w:r>
        <w:rPr>
          <w:rFonts w:hint="eastAsia" w:hAnsi="宋体"/>
          <w:color w:val="auto"/>
          <w:highlight w:val="none"/>
          <w:lang w:val="zh-CN"/>
        </w:rPr>
        <w:t>13.1供应商将加密的响应文在磋商截止时间前上传至政采云开标系统，</w:t>
      </w:r>
      <w:r>
        <w:rPr>
          <w:rFonts w:hint="eastAsia" w:hAnsi="宋体"/>
          <w:color w:val="auto"/>
          <w:highlight w:val="none"/>
        </w:rPr>
        <w:t>如果供应商未按要求将加密的磋商响应文件进行上传，采购代理机构将不予受理。</w:t>
      </w:r>
    </w:p>
    <w:p w14:paraId="71A1DC4C">
      <w:pPr>
        <w:pStyle w:val="9"/>
        <w:spacing w:line="360" w:lineRule="auto"/>
        <w:ind w:firstLine="480"/>
        <w:rPr>
          <w:rFonts w:hAnsi="宋体"/>
          <w:color w:val="auto"/>
          <w:highlight w:val="none"/>
          <w:lang w:val="zh-CN"/>
        </w:rPr>
      </w:pPr>
      <w:r>
        <w:rPr>
          <w:rFonts w:hint="eastAsia" w:hAnsi="宋体"/>
          <w:color w:val="auto"/>
          <w:highlight w:val="none"/>
          <w:lang w:val="zh-CN"/>
        </w:rPr>
        <w:t>13.</w:t>
      </w:r>
      <w:r>
        <w:rPr>
          <w:rFonts w:hint="eastAsia" w:hAnsi="宋体"/>
          <w:color w:val="auto"/>
          <w:highlight w:val="none"/>
        </w:rPr>
        <w:t>2</w:t>
      </w:r>
      <w:r>
        <w:rPr>
          <w:rFonts w:hint="eastAsia" w:hAnsi="宋体"/>
          <w:color w:val="auto"/>
          <w:highlight w:val="none"/>
          <w:lang w:val="zh-CN"/>
        </w:rPr>
        <w:t>供应商以电报、电话、传真形式投标的，采购代理机构概不接受。</w:t>
      </w:r>
    </w:p>
    <w:p w14:paraId="5C27F013">
      <w:pPr>
        <w:widowControl/>
        <w:spacing w:before="100" w:beforeAutospacing="1" w:after="100" w:afterAutospacing="1"/>
        <w:ind w:firstLine="542"/>
        <w:jc w:val="left"/>
        <w:outlineLvl w:val="2"/>
        <w:rPr>
          <w:rFonts w:ascii="宋体"/>
          <w:b/>
          <w:bCs/>
          <w:color w:val="auto"/>
          <w:kern w:val="0"/>
          <w:sz w:val="27"/>
          <w:szCs w:val="27"/>
          <w:highlight w:val="none"/>
        </w:rPr>
      </w:pPr>
      <w:bookmarkStart w:id="81" w:name="_Toc5548"/>
      <w:r>
        <w:rPr>
          <w:rFonts w:ascii="宋体" w:hAnsi="宋体"/>
          <w:b/>
          <w:bCs/>
          <w:color w:val="auto"/>
          <w:kern w:val="0"/>
          <w:sz w:val="27"/>
          <w:szCs w:val="27"/>
          <w:highlight w:val="none"/>
        </w:rPr>
        <w:t>14.</w:t>
      </w:r>
      <w:r>
        <w:rPr>
          <w:rFonts w:hint="eastAsia" w:ascii="宋体" w:hAnsi="宋体"/>
          <w:b/>
          <w:bCs/>
          <w:color w:val="auto"/>
          <w:kern w:val="0"/>
          <w:sz w:val="27"/>
          <w:szCs w:val="27"/>
          <w:highlight w:val="none"/>
        </w:rPr>
        <w:t>递交磋商响应文件</w:t>
      </w:r>
      <w:bookmarkEnd w:id="75"/>
      <w:bookmarkEnd w:id="76"/>
      <w:bookmarkEnd w:id="77"/>
      <w:r>
        <w:rPr>
          <w:rFonts w:hint="eastAsia" w:ascii="宋体" w:hAnsi="宋体"/>
          <w:b/>
          <w:bCs/>
          <w:color w:val="auto"/>
          <w:kern w:val="0"/>
          <w:sz w:val="27"/>
          <w:szCs w:val="27"/>
          <w:highlight w:val="none"/>
        </w:rPr>
        <w:t>程序</w:t>
      </w:r>
      <w:bookmarkEnd w:id="78"/>
      <w:bookmarkEnd w:id="81"/>
    </w:p>
    <w:bookmarkEnd w:id="79"/>
    <w:bookmarkEnd w:id="80"/>
    <w:p w14:paraId="3FEEADEC">
      <w:pPr>
        <w:pStyle w:val="9"/>
        <w:spacing w:line="360" w:lineRule="auto"/>
        <w:ind w:firstLine="480"/>
        <w:rPr>
          <w:rFonts w:hAnsi="宋体"/>
          <w:color w:val="auto"/>
          <w:highlight w:val="none"/>
        </w:rPr>
      </w:pPr>
      <w:bookmarkStart w:id="82" w:name="_Toc325726019"/>
      <w:bookmarkStart w:id="83" w:name="_Toc376936750"/>
      <w:bookmarkStart w:id="84" w:name="_Toc496626211"/>
      <w:r>
        <w:rPr>
          <w:rFonts w:hAnsi="宋体"/>
          <w:color w:val="auto"/>
          <w:highlight w:val="none"/>
        </w:rPr>
        <w:t>14.1</w:t>
      </w:r>
      <w:r>
        <w:rPr>
          <w:rFonts w:hint="eastAsia" w:hAnsi="宋体"/>
          <w:color w:val="auto"/>
          <w:highlight w:val="none"/>
        </w:rPr>
        <w:t>递交磋商响应文件程序：详见第一部分投标人须知前附表“递交磋商响应文件程序”。</w:t>
      </w:r>
    </w:p>
    <w:p w14:paraId="266D6A0A">
      <w:pPr>
        <w:pStyle w:val="9"/>
        <w:spacing w:line="360" w:lineRule="auto"/>
        <w:ind w:firstLine="480"/>
        <w:rPr>
          <w:rFonts w:hAnsi="宋体"/>
          <w:color w:val="auto"/>
          <w:highlight w:val="none"/>
        </w:rPr>
      </w:pPr>
      <w:r>
        <w:rPr>
          <w:rFonts w:hAnsi="宋体"/>
          <w:color w:val="auto"/>
          <w:highlight w:val="none"/>
        </w:rPr>
        <w:t>14.2</w:t>
      </w:r>
      <w:r>
        <w:rPr>
          <w:rFonts w:hint="eastAsia" w:hAnsi="宋体"/>
          <w:color w:val="auto"/>
          <w:highlight w:val="none"/>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14:paraId="1336ACB6">
      <w:pPr>
        <w:pStyle w:val="9"/>
        <w:spacing w:line="360" w:lineRule="auto"/>
        <w:ind w:firstLine="480"/>
        <w:rPr>
          <w:rFonts w:hAnsi="宋体"/>
          <w:color w:val="auto"/>
          <w:highlight w:val="none"/>
        </w:rPr>
      </w:pPr>
      <w:r>
        <w:rPr>
          <w:rFonts w:hAnsi="宋体"/>
          <w:color w:val="auto"/>
          <w:highlight w:val="none"/>
        </w:rPr>
        <w:t>14.3</w:t>
      </w:r>
      <w:r>
        <w:rPr>
          <w:rFonts w:hint="eastAsia" w:hAnsi="宋体"/>
          <w:color w:val="auto"/>
          <w:highlight w:val="none"/>
        </w:rPr>
        <w:t>供应商以电报、电话、传真形式递交磋商响应文件的，采购代理机构概不接受。</w:t>
      </w:r>
    </w:p>
    <w:p w14:paraId="683BA501">
      <w:pPr>
        <w:widowControl/>
        <w:spacing w:before="624" w:beforeLines="200" w:after="624" w:afterLines="200"/>
        <w:jc w:val="center"/>
        <w:outlineLvl w:val="1"/>
        <w:rPr>
          <w:rFonts w:ascii="宋体"/>
          <w:b/>
          <w:bCs/>
          <w:color w:val="auto"/>
          <w:kern w:val="0"/>
          <w:sz w:val="36"/>
          <w:szCs w:val="36"/>
          <w:highlight w:val="none"/>
        </w:rPr>
      </w:pPr>
      <w:bookmarkStart w:id="85" w:name="_Toc14139"/>
      <w:r>
        <w:rPr>
          <w:rFonts w:hint="eastAsia" w:ascii="宋体" w:hAnsi="宋体"/>
          <w:b/>
          <w:bCs/>
          <w:color w:val="auto"/>
          <w:kern w:val="0"/>
          <w:sz w:val="36"/>
          <w:szCs w:val="36"/>
          <w:highlight w:val="none"/>
        </w:rPr>
        <w:t>五、</w:t>
      </w:r>
      <w:bookmarkEnd w:id="82"/>
      <w:bookmarkEnd w:id="83"/>
      <w:r>
        <w:rPr>
          <w:rFonts w:hint="eastAsia" w:ascii="宋体" w:hAnsi="宋体"/>
          <w:b/>
          <w:bCs/>
          <w:color w:val="auto"/>
          <w:kern w:val="0"/>
          <w:sz w:val="36"/>
          <w:szCs w:val="36"/>
          <w:highlight w:val="none"/>
        </w:rPr>
        <w:t>资格审查程序及方法</w:t>
      </w:r>
      <w:bookmarkEnd w:id="84"/>
      <w:bookmarkEnd w:id="85"/>
    </w:p>
    <w:p w14:paraId="796400B6">
      <w:pPr>
        <w:widowControl/>
        <w:spacing w:before="100" w:beforeAutospacing="1" w:after="100" w:afterAutospacing="1"/>
        <w:ind w:firstLine="542"/>
        <w:jc w:val="left"/>
        <w:outlineLvl w:val="2"/>
        <w:rPr>
          <w:rFonts w:ascii="宋体"/>
          <w:b/>
          <w:bCs/>
          <w:color w:val="auto"/>
          <w:kern w:val="0"/>
          <w:sz w:val="27"/>
          <w:szCs w:val="27"/>
          <w:highlight w:val="none"/>
        </w:rPr>
      </w:pPr>
      <w:bookmarkStart w:id="86" w:name="_Toc496189551"/>
      <w:bookmarkStart w:id="87" w:name="_Toc496004007"/>
      <w:bookmarkStart w:id="88" w:name="_Toc22857"/>
      <w:bookmarkStart w:id="89" w:name="_Toc496626212"/>
      <w:r>
        <w:rPr>
          <w:rFonts w:ascii="宋体" w:hAnsi="宋体"/>
          <w:b/>
          <w:bCs/>
          <w:color w:val="auto"/>
          <w:kern w:val="0"/>
          <w:sz w:val="27"/>
          <w:szCs w:val="27"/>
          <w:highlight w:val="none"/>
        </w:rPr>
        <w:t xml:space="preserve">15. </w:t>
      </w:r>
      <w:r>
        <w:rPr>
          <w:rFonts w:hint="eastAsia" w:ascii="宋体" w:hAnsi="宋体"/>
          <w:b/>
          <w:bCs/>
          <w:color w:val="auto"/>
          <w:kern w:val="0"/>
          <w:sz w:val="27"/>
          <w:szCs w:val="27"/>
          <w:highlight w:val="none"/>
        </w:rPr>
        <w:t>资格审查程序</w:t>
      </w:r>
      <w:bookmarkEnd w:id="86"/>
      <w:bookmarkEnd w:id="87"/>
      <w:bookmarkEnd w:id="88"/>
      <w:bookmarkEnd w:id="89"/>
    </w:p>
    <w:p w14:paraId="7145301C">
      <w:pPr>
        <w:ind w:firstLine="480"/>
        <w:rPr>
          <w:rFonts w:ascii="宋体"/>
          <w:color w:val="auto"/>
          <w:highlight w:val="none"/>
        </w:rPr>
      </w:pPr>
      <w:r>
        <w:rPr>
          <w:rFonts w:ascii="宋体" w:hAnsi="宋体"/>
          <w:color w:val="auto"/>
          <w:highlight w:val="none"/>
        </w:rPr>
        <w:t>15.1</w:t>
      </w:r>
      <w:r>
        <w:rPr>
          <w:rFonts w:hint="eastAsia" w:ascii="宋体" w:hAnsi="宋体" w:cs="Arial"/>
          <w:color w:val="auto"/>
          <w:kern w:val="0"/>
          <w:highlight w:val="none"/>
        </w:rPr>
        <w:t>递交首次磋商响应文件截止时间后</w:t>
      </w:r>
      <w:r>
        <w:rPr>
          <w:rFonts w:hint="eastAsia" w:ascii="宋体" w:hAnsi="宋体"/>
          <w:color w:val="auto"/>
          <w:highlight w:val="none"/>
        </w:rPr>
        <w:t>，由采购人、磋商小组依法对供应商的资格进行审查。</w:t>
      </w:r>
    </w:p>
    <w:p w14:paraId="612E30F7">
      <w:pPr>
        <w:ind w:firstLine="480"/>
        <w:rPr>
          <w:rFonts w:ascii="宋体"/>
          <w:color w:val="auto"/>
          <w:highlight w:val="none"/>
        </w:rPr>
      </w:pPr>
      <w:r>
        <w:rPr>
          <w:rFonts w:ascii="宋体" w:hAnsi="宋体"/>
          <w:color w:val="auto"/>
          <w:highlight w:val="none"/>
        </w:rPr>
        <w:t xml:space="preserve">15.2 </w:t>
      </w:r>
      <w:r>
        <w:rPr>
          <w:rFonts w:hint="eastAsia" w:ascii="宋体" w:hAnsi="宋体"/>
          <w:color w:val="auto"/>
          <w:highlight w:val="none"/>
        </w:rPr>
        <w:t>供应商数量不满足相关规定的，不得评审。</w:t>
      </w:r>
    </w:p>
    <w:p w14:paraId="47C067ED">
      <w:pPr>
        <w:widowControl/>
        <w:spacing w:before="100" w:beforeAutospacing="1" w:after="100" w:afterAutospacing="1"/>
        <w:ind w:firstLine="542"/>
        <w:jc w:val="left"/>
        <w:outlineLvl w:val="2"/>
        <w:rPr>
          <w:rFonts w:ascii="宋体"/>
          <w:b/>
          <w:bCs/>
          <w:color w:val="auto"/>
          <w:kern w:val="0"/>
          <w:sz w:val="27"/>
          <w:szCs w:val="27"/>
          <w:highlight w:val="none"/>
        </w:rPr>
      </w:pPr>
      <w:bookmarkStart w:id="90" w:name="_Toc496189552"/>
      <w:bookmarkStart w:id="91" w:name="_Toc496626213"/>
      <w:bookmarkStart w:id="92" w:name="_Toc496004008"/>
      <w:bookmarkStart w:id="93" w:name="_Toc26205"/>
      <w:r>
        <w:rPr>
          <w:rFonts w:ascii="宋体" w:hAnsi="宋体"/>
          <w:b/>
          <w:bCs/>
          <w:color w:val="auto"/>
          <w:kern w:val="0"/>
          <w:sz w:val="27"/>
          <w:szCs w:val="27"/>
          <w:highlight w:val="none"/>
        </w:rPr>
        <w:t>16.</w:t>
      </w:r>
      <w:r>
        <w:rPr>
          <w:rFonts w:hint="eastAsia" w:ascii="宋体" w:hAnsi="宋体"/>
          <w:b/>
          <w:bCs/>
          <w:color w:val="auto"/>
          <w:kern w:val="0"/>
          <w:sz w:val="27"/>
          <w:szCs w:val="27"/>
          <w:highlight w:val="none"/>
        </w:rPr>
        <w:t>资格审查不通过的情形</w:t>
      </w:r>
      <w:bookmarkEnd w:id="90"/>
      <w:bookmarkEnd w:id="91"/>
      <w:bookmarkEnd w:id="92"/>
      <w:bookmarkEnd w:id="93"/>
    </w:p>
    <w:p w14:paraId="126B4657">
      <w:pPr>
        <w:spacing w:line="360" w:lineRule="auto"/>
        <w:ind w:firstLine="480"/>
        <w:rPr>
          <w:rFonts w:ascii="宋体"/>
          <w:color w:val="auto"/>
          <w:highlight w:val="none"/>
        </w:rPr>
      </w:pPr>
      <w:r>
        <w:rPr>
          <w:rFonts w:hint="eastAsia" w:ascii="宋体" w:hAnsi="宋体"/>
          <w:color w:val="auto"/>
          <w:highlight w:val="none"/>
        </w:rPr>
        <w:t>资格审查时，供应商存在下列情况之一的，按无效投标处理：</w:t>
      </w:r>
    </w:p>
    <w:p w14:paraId="56CEBF2E">
      <w:pPr>
        <w:spacing w:line="360" w:lineRule="auto"/>
        <w:ind w:firstLine="480"/>
        <w:rPr>
          <w:rFonts w:ascii="宋体"/>
          <w:color w:val="auto"/>
          <w:highlight w:val="none"/>
        </w:rPr>
      </w:pPr>
      <w:r>
        <w:rPr>
          <w:rFonts w:ascii="宋体" w:hAnsi="宋体"/>
          <w:color w:val="auto"/>
          <w:highlight w:val="none"/>
        </w:rPr>
        <w:t xml:space="preserve">16.1 </w:t>
      </w:r>
      <w:r>
        <w:rPr>
          <w:rFonts w:hint="eastAsia" w:ascii="宋体" w:hAnsi="宋体"/>
          <w:color w:val="auto"/>
          <w:highlight w:val="none"/>
        </w:rPr>
        <w:t>不符合磋商文件第一部分投标人须知前附表“供应商资格条件”的；</w:t>
      </w:r>
    </w:p>
    <w:p w14:paraId="2B691224">
      <w:pPr>
        <w:spacing w:line="360" w:lineRule="auto"/>
        <w:ind w:firstLine="480"/>
        <w:rPr>
          <w:rFonts w:ascii="宋体"/>
          <w:color w:val="auto"/>
          <w:highlight w:val="none"/>
        </w:rPr>
      </w:pPr>
      <w:r>
        <w:rPr>
          <w:rFonts w:ascii="宋体" w:hAnsi="宋体"/>
          <w:color w:val="auto"/>
          <w:highlight w:val="none"/>
        </w:rPr>
        <w:t xml:space="preserve">16.2 </w:t>
      </w:r>
      <w:r>
        <w:rPr>
          <w:rFonts w:hint="eastAsia" w:ascii="宋体" w:hAnsi="宋体"/>
          <w:color w:val="auto"/>
          <w:highlight w:val="none"/>
        </w:rPr>
        <w:t>未按磋商文件要求缴纳或未足额缴纳投标保证金的；</w:t>
      </w:r>
    </w:p>
    <w:p w14:paraId="12F59CBD">
      <w:pPr>
        <w:spacing w:line="360" w:lineRule="auto"/>
        <w:ind w:firstLine="480"/>
        <w:rPr>
          <w:rFonts w:ascii="宋体"/>
          <w:color w:val="auto"/>
          <w:highlight w:val="none"/>
        </w:rPr>
      </w:pPr>
      <w:r>
        <w:rPr>
          <w:rFonts w:ascii="宋体" w:hAnsi="宋体"/>
          <w:color w:val="auto"/>
          <w:highlight w:val="none"/>
        </w:rPr>
        <w:t xml:space="preserve">16.3 </w:t>
      </w:r>
      <w:r>
        <w:rPr>
          <w:rFonts w:hint="eastAsia" w:ascii="宋体" w:hAnsi="宋体"/>
          <w:color w:val="auto"/>
          <w:highlight w:val="none"/>
        </w:rPr>
        <w:t>未按第</w:t>
      </w:r>
      <w:r>
        <w:rPr>
          <w:rFonts w:ascii="宋体" w:hAnsi="宋体"/>
          <w:color w:val="auto"/>
          <w:highlight w:val="none"/>
        </w:rPr>
        <w:t>11.1</w:t>
      </w:r>
      <w:r>
        <w:rPr>
          <w:rFonts w:hint="eastAsia" w:ascii="宋体" w:hAnsi="宋体"/>
          <w:color w:val="auto"/>
          <w:highlight w:val="none"/>
        </w:rPr>
        <w:t>款（</w:t>
      </w:r>
      <w:r>
        <w:rPr>
          <w:rFonts w:ascii="宋体" w:hAnsi="宋体"/>
          <w:color w:val="auto"/>
          <w:highlight w:val="none"/>
        </w:rPr>
        <w:t>1</w:t>
      </w:r>
      <w:r>
        <w:rPr>
          <w:rFonts w:hint="eastAsia" w:ascii="宋体" w:hAnsi="宋体"/>
          <w:color w:val="auto"/>
          <w:highlight w:val="none"/>
        </w:rPr>
        <w:t>）</w:t>
      </w:r>
      <w:r>
        <w:rPr>
          <w:rFonts w:ascii="宋体"/>
          <w:color w:val="auto"/>
          <w:highlight w:val="none"/>
        </w:rPr>
        <w:t>-</w:t>
      </w:r>
      <w:r>
        <w:rPr>
          <w:rFonts w:hint="eastAsia" w:ascii="宋体" w:hAnsi="宋体"/>
          <w:color w:val="auto"/>
          <w:highlight w:val="none"/>
        </w:rPr>
        <w:t>（9）要求提供相关资料的；</w:t>
      </w:r>
    </w:p>
    <w:p w14:paraId="1F96BC60">
      <w:pPr>
        <w:spacing w:line="360" w:lineRule="auto"/>
        <w:ind w:firstLine="480"/>
        <w:rPr>
          <w:rFonts w:ascii="宋体"/>
          <w:color w:val="auto"/>
          <w:highlight w:val="none"/>
        </w:rPr>
      </w:pPr>
      <w:r>
        <w:rPr>
          <w:rFonts w:ascii="宋体" w:hAnsi="宋体"/>
          <w:color w:val="auto"/>
          <w:highlight w:val="none"/>
        </w:rPr>
        <w:t xml:space="preserve">16.4 </w:t>
      </w:r>
      <w:r>
        <w:rPr>
          <w:rFonts w:hint="eastAsia" w:ascii="宋体" w:hAnsi="宋体"/>
          <w:color w:val="auto"/>
          <w:highlight w:val="none"/>
        </w:rPr>
        <w:t>资格审查文件没有按磋商文件规定和要求签字、盖章的；</w:t>
      </w:r>
    </w:p>
    <w:p w14:paraId="03D7F081">
      <w:pPr>
        <w:spacing w:line="360" w:lineRule="auto"/>
        <w:ind w:firstLine="480"/>
        <w:rPr>
          <w:rFonts w:ascii="宋体"/>
          <w:color w:val="auto"/>
          <w:highlight w:val="none"/>
        </w:rPr>
      </w:pPr>
      <w:r>
        <w:rPr>
          <w:rFonts w:ascii="宋体" w:hAnsi="宋体"/>
          <w:color w:val="auto"/>
          <w:highlight w:val="none"/>
        </w:rPr>
        <w:t>16.</w:t>
      </w:r>
      <w:r>
        <w:rPr>
          <w:rFonts w:hint="eastAsia" w:ascii="宋体" w:hAnsi="宋体"/>
          <w:color w:val="auto"/>
          <w:highlight w:val="none"/>
        </w:rPr>
        <w:t>5</w:t>
      </w:r>
      <w:r>
        <w:rPr>
          <w:rFonts w:ascii="宋体" w:hAnsi="宋体"/>
          <w:color w:val="auto"/>
          <w:highlight w:val="none"/>
        </w:rPr>
        <w:t xml:space="preserve"> </w:t>
      </w:r>
      <w:r>
        <w:rPr>
          <w:rFonts w:hint="eastAsia" w:ascii="宋体" w:hAnsi="宋体"/>
          <w:color w:val="auto"/>
          <w:highlight w:val="none"/>
        </w:rPr>
        <w:t>擅自修改磋商文件规定的磋商响应文件格式以及编制要求的。</w:t>
      </w:r>
    </w:p>
    <w:p w14:paraId="5F58C74F">
      <w:pPr>
        <w:widowControl/>
        <w:spacing w:before="624" w:beforeLines="200" w:after="624" w:afterLines="200"/>
        <w:jc w:val="center"/>
        <w:outlineLvl w:val="1"/>
        <w:rPr>
          <w:rFonts w:ascii="宋体"/>
          <w:b/>
          <w:bCs/>
          <w:color w:val="auto"/>
          <w:kern w:val="0"/>
          <w:sz w:val="36"/>
          <w:szCs w:val="36"/>
          <w:highlight w:val="none"/>
        </w:rPr>
      </w:pPr>
      <w:bookmarkStart w:id="94" w:name="_Toc325726021"/>
      <w:bookmarkStart w:id="95" w:name="_Toc3863"/>
      <w:bookmarkStart w:id="96" w:name="_Toc376936752"/>
      <w:bookmarkStart w:id="97" w:name="_Toc496626214"/>
      <w:r>
        <w:rPr>
          <w:rFonts w:hint="eastAsia" w:ascii="宋体" w:hAnsi="宋体"/>
          <w:b/>
          <w:bCs/>
          <w:color w:val="auto"/>
          <w:kern w:val="0"/>
          <w:sz w:val="36"/>
          <w:szCs w:val="36"/>
          <w:highlight w:val="none"/>
        </w:rPr>
        <w:t>六、磋商程序及方法</w:t>
      </w:r>
      <w:bookmarkEnd w:id="94"/>
      <w:bookmarkEnd w:id="95"/>
      <w:bookmarkEnd w:id="96"/>
      <w:bookmarkEnd w:id="97"/>
    </w:p>
    <w:p w14:paraId="79410723">
      <w:pPr>
        <w:widowControl/>
        <w:spacing w:before="100" w:beforeAutospacing="1" w:after="100" w:afterAutospacing="1"/>
        <w:ind w:firstLine="542"/>
        <w:jc w:val="left"/>
        <w:outlineLvl w:val="2"/>
        <w:rPr>
          <w:rFonts w:ascii="宋体"/>
          <w:b/>
          <w:bCs/>
          <w:color w:val="auto"/>
          <w:kern w:val="0"/>
          <w:sz w:val="27"/>
          <w:szCs w:val="27"/>
          <w:highlight w:val="none"/>
        </w:rPr>
      </w:pPr>
      <w:bookmarkStart w:id="98" w:name="_Toc376936753"/>
      <w:bookmarkStart w:id="99" w:name="_Toc26619"/>
      <w:bookmarkStart w:id="100" w:name="_Toc496626215"/>
      <w:bookmarkStart w:id="101" w:name="_Toc325726022"/>
      <w:r>
        <w:rPr>
          <w:rFonts w:ascii="宋体" w:hAnsi="宋体"/>
          <w:b/>
          <w:bCs/>
          <w:color w:val="auto"/>
          <w:kern w:val="0"/>
          <w:sz w:val="27"/>
          <w:szCs w:val="27"/>
          <w:highlight w:val="none"/>
        </w:rPr>
        <w:t>17.</w:t>
      </w:r>
      <w:r>
        <w:rPr>
          <w:rFonts w:hint="eastAsia" w:ascii="宋体" w:hAnsi="宋体"/>
          <w:b/>
          <w:bCs/>
          <w:color w:val="auto"/>
          <w:kern w:val="0"/>
          <w:sz w:val="27"/>
          <w:szCs w:val="27"/>
          <w:highlight w:val="none"/>
        </w:rPr>
        <w:t>磋商小组</w:t>
      </w:r>
      <w:bookmarkEnd w:id="98"/>
      <w:bookmarkEnd w:id="99"/>
      <w:bookmarkEnd w:id="100"/>
      <w:bookmarkEnd w:id="101"/>
    </w:p>
    <w:p w14:paraId="6151F999">
      <w:pPr>
        <w:spacing w:line="360" w:lineRule="auto"/>
        <w:ind w:firstLine="480"/>
        <w:jc w:val="left"/>
        <w:rPr>
          <w:rFonts w:ascii="宋体"/>
          <w:color w:val="auto"/>
          <w:highlight w:val="none"/>
        </w:rPr>
      </w:pPr>
      <w:r>
        <w:rPr>
          <w:rFonts w:ascii="宋体" w:hAnsi="宋体"/>
          <w:color w:val="auto"/>
          <w:highlight w:val="none"/>
        </w:rPr>
        <w:t xml:space="preserve">17.1 </w:t>
      </w:r>
      <w:r>
        <w:rPr>
          <w:rFonts w:hint="eastAsia" w:ascii="宋体" w:hAnsi="宋体"/>
          <w:color w:val="auto"/>
          <w:highlight w:val="none"/>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6A4BDE86">
      <w:pPr>
        <w:spacing w:line="360" w:lineRule="auto"/>
        <w:ind w:firstLine="480"/>
        <w:jc w:val="left"/>
        <w:rPr>
          <w:rFonts w:ascii="宋体"/>
          <w:color w:val="auto"/>
          <w:highlight w:val="none"/>
        </w:rPr>
      </w:pPr>
      <w:r>
        <w:rPr>
          <w:rFonts w:ascii="宋体" w:hAnsi="宋体"/>
          <w:color w:val="auto"/>
          <w:highlight w:val="none"/>
        </w:rPr>
        <w:t>17.2</w:t>
      </w:r>
      <w:r>
        <w:rPr>
          <w:rFonts w:hint="eastAsia" w:ascii="宋体" w:hAnsi="宋体"/>
          <w:color w:val="auto"/>
          <w:highlight w:val="none"/>
        </w:rPr>
        <w:t>磋商由采购代理机构负责组织，具体磋商事务由依法组建的磋商小组负责，并独立履行下列职责：</w:t>
      </w:r>
    </w:p>
    <w:p w14:paraId="12B76914">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）审查通过资格条件供应商的磋商响应文件，并作出评价；</w:t>
      </w:r>
    </w:p>
    <w:p w14:paraId="1C9B5D1F">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）要求供应商对解释或澄清其磋商响应文件；</w:t>
      </w:r>
    </w:p>
    <w:p w14:paraId="6194D5E6">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）推荐预成交候选供应商；</w:t>
      </w:r>
    </w:p>
    <w:p w14:paraId="35C45FC7">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）对非法干预评标工作的人员和机构进行举报或投诉。</w:t>
      </w:r>
    </w:p>
    <w:p w14:paraId="28721539">
      <w:pPr>
        <w:spacing w:line="360" w:lineRule="auto"/>
        <w:ind w:firstLine="480"/>
        <w:jc w:val="left"/>
        <w:rPr>
          <w:rFonts w:ascii="宋体"/>
          <w:color w:val="auto"/>
          <w:highlight w:val="none"/>
        </w:rPr>
      </w:pPr>
      <w:r>
        <w:rPr>
          <w:rFonts w:ascii="宋体" w:hAnsi="宋体"/>
          <w:color w:val="auto"/>
          <w:highlight w:val="none"/>
        </w:rPr>
        <w:t>17.3</w:t>
      </w:r>
      <w:r>
        <w:rPr>
          <w:rFonts w:hint="eastAsia" w:ascii="宋体" w:hAnsi="宋体"/>
          <w:color w:val="auto"/>
          <w:highlight w:val="none"/>
        </w:rPr>
        <w:t>磋商小组应遵守并履行下列义务：</w:t>
      </w:r>
    </w:p>
    <w:p w14:paraId="33CC2EF2">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）遵纪守法，客观、公正、廉洁地履行职责；</w:t>
      </w:r>
    </w:p>
    <w:p w14:paraId="4DF658AB">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）按照磋商文件规定的评审方法和评审标准进行评审，对评审意见承担磋商小组成员责任；</w:t>
      </w:r>
    </w:p>
    <w:p w14:paraId="0B2A53F1">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）对磋商响应文件、磋商情况和磋商中获悉的商业秘密保密；</w:t>
      </w:r>
    </w:p>
    <w:p w14:paraId="6189A25F">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）参与磋商报告的起草；</w:t>
      </w:r>
    </w:p>
    <w:p w14:paraId="76C114F1">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）解答供应商及有关方面的质疑；</w:t>
      </w:r>
    </w:p>
    <w:p w14:paraId="576B478D">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）配合纪检部门进行投诉处理工作。</w:t>
      </w:r>
    </w:p>
    <w:p w14:paraId="666F3BEF">
      <w:pPr>
        <w:spacing w:line="360" w:lineRule="auto"/>
        <w:ind w:firstLine="480"/>
        <w:jc w:val="left"/>
        <w:rPr>
          <w:rFonts w:ascii="宋体"/>
          <w:color w:val="auto"/>
          <w:highlight w:val="none"/>
        </w:rPr>
      </w:pPr>
      <w:r>
        <w:rPr>
          <w:rFonts w:ascii="宋体" w:hAnsi="宋体"/>
          <w:color w:val="auto"/>
          <w:highlight w:val="none"/>
        </w:rPr>
        <w:t>17.4</w:t>
      </w:r>
      <w:r>
        <w:rPr>
          <w:rFonts w:hint="eastAsia" w:ascii="宋体" w:hAnsi="宋体"/>
          <w:color w:val="auto"/>
          <w:highlight w:val="none"/>
        </w:rPr>
        <w:t>磋商工作由采购代理机构组织，采购人、采购监管、纪检监察等有关方面代表可根据采购项目的具体情况列席。</w:t>
      </w:r>
    </w:p>
    <w:p w14:paraId="0BDFEC66">
      <w:pPr>
        <w:spacing w:line="360" w:lineRule="auto"/>
        <w:ind w:firstLine="480"/>
        <w:jc w:val="left"/>
        <w:rPr>
          <w:rFonts w:ascii="宋体"/>
          <w:color w:val="auto"/>
          <w:highlight w:val="none"/>
        </w:rPr>
      </w:pPr>
      <w:r>
        <w:rPr>
          <w:rFonts w:ascii="宋体" w:hAnsi="宋体"/>
          <w:color w:val="auto"/>
          <w:highlight w:val="none"/>
        </w:rPr>
        <w:t>17.5</w:t>
      </w:r>
      <w:r>
        <w:rPr>
          <w:rFonts w:hint="eastAsia" w:ascii="宋体" w:hAnsi="宋体"/>
          <w:color w:val="auto"/>
          <w:highlight w:val="none"/>
        </w:rPr>
        <w:t>磋商工作在有关部门的监督和严格保密的情况下依法进行，任何单位和个人不得非法干预、影响磋商工作和磋商结果。</w:t>
      </w:r>
    </w:p>
    <w:p w14:paraId="1F8CDEE6">
      <w:pPr>
        <w:spacing w:line="360" w:lineRule="auto"/>
        <w:ind w:firstLine="480"/>
        <w:jc w:val="left"/>
        <w:rPr>
          <w:rFonts w:ascii="宋体"/>
          <w:color w:val="auto"/>
          <w:highlight w:val="none"/>
        </w:rPr>
      </w:pPr>
      <w:r>
        <w:rPr>
          <w:rFonts w:ascii="宋体" w:hAnsi="宋体"/>
          <w:color w:val="auto"/>
          <w:highlight w:val="none"/>
        </w:rPr>
        <w:t>17.6</w:t>
      </w:r>
      <w:r>
        <w:rPr>
          <w:rFonts w:hint="eastAsia" w:ascii="宋体" w:hAnsi="宋体"/>
          <w:color w:val="auto"/>
          <w:highlight w:val="none"/>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513D729">
      <w:pPr>
        <w:widowControl/>
        <w:spacing w:before="100" w:beforeAutospacing="1" w:after="100" w:afterAutospacing="1"/>
        <w:ind w:firstLine="542"/>
        <w:jc w:val="left"/>
        <w:outlineLvl w:val="2"/>
        <w:rPr>
          <w:rFonts w:ascii="宋体"/>
          <w:b/>
          <w:bCs/>
          <w:color w:val="auto"/>
          <w:kern w:val="0"/>
          <w:sz w:val="27"/>
          <w:szCs w:val="27"/>
          <w:highlight w:val="none"/>
        </w:rPr>
      </w:pPr>
      <w:bookmarkStart w:id="102" w:name="_Toc376936754"/>
      <w:bookmarkStart w:id="103" w:name="_Toc325726023"/>
      <w:bookmarkStart w:id="104" w:name="_Toc496626216"/>
      <w:bookmarkStart w:id="105" w:name="_Toc23363"/>
      <w:r>
        <w:rPr>
          <w:rFonts w:ascii="宋体" w:hAnsi="宋体"/>
          <w:b/>
          <w:bCs/>
          <w:color w:val="auto"/>
          <w:kern w:val="0"/>
          <w:sz w:val="27"/>
          <w:szCs w:val="27"/>
          <w:highlight w:val="none"/>
        </w:rPr>
        <w:t>18.</w:t>
      </w:r>
      <w:r>
        <w:rPr>
          <w:rFonts w:hint="eastAsia" w:ascii="宋体" w:hAnsi="宋体"/>
          <w:b/>
          <w:bCs/>
          <w:color w:val="auto"/>
          <w:kern w:val="0"/>
          <w:sz w:val="27"/>
          <w:szCs w:val="27"/>
          <w:highlight w:val="none"/>
        </w:rPr>
        <w:t>磋商工作程序</w:t>
      </w:r>
      <w:bookmarkEnd w:id="102"/>
      <w:bookmarkEnd w:id="103"/>
      <w:bookmarkEnd w:id="104"/>
      <w:bookmarkEnd w:id="105"/>
    </w:p>
    <w:p w14:paraId="0C80A416">
      <w:pPr>
        <w:spacing w:line="360" w:lineRule="auto"/>
        <w:ind w:firstLine="480"/>
        <w:jc w:val="left"/>
        <w:rPr>
          <w:rFonts w:ascii="宋体"/>
          <w:color w:val="auto"/>
          <w:highlight w:val="none"/>
        </w:rPr>
      </w:pPr>
      <w:r>
        <w:rPr>
          <w:rFonts w:ascii="宋体" w:hAnsi="Courier New"/>
          <w:color w:val="auto"/>
          <w:szCs w:val="20"/>
          <w:highlight w:val="none"/>
        </w:rPr>
        <w:t>18.1</w:t>
      </w:r>
      <w:r>
        <w:rPr>
          <w:rFonts w:hint="eastAsia" w:ascii="宋体" w:hAnsi="宋体"/>
          <w:color w:val="auto"/>
          <w:highlight w:val="none"/>
        </w:rPr>
        <w:t>进入磋商阶段后，由磋商小组独立开展评审工作，磋商小组所有成员应当集中与单一供应商分别进行磋商，给予所有参加磋商的供应商平等的磋商机会，并负责审议所有通过资格条件供应商的磋商响应文件。</w:t>
      </w:r>
    </w:p>
    <w:p w14:paraId="78977BDE">
      <w:pPr>
        <w:spacing w:line="360" w:lineRule="auto"/>
        <w:ind w:firstLine="480"/>
        <w:jc w:val="left"/>
        <w:rPr>
          <w:rFonts w:ascii="宋体"/>
          <w:color w:val="auto"/>
          <w:highlight w:val="none"/>
        </w:rPr>
      </w:pPr>
      <w:r>
        <w:rPr>
          <w:rFonts w:ascii="宋体" w:hAnsi="宋体"/>
          <w:color w:val="auto"/>
          <w:highlight w:val="none"/>
        </w:rPr>
        <w:t>18.2</w:t>
      </w:r>
      <w:r>
        <w:rPr>
          <w:rFonts w:hint="eastAsia" w:ascii="宋体" w:hAnsi="宋体"/>
          <w:color w:val="auto"/>
          <w:highlight w:val="none"/>
        </w:rPr>
        <w:t>符合性审查时，存在下列情况之一的，按无效处理：</w:t>
      </w:r>
    </w:p>
    <w:p w14:paraId="0E1EACDC">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）未按第</w:t>
      </w:r>
      <w:r>
        <w:rPr>
          <w:rFonts w:ascii="宋体" w:hAnsi="宋体"/>
          <w:color w:val="auto"/>
          <w:highlight w:val="none"/>
        </w:rPr>
        <w:t>11.2</w:t>
      </w:r>
      <w:r>
        <w:rPr>
          <w:rFonts w:hint="eastAsia" w:ascii="宋体" w:hAnsi="宋体"/>
          <w:color w:val="auto"/>
          <w:highlight w:val="none"/>
        </w:rPr>
        <w:t>款（10）</w:t>
      </w:r>
      <w:r>
        <w:rPr>
          <w:rFonts w:ascii="宋体"/>
          <w:color w:val="auto"/>
          <w:highlight w:val="none"/>
        </w:rPr>
        <w:t>-</w:t>
      </w: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lang w:val="en-US" w:eastAsia="zh-CN"/>
        </w:rPr>
        <w:t>2</w:t>
      </w:r>
      <w:r>
        <w:rPr>
          <w:rFonts w:hint="eastAsia" w:ascii="宋体" w:hAnsi="宋体"/>
          <w:color w:val="auto"/>
          <w:highlight w:val="none"/>
        </w:rPr>
        <w:t>）要求提供相关资料的；</w:t>
      </w:r>
    </w:p>
    <w:p w14:paraId="0D12FCFD">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）符合性审查文件没有按磋商文件规定和要求签字、盖章的；</w:t>
      </w:r>
    </w:p>
    <w:p w14:paraId="7999CAEC">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）供应商最后磋商报价出现两个或两个以上报价方案的；</w:t>
      </w:r>
    </w:p>
    <w:p w14:paraId="29D128B3">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）产品交货期、投标有效期不能满足磋商文件要求的；</w:t>
      </w:r>
    </w:p>
    <w:p w14:paraId="40DB2C38">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）投标报价超过磋商文件规定的采购预算额度；</w:t>
      </w:r>
    </w:p>
    <w:p w14:paraId="6B8F0DDB">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）投标产品的技术规格、技术标准明显不符合采购项目要求的；</w:t>
      </w:r>
    </w:p>
    <w:p w14:paraId="7604F5A0">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7</w:t>
      </w:r>
      <w:r>
        <w:rPr>
          <w:rFonts w:hint="eastAsia" w:ascii="宋体" w:hAnsi="宋体"/>
          <w:color w:val="auto"/>
          <w:highlight w:val="none"/>
        </w:rPr>
        <w:t>）投标产品未完全满足磋商文件确定的重要技术指标、参数的；</w:t>
      </w:r>
    </w:p>
    <w:p w14:paraId="1ECBFC6F">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8</w:t>
      </w:r>
      <w:r>
        <w:rPr>
          <w:rFonts w:hint="eastAsia" w:ascii="宋体" w:hAnsi="宋体"/>
          <w:color w:val="auto"/>
          <w:highlight w:val="none"/>
        </w:rPr>
        <w:t>）磋商响应文件含有采购人不能接受的附加条件的；</w:t>
      </w:r>
    </w:p>
    <w:p w14:paraId="2BCED4A1">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9</w:t>
      </w:r>
      <w:r>
        <w:rPr>
          <w:rFonts w:hint="eastAsia" w:ascii="宋体" w:hAnsi="宋体"/>
          <w:color w:val="auto"/>
          <w:highlight w:val="none"/>
        </w:rPr>
        <w:t>）磋商小组认为应按无效投标处理的其他情况；</w:t>
      </w:r>
    </w:p>
    <w:p w14:paraId="18E77538">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10</w:t>
      </w:r>
      <w:r>
        <w:rPr>
          <w:rFonts w:hint="eastAsia" w:ascii="宋体" w:hAnsi="宋体"/>
          <w:color w:val="auto"/>
          <w:highlight w:val="none"/>
        </w:rPr>
        <w:t>）法律、法规规定的其他情形。</w:t>
      </w:r>
    </w:p>
    <w:p w14:paraId="2E459A9A">
      <w:pPr>
        <w:spacing w:line="360" w:lineRule="auto"/>
        <w:ind w:firstLine="480"/>
        <w:jc w:val="left"/>
        <w:rPr>
          <w:rFonts w:ascii="宋体"/>
          <w:color w:val="auto"/>
          <w:highlight w:val="none"/>
        </w:rPr>
      </w:pPr>
      <w:r>
        <w:rPr>
          <w:rFonts w:ascii="宋体" w:hAnsi="宋体"/>
          <w:color w:val="auto"/>
          <w:highlight w:val="none"/>
        </w:rPr>
        <w:t xml:space="preserve">18.3 </w:t>
      </w:r>
      <w:r>
        <w:rPr>
          <w:rFonts w:hint="eastAsia" w:ascii="宋体" w:hAnsi="宋体"/>
          <w:color w:val="auto"/>
          <w:highlight w:val="none"/>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14:paraId="5CAEE741">
      <w:pPr>
        <w:spacing w:line="360" w:lineRule="auto"/>
        <w:ind w:firstLine="480"/>
        <w:jc w:val="left"/>
        <w:rPr>
          <w:rFonts w:ascii="宋体"/>
          <w:color w:val="auto"/>
          <w:highlight w:val="none"/>
        </w:rPr>
      </w:pPr>
      <w:r>
        <w:rPr>
          <w:rFonts w:ascii="宋体" w:hAnsi="宋体"/>
          <w:color w:val="auto"/>
          <w:highlight w:val="none"/>
        </w:rPr>
        <w:t xml:space="preserve">18.4 </w:t>
      </w:r>
      <w:r>
        <w:rPr>
          <w:rFonts w:hint="eastAsia" w:ascii="宋体" w:hAnsi="宋体" w:cs="宋体"/>
          <w:color w:val="auto"/>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377D8D1F">
      <w:pPr>
        <w:widowControl/>
        <w:spacing w:before="100" w:beforeAutospacing="1" w:after="100" w:afterAutospacing="1"/>
        <w:ind w:firstLine="542"/>
        <w:jc w:val="left"/>
        <w:outlineLvl w:val="2"/>
        <w:rPr>
          <w:rFonts w:ascii="宋体"/>
          <w:b/>
          <w:bCs/>
          <w:color w:val="auto"/>
          <w:kern w:val="0"/>
          <w:sz w:val="27"/>
          <w:szCs w:val="27"/>
          <w:highlight w:val="none"/>
        </w:rPr>
      </w:pPr>
      <w:bookmarkStart w:id="106" w:name="_Toc496004012"/>
      <w:bookmarkStart w:id="107" w:name="_Toc25087"/>
      <w:bookmarkStart w:id="108" w:name="_Toc496626217"/>
      <w:r>
        <w:rPr>
          <w:rFonts w:ascii="宋体" w:hAnsi="宋体"/>
          <w:b/>
          <w:bCs/>
          <w:color w:val="auto"/>
          <w:kern w:val="0"/>
          <w:sz w:val="27"/>
          <w:szCs w:val="27"/>
          <w:highlight w:val="none"/>
        </w:rPr>
        <w:t>19.</w:t>
      </w:r>
      <w:r>
        <w:rPr>
          <w:rFonts w:hint="eastAsia" w:ascii="宋体" w:hAnsi="宋体"/>
          <w:b/>
          <w:bCs/>
          <w:color w:val="auto"/>
          <w:kern w:val="0"/>
          <w:sz w:val="27"/>
          <w:szCs w:val="27"/>
          <w:highlight w:val="none"/>
        </w:rPr>
        <w:t>答疑的方式和情形</w:t>
      </w:r>
      <w:bookmarkEnd w:id="106"/>
      <w:bookmarkEnd w:id="107"/>
      <w:bookmarkEnd w:id="108"/>
    </w:p>
    <w:p w14:paraId="79734164">
      <w:pPr>
        <w:spacing w:line="360" w:lineRule="auto"/>
        <w:ind w:firstLine="480"/>
        <w:jc w:val="left"/>
        <w:rPr>
          <w:rFonts w:ascii="宋体"/>
          <w:color w:val="auto"/>
          <w:highlight w:val="none"/>
        </w:rPr>
      </w:pPr>
      <w:r>
        <w:rPr>
          <w:rFonts w:ascii="宋体" w:hAnsi="宋体"/>
          <w:color w:val="auto"/>
          <w:highlight w:val="none"/>
        </w:rPr>
        <w:t>19.1</w:t>
      </w:r>
      <w:r>
        <w:rPr>
          <w:rFonts w:hint="eastAsia" w:ascii="宋体" w:hAnsi="宋体"/>
          <w:color w:val="auto"/>
          <w:highlight w:val="none"/>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16F27D7">
      <w:pPr>
        <w:tabs>
          <w:tab w:val="left" w:pos="8787"/>
        </w:tabs>
        <w:spacing w:line="360" w:lineRule="auto"/>
        <w:ind w:firstLine="480"/>
        <w:jc w:val="left"/>
        <w:rPr>
          <w:rFonts w:ascii="宋体"/>
          <w:color w:val="auto"/>
          <w:highlight w:val="none"/>
        </w:rPr>
      </w:pPr>
      <w:r>
        <w:rPr>
          <w:rFonts w:ascii="宋体" w:hAnsi="宋体"/>
          <w:color w:val="auto"/>
          <w:highlight w:val="none"/>
        </w:rPr>
        <w:t xml:space="preserve">19.2 </w:t>
      </w:r>
      <w:r>
        <w:rPr>
          <w:rFonts w:hint="eastAsia" w:ascii="宋体" w:hAnsi="宋体"/>
          <w:color w:val="auto"/>
          <w:highlight w:val="none"/>
        </w:rPr>
        <w:t>磋商小组应当要求供应商在规定的时间内予以澄清、说明或者更正。澄清、说明或者更正材料由供应商法定代表人或委托代理人在</w:t>
      </w:r>
      <w:r>
        <w:rPr>
          <w:rFonts w:hint="eastAsia" w:hAnsi="宋体"/>
          <w:color w:val="auto"/>
          <w:highlight w:val="none"/>
        </w:rPr>
        <w:t>规定的时间到达指定地点等候答疑，并对评委提出的问题做出应答（如不在场则视为自动放弃）。</w:t>
      </w:r>
      <w:r>
        <w:rPr>
          <w:rFonts w:hint="eastAsia" w:ascii="宋体" w:hAnsi="宋体"/>
          <w:color w:val="auto"/>
          <w:highlight w:val="none"/>
        </w:rPr>
        <w:t>该内容不得超出磋商响应文件的范围或者改变磋商响应文件的实质性内容，并作为磋商响应文件的组成部分。</w:t>
      </w:r>
    </w:p>
    <w:p w14:paraId="3960E48E">
      <w:pPr>
        <w:spacing w:line="360" w:lineRule="auto"/>
        <w:ind w:firstLine="480"/>
        <w:jc w:val="left"/>
        <w:rPr>
          <w:rFonts w:ascii="宋体"/>
          <w:color w:val="auto"/>
          <w:highlight w:val="none"/>
        </w:rPr>
      </w:pPr>
      <w:r>
        <w:rPr>
          <w:rFonts w:ascii="宋体" w:hAnsi="宋体"/>
          <w:color w:val="auto"/>
          <w:highlight w:val="none"/>
        </w:rPr>
        <w:t xml:space="preserve">19.3 </w:t>
      </w:r>
      <w:r>
        <w:rPr>
          <w:rFonts w:hint="eastAsia" w:ascii="宋体" w:hAnsi="宋体"/>
          <w:color w:val="auto"/>
          <w:highlight w:val="none"/>
        </w:rPr>
        <w:t>答疑期间，供应商存在以下情况的，澄清、说明或者更正的内容将不予接受，磋商小组将按照磋商文件的要求对现有的资料做出评审意见：</w:t>
      </w:r>
    </w:p>
    <w:p w14:paraId="0A8AE175">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）拒绝或在规定的时间内未做出澄清、说明或者更正；</w:t>
      </w:r>
    </w:p>
    <w:p w14:paraId="6E92874E">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w:t>
      </w:r>
      <w:r>
        <w:rPr>
          <w:rFonts w:hint="eastAsia" w:ascii="Arial" w:hAnsi="Arial" w:cs="Arial"/>
          <w:color w:val="auto"/>
          <w:kern w:val="0"/>
          <w:highlight w:val="none"/>
        </w:rPr>
        <w:t>供应商的澄清、说明或者更正</w:t>
      </w:r>
      <w:r>
        <w:rPr>
          <w:rFonts w:hint="eastAsia" w:ascii="宋体" w:hAnsi="宋体"/>
          <w:color w:val="auto"/>
          <w:highlight w:val="none"/>
        </w:rPr>
        <w:t>超出磋商响应文件的范围或者改变磋商响应文件的实质性内容；</w:t>
      </w:r>
    </w:p>
    <w:p w14:paraId="440891BC">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）澄清、说明或者更正的内容仍不能说明问题的；</w:t>
      </w:r>
    </w:p>
    <w:p w14:paraId="0EF286DE">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）供应商主动提出的澄清、说明或者更正的内容；</w:t>
      </w:r>
    </w:p>
    <w:p w14:paraId="3363DE88">
      <w:pPr>
        <w:tabs>
          <w:tab w:val="left" w:pos="8787"/>
        </w:tabs>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）磋商小组认为应不予接受的其他情况</w:t>
      </w:r>
    </w:p>
    <w:p w14:paraId="3A9BBC1F">
      <w:pPr>
        <w:widowControl/>
        <w:spacing w:before="100" w:beforeAutospacing="1" w:after="100" w:afterAutospacing="1"/>
        <w:ind w:firstLine="542"/>
        <w:jc w:val="left"/>
        <w:outlineLvl w:val="2"/>
        <w:rPr>
          <w:rFonts w:ascii="宋体"/>
          <w:b/>
          <w:bCs/>
          <w:color w:val="auto"/>
          <w:kern w:val="0"/>
          <w:sz w:val="27"/>
          <w:szCs w:val="27"/>
          <w:highlight w:val="none"/>
        </w:rPr>
      </w:pPr>
      <w:bookmarkStart w:id="109" w:name="_Toc23744"/>
      <w:bookmarkStart w:id="110" w:name="_Toc325726024"/>
      <w:bookmarkStart w:id="111" w:name="_Toc376936755"/>
      <w:bookmarkStart w:id="112" w:name="_Toc496626218"/>
      <w:r>
        <w:rPr>
          <w:rFonts w:ascii="宋体" w:hAnsi="宋体"/>
          <w:b/>
          <w:bCs/>
          <w:color w:val="auto"/>
          <w:kern w:val="0"/>
          <w:sz w:val="27"/>
          <w:szCs w:val="27"/>
          <w:highlight w:val="none"/>
        </w:rPr>
        <w:t>20.</w:t>
      </w:r>
      <w:r>
        <w:rPr>
          <w:rFonts w:hint="eastAsia" w:ascii="宋体" w:hAnsi="宋体"/>
          <w:b/>
          <w:bCs/>
          <w:color w:val="auto"/>
          <w:kern w:val="0"/>
          <w:sz w:val="27"/>
          <w:szCs w:val="27"/>
          <w:highlight w:val="none"/>
        </w:rPr>
        <w:t>评审办法</w:t>
      </w:r>
      <w:bookmarkEnd w:id="109"/>
      <w:bookmarkEnd w:id="110"/>
      <w:bookmarkEnd w:id="111"/>
      <w:bookmarkEnd w:id="112"/>
    </w:p>
    <w:p w14:paraId="1BF01528">
      <w:pPr>
        <w:spacing w:line="360" w:lineRule="auto"/>
        <w:ind w:firstLine="480"/>
        <w:jc w:val="left"/>
        <w:rPr>
          <w:rFonts w:ascii="宋体"/>
          <w:color w:val="auto"/>
          <w:highlight w:val="none"/>
        </w:rPr>
      </w:pPr>
      <w:r>
        <w:rPr>
          <w:rFonts w:ascii="宋体" w:hAnsi="宋体"/>
          <w:color w:val="auto"/>
          <w:highlight w:val="none"/>
        </w:rPr>
        <w:t>20.1</w:t>
      </w:r>
      <w:r>
        <w:rPr>
          <w:rFonts w:hint="eastAsia" w:ascii="宋体" w:hAnsi="宋体"/>
          <w:color w:val="auto"/>
          <w:highlight w:val="none"/>
        </w:rPr>
        <w:t>依照《中华人民共和国政府采购法》、《中华人民共和国政府采购法实施条例》、《政府采购竞争性磋商采购方式管理暂行办法》的规定，结合该项目的特点制定本评审办法。本次评审采用综合评分法。</w:t>
      </w:r>
    </w:p>
    <w:p w14:paraId="60ADC852">
      <w:pPr>
        <w:spacing w:line="360" w:lineRule="auto"/>
        <w:ind w:firstLine="480"/>
        <w:jc w:val="left"/>
        <w:rPr>
          <w:rFonts w:ascii="宋体"/>
          <w:b/>
          <w:color w:val="auto"/>
          <w:highlight w:val="none"/>
        </w:rPr>
      </w:pPr>
      <w:r>
        <w:rPr>
          <w:rFonts w:hint="eastAsia" w:ascii="宋体" w:hAnsi="宋体"/>
          <w:color w:val="auto"/>
          <w:highlight w:val="none"/>
        </w:rPr>
        <w:t>本次综合评分的主要因素是：投标报价、</w:t>
      </w:r>
      <w:r>
        <w:rPr>
          <w:rFonts w:hint="eastAsia" w:ascii="宋体" w:hAnsi="宋体"/>
          <w:color w:val="auto"/>
          <w:highlight w:val="none"/>
          <w:lang w:val="zh-CN"/>
        </w:rPr>
        <w:t>服务情况</w:t>
      </w:r>
      <w:r>
        <w:rPr>
          <w:rFonts w:hint="eastAsia" w:ascii="宋体" w:hAnsi="宋体"/>
          <w:color w:val="auto"/>
          <w:szCs w:val="21"/>
          <w:highlight w:val="none"/>
        </w:rPr>
        <w:t>、</w:t>
      </w:r>
      <w:r>
        <w:rPr>
          <w:rFonts w:hint="eastAsia" w:ascii="宋体" w:hAnsi="宋体"/>
          <w:color w:val="auto"/>
          <w:highlight w:val="none"/>
        </w:rPr>
        <w:t>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color w:val="auto"/>
          <w:highlight w:val="none"/>
        </w:rPr>
        <w:t xml:space="preserve"> </w:t>
      </w:r>
      <w:r>
        <w:rPr>
          <w:rFonts w:hint="eastAsia" w:ascii="宋体" w:hAnsi="宋体"/>
          <w:color w:val="auto"/>
          <w:highlight w:val="none"/>
        </w:rPr>
        <w:t>中的有效期内的产品。）</w:t>
      </w:r>
    </w:p>
    <w:p w14:paraId="1BBC3054">
      <w:pPr>
        <w:spacing w:line="360" w:lineRule="auto"/>
        <w:ind w:firstLine="480"/>
        <w:jc w:val="left"/>
        <w:rPr>
          <w:rFonts w:ascii="宋体"/>
          <w:bCs/>
          <w:color w:val="auto"/>
          <w:highlight w:val="none"/>
        </w:rPr>
      </w:pPr>
      <w:r>
        <w:rPr>
          <w:rFonts w:hint="eastAsia" w:ascii="宋体" w:hAnsi="宋体"/>
          <w:color w:val="auto"/>
          <w:highlight w:val="none"/>
        </w:rPr>
        <w:t>根据《政府采购促进中小企业发展暂行办法》，属小型、微型企业制造的货物（产品），供应商须提供该制造（生产）企业出具的《小型、微型企业声明函》（详见附件</w:t>
      </w:r>
      <w:r>
        <w:rPr>
          <w:rFonts w:ascii="宋体" w:hAnsi="宋体"/>
          <w:color w:val="auto"/>
          <w:highlight w:val="none"/>
        </w:rPr>
        <w:t>16</w:t>
      </w:r>
      <w:r>
        <w:rPr>
          <w:rFonts w:hint="eastAsia" w:ascii="宋体" w:hAnsi="宋体"/>
          <w:color w:val="auto"/>
          <w:highlight w:val="none"/>
        </w:rPr>
        <w:t>），并由供应商加盖公章，其划型标准严格按照国家工信部、国家统计局、国家发改委、财政部出台的《中小企业划型标准规定》（工信部联企业</w:t>
      </w:r>
      <w:r>
        <w:rPr>
          <w:rFonts w:ascii="宋体" w:hAnsi="宋体"/>
          <w:color w:val="auto"/>
          <w:highlight w:val="none"/>
        </w:rPr>
        <w:t>[2011]300</w:t>
      </w:r>
      <w:r>
        <w:rPr>
          <w:rFonts w:hint="eastAsia" w:ascii="宋体" w:hAnsi="宋体"/>
          <w:color w:val="auto"/>
          <w:highlight w:val="none"/>
        </w:rPr>
        <w:t>号）执行。</w:t>
      </w:r>
      <w:r>
        <w:rPr>
          <w:rFonts w:hint="eastAsia" w:ascii="宋体" w:hAnsi="宋体"/>
          <w:bCs/>
          <w:color w:val="auto"/>
          <w:highlight w:val="none"/>
        </w:rPr>
        <w:t>供应商提供的《小型、微型企业声明函》资料必须真实，否则，按照有关规定予以处理。</w:t>
      </w:r>
    </w:p>
    <w:p w14:paraId="21119132">
      <w:pPr>
        <w:spacing w:line="360" w:lineRule="auto"/>
        <w:ind w:firstLine="480"/>
        <w:jc w:val="left"/>
        <w:rPr>
          <w:rFonts w:ascii="宋体"/>
          <w:bCs/>
          <w:color w:val="auto"/>
          <w:highlight w:val="none"/>
        </w:rPr>
      </w:pPr>
      <w:r>
        <w:rPr>
          <w:rFonts w:hint="eastAsia" w:ascii="宋体" w:hAnsi="宋体"/>
          <w:bCs/>
          <w:color w:val="auto"/>
          <w:highlight w:val="none"/>
        </w:rPr>
        <w:t>根据财政部、民政部、中国残疾人联合会出台的《关于促进残疾人就业政府采购政策的通知》（财库</w:t>
      </w:r>
      <w:r>
        <w:rPr>
          <w:rFonts w:ascii="宋体" w:hAnsi="宋体"/>
          <w:bCs/>
          <w:color w:val="auto"/>
          <w:highlight w:val="none"/>
        </w:rPr>
        <w:t>[2017]141</w:t>
      </w:r>
      <w:r>
        <w:rPr>
          <w:rFonts w:hint="eastAsia" w:ascii="宋体" w:hAnsi="宋体"/>
          <w:bCs/>
          <w:color w:val="auto"/>
          <w:highlight w:val="none"/>
        </w:rPr>
        <w:t>号），属残疾人福利性单位的，供应商须提供《残疾人福利性单位声明函》（详见附件</w:t>
      </w:r>
      <w:r>
        <w:rPr>
          <w:rFonts w:ascii="宋体" w:hAnsi="宋体"/>
          <w:bCs/>
          <w:color w:val="auto"/>
          <w:highlight w:val="none"/>
        </w:rPr>
        <w:t>17</w:t>
      </w:r>
      <w:r>
        <w:rPr>
          <w:rFonts w:hint="eastAsia" w:ascii="宋体" w:hAnsi="宋体"/>
          <w:bCs/>
          <w:color w:val="auto"/>
          <w:highlight w:val="none"/>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34C8D4CE">
      <w:pPr>
        <w:spacing w:line="360" w:lineRule="auto"/>
        <w:ind w:firstLine="480"/>
        <w:jc w:val="left"/>
        <w:rPr>
          <w:rFonts w:ascii="宋体" w:cs="宋体"/>
          <w:color w:val="auto"/>
          <w:highlight w:val="none"/>
        </w:rPr>
      </w:pPr>
      <w:r>
        <w:rPr>
          <w:rFonts w:ascii="宋体" w:hAnsi="宋体" w:cs="宋体"/>
          <w:color w:val="auto"/>
          <w:highlight w:val="none"/>
        </w:rPr>
        <w:t xml:space="preserve">20.2 </w:t>
      </w:r>
      <w:r>
        <w:rPr>
          <w:rFonts w:hint="eastAsia" w:ascii="宋体" w:hAnsi="宋体" w:cs="宋体"/>
          <w:color w:val="auto"/>
          <w:highlight w:val="none"/>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2DA27B75">
      <w:pPr>
        <w:spacing w:line="360" w:lineRule="auto"/>
        <w:ind w:firstLine="480"/>
        <w:jc w:val="left"/>
        <w:rPr>
          <w:rFonts w:hint="eastAsia" w:ascii="宋体" w:hAnsi="宋体"/>
          <w:color w:val="auto"/>
          <w:highlight w:val="none"/>
        </w:rPr>
      </w:pPr>
      <w:r>
        <w:rPr>
          <w:rFonts w:hint="eastAsia" w:ascii="宋体" w:hAnsi="宋体"/>
          <w:color w:val="auto"/>
          <w:highlight w:val="none"/>
        </w:rPr>
        <w:t>评审标准和分值分配：</w:t>
      </w:r>
      <w:bookmarkStart w:id="113" w:name="_Toc376936756"/>
      <w:bookmarkStart w:id="114" w:name="_Toc325726025"/>
      <w:bookmarkStart w:id="115" w:name="_Toc496626219"/>
    </w:p>
    <w:tbl>
      <w:tblPr>
        <w:tblStyle w:val="20"/>
        <w:tblpPr w:leftFromText="180" w:rightFromText="180" w:vertAnchor="text" w:horzAnchor="page" w:tblpX="1778" w:tblpY="446"/>
        <w:tblOverlap w:val="never"/>
        <w:tblW w:w="4999" w:type="pct"/>
        <w:tblInd w:w="0" w:type="dxa"/>
        <w:tblLayout w:type="autofit"/>
        <w:tblCellMar>
          <w:top w:w="0" w:type="dxa"/>
          <w:left w:w="108" w:type="dxa"/>
          <w:bottom w:w="0" w:type="dxa"/>
          <w:right w:w="108" w:type="dxa"/>
        </w:tblCellMar>
      </w:tblPr>
      <w:tblGrid>
        <w:gridCol w:w="766"/>
        <w:gridCol w:w="1195"/>
        <w:gridCol w:w="6559"/>
      </w:tblGrid>
      <w:tr w14:paraId="195DC09A">
        <w:tblPrEx>
          <w:tblCellMar>
            <w:top w:w="0" w:type="dxa"/>
            <w:left w:w="108" w:type="dxa"/>
            <w:bottom w:w="0" w:type="dxa"/>
            <w:right w:w="108" w:type="dxa"/>
          </w:tblCellMar>
        </w:tblPrEx>
        <w:trPr>
          <w:trHeight w:val="420" w:hRule="atLeast"/>
        </w:trPr>
        <w:tc>
          <w:tcPr>
            <w:tcW w:w="450" w:type="pct"/>
            <w:tcBorders>
              <w:top w:val="single" w:color="000000" w:sz="6" w:space="0"/>
              <w:left w:val="single" w:color="000000" w:sz="6" w:space="0"/>
              <w:bottom w:val="single" w:color="000000" w:sz="6" w:space="0"/>
              <w:right w:val="single" w:color="000000" w:sz="6" w:space="0"/>
            </w:tcBorders>
            <w:vAlign w:val="center"/>
          </w:tcPr>
          <w:p w14:paraId="27D6ACF8">
            <w:pPr>
              <w:pStyle w:val="17"/>
              <w:widowControl/>
              <w:spacing w:before="0" w:beforeAutospacing="0" w:after="0" w:afterAutospacing="0" w:line="288" w:lineRule="auto"/>
              <w:jc w:val="center"/>
              <w:rPr>
                <w:rFonts w:ascii="宋体" w:hAnsi="宋体" w:cs="宋体"/>
                <w:b/>
                <w:bCs/>
                <w:highlight w:val="none"/>
                <w:lang w:val="zh-CN"/>
              </w:rPr>
            </w:pPr>
            <w:bookmarkStart w:id="116" w:name="_Toc28053"/>
            <w:r>
              <w:rPr>
                <w:rFonts w:hint="eastAsia" w:ascii="宋体" w:hAnsi="宋体" w:cs="宋体"/>
                <w:b/>
                <w:bCs/>
                <w:highlight w:val="none"/>
                <w:lang w:val="zh-CN"/>
              </w:rPr>
              <w:t>序号</w:t>
            </w:r>
          </w:p>
        </w:tc>
        <w:tc>
          <w:tcPr>
            <w:tcW w:w="701" w:type="pct"/>
            <w:tcBorders>
              <w:top w:val="single" w:color="000000" w:sz="6" w:space="0"/>
              <w:left w:val="single" w:color="000000" w:sz="6" w:space="0"/>
              <w:bottom w:val="single" w:color="000000" w:sz="6" w:space="0"/>
              <w:right w:val="single" w:color="000000" w:sz="6" w:space="0"/>
            </w:tcBorders>
            <w:vAlign w:val="center"/>
          </w:tcPr>
          <w:p w14:paraId="3E2BDA6F">
            <w:pPr>
              <w:pStyle w:val="17"/>
              <w:widowControl/>
              <w:spacing w:before="0" w:beforeAutospacing="0" w:after="0" w:afterAutospacing="0" w:line="288" w:lineRule="auto"/>
              <w:jc w:val="center"/>
              <w:rPr>
                <w:rFonts w:ascii="宋体" w:hAnsi="宋体" w:cs="宋体"/>
                <w:b/>
                <w:bCs/>
                <w:highlight w:val="none"/>
              </w:rPr>
            </w:pPr>
            <w:r>
              <w:rPr>
                <w:rFonts w:hint="eastAsia" w:ascii="宋体" w:hAnsi="宋体" w:cs="宋体"/>
                <w:b/>
                <w:bCs/>
                <w:highlight w:val="none"/>
                <w:lang w:val="zh-CN"/>
              </w:rPr>
              <w:t>评审</w:t>
            </w:r>
            <w:r>
              <w:rPr>
                <w:rFonts w:hint="eastAsia" w:ascii="宋体" w:hAnsi="宋体" w:cs="宋体"/>
                <w:b/>
                <w:bCs/>
                <w:highlight w:val="none"/>
              </w:rPr>
              <w:t>因素</w:t>
            </w:r>
          </w:p>
        </w:tc>
        <w:tc>
          <w:tcPr>
            <w:tcW w:w="3848" w:type="pct"/>
            <w:tcBorders>
              <w:top w:val="single" w:color="000000" w:sz="6" w:space="0"/>
              <w:left w:val="single" w:color="000000" w:sz="6" w:space="0"/>
              <w:bottom w:val="single" w:color="000000" w:sz="6" w:space="0"/>
              <w:right w:val="single" w:color="000000" w:sz="6" w:space="0"/>
            </w:tcBorders>
            <w:vAlign w:val="center"/>
          </w:tcPr>
          <w:p w14:paraId="6344A539">
            <w:pPr>
              <w:pStyle w:val="17"/>
              <w:widowControl/>
              <w:spacing w:before="0" w:beforeAutospacing="0" w:after="0" w:afterAutospacing="0" w:line="288" w:lineRule="auto"/>
              <w:jc w:val="center"/>
              <w:rPr>
                <w:rFonts w:ascii="宋体" w:hAnsi="宋体" w:cs="宋体"/>
                <w:b/>
                <w:bCs/>
                <w:highlight w:val="none"/>
                <w:lang w:val="zh-CN"/>
              </w:rPr>
            </w:pPr>
            <w:r>
              <w:rPr>
                <w:rFonts w:hint="eastAsia" w:ascii="宋体" w:hAnsi="宋体" w:cs="宋体"/>
                <w:b/>
                <w:bCs/>
                <w:highlight w:val="none"/>
              </w:rPr>
              <w:t>评审标准</w:t>
            </w:r>
          </w:p>
        </w:tc>
      </w:tr>
      <w:tr w14:paraId="29DDF277">
        <w:tblPrEx>
          <w:tblCellMar>
            <w:top w:w="0" w:type="dxa"/>
            <w:left w:w="108" w:type="dxa"/>
            <w:bottom w:w="0" w:type="dxa"/>
            <w:right w:w="108" w:type="dxa"/>
          </w:tblCellMar>
        </w:tblPrEx>
        <w:trPr>
          <w:trHeight w:val="415" w:hRule="atLeast"/>
        </w:trPr>
        <w:tc>
          <w:tcPr>
            <w:tcW w:w="450" w:type="pct"/>
            <w:tcBorders>
              <w:top w:val="single" w:color="000000" w:sz="6" w:space="0"/>
              <w:left w:val="single" w:color="000000" w:sz="6" w:space="0"/>
              <w:bottom w:val="single" w:color="000000" w:sz="6" w:space="0"/>
              <w:right w:val="single" w:color="000000" w:sz="6" w:space="0"/>
            </w:tcBorders>
            <w:vAlign w:val="center"/>
          </w:tcPr>
          <w:p w14:paraId="56833A88">
            <w:pPr>
              <w:pStyle w:val="17"/>
              <w:widowControl/>
              <w:spacing w:before="0" w:beforeAutospacing="0" w:after="0" w:afterAutospacing="0" w:line="288" w:lineRule="auto"/>
              <w:jc w:val="center"/>
              <w:rPr>
                <w:rFonts w:ascii="宋体" w:hAnsi="宋体" w:cs="宋体"/>
                <w:highlight w:val="none"/>
              </w:rPr>
            </w:pPr>
            <w:r>
              <w:rPr>
                <w:rFonts w:hint="eastAsia" w:ascii="宋体" w:hAnsi="宋体" w:cs="宋体"/>
                <w:highlight w:val="none"/>
              </w:rPr>
              <w:t>1</w:t>
            </w:r>
          </w:p>
        </w:tc>
        <w:tc>
          <w:tcPr>
            <w:tcW w:w="701" w:type="pct"/>
            <w:tcBorders>
              <w:top w:val="single" w:color="000000" w:sz="6" w:space="0"/>
              <w:left w:val="single" w:color="000000" w:sz="6" w:space="0"/>
              <w:bottom w:val="single" w:color="000000" w:sz="6" w:space="0"/>
              <w:right w:val="single" w:color="000000" w:sz="6" w:space="0"/>
            </w:tcBorders>
            <w:vAlign w:val="center"/>
          </w:tcPr>
          <w:p w14:paraId="49AB854A">
            <w:pPr>
              <w:pStyle w:val="17"/>
              <w:widowControl/>
              <w:spacing w:before="0" w:beforeAutospacing="0" w:after="0" w:afterAutospacing="0" w:line="288" w:lineRule="auto"/>
              <w:jc w:val="center"/>
              <w:rPr>
                <w:rFonts w:ascii="宋体" w:hAnsi="宋体" w:cs="宋体"/>
                <w:highlight w:val="none"/>
              </w:rPr>
            </w:pPr>
            <w:r>
              <w:rPr>
                <w:rFonts w:hint="eastAsia" w:ascii="宋体" w:hAnsi="宋体" w:cs="宋体"/>
                <w:highlight w:val="none"/>
              </w:rPr>
              <w:t>投标报价</w:t>
            </w:r>
          </w:p>
          <w:p w14:paraId="50D10B6C">
            <w:pPr>
              <w:pStyle w:val="17"/>
              <w:widowControl/>
              <w:spacing w:before="0" w:beforeAutospacing="0" w:after="0" w:afterAutospacing="0" w:line="288" w:lineRule="auto"/>
              <w:jc w:val="center"/>
              <w:rPr>
                <w:rFonts w:ascii="宋体" w:hAnsi="宋体" w:cs="宋体"/>
                <w:highlight w:val="none"/>
                <w:lang w:val="zh-CN"/>
              </w:rPr>
            </w:pPr>
            <w:r>
              <w:rPr>
                <w:rFonts w:hint="eastAsia" w:ascii="宋体" w:hAnsi="宋体" w:cs="宋体"/>
                <w:highlight w:val="none"/>
              </w:rPr>
              <w:t>(30分)</w:t>
            </w:r>
          </w:p>
        </w:tc>
        <w:tc>
          <w:tcPr>
            <w:tcW w:w="3848" w:type="pct"/>
            <w:tcBorders>
              <w:top w:val="single" w:color="000000" w:sz="6" w:space="0"/>
              <w:left w:val="single" w:color="000000" w:sz="6" w:space="0"/>
              <w:bottom w:val="single" w:color="000000" w:sz="6" w:space="0"/>
              <w:right w:val="single" w:color="000000" w:sz="6" w:space="0"/>
            </w:tcBorders>
            <w:vAlign w:val="center"/>
          </w:tcPr>
          <w:p w14:paraId="12E8D2C6">
            <w:pPr>
              <w:pStyle w:val="17"/>
              <w:widowControl/>
              <w:spacing w:before="0" w:beforeAutospacing="0" w:after="0" w:afterAutospacing="0" w:line="288" w:lineRule="auto"/>
              <w:jc w:val="both"/>
              <w:rPr>
                <w:rFonts w:ascii="宋体" w:hAnsi="宋体" w:cs="宋体"/>
                <w:highlight w:val="none"/>
              </w:rPr>
            </w:pPr>
            <w:r>
              <w:rPr>
                <w:rFonts w:hint="eastAsia" w:ascii="宋体" w:hAnsi="宋体" w:cs="宋体"/>
                <w:highlight w:val="none"/>
              </w:rPr>
              <w:t>（1）货物项目的价格分值占总分值的比重不得低于30%</w:t>
            </w:r>
          </w:p>
          <w:p w14:paraId="091B61FC">
            <w:pPr>
              <w:pStyle w:val="17"/>
              <w:widowControl/>
              <w:spacing w:before="0" w:beforeAutospacing="0" w:after="0" w:afterAutospacing="0" w:line="288" w:lineRule="auto"/>
              <w:jc w:val="both"/>
              <w:rPr>
                <w:rFonts w:ascii="宋体" w:hAnsi="宋体" w:cs="宋体"/>
                <w:highlight w:val="none"/>
              </w:rPr>
            </w:pPr>
            <w:r>
              <w:rPr>
                <w:rFonts w:hint="eastAsia" w:ascii="宋体" w:hAnsi="宋体" w:cs="宋体"/>
                <w:highlight w:val="none"/>
              </w:rPr>
              <w:t>（2）价格分应当采用低价优先法计算，即满足招标文件要求且投标价格最低的投标报价为评标基准价，其价格分为满分。其他投标人的价格分统一按照下列公式计算：投标报价得分=(评标基准价／投标报价)×100×投标报价比重。</w:t>
            </w:r>
          </w:p>
        </w:tc>
      </w:tr>
      <w:tr w14:paraId="7B02C5A2">
        <w:tblPrEx>
          <w:tblCellMar>
            <w:top w:w="0" w:type="dxa"/>
            <w:left w:w="108" w:type="dxa"/>
            <w:bottom w:w="0" w:type="dxa"/>
            <w:right w:w="108" w:type="dxa"/>
          </w:tblCellMar>
        </w:tblPrEx>
        <w:trPr>
          <w:trHeight w:val="612" w:hRule="atLeast"/>
        </w:trPr>
        <w:tc>
          <w:tcPr>
            <w:tcW w:w="450" w:type="pct"/>
            <w:tcBorders>
              <w:top w:val="single" w:color="000000" w:sz="6" w:space="0"/>
              <w:left w:val="single" w:color="000000" w:sz="6" w:space="0"/>
              <w:right w:val="single" w:color="000000" w:sz="6" w:space="0"/>
            </w:tcBorders>
            <w:vAlign w:val="center"/>
          </w:tcPr>
          <w:p w14:paraId="26CE0986">
            <w:pPr>
              <w:pStyle w:val="17"/>
              <w:widowControl/>
              <w:spacing w:before="0" w:beforeAutospacing="0" w:after="0" w:afterAutospacing="0" w:line="288" w:lineRule="auto"/>
              <w:jc w:val="center"/>
              <w:rPr>
                <w:rFonts w:ascii="宋体" w:hAnsi="宋体" w:cs="宋体"/>
                <w:highlight w:val="none"/>
              </w:rPr>
            </w:pPr>
            <w:r>
              <w:rPr>
                <w:rFonts w:hint="eastAsia" w:ascii="宋体" w:hAnsi="宋体" w:cs="宋体"/>
                <w:highlight w:val="none"/>
              </w:rPr>
              <w:t>2</w:t>
            </w:r>
          </w:p>
        </w:tc>
        <w:tc>
          <w:tcPr>
            <w:tcW w:w="701" w:type="pct"/>
            <w:tcBorders>
              <w:top w:val="single" w:color="000000" w:sz="6" w:space="0"/>
              <w:left w:val="single" w:color="000000" w:sz="6" w:space="0"/>
              <w:right w:val="single" w:color="000000" w:sz="6" w:space="0"/>
            </w:tcBorders>
            <w:vAlign w:val="center"/>
          </w:tcPr>
          <w:p w14:paraId="40844A0C">
            <w:pPr>
              <w:pStyle w:val="17"/>
              <w:widowControl/>
              <w:spacing w:before="0" w:beforeAutospacing="0" w:after="0" w:afterAutospacing="0" w:line="288" w:lineRule="auto"/>
              <w:jc w:val="center"/>
              <w:rPr>
                <w:rFonts w:ascii="宋体" w:hAnsi="宋体" w:cs="宋体"/>
                <w:highlight w:val="none"/>
                <w:lang w:val="zh-CN"/>
              </w:rPr>
            </w:pPr>
            <w:r>
              <w:rPr>
                <w:rFonts w:hint="eastAsia" w:ascii="宋体" w:hAnsi="宋体" w:cs="宋体"/>
                <w:highlight w:val="none"/>
                <w:lang w:val="zh-CN"/>
              </w:rPr>
              <w:t>技术水平（</w:t>
            </w:r>
            <w:r>
              <w:rPr>
                <w:rFonts w:hint="eastAsia" w:ascii="宋体" w:hAnsi="宋体" w:cs="宋体"/>
                <w:highlight w:val="none"/>
              </w:rPr>
              <w:t>50分</w:t>
            </w:r>
            <w:r>
              <w:rPr>
                <w:rFonts w:hint="eastAsia" w:ascii="宋体" w:hAnsi="宋体" w:cs="宋体"/>
                <w:highlight w:val="none"/>
                <w:lang w:val="zh-CN"/>
              </w:rPr>
              <w:t>）</w:t>
            </w:r>
          </w:p>
        </w:tc>
        <w:tc>
          <w:tcPr>
            <w:tcW w:w="3848" w:type="pct"/>
            <w:tcBorders>
              <w:top w:val="single" w:color="000000" w:sz="6" w:space="0"/>
              <w:left w:val="single" w:color="000000" w:sz="6" w:space="0"/>
              <w:bottom w:val="single" w:color="auto" w:sz="4" w:space="0"/>
              <w:right w:val="single" w:color="000000" w:sz="6" w:space="0"/>
            </w:tcBorders>
            <w:vAlign w:val="center"/>
          </w:tcPr>
          <w:p w14:paraId="02E445FE">
            <w:pPr>
              <w:pStyle w:val="17"/>
              <w:widowControl/>
              <w:numPr>
                <w:ilvl w:val="0"/>
                <w:numId w:val="3"/>
              </w:numPr>
              <w:spacing w:before="0" w:beforeAutospacing="0" w:after="0" w:afterAutospacing="0" w:line="288" w:lineRule="auto"/>
              <w:jc w:val="both"/>
              <w:rPr>
                <w:rFonts w:ascii="宋体" w:hAnsi="宋体" w:cs="宋体"/>
                <w:highlight w:val="none"/>
              </w:rPr>
            </w:pPr>
            <w:r>
              <w:rPr>
                <w:rFonts w:hint="eastAsia" w:ascii="宋体" w:hAnsi="宋体" w:cs="宋体"/>
                <w:highlight w:val="none"/>
              </w:rPr>
              <w:t>技术参数（36分）：投标产品技术参数和配置完全满足或高于磋商文件要求的，得36分；参数每有一项负偏离扣</w:t>
            </w:r>
            <w:r>
              <w:rPr>
                <w:rFonts w:hint="eastAsia" w:ascii="宋体" w:hAnsi="宋体" w:cs="宋体"/>
                <w:highlight w:val="none"/>
                <w:lang w:val="en-US" w:eastAsia="zh-CN"/>
              </w:rPr>
              <w:t>3</w:t>
            </w:r>
            <w:r>
              <w:rPr>
                <w:rFonts w:hint="eastAsia" w:ascii="宋体" w:hAnsi="宋体" w:cs="宋体"/>
                <w:highlight w:val="none"/>
              </w:rPr>
              <w:t>分，扣完该项得分为止；</w:t>
            </w:r>
          </w:p>
          <w:p w14:paraId="3EBDEA6E">
            <w:pPr>
              <w:pStyle w:val="17"/>
              <w:widowControl/>
              <w:numPr>
                <w:ilvl w:val="0"/>
                <w:numId w:val="3"/>
              </w:numPr>
              <w:spacing w:before="0" w:beforeAutospacing="0" w:after="0" w:afterAutospacing="0" w:line="288" w:lineRule="auto"/>
              <w:jc w:val="both"/>
              <w:rPr>
                <w:rFonts w:ascii="宋体" w:hAnsi="宋体" w:cs="宋体"/>
                <w:highlight w:val="none"/>
              </w:rPr>
            </w:pPr>
            <w:r>
              <w:rPr>
                <w:rFonts w:hint="eastAsia" w:ascii="宋体" w:hAnsi="宋体" w:cs="宋体"/>
                <w:highlight w:val="none"/>
              </w:rPr>
              <w:t>节能和环保（1分）：所投产品为节能产品，每提供1份得0.5分，满分0.5分；所投产品为环保产品，每提供1份得0.5分，满分0.5分；未提供不得分。该项得分的认定以《国家节能产品认证证书》、《中国环境标志产品认证证书》。</w:t>
            </w:r>
          </w:p>
          <w:p w14:paraId="621CC303">
            <w:pPr>
              <w:pStyle w:val="17"/>
              <w:widowControl/>
              <w:numPr>
                <w:ilvl w:val="0"/>
                <w:numId w:val="3"/>
              </w:numPr>
              <w:spacing w:before="0" w:beforeAutospacing="0" w:after="0" w:afterAutospacing="0" w:line="288" w:lineRule="auto"/>
              <w:jc w:val="both"/>
              <w:rPr>
                <w:rFonts w:ascii="宋体" w:hAnsi="宋体" w:cs="宋体"/>
                <w:kern w:val="2"/>
                <w:highlight w:val="none"/>
                <w:lang w:val="zh-CN"/>
              </w:rPr>
            </w:pPr>
            <w:r>
              <w:rPr>
                <w:rFonts w:hint="eastAsia" w:ascii="宋体" w:hAnsi="宋体" w:cs="宋体"/>
                <w:kern w:val="2"/>
                <w:highlight w:val="none"/>
                <w:lang w:val="zh-CN"/>
              </w:rPr>
              <w:t>实施方案（</w:t>
            </w:r>
            <w:r>
              <w:rPr>
                <w:rFonts w:hint="eastAsia" w:ascii="宋体" w:hAnsi="宋体" w:cs="宋体"/>
                <w:kern w:val="2"/>
                <w:highlight w:val="none"/>
              </w:rPr>
              <w:t>8</w:t>
            </w:r>
            <w:r>
              <w:rPr>
                <w:rFonts w:hint="eastAsia" w:ascii="宋体" w:hAnsi="宋体" w:cs="宋体"/>
                <w:kern w:val="2"/>
                <w:highlight w:val="none"/>
                <w:lang w:val="zh-CN"/>
              </w:rPr>
              <w:t>分）：供应商根据本项目设置了项目管理机构，并具有科学、具体的项目管理措施，包括但不限于以下内容:①项目的实施计划及总体安排②项目进度保障措施③管理机构人员配备④突发事件处理措施等。</w:t>
            </w:r>
          </w:p>
          <w:p w14:paraId="64691490">
            <w:pPr>
              <w:pStyle w:val="17"/>
              <w:widowControl/>
              <w:spacing w:before="0" w:beforeAutospacing="0" w:after="0" w:afterAutospacing="0" w:line="288" w:lineRule="auto"/>
              <w:jc w:val="both"/>
              <w:rPr>
                <w:rFonts w:ascii="宋体" w:hAnsi="宋体" w:cs="宋体"/>
                <w:kern w:val="2"/>
                <w:highlight w:val="none"/>
                <w:lang w:val="zh-CN"/>
              </w:rPr>
            </w:pPr>
            <w:r>
              <w:rPr>
                <w:rFonts w:hint="eastAsia" w:ascii="宋体" w:hAnsi="宋体" w:cs="宋体"/>
                <w:kern w:val="2"/>
                <w:highlight w:val="none"/>
                <w:lang w:val="zh-CN"/>
              </w:rPr>
              <w:t>以上4项内容完全符合本项目实际需求及项目情况的得8分，每缺失</w:t>
            </w:r>
            <w:r>
              <w:rPr>
                <w:rFonts w:hint="eastAsia" w:ascii="宋体" w:hAnsi="宋体" w:cs="宋体"/>
                <w:kern w:val="2"/>
                <w:highlight w:val="none"/>
                <w:lang w:val="en-US" w:eastAsia="zh-CN"/>
              </w:rPr>
              <w:t>1</w:t>
            </w:r>
            <w:r>
              <w:rPr>
                <w:rFonts w:hint="eastAsia" w:ascii="宋体" w:hAnsi="宋体" w:cs="宋体"/>
                <w:kern w:val="2"/>
                <w:highlight w:val="none"/>
                <w:lang w:val="zh-CN"/>
              </w:rPr>
              <w:t>项扣2分，每项中每有一处表述不清楚、针对性不强、逻辑不清晰的扣1分，扣完为止。</w:t>
            </w:r>
          </w:p>
          <w:p w14:paraId="35DD044F">
            <w:pPr>
              <w:pStyle w:val="17"/>
              <w:widowControl/>
              <w:spacing w:before="0" w:beforeAutospacing="0" w:after="0" w:afterAutospacing="0" w:line="288" w:lineRule="auto"/>
              <w:jc w:val="both"/>
              <w:rPr>
                <w:rFonts w:ascii="宋体" w:hAnsi="宋体" w:cs="宋体"/>
                <w:kern w:val="2"/>
                <w:highlight w:val="none"/>
              </w:rPr>
            </w:pPr>
            <w:r>
              <w:rPr>
                <w:rFonts w:hint="eastAsia" w:ascii="宋体" w:hAnsi="宋体" w:cs="宋体"/>
                <w:kern w:val="2"/>
                <w:highlight w:val="none"/>
              </w:rPr>
              <w:t>（4）供货及配送方案（5分）:结合采购人需求及配送地点等因素制作的完备性、可操作性强的配送方案。包括但不限于1.配货2.分货3.送货4.协调5.保障沟通；以上5项内容完全符合本项目实际需求及项目情况的得5分，每缺失一项扣1分，每项中每有一处表述不清楚、针对性不强、逻辑不清晰的扣0.5分，扣完为止。</w:t>
            </w:r>
          </w:p>
        </w:tc>
      </w:tr>
      <w:tr w14:paraId="2EC67383">
        <w:tblPrEx>
          <w:tblCellMar>
            <w:top w:w="0" w:type="dxa"/>
            <w:left w:w="108" w:type="dxa"/>
            <w:bottom w:w="0" w:type="dxa"/>
            <w:right w:w="108" w:type="dxa"/>
          </w:tblCellMar>
        </w:tblPrEx>
        <w:trPr>
          <w:trHeight w:val="368" w:hRule="atLeast"/>
        </w:trPr>
        <w:tc>
          <w:tcPr>
            <w:tcW w:w="450" w:type="pct"/>
            <w:tcBorders>
              <w:top w:val="single" w:color="auto" w:sz="4" w:space="0"/>
              <w:left w:val="single" w:color="000000" w:sz="6" w:space="0"/>
              <w:right w:val="single" w:color="000000" w:sz="6" w:space="0"/>
            </w:tcBorders>
            <w:vAlign w:val="center"/>
          </w:tcPr>
          <w:p w14:paraId="55EFDB96">
            <w:pPr>
              <w:pStyle w:val="17"/>
              <w:widowControl/>
              <w:spacing w:before="0" w:beforeAutospacing="0" w:after="0" w:afterAutospacing="0" w:line="288" w:lineRule="auto"/>
              <w:jc w:val="center"/>
              <w:rPr>
                <w:rFonts w:ascii="宋体" w:hAnsi="宋体" w:cs="宋体"/>
                <w:highlight w:val="none"/>
              </w:rPr>
            </w:pPr>
            <w:r>
              <w:rPr>
                <w:rFonts w:hint="eastAsia" w:ascii="宋体" w:hAnsi="宋体" w:cs="宋体"/>
                <w:highlight w:val="none"/>
              </w:rPr>
              <w:t>3</w:t>
            </w:r>
          </w:p>
        </w:tc>
        <w:tc>
          <w:tcPr>
            <w:tcW w:w="701" w:type="pct"/>
            <w:tcBorders>
              <w:top w:val="single" w:color="000000" w:sz="6" w:space="0"/>
              <w:left w:val="single" w:color="000000" w:sz="6" w:space="0"/>
              <w:right w:val="single" w:color="000000" w:sz="6" w:space="0"/>
            </w:tcBorders>
            <w:vAlign w:val="center"/>
          </w:tcPr>
          <w:p w14:paraId="7215BC11">
            <w:pPr>
              <w:pStyle w:val="17"/>
              <w:widowControl/>
              <w:spacing w:before="0" w:beforeAutospacing="0" w:after="0" w:afterAutospacing="0" w:line="288" w:lineRule="auto"/>
              <w:jc w:val="center"/>
              <w:rPr>
                <w:rFonts w:ascii="宋体" w:hAnsi="宋体" w:cs="宋体"/>
                <w:highlight w:val="none"/>
                <w:lang w:val="zh-CN"/>
              </w:rPr>
            </w:pPr>
            <w:r>
              <w:rPr>
                <w:rFonts w:hint="eastAsia" w:ascii="宋体" w:hAnsi="宋体" w:cs="宋体"/>
                <w:highlight w:val="none"/>
                <w:lang w:val="zh-CN"/>
              </w:rPr>
              <w:t>履约能力</w:t>
            </w:r>
            <w:r>
              <w:rPr>
                <w:rFonts w:hint="eastAsia" w:ascii="宋体" w:hAnsi="宋体" w:cs="宋体"/>
                <w:highlight w:val="none"/>
              </w:rPr>
              <w:t>(10分)</w:t>
            </w:r>
          </w:p>
        </w:tc>
        <w:tc>
          <w:tcPr>
            <w:tcW w:w="3848" w:type="pct"/>
            <w:tcBorders>
              <w:top w:val="single" w:color="000000" w:sz="6" w:space="0"/>
              <w:left w:val="single" w:color="000000" w:sz="6" w:space="0"/>
              <w:bottom w:val="single" w:color="000000" w:sz="6" w:space="0"/>
              <w:right w:val="single" w:color="000000" w:sz="6" w:space="0"/>
            </w:tcBorders>
            <w:vAlign w:val="center"/>
          </w:tcPr>
          <w:p w14:paraId="08DC89FF">
            <w:pPr>
              <w:pStyle w:val="17"/>
              <w:widowControl/>
              <w:spacing w:before="0" w:beforeAutospacing="0" w:after="0" w:afterAutospacing="0" w:line="360" w:lineRule="auto"/>
              <w:jc w:val="both"/>
              <w:rPr>
                <w:rFonts w:ascii="宋体" w:hAnsi="宋体" w:cs="宋体"/>
                <w:highlight w:val="none"/>
              </w:rPr>
            </w:pPr>
            <w:r>
              <w:rPr>
                <w:rFonts w:hint="eastAsia" w:ascii="宋体" w:hAnsi="宋体" w:cs="宋体"/>
                <w:kern w:val="2"/>
                <w:highlight w:val="none"/>
                <w:lang w:val="zh-CN"/>
              </w:rPr>
              <w:t>（1）类似业绩情况（</w:t>
            </w:r>
            <w:r>
              <w:rPr>
                <w:rFonts w:hint="eastAsia" w:ascii="宋体" w:hAnsi="宋体" w:cs="宋体"/>
                <w:kern w:val="2"/>
                <w:highlight w:val="none"/>
              </w:rPr>
              <w:t>10</w:t>
            </w:r>
            <w:r>
              <w:rPr>
                <w:rFonts w:hint="eastAsia" w:ascii="宋体" w:hAnsi="宋体" w:cs="宋体"/>
                <w:kern w:val="2"/>
                <w:highlight w:val="none"/>
                <w:lang w:val="zh-CN"/>
              </w:rPr>
              <w:t>分）：提供20</w:t>
            </w:r>
            <w:r>
              <w:rPr>
                <w:rFonts w:hint="eastAsia" w:ascii="宋体" w:hAnsi="宋体" w:cs="宋体"/>
                <w:kern w:val="2"/>
                <w:highlight w:val="none"/>
              </w:rPr>
              <w:t>21</w:t>
            </w:r>
            <w:r>
              <w:rPr>
                <w:rFonts w:hint="eastAsia" w:ascii="宋体" w:hAnsi="宋体" w:cs="宋体"/>
                <w:kern w:val="2"/>
                <w:highlight w:val="none"/>
                <w:lang w:val="zh-CN"/>
              </w:rPr>
              <w:t>年1月1日至今供应商类似业绩证明材料。每提供1项得</w:t>
            </w:r>
            <w:r>
              <w:rPr>
                <w:rFonts w:hint="eastAsia" w:ascii="宋体" w:hAnsi="宋体" w:cs="宋体"/>
                <w:kern w:val="2"/>
                <w:highlight w:val="none"/>
              </w:rPr>
              <w:t>2</w:t>
            </w:r>
            <w:r>
              <w:rPr>
                <w:rFonts w:hint="eastAsia" w:ascii="宋体" w:hAnsi="宋体" w:cs="宋体"/>
                <w:kern w:val="2"/>
                <w:highlight w:val="none"/>
                <w:lang w:val="zh-CN"/>
              </w:rPr>
              <w:t>分,满分</w:t>
            </w:r>
            <w:r>
              <w:rPr>
                <w:rFonts w:hint="eastAsia" w:ascii="宋体" w:hAnsi="宋体" w:cs="宋体"/>
                <w:kern w:val="2"/>
                <w:highlight w:val="none"/>
              </w:rPr>
              <w:t>10</w:t>
            </w:r>
            <w:r>
              <w:rPr>
                <w:rFonts w:hint="eastAsia" w:ascii="宋体" w:hAnsi="宋体" w:cs="宋体"/>
                <w:kern w:val="2"/>
                <w:highlight w:val="none"/>
                <w:lang w:val="zh-CN"/>
              </w:rPr>
              <w:t>分；不提供不得分。（以完整采购合同复印件为准）</w:t>
            </w:r>
          </w:p>
        </w:tc>
      </w:tr>
      <w:tr w14:paraId="5E26C017">
        <w:tblPrEx>
          <w:tblCellMar>
            <w:top w:w="0" w:type="dxa"/>
            <w:left w:w="108" w:type="dxa"/>
            <w:bottom w:w="0" w:type="dxa"/>
            <w:right w:w="108" w:type="dxa"/>
          </w:tblCellMar>
        </w:tblPrEx>
        <w:trPr>
          <w:trHeight w:val="415" w:hRule="atLeast"/>
        </w:trPr>
        <w:tc>
          <w:tcPr>
            <w:tcW w:w="450" w:type="pct"/>
            <w:tcBorders>
              <w:top w:val="single" w:color="000000" w:sz="6" w:space="0"/>
              <w:left w:val="single" w:color="000000" w:sz="6" w:space="0"/>
              <w:bottom w:val="single" w:color="000000" w:sz="6" w:space="0"/>
              <w:right w:val="single" w:color="000000" w:sz="6" w:space="0"/>
            </w:tcBorders>
            <w:vAlign w:val="center"/>
          </w:tcPr>
          <w:p w14:paraId="7639E724">
            <w:pPr>
              <w:pStyle w:val="17"/>
              <w:widowControl/>
              <w:spacing w:before="0" w:beforeAutospacing="0" w:after="0" w:afterAutospacing="0" w:line="288" w:lineRule="auto"/>
              <w:jc w:val="center"/>
              <w:rPr>
                <w:rFonts w:ascii="宋体" w:hAnsi="宋体" w:cs="宋体"/>
                <w:highlight w:val="none"/>
              </w:rPr>
            </w:pPr>
            <w:r>
              <w:rPr>
                <w:rFonts w:hint="eastAsia" w:ascii="宋体" w:hAnsi="宋体" w:cs="宋体"/>
                <w:highlight w:val="none"/>
              </w:rPr>
              <w:t>4</w:t>
            </w:r>
          </w:p>
        </w:tc>
        <w:tc>
          <w:tcPr>
            <w:tcW w:w="701" w:type="pct"/>
            <w:tcBorders>
              <w:top w:val="single" w:color="000000" w:sz="6" w:space="0"/>
              <w:left w:val="single" w:color="000000" w:sz="6" w:space="0"/>
              <w:bottom w:val="single" w:color="000000" w:sz="6" w:space="0"/>
              <w:right w:val="single" w:color="000000" w:sz="6" w:space="0"/>
            </w:tcBorders>
            <w:vAlign w:val="center"/>
          </w:tcPr>
          <w:p w14:paraId="56624BEC">
            <w:pPr>
              <w:pStyle w:val="17"/>
              <w:widowControl/>
              <w:spacing w:before="0" w:beforeAutospacing="0" w:after="0" w:afterAutospacing="0" w:line="360" w:lineRule="auto"/>
              <w:jc w:val="center"/>
              <w:rPr>
                <w:rFonts w:ascii="宋体" w:hAnsi="宋体" w:cs="宋体"/>
                <w:highlight w:val="none"/>
                <w:lang w:val="zh-CN"/>
              </w:rPr>
            </w:pPr>
            <w:r>
              <w:rPr>
                <w:rFonts w:hint="eastAsia" w:ascii="宋体" w:hAnsi="宋体" w:cs="宋体"/>
                <w:highlight w:val="none"/>
                <w:lang w:val="zh-CN"/>
              </w:rPr>
              <w:t>售后服务(</w:t>
            </w:r>
            <w:r>
              <w:rPr>
                <w:rFonts w:hint="eastAsia" w:ascii="宋体" w:hAnsi="宋体" w:cs="宋体"/>
                <w:highlight w:val="none"/>
              </w:rPr>
              <w:t>10</w:t>
            </w:r>
            <w:r>
              <w:rPr>
                <w:rFonts w:hint="eastAsia" w:ascii="宋体" w:hAnsi="宋体" w:cs="宋体"/>
                <w:highlight w:val="none"/>
                <w:lang w:val="zh-CN"/>
              </w:rPr>
              <w:t>分)</w:t>
            </w:r>
          </w:p>
        </w:tc>
        <w:tc>
          <w:tcPr>
            <w:tcW w:w="3848" w:type="pct"/>
            <w:tcBorders>
              <w:top w:val="single" w:color="000000" w:sz="6" w:space="0"/>
              <w:left w:val="single" w:color="000000" w:sz="6" w:space="0"/>
              <w:bottom w:val="single" w:color="000000" w:sz="6" w:space="0"/>
              <w:right w:val="single" w:color="000000" w:sz="6" w:space="0"/>
            </w:tcBorders>
            <w:vAlign w:val="center"/>
          </w:tcPr>
          <w:p w14:paraId="096E59CF">
            <w:pPr>
              <w:pStyle w:val="9"/>
              <w:spacing w:line="360" w:lineRule="auto"/>
              <w:rPr>
                <w:rFonts w:hAnsi="宋体"/>
                <w:sz w:val="24"/>
                <w:szCs w:val="24"/>
                <w:highlight w:val="none"/>
              </w:rPr>
            </w:pPr>
            <w:r>
              <w:rPr>
                <w:rFonts w:hint="eastAsia" w:ascii="宋体" w:hAnsi="宋体" w:eastAsia="宋体" w:cs="宋体"/>
                <w:kern w:val="2"/>
                <w:sz w:val="21"/>
                <w:szCs w:val="24"/>
                <w:highlight w:val="none"/>
                <w:lang w:val="zh-CN" w:eastAsia="zh-CN" w:bidi="ar-SA"/>
              </w:rPr>
              <w:t>供应商提供详细的售后服务方案进行评审，包括但不限于以下内容:①完整的售后服务内容及体系、②服务响应时间、③服务团队{须提供售后服务人员列表、服务网点地址证明(提供营业执照或房屋产权或租赁证明)、联系电话等}、④售后服务保障措施、⑤培训方案，以上5项内容完全符合本项目实际需求及项目情况的得10分，每缺失一项扣2分，每项中每有一处表述不清楚、针对性不强、逻辑不清晰的扣1分，扣完为止。</w:t>
            </w:r>
          </w:p>
        </w:tc>
      </w:tr>
    </w:tbl>
    <w:p w14:paraId="4C08D2BF">
      <w:pPr>
        <w:widowControl/>
        <w:spacing w:before="624" w:beforeLines="200" w:after="624" w:afterLines="200"/>
        <w:ind w:firstLine="2530" w:firstLineChars="700"/>
        <w:jc w:val="both"/>
        <w:outlineLvl w:val="1"/>
        <w:rPr>
          <w:rFonts w:ascii="宋体"/>
          <w:b/>
          <w:bCs/>
          <w:color w:val="auto"/>
          <w:kern w:val="0"/>
          <w:sz w:val="36"/>
          <w:szCs w:val="36"/>
          <w:highlight w:val="none"/>
        </w:rPr>
      </w:pPr>
      <w:r>
        <w:rPr>
          <w:rFonts w:hint="eastAsia" w:ascii="宋体" w:hAnsi="宋体"/>
          <w:b/>
          <w:bCs/>
          <w:color w:val="auto"/>
          <w:kern w:val="0"/>
          <w:sz w:val="36"/>
          <w:szCs w:val="36"/>
          <w:highlight w:val="none"/>
        </w:rPr>
        <w:t>七、</w:t>
      </w:r>
      <w:bookmarkEnd w:id="113"/>
      <w:bookmarkEnd w:id="114"/>
      <w:r>
        <w:rPr>
          <w:rFonts w:hint="eastAsia" w:ascii="宋体" w:hAnsi="宋体"/>
          <w:b/>
          <w:bCs/>
          <w:color w:val="auto"/>
          <w:kern w:val="0"/>
          <w:sz w:val="36"/>
          <w:szCs w:val="36"/>
          <w:highlight w:val="none"/>
        </w:rPr>
        <w:t>成交办法</w:t>
      </w:r>
      <w:bookmarkEnd w:id="115"/>
      <w:bookmarkEnd w:id="116"/>
    </w:p>
    <w:p w14:paraId="5B983BD3">
      <w:pPr>
        <w:widowControl/>
        <w:spacing w:before="100" w:beforeAutospacing="1" w:after="100" w:afterAutospacing="1"/>
        <w:ind w:firstLine="542"/>
        <w:jc w:val="left"/>
        <w:outlineLvl w:val="2"/>
        <w:rPr>
          <w:rFonts w:ascii="宋体"/>
          <w:b/>
          <w:bCs/>
          <w:color w:val="auto"/>
          <w:kern w:val="0"/>
          <w:sz w:val="27"/>
          <w:szCs w:val="27"/>
          <w:highlight w:val="none"/>
        </w:rPr>
      </w:pPr>
      <w:bookmarkStart w:id="117" w:name="_Toc376936757"/>
      <w:bookmarkStart w:id="118" w:name="_Toc325726026"/>
      <w:bookmarkStart w:id="119" w:name="_Toc496626220"/>
      <w:bookmarkStart w:id="120" w:name="_Toc28158"/>
      <w:r>
        <w:rPr>
          <w:rFonts w:ascii="宋体" w:hAnsi="宋体"/>
          <w:b/>
          <w:bCs/>
          <w:color w:val="auto"/>
          <w:kern w:val="0"/>
          <w:sz w:val="27"/>
          <w:szCs w:val="27"/>
          <w:highlight w:val="none"/>
        </w:rPr>
        <w:t>21.</w:t>
      </w:r>
      <w:r>
        <w:rPr>
          <w:rFonts w:hint="eastAsia" w:ascii="宋体" w:hAnsi="宋体"/>
          <w:b/>
          <w:bCs/>
          <w:color w:val="auto"/>
          <w:kern w:val="0"/>
          <w:sz w:val="27"/>
          <w:szCs w:val="27"/>
          <w:highlight w:val="none"/>
        </w:rPr>
        <w:t>推荐并确定成交</w:t>
      </w:r>
      <w:bookmarkEnd w:id="117"/>
      <w:bookmarkEnd w:id="118"/>
      <w:r>
        <w:rPr>
          <w:rFonts w:hint="eastAsia" w:ascii="宋体" w:hAnsi="宋体"/>
          <w:b/>
          <w:bCs/>
          <w:color w:val="auto"/>
          <w:kern w:val="0"/>
          <w:sz w:val="27"/>
          <w:szCs w:val="27"/>
          <w:highlight w:val="none"/>
        </w:rPr>
        <w:t>供应商</w:t>
      </w:r>
      <w:bookmarkEnd w:id="119"/>
      <w:bookmarkEnd w:id="120"/>
    </w:p>
    <w:p w14:paraId="26B6249D">
      <w:pPr>
        <w:spacing w:line="360" w:lineRule="auto"/>
        <w:ind w:firstLine="480"/>
        <w:jc w:val="left"/>
        <w:rPr>
          <w:rFonts w:ascii="宋体"/>
          <w:color w:val="auto"/>
          <w:highlight w:val="none"/>
        </w:rPr>
      </w:pPr>
      <w:r>
        <w:rPr>
          <w:rFonts w:ascii="宋体" w:hAnsi="宋体"/>
          <w:color w:val="auto"/>
          <w:highlight w:val="none"/>
        </w:rPr>
        <w:t>21.1</w:t>
      </w:r>
      <w:r>
        <w:rPr>
          <w:rFonts w:hint="eastAsia" w:ascii="宋体" w:hAnsi="宋体"/>
          <w:color w:val="auto"/>
          <w:highlight w:val="none"/>
        </w:rPr>
        <w:t>磋商小组根据</w:t>
      </w:r>
      <w:r>
        <w:rPr>
          <w:rFonts w:hint="eastAsia" w:ascii="宋体" w:hAnsi="宋体" w:cs="宋体"/>
          <w:color w:val="auto"/>
          <w:highlight w:val="none"/>
        </w:rPr>
        <w:t>评审总得分由高到低排序推荐预中标候选人，并由采购人按顺序确定成交供应商</w:t>
      </w:r>
      <w:r>
        <w:rPr>
          <w:rFonts w:hint="eastAsia" w:ascii="宋体" w:hAnsi="宋体"/>
          <w:color w:val="auto"/>
          <w:highlight w:val="none"/>
        </w:rPr>
        <w:t>。</w:t>
      </w:r>
    </w:p>
    <w:p w14:paraId="3DF42B31">
      <w:pPr>
        <w:spacing w:line="360" w:lineRule="auto"/>
        <w:ind w:firstLine="480"/>
        <w:jc w:val="left"/>
        <w:rPr>
          <w:rFonts w:ascii="宋体"/>
          <w:color w:val="auto"/>
          <w:highlight w:val="none"/>
        </w:rPr>
      </w:pPr>
      <w:r>
        <w:rPr>
          <w:rFonts w:ascii="宋体" w:hAnsi="宋体"/>
          <w:color w:val="auto"/>
          <w:highlight w:val="none"/>
        </w:rPr>
        <w:t>21.2</w:t>
      </w:r>
      <w:r>
        <w:rPr>
          <w:rFonts w:hint="eastAsia" w:ascii="宋体" w:hAnsi="宋体"/>
          <w:color w:val="auto"/>
          <w:highlight w:val="none"/>
        </w:rPr>
        <w:t>成交</w:t>
      </w:r>
      <w:r>
        <w:rPr>
          <w:rFonts w:hint="eastAsia" w:ascii="宋体" w:hAnsi="宋体" w:cs="宋体"/>
          <w:color w:val="auto"/>
          <w:highlight w:val="none"/>
        </w:rPr>
        <w:t>供应商</w:t>
      </w:r>
      <w:r>
        <w:rPr>
          <w:rFonts w:hint="eastAsia" w:ascii="宋体" w:hAnsi="宋体"/>
          <w:color w:val="auto"/>
          <w:highlight w:val="none"/>
        </w:rPr>
        <w:t>因不可抗力或自身原因不能履行合同时，采购人可以按照磋商报告推荐的预成交供应商候选人名单排序，确定下一候选人为成交</w:t>
      </w:r>
      <w:r>
        <w:rPr>
          <w:rFonts w:hint="eastAsia" w:ascii="宋体" w:hAnsi="宋体" w:cs="宋体"/>
          <w:color w:val="auto"/>
          <w:highlight w:val="none"/>
        </w:rPr>
        <w:t>供应商</w:t>
      </w:r>
      <w:r>
        <w:rPr>
          <w:rFonts w:hint="eastAsia" w:ascii="宋体" w:hAnsi="宋体"/>
          <w:color w:val="auto"/>
          <w:highlight w:val="none"/>
        </w:rPr>
        <w:t>，也可重新开展政府采购活动。</w:t>
      </w:r>
      <w:bookmarkStart w:id="121" w:name="_Toc325726027"/>
    </w:p>
    <w:p w14:paraId="0D54DEFE">
      <w:pPr>
        <w:widowControl/>
        <w:spacing w:before="100" w:beforeAutospacing="1" w:after="100" w:afterAutospacing="1"/>
        <w:ind w:firstLine="542"/>
        <w:jc w:val="left"/>
        <w:outlineLvl w:val="2"/>
        <w:rPr>
          <w:rFonts w:ascii="宋体"/>
          <w:b/>
          <w:bCs/>
          <w:color w:val="auto"/>
          <w:kern w:val="0"/>
          <w:sz w:val="27"/>
          <w:szCs w:val="27"/>
          <w:highlight w:val="none"/>
        </w:rPr>
      </w:pPr>
      <w:bookmarkStart w:id="122" w:name="_Toc376936759"/>
      <w:bookmarkStart w:id="123" w:name="_Toc29048"/>
      <w:bookmarkStart w:id="124" w:name="_Toc496626221"/>
      <w:bookmarkStart w:id="125" w:name="_Toc325726028"/>
      <w:r>
        <w:rPr>
          <w:rFonts w:ascii="宋体" w:hAnsi="宋体"/>
          <w:b/>
          <w:bCs/>
          <w:color w:val="auto"/>
          <w:kern w:val="0"/>
          <w:sz w:val="27"/>
          <w:szCs w:val="27"/>
          <w:highlight w:val="none"/>
        </w:rPr>
        <w:t>22.</w:t>
      </w:r>
      <w:r>
        <w:rPr>
          <w:rFonts w:hint="eastAsia" w:ascii="宋体" w:hAnsi="宋体"/>
          <w:b/>
          <w:bCs/>
          <w:color w:val="auto"/>
          <w:kern w:val="0"/>
          <w:sz w:val="27"/>
          <w:szCs w:val="27"/>
          <w:highlight w:val="none"/>
        </w:rPr>
        <w:t>成交通知</w:t>
      </w:r>
      <w:bookmarkEnd w:id="122"/>
      <w:bookmarkEnd w:id="123"/>
      <w:bookmarkEnd w:id="124"/>
      <w:bookmarkEnd w:id="125"/>
    </w:p>
    <w:p w14:paraId="18D9A893">
      <w:pPr>
        <w:spacing w:line="360" w:lineRule="auto"/>
        <w:ind w:firstLine="480"/>
        <w:jc w:val="left"/>
        <w:rPr>
          <w:rFonts w:ascii="宋体"/>
          <w:color w:val="auto"/>
          <w:highlight w:val="none"/>
        </w:rPr>
      </w:pPr>
      <w:r>
        <w:rPr>
          <w:rFonts w:ascii="宋体" w:hAnsi="宋体"/>
          <w:color w:val="auto"/>
          <w:highlight w:val="none"/>
        </w:rPr>
        <w:t>22.1</w:t>
      </w:r>
      <w:r>
        <w:rPr>
          <w:rFonts w:hint="eastAsia" w:ascii="宋体" w:hAnsi="宋体"/>
          <w:color w:val="auto"/>
          <w:highlight w:val="none"/>
        </w:rPr>
        <w:t>采购代理机构自成交供应商确定之日起</w:t>
      </w:r>
      <w:r>
        <w:rPr>
          <w:rFonts w:ascii="宋体" w:hAnsi="宋体"/>
          <w:color w:val="auto"/>
          <w:highlight w:val="none"/>
        </w:rPr>
        <w:t>2</w:t>
      </w:r>
      <w:r>
        <w:rPr>
          <w:rFonts w:hint="eastAsia" w:ascii="宋体" w:hAnsi="宋体"/>
          <w:color w:val="auto"/>
          <w:highlight w:val="none"/>
        </w:rPr>
        <w:t>个工作日内发出《成交通知书》，并在青海政府采购信息网上公告成交结果，公告期限为</w:t>
      </w:r>
      <w:r>
        <w:rPr>
          <w:rFonts w:ascii="宋体" w:hAnsi="宋体"/>
          <w:color w:val="auto"/>
          <w:highlight w:val="none"/>
        </w:rPr>
        <w:t>1</w:t>
      </w:r>
      <w:r>
        <w:rPr>
          <w:rFonts w:hint="eastAsia" w:ascii="宋体" w:hAnsi="宋体"/>
          <w:color w:val="auto"/>
          <w:highlight w:val="none"/>
        </w:rPr>
        <w:t>个工作日。在公告成交结果的同时，采购代理机构应当向成交供应商发出成交通知书；对未通过资格审查的供应商，告知其未通过的原因；告知未成交供应商本人的评审得分与排序。</w:t>
      </w:r>
    </w:p>
    <w:p w14:paraId="759883E1">
      <w:pPr>
        <w:spacing w:line="360" w:lineRule="auto"/>
        <w:ind w:firstLine="480"/>
        <w:jc w:val="left"/>
        <w:rPr>
          <w:rFonts w:ascii="宋体"/>
          <w:color w:val="auto"/>
          <w:highlight w:val="none"/>
        </w:rPr>
      </w:pPr>
      <w:r>
        <w:rPr>
          <w:rFonts w:ascii="宋体" w:hAnsi="宋体"/>
          <w:color w:val="auto"/>
          <w:highlight w:val="none"/>
        </w:rPr>
        <w:t>22.2</w:t>
      </w:r>
      <w:r>
        <w:rPr>
          <w:rFonts w:hint="eastAsia" w:ascii="宋体" w:hAnsi="宋体"/>
          <w:color w:val="auto"/>
          <w:highlight w:val="none"/>
        </w:rPr>
        <w:t>《成交通知书》发出后，采购人改变成交结果的，或者成交供应商无正当理由放弃成交项目的，依法承担法律责任。</w:t>
      </w:r>
    </w:p>
    <w:p w14:paraId="61910BDC">
      <w:pPr>
        <w:widowControl/>
        <w:spacing w:before="624" w:beforeLines="200" w:after="624" w:afterLines="200"/>
        <w:jc w:val="center"/>
        <w:outlineLvl w:val="1"/>
        <w:rPr>
          <w:rFonts w:ascii="宋体"/>
          <w:b/>
          <w:bCs/>
          <w:color w:val="auto"/>
          <w:kern w:val="0"/>
          <w:sz w:val="36"/>
          <w:szCs w:val="36"/>
          <w:highlight w:val="none"/>
        </w:rPr>
      </w:pPr>
      <w:bookmarkStart w:id="126" w:name="_Toc496626222"/>
      <w:bookmarkStart w:id="127" w:name="_Toc16536"/>
      <w:bookmarkStart w:id="128" w:name="_Toc376936758"/>
      <w:r>
        <w:rPr>
          <w:rFonts w:hint="eastAsia" w:ascii="宋体" w:hAnsi="宋体"/>
          <w:b/>
          <w:bCs/>
          <w:color w:val="auto"/>
          <w:kern w:val="0"/>
          <w:sz w:val="36"/>
          <w:szCs w:val="36"/>
          <w:highlight w:val="none"/>
        </w:rPr>
        <w:t>八、授予合同</w:t>
      </w:r>
      <w:bookmarkEnd w:id="121"/>
      <w:bookmarkEnd w:id="126"/>
      <w:bookmarkEnd w:id="127"/>
      <w:bookmarkEnd w:id="128"/>
    </w:p>
    <w:p w14:paraId="519B991A">
      <w:pPr>
        <w:widowControl/>
        <w:spacing w:before="100" w:beforeAutospacing="1" w:after="100" w:afterAutospacing="1"/>
        <w:ind w:firstLine="542"/>
        <w:jc w:val="left"/>
        <w:outlineLvl w:val="2"/>
        <w:rPr>
          <w:rFonts w:ascii="宋体"/>
          <w:b/>
          <w:bCs/>
          <w:color w:val="auto"/>
          <w:kern w:val="0"/>
          <w:sz w:val="27"/>
          <w:szCs w:val="27"/>
          <w:highlight w:val="none"/>
        </w:rPr>
      </w:pPr>
      <w:bookmarkStart w:id="129" w:name="_Toc20351"/>
      <w:bookmarkStart w:id="130" w:name="_Toc325726029"/>
      <w:bookmarkStart w:id="131" w:name="_Toc496626223"/>
      <w:bookmarkStart w:id="132" w:name="_Toc376936760"/>
      <w:r>
        <w:rPr>
          <w:rFonts w:ascii="宋体" w:hAnsi="宋体"/>
          <w:b/>
          <w:bCs/>
          <w:color w:val="auto"/>
          <w:kern w:val="0"/>
          <w:sz w:val="27"/>
          <w:szCs w:val="27"/>
          <w:highlight w:val="none"/>
        </w:rPr>
        <w:t>23.</w:t>
      </w:r>
      <w:r>
        <w:rPr>
          <w:rFonts w:hint="eastAsia" w:ascii="宋体" w:hAnsi="宋体"/>
          <w:b/>
          <w:bCs/>
          <w:color w:val="auto"/>
          <w:kern w:val="0"/>
          <w:sz w:val="27"/>
          <w:szCs w:val="27"/>
          <w:highlight w:val="none"/>
        </w:rPr>
        <w:t>签订合同</w:t>
      </w:r>
      <w:bookmarkEnd w:id="129"/>
      <w:bookmarkEnd w:id="130"/>
      <w:bookmarkEnd w:id="131"/>
      <w:bookmarkEnd w:id="132"/>
    </w:p>
    <w:p w14:paraId="693DB0AB">
      <w:pPr>
        <w:spacing w:line="360" w:lineRule="auto"/>
        <w:ind w:firstLine="480"/>
        <w:jc w:val="left"/>
        <w:rPr>
          <w:rFonts w:ascii="宋体"/>
          <w:color w:val="auto"/>
          <w:highlight w:val="none"/>
        </w:rPr>
      </w:pPr>
      <w:bookmarkStart w:id="133" w:name="_Toc325726030"/>
      <w:bookmarkStart w:id="134" w:name="_Toc376936761"/>
      <w:r>
        <w:rPr>
          <w:rFonts w:ascii="宋体" w:hAnsi="宋体"/>
          <w:color w:val="auto"/>
          <w:highlight w:val="none"/>
        </w:rPr>
        <w:t>23.1</w:t>
      </w:r>
      <w:r>
        <w:rPr>
          <w:rFonts w:hint="eastAsia" w:ascii="宋体" w:hAnsi="宋体"/>
          <w:color w:val="auto"/>
          <w:highlight w:val="none"/>
        </w:rPr>
        <w:t>采购人与成交供应商双方应当自《成交通知书》发出之日起</w:t>
      </w:r>
      <w:r>
        <w:rPr>
          <w:rFonts w:ascii="宋体" w:hAnsi="宋体"/>
          <w:color w:val="auto"/>
          <w:highlight w:val="none"/>
        </w:rPr>
        <w:t>30</w:t>
      </w:r>
      <w:r>
        <w:rPr>
          <w:rFonts w:hint="eastAsia" w:ascii="宋体" w:hAnsi="宋体"/>
          <w:color w:val="auto"/>
          <w:highlight w:val="none"/>
        </w:rPr>
        <w:t>日内，按照磋商文件确定的合同文本以及采购标的、规格型号、采购金额、采购数量、技术和服务要求等事项签订政府采购合同，并报</w:t>
      </w:r>
      <w:r>
        <w:rPr>
          <w:rFonts w:hint="eastAsia" w:ascii="宋体" w:hAnsi="宋体"/>
          <w:color w:val="auto"/>
          <w:highlight w:val="none"/>
          <w:lang w:eastAsia="zh-CN"/>
        </w:rPr>
        <w:t>兰州众信招标有限公司</w:t>
      </w:r>
      <w:r>
        <w:rPr>
          <w:rFonts w:hint="eastAsia" w:ascii="宋体" w:hAnsi="宋体"/>
          <w:color w:val="auto"/>
          <w:highlight w:val="none"/>
        </w:rPr>
        <w:t>审核备案。</w:t>
      </w:r>
    </w:p>
    <w:p w14:paraId="083C4F7D">
      <w:pPr>
        <w:spacing w:line="360" w:lineRule="auto"/>
        <w:ind w:firstLine="480"/>
        <w:jc w:val="left"/>
        <w:rPr>
          <w:rFonts w:ascii="宋体"/>
          <w:color w:val="auto"/>
          <w:highlight w:val="none"/>
        </w:rPr>
      </w:pPr>
      <w:r>
        <w:rPr>
          <w:rFonts w:ascii="宋体" w:hAnsi="宋体"/>
          <w:color w:val="auto"/>
          <w:highlight w:val="none"/>
        </w:rPr>
        <w:t>23.2</w:t>
      </w:r>
      <w:r>
        <w:rPr>
          <w:rFonts w:hint="eastAsia" w:ascii="宋体" w:hAnsi="宋体"/>
          <w:color w:val="auto"/>
          <w:highlight w:val="none"/>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5FBA9D33">
      <w:pPr>
        <w:spacing w:line="360" w:lineRule="auto"/>
        <w:ind w:firstLine="480"/>
        <w:rPr>
          <w:rFonts w:ascii="宋体"/>
          <w:color w:val="auto"/>
          <w:szCs w:val="20"/>
          <w:highlight w:val="none"/>
        </w:rPr>
      </w:pPr>
      <w:r>
        <w:rPr>
          <w:rFonts w:ascii="宋体" w:hAnsi="宋体"/>
          <w:color w:val="auto"/>
          <w:highlight w:val="none"/>
        </w:rPr>
        <w:t>23.3</w:t>
      </w:r>
      <w:r>
        <w:rPr>
          <w:rFonts w:hint="eastAsia" w:ascii="宋体" w:hAnsi="宋体"/>
          <w:color w:val="auto"/>
          <w:szCs w:val="20"/>
          <w:highlight w:val="none"/>
        </w:rPr>
        <w:t>签订合同时，成交供应商应按规定向采购人提交履约保证金</w:t>
      </w:r>
      <w:r>
        <w:rPr>
          <w:rFonts w:hint="eastAsia" w:ascii="宋体" w:hAnsi="宋体" w:cs="宋体"/>
          <w:color w:val="auto"/>
          <w:highlight w:val="none"/>
          <w:lang w:val="zh-CN"/>
        </w:rPr>
        <w:t>（履约保证金的数额由采购人与成交供应商商定，但数额不得超出采购合同总金额的</w:t>
      </w:r>
      <w:r>
        <w:rPr>
          <w:rFonts w:ascii="宋体" w:hAnsi="宋体" w:cs="宋体"/>
          <w:color w:val="auto"/>
          <w:highlight w:val="none"/>
          <w:lang w:val="zh-CN"/>
        </w:rPr>
        <w:t>10%</w:t>
      </w:r>
      <w:r>
        <w:rPr>
          <w:rFonts w:hint="eastAsia" w:ascii="宋体" w:hAnsi="宋体" w:cs="宋体"/>
          <w:color w:val="auto"/>
          <w:highlight w:val="none"/>
          <w:lang w:val="zh-CN"/>
        </w:rPr>
        <w:t>）</w:t>
      </w:r>
      <w:r>
        <w:rPr>
          <w:rFonts w:hint="eastAsia" w:ascii="宋体" w:hAnsi="宋体"/>
          <w:color w:val="auto"/>
          <w:szCs w:val="20"/>
          <w:highlight w:val="none"/>
        </w:rPr>
        <w:t>，履约保证金须缴纳到采购人指定的账户。</w:t>
      </w:r>
    </w:p>
    <w:p w14:paraId="124D03FC">
      <w:pPr>
        <w:spacing w:line="360" w:lineRule="auto"/>
        <w:ind w:firstLine="480"/>
        <w:jc w:val="left"/>
        <w:rPr>
          <w:rFonts w:ascii="宋体"/>
          <w:color w:val="auto"/>
          <w:highlight w:val="none"/>
        </w:rPr>
      </w:pPr>
      <w:r>
        <w:rPr>
          <w:rFonts w:ascii="宋体" w:hAnsi="宋体"/>
          <w:color w:val="auto"/>
          <w:highlight w:val="none"/>
        </w:rPr>
        <w:t>23.4</w:t>
      </w:r>
      <w:r>
        <w:rPr>
          <w:rFonts w:hint="eastAsia" w:ascii="宋体" w:hAnsi="宋体"/>
          <w:color w:val="auto"/>
          <w:highlight w:val="none"/>
        </w:rPr>
        <w:t>成交供应商在法定期限内无正当理由拒签合同的，按违约处理。同时，采购代理机构和采购人可依成交供应商候选人排序重新确定成交供应商，并协调双方签订采购合同。</w:t>
      </w:r>
    </w:p>
    <w:p w14:paraId="4C7FC372">
      <w:pPr>
        <w:spacing w:line="360" w:lineRule="auto"/>
        <w:ind w:firstLine="480"/>
        <w:jc w:val="left"/>
        <w:rPr>
          <w:rFonts w:ascii="宋体"/>
          <w:color w:val="auto"/>
          <w:highlight w:val="none"/>
        </w:rPr>
      </w:pPr>
      <w:r>
        <w:rPr>
          <w:rFonts w:ascii="宋体" w:hAnsi="宋体"/>
          <w:color w:val="auto"/>
          <w:highlight w:val="none"/>
        </w:rPr>
        <w:t>23.5</w:t>
      </w:r>
      <w:r>
        <w:rPr>
          <w:rFonts w:hint="eastAsia" w:ascii="宋体" w:hAnsi="宋体"/>
          <w:color w:val="auto"/>
          <w:highlight w:val="none"/>
        </w:rPr>
        <w:t>磋商文件、成交供应商的磋商响应文件、《成交通知书》及其澄清、说明文件等，均为签订采购合同的依据。</w:t>
      </w:r>
    </w:p>
    <w:p w14:paraId="33FF6AA8">
      <w:pPr>
        <w:spacing w:line="360" w:lineRule="auto"/>
        <w:ind w:firstLine="480"/>
        <w:jc w:val="left"/>
        <w:rPr>
          <w:rFonts w:ascii="宋体"/>
          <w:color w:val="auto"/>
          <w:highlight w:val="none"/>
        </w:rPr>
      </w:pPr>
      <w:r>
        <w:rPr>
          <w:rFonts w:ascii="宋体" w:hAnsi="宋体"/>
          <w:color w:val="auto"/>
          <w:highlight w:val="none"/>
        </w:rPr>
        <w:t>23.6</w:t>
      </w:r>
      <w:r>
        <w:rPr>
          <w:rFonts w:hint="eastAsia" w:ascii="宋体" w:hAnsi="宋体"/>
          <w:color w:val="auto"/>
          <w:highlight w:val="none"/>
        </w:rPr>
        <w:t>采购人或采购代理机构应当自采购合同签订之日起</w:t>
      </w:r>
      <w:r>
        <w:rPr>
          <w:rFonts w:ascii="宋体" w:hAnsi="宋体"/>
          <w:color w:val="auto"/>
          <w:highlight w:val="none"/>
        </w:rPr>
        <w:t>2</w:t>
      </w:r>
      <w:r>
        <w:rPr>
          <w:rFonts w:hint="eastAsia" w:ascii="宋体" w:hAnsi="宋体"/>
          <w:color w:val="auto"/>
          <w:highlight w:val="none"/>
        </w:rPr>
        <w:t>个工作日内，将采购合同在青海</w:t>
      </w:r>
      <w:r>
        <w:rPr>
          <w:rFonts w:hint="eastAsia" w:ascii="宋体" w:hAnsi="宋体"/>
          <w:color w:val="auto"/>
          <w:highlight w:val="none"/>
          <w:lang w:eastAsia="zh-CN"/>
        </w:rPr>
        <w:t>省</w:t>
      </w:r>
      <w:r>
        <w:rPr>
          <w:rFonts w:hint="eastAsia" w:ascii="宋体" w:hAnsi="宋体"/>
          <w:color w:val="auto"/>
          <w:highlight w:val="none"/>
        </w:rPr>
        <w:t>政府采购网上公告，但政府采购合同中涉及国家秘密、商业秘密的内容除外。</w:t>
      </w:r>
    </w:p>
    <w:p w14:paraId="397D0BC9">
      <w:pPr>
        <w:widowControl/>
        <w:spacing w:before="624" w:beforeLines="200" w:after="624" w:afterLines="200"/>
        <w:jc w:val="center"/>
        <w:outlineLvl w:val="1"/>
        <w:rPr>
          <w:rFonts w:ascii="宋体"/>
          <w:b/>
          <w:bCs/>
          <w:color w:val="auto"/>
          <w:kern w:val="0"/>
          <w:sz w:val="36"/>
          <w:szCs w:val="36"/>
          <w:highlight w:val="none"/>
        </w:rPr>
      </w:pPr>
      <w:bookmarkStart w:id="135" w:name="_Toc496626224"/>
      <w:bookmarkStart w:id="136" w:name="_Toc21285"/>
      <w:r>
        <w:rPr>
          <w:rFonts w:hint="eastAsia" w:ascii="宋体" w:hAnsi="宋体"/>
          <w:b/>
          <w:bCs/>
          <w:color w:val="auto"/>
          <w:kern w:val="0"/>
          <w:sz w:val="36"/>
          <w:szCs w:val="36"/>
          <w:highlight w:val="none"/>
        </w:rPr>
        <w:t>九、串通投标的认定及处理办法</w:t>
      </w:r>
      <w:bookmarkEnd w:id="135"/>
      <w:bookmarkEnd w:id="136"/>
    </w:p>
    <w:p w14:paraId="68A00ADE">
      <w:pPr>
        <w:widowControl/>
        <w:spacing w:before="100" w:beforeAutospacing="1" w:after="100" w:afterAutospacing="1"/>
        <w:ind w:firstLine="542"/>
        <w:jc w:val="left"/>
        <w:outlineLvl w:val="2"/>
        <w:rPr>
          <w:rFonts w:ascii="宋体"/>
          <w:b/>
          <w:bCs/>
          <w:color w:val="auto"/>
          <w:kern w:val="0"/>
          <w:sz w:val="27"/>
          <w:szCs w:val="27"/>
          <w:highlight w:val="none"/>
        </w:rPr>
      </w:pPr>
      <w:bookmarkStart w:id="137" w:name="_Toc496626225"/>
      <w:bookmarkStart w:id="138" w:name="_Toc496189563"/>
      <w:bookmarkStart w:id="139" w:name="_Toc1941"/>
      <w:bookmarkStart w:id="140" w:name="_Toc496004020"/>
      <w:r>
        <w:rPr>
          <w:rFonts w:ascii="宋体" w:hAnsi="宋体"/>
          <w:b/>
          <w:bCs/>
          <w:color w:val="auto"/>
          <w:kern w:val="0"/>
          <w:sz w:val="27"/>
          <w:szCs w:val="27"/>
          <w:highlight w:val="none"/>
        </w:rPr>
        <w:t>24.</w:t>
      </w:r>
      <w:r>
        <w:rPr>
          <w:rFonts w:hint="eastAsia" w:ascii="宋体" w:hAnsi="宋体"/>
          <w:b/>
          <w:bCs/>
          <w:color w:val="auto"/>
          <w:kern w:val="0"/>
          <w:sz w:val="27"/>
          <w:szCs w:val="27"/>
          <w:highlight w:val="none"/>
        </w:rPr>
        <w:t>串通投标的情形</w:t>
      </w:r>
      <w:bookmarkEnd w:id="137"/>
      <w:bookmarkEnd w:id="138"/>
      <w:bookmarkEnd w:id="139"/>
      <w:bookmarkEnd w:id="140"/>
    </w:p>
    <w:p w14:paraId="5159A276">
      <w:pPr>
        <w:spacing w:line="360" w:lineRule="auto"/>
        <w:ind w:firstLine="480"/>
        <w:jc w:val="left"/>
        <w:rPr>
          <w:rFonts w:ascii="宋体"/>
          <w:color w:val="auto"/>
          <w:highlight w:val="none"/>
        </w:rPr>
      </w:pPr>
      <w:r>
        <w:rPr>
          <w:rFonts w:ascii="宋体" w:hAnsi="宋体"/>
          <w:color w:val="auto"/>
          <w:highlight w:val="none"/>
        </w:rPr>
        <w:t>24.1</w:t>
      </w:r>
      <w:r>
        <w:rPr>
          <w:rFonts w:hint="eastAsia" w:ascii="宋体" w:hAnsi="宋体"/>
          <w:color w:val="auto"/>
          <w:highlight w:val="none"/>
        </w:rPr>
        <w:t>供应商应当遵循公平竞争的原则，不得恶意串通，不得妨碍其他供应商的竞争行为，不得损害采购人或者其他供应商的合法权益。</w:t>
      </w:r>
    </w:p>
    <w:p w14:paraId="14C0B47F">
      <w:pPr>
        <w:spacing w:line="360" w:lineRule="auto"/>
        <w:ind w:firstLine="480"/>
        <w:jc w:val="left"/>
        <w:rPr>
          <w:rFonts w:ascii="宋体"/>
          <w:color w:val="auto"/>
          <w:highlight w:val="none"/>
        </w:rPr>
      </w:pPr>
      <w:r>
        <w:rPr>
          <w:rFonts w:ascii="宋体" w:hAnsi="宋体"/>
          <w:color w:val="auto"/>
          <w:highlight w:val="none"/>
        </w:rPr>
        <w:t xml:space="preserve">24.2 </w:t>
      </w:r>
      <w:r>
        <w:rPr>
          <w:rFonts w:hint="eastAsia" w:ascii="宋体" w:hAnsi="宋体"/>
          <w:color w:val="auto"/>
          <w:highlight w:val="none"/>
        </w:rPr>
        <w:t>有下列情形之一的，视为供应商串通投标，其投标无效：</w:t>
      </w:r>
    </w:p>
    <w:p w14:paraId="414D6F47">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）不同供应商的磋商响应文件由同一单位或者个人编制；</w:t>
      </w:r>
    </w:p>
    <w:p w14:paraId="6900C71D">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）不同供应商委托同一单位或者个人办理投标事宜；</w:t>
      </w:r>
    </w:p>
    <w:p w14:paraId="32F8B53C">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）不同供应商的磋商响应文件载明的项目管理成员或者联系人员为同一人；</w:t>
      </w:r>
    </w:p>
    <w:p w14:paraId="518BFA91">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）不同供应商的磋商响应文件异常一致或者投标报价呈规律性差异；</w:t>
      </w:r>
    </w:p>
    <w:p w14:paraId="7072D0D6">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）不同供应商的磋商响应文件相互混装；</w:t>
      </w:r>
    </w:p>
    <w:p w14:paraId="33AE9335">
      <w:pPr>
        <w:spacing w:line="360" w:lineRule="auto"/>
        <w:ind w:firstLine="480"/>
        <w:jc w:val="left"/>
        <w:rPr>
          <w:rFonts w:ascii="宋体"/>
          <w:b/>
          <w:bCs/>
          <w:color w:val="auto"/>
          <w:kern w:val="0"/>
          <w:sz w:val="36"/>
          <w:szCs w:val="36"/>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）不同供应商的投标保证金从同一单位或者个人的账户转出。</w:t>
      </w:r>
    </w:p>
    <w:p w14:paraId="617D903F">
      <w:pPr>
        <w:widowControl/>
        <w:spacing w:before="624" w:beforeLines="200" w:after="624" w:afterLines="200"/>
        <w:jc w:val="center"/>
        <w:outlineLvl w:val="1"/>
        <w:rPr>
          <w:rFonts w:ascii="宋体"/>
          <w:b/>
          <w:bCs/>
          <w:color w:val="auto"/>
          <w:kern w:val="0"/>
          <w:sz w:val="36"/>
          <w:szCs w:val="36"/>
          <w:highlight w:val="none"/>
        </w:rPr>
      </w:pPr>
      <w:bookmarkStart w:id="141" w:name="_Toc496626226"/>
      <w:bookmarkStart w:id="142" w:name="_Toc31435"/>
      <w:r>
        <w:rPr>
          <w:rFonts w:hint="eastAsia" w:ascii="宋体" w:hAnsi="宋体"/>
          <w:b/>
          <w:bCs/>
          <w:color w:val="auto"/>
          <w:kern w:val="0"/>
          <w:sz w:val="36"/>
          <w:szCs w:val="36"/>
          <w:highlight w:val="none"/>
        </w:rPr>
        <w:t>十、</w:t>
      </w:r>
      <w:bookmarkEnd w:id="133"/>
      <w:bookmarkEnd w:id="134"/>
      <w:r>
        <w:rPr>
          <w:rFonts w:hint="eastAsia" w:ascii="宋体" w:hAnsi="宋体"/>
          <w:b/>
          <w:bCs/>
          <w:color w:val="auto"/>
          <w:kern w:val="0"/>
          <w:sz w:val="36"/>
          <w:szCs w:val="36"/>
          <w:highlight w:val="none"/>
        </w:rPr>
        <w:t>磋商活动终止</w:t>
      </w:r>
      <w:bookmarkEnd w:id="141"/>
      <w:bookmarkEnd w:id="142"/>
    </w:p>
    <w:p w14:paraId="3D5D977B">
      <w:pPr>
        <w:widowControl/>
        <w:spacing w:before="100" w:beforeAutospacing="1" w:after="100" w:afterAutospacing="1"/>
        <w:ind w:firstLine="542"/>
        <w:jc w:val="left"/>
        <w:outlineLvl w:val="2"/>
        <w:rPr>
          <w:rFonts w:ascii="宋体"/>
          <w:b/>
          <w:bCs/>
          <w:color w:val="auto"/>
          <w:kern w:val="0"/>
          <w:sz w:val="27"/>
          <w:szCs w:val="27"/>
          <w:highlight w:val="none"/>
        </w:rPr>
      </w:pPr>
      <w:bookmarkStart w:id="143" w:name="_Toc496626227"/>
      <w:bookmarkStart w:id="144" w:name="_Toc17293"/>
      <w:bookmarkStart w:id="145" w:name="_Toc325726031"/>
      <w:bookmarkStart w:id="146" w:name="_Toc376936762"/>
      <w:r>
        <w:rPr>
          <w:rFonts w:ascii="宋体" w:hAnsi="宋体"/>
          <w:b/>
          <w:bCs/>
          <w:color w:val="auto"/>
          <w:kern w:val="0"/>
          <w:sz w:val="27"/>
          <w:szCs w:val="27"/>
          <w:highlight w:val="none"/>
        </w:rPr>
        <w:t xml:space="preserve">25. </w:t>
      </w:r>
      <w:r>
        <w:rPr>
          <w:rFonts w:hint="eastAsia" w:ascii="宋体" w:hAnsi="宋体"/>
          <w:b/>
          <w:bCs/>
          <w:color w:val="auto"/>
          <w:kern w:val="0"/>
          <w:sz w:val="27"/>
          <w:szCs w:val="27"/>
          <w:highlight w:val="none"/>
        </w:rPr>
        <w:t>终止情形</w:t>
      </w:r>
      <w:bookmarkEnd w:id="143"/>
      <w:bookmarkEnd w:id="144"/>
    </w:p>
    <w:p w14:paraId="12CF17F4">
      <w:pPr>
        <w:spacing w:line="360" w:lineRule="auto"/>
        <w:ind w:firstLine="480"/>
        <w:jc w:val="left"/>
        <w:rPr>
          <w:rFonts w:ascii="宋体"/>
          <w:color w:val="auto"/>
          <w:highlight w:val="none"/>
        </w:rPr>
      </w:pPr>
      <w:r>
        <w:rPr>
          <w:rFonts w:ascii="宋体" w:hAnsi="宋体"/>
          <w:color w:val="auto"/>
          <w:highlight w:val="none"/>
        </w:rPr>
        <w:t>25.1</w:t>
      </w:r>
      <w:r>
        <w:rPr>
          <w:rFonts w:hint="eastAsia" w:ascii="宋体" w:hAnsi="宋体"/>
          <w:color w:val="auto"/>
          <w:highlight w:val="none"/>
        </w:rPr>
        <w:t>在竞争性磋商采购中，出现下列情形之一的，终止磋商活动：</w:t>
      </w:r>
      <w:bookmarkEnd w:id="145"/>
      <w:bookmarkEnd w:id="146"/>
    </w:p>
    <w:p w14:paraId="13BCBFDD">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）因情况变化，不再符合规定的竞争性磋商采购方式适用情形的。</w:t>
      </w:r>
    </w:p>
    <w:p w14:paraId="676097D3">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）出现影响采购活动公正的违法、违规行为的。</w:t>
      </w:r>
    </w:p>
    <w:p w14:paraId="1F226592">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）符合要求的供应商或者报价未超过采购预算额度的供应商数量不满足相关规定的。</w:t>
      </w:r>
    </w:p>
    <w:p w14:paraId="5A1B25A0">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）因重大变故，采购任务取消的。</w:t>
      </w:r>
    </w:p>
    <w:p w14:paraId="09C8171B">
      <w:pPr>
        <w:spacing w:line="360" w:lineRule="auto"/>
        <w:ind w:firstLine="480"/>
        <w:rPr>
          <w:rFonts w:ascii="宋体" w:hAnsi="Courier New"/>
          <w:color w:val="auto"/>
          <w:szCs w:val="20"/>
          <w:highlight w:val="none"/>
        </w:rPr>
      </w:pPr>
      <w:r>
        <w:rPr>
          <w:rFonts w:ascii="宋体" w:hAnsi="宋体"/>
          <w:color w:val="auto"/>
          <w:highlight w:val="none"/>
        </w:rPr>
        <w:t>25.2</w:t>
      </w:r>
      <w:r>
        <w:rPr>
          <w:rFonts w:hint="eastAsia" w:ascii="宋体" w:hAnsi="宋体"/>
          <w:color w:val="auto"/>
          <w:highlight w:val="none"/>
        </w:rPr>
        <w:t>终止磋商活动</w:t>
      </w:r>
      <w:r>
        <w:rPr>
          <w:rFonts w:hint="eastAsia" w:ascii="宋体" w:hAnsi="Courier New"/>
          <w:color w:val="auto"/>
          <w:szCs w:val="20"/>
          <w:highlight w:val="none"/>
        </w:rPr>
        <w:t>后，由</w:t>
      </w:r>
      <w:r>
        <w:rPr>
          <w:rFonts w:hint="eastAsia" w:ascii="宋体" w:hAnsi="宋体"/>
          <w:color w:val="auto"/>
          <w:highlight w:val="none"/>
        </w:rPr>
        <w:t>采购代理机构</w:t>
      </w:r>
      <w:r>
        <w:rPr>
          <w:rFonts w:hint="eastAsia" w:ascii="宋体" w:hAnsi="Courier New" w:cs="宋体"/>
          <w:color w:val="auto"/>
          <w:szCs w:val="20"/>
          <w:highlight w:val="none"/>
        </w:rPr>
        <w:t>发布终止公告并说明原因</w:t>
      </w:r>
      <w:r>
        <w:rPr>
          <w:rFonts w:hint="eastAsia" w:ascii="宋体" w:hAnsi="Courier New"/>
          <w:color w:val="auto"/>
          <w:szCs w:val="20"/>
          <w:highlight w:val="none"/>
        </w:rPr>
        <w:t>。</w:t>
      </w:r>
      <w:bookmarkStart w:id="147" w:name="_Toc325726032"/>
    </w:p>
    <w:p w14:paraId="621E83C5">
      <w:pPr>
        <w:widowControl/>
        <w:spacing w:before="624" w:beforeLines="200" w:after="624" w:afterLines="200"/>
        <w:jc w:val="center"/>
        <w:outlineLvl w:val="1"/>
        <w:rPr>
          <w:rFonts w:ascii="宋体"/>
          <w:b/>
          <w:bCs/>
          <w:color w:val="auto"/>
          <w:kern w:val="0"/>
          <w:sz w:val="36"/>
          <w:szCs w:val="36"/>
          <w:highlight w:val="none"/>
        </w:rPr>
      </w:pPr>
      <w:bookmarkStart w:id="148" w:name="_Toc17997"/>
      <w:bookmarkStart w:id="149" w:name="_Toc376936763"/>
      <w:bookmarkStart w:id="150" w:name="_Toc496626228"/>
      <w:r>
        <w:rPr>
          <w:rFonts w:hint="eastAsia" w:ascii="宋体" w:hAnsi="宋体"/>
          <w:b/>
          <w:bCs/>
          <w:color w:val="auto"/>
          <w:kern w:val="0"/>
          <w:sz w:val="36"/>
          <w:szCs w:val="36"/>
          <w:highlight w:val="none"/>
        </w:rPr>
        <w:t>十一、处罚</w:t>
      </w:r>
      <w:bookmarkEnd w:id="147"/>
      <w:bookmarkEnd w:id="148"/>
      <w:bookmarkEnd w:id="149"/>
      <w:bookmarkEnd w:id="150"/>
    </w:p>
    <w:p w14:paraId="4008E3B3">
      <w:pPr>
        <w:widowControl/>
        <w:spacing w:before="100" w:beforeAutospacing="1" w:after="100" w:afterAutospacing="1"/>
        <w:ind w:firstLine="542"/>
        <w:jc w:val="left"/>
        <w:outlineLvl w:val="2"/>
        <w:rPr>
          <w:rFonts w:ascii="宋体"/>
          <w:b/>
          <w:bCs/>
          <w:color w:val="auto"/>
          <w:kern w:val="0"/>
          <w:sz w:val="27"/>
          <w:szCs w:val="27"/>
          <w:highlight w:val="none"/>
        </w:rPr>
      </w:pPr>
      <w:bookmarkStart w:id="151" w:name="_Toc6762"/>
      <w:bookmarkStart w:id="152" w:name="_Toc325726033"/>
      <w:bookmarkStart w:id="153" w:name="_Toc376936764"/>
      <w:bookmarkStart w:id="154" w:name="_Toc496626229"/>
      <w:r>
        <w:rPr>
          <w:rFonts w:ascii="宋体" w:hAnsi="宋体"/>
          <w:b/>
          <w:bCs/>
          <w:color w:val="auto"/>
          <w:kern w:val="0"/>
          <w:sz w:val="27"/>
          <w:szCs w:val="27"/>
          <w:highlight w:val="none"/>
        </w:rPr>
        <w:t>26.</w:t>
      </w:r>
      <w:r>
        <w:rPr>
          <w:rFonts w:hint="eastAsia" w:ascii="宋体" w:hAnsi="宋体"/>
          <w:b/>
          <w:bCs/>
          <w:color w:val="auto"/>
          <w:kern w:val="0"/>
          <w:sz w:val="27"/>
          <w:szCs w:val="27"/>
          <w:highlight w:val="none"/>
        </w:rPr>
        <w:t>处罚情形</w:t>
      </w:r>
      <w:bookmarkEnd w:id="151"/>
      <w:bookmarkEnd w:id="152"/>
      <w:bookmarkEnd w:id="153"/>
      <w:bookmarkEnd w:id="154"/>
    </w:p>
    <w:p w14:paraId="0B400304">
      <w:pPr>
        <w:spacing w:line="360" w:lineRule="auto"/>
        <w:ind w:firstLine="480"/>
        <w:jc w:val="left"/>
        <w:rPr>
          <w:rFonts w:ascii="宋体"/>
          <w:color w:val="auto"/>
          <w:highlight w:val="none"/>
        </w:rPr>
      </w:pPr>
      <w:r>
        <w:rPr>
          <w:rFonts w:ascii="宋体" w:hAnsi="宋体"/>
          <w:color w:val="auto"/>
          <w:highlight w:val="none"/>
        </w:rPr>
        <w:t>26.1</w:t>
      </w:r>
      <w:r>
        <w:rPr>
          <w:rFonts w:hint="eastAsia" w:ascii="宋体" w:hAnsi="宋体"/>
          <w:color w:val="auto"/>
          <w:highlight w:val="none"/>
        </w:rPr>
        <w:t>有下列情形之一的，供应商的磋商保证金不予退还；成交供应商的成交结果无效，履约保证金不予退还。</w:t>
      </w:r>
    </w:p>
    <w:p w14:paraId="6ED0CD46">
      <w:pPr>
        <w:spacing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）供应商在提交磋商响应文件截止时间后撤回磋商响应文件的；</w:t>
      </w:r>
    </w:p>
    <w:p w14:paraId="50C6AD2B">
      <w:pPr>
        <w:spacing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）供应商在响应文件中提供虚假材料的；</w:t>
      </w:r>
    </w:p>
    <w:p w14:paraId="0BE90FCD">
      <w:pPr>
        <w:spacing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）采取不正当手段诋毁、排挤其他供应商的；</w:t>
      </w:r>
    </w:p>
    <w:p w14:paraId="5EBD234B">
      <w:pPr>
        <w:spacing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）有恶意串通等不正当竞争行为的；</w:t>
      </w:r>
    </w:p>
    <w:p w14:paraId="39BCA058">
      <w:pPr>
        <w:spacing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）成交后无正当理由拒不与采购人签订采购合同的；</w:t>
      </w:r>
    </w:p>
    <w:p w14:paraId="556F9BD4">
      <w:pPr>
        <w:spacing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）未按照磋商文件、磋商响应文件确定的事项签订采购合同的；</w:t>
      </w:r>
    </w:p>
    <w:p w14:paraId="16525251">
      <w:pPr>
        <w:spacing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7</w:t>
      </w:r>
      <w:r>
        <w:rPr>
          <w:rFonts w:hint="eastAsia" w:ascii="宋体" w:hAnsi="宋体"/>
          <w:color w:val="auto"/>
          <w:highlight w:val="none"/>
        </w:rPr>
        <w:t>）擅自变更、中止或者终止政府采购合同的；</w:t>
      </w:r>
    </w:p>
    <w:p w14:paraId="7A63A26A">
      <w:pPr>
        <w:spacing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8</w:t>
      </w:r>
      <w:r>
        <w:rPr>
          <w:rFonts w:hint="eastAsia" w:ascii="宋体" w:hAnsi="宋体"/>
          <w:color w:val="auto"/>
          <w:highlight w:val="none"/>
        </w:rPr>
        <w:t>）成交供应商签订合同后，因种种原因不能履约或无故拖延履约期的；</w:t>
      </w:r>
    </w:p>
    <w:p w14:paraId="41E5372F">
      <w:pPr>
        <w:spacing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9</w:t>
      </w:r>
      <w:r>
        <w:rPr>
          <w:rFonts w:hint="eastAsia" w:ascii="宋体" w:hAnsi="宋体"/>
          <w:color w:val="auto"/>
          <w:highlight w:val="none"/>
        </w:rPr>
        <w:t>）法律、法规规定的其他情形的。</w:t>
      </w:r>
    </w:p>
    <w:p w14:paraId="31B22F5B">
      <w:pPr>
        <w:spacing w:line="360" w:lineRule="auto"/>
        <w:ind w:firstLine="480"/>
        <w:jc w:val="left"/>
        <w:rPr>
          <w:rFonts w:ascii="宋体"/>
          <w:color w:val="auto"/>
          <w:highlight w:val="none"/>
        </w:rPr>
      </w:pPr>
      <w:r>
        <w:rPr>
          <w:rFonts w:ascii="宋体" w:hAnsi="宋体"/>
          <w:color w:val="auto"/>
          <w:highlight w:val="none"/>
        </w:rPr>
        <w:t>26.2</w:t>
      </w:r>
      <w:r>
        <w:rPr>
          <w:rFonts w:hint="eastAsia" w:ascii="宋体" w:hAnsi="宋体"/>
          <w:color w:val="auto"/>
          <w:highlight w:val="none"/>
        </w:rPr>
        <w:t>出现上述情况，情节严重的，报省财政厅依法进行处理。</w:t>
      </w:r>
    </w:p>
    <w:p w14:paraId="7C729801">
      <w:pPr>
        <w:widowControl/>
        <w:spacing w:before="624" w:beforeLines="200" w:after="624" w:afterLines="200"/>
        <w:jc w:val="center"/>
        <w:outlineLvl w:val="1"/>
        <w:rPr>
          <w:rFonts w:ascii="宋体"/>
          <w:b/>
          <w:bCs/>
          <w:color w:val="auto"/>
          <w:kern w:val="0"/>
          <w:sz w:val="36"/>
          <w:szCs w:val="36"/>
          <w:highlight w:val="none"/>
        </w:rPr>
      </w:pPr>
      <w:bookmarkStart w:id="155" w:name="_Toc28330"/>
      <w:bookmarkStart w:id="156" w:name="_Toc325726034"/>
      <w:bookmarkStart w:id="157" w:name="_Toc496626230"/>
      <w:bookmarkStart w:id="158" w:name="_Toc376936765"/>
      <w:r>
        <w:rPr>
          <w:rFonts w:hint="eastAsia" w:ascii="宋体" w:hAnsi="宋体"/>
          <w:b/>
          <w:bCs/>
          <w:color w:val="auto"/>
          <w:kern w:val="0"/>
          <w:sz w:val="36"/>
          <w:szCs w:val="36"/>
          <w:highlight w:val="none"/>
        </w:rPr>
        <w:t>十二、其他</w:t>
      </w:r>
      <w:bookmarkEnd w:id="155"/>
      <w:bookmarkEnd w:id="156"/>
      <w:bookmarkEnd w:id="157"/>
      <w:bookmarkEnd w:id="158"/>
    </w:p>
    <w:p w14:paraId="73BDDCFC">
      <w:pPr>
        <w:spacing w:line="360" w:lineRule="auto"/>
        <w:ind w:firstLine="480"/>
        <w:jc w:val="left"/>
        <w:rPr>
          <w:rFonts w:ascii="宋体"/>
          <w:color w:val="auto"/>
          <w:highlight w:val="none"/>
        </w:rPr>
      </w:pPr>
      <w:r>
        <w:rPr>
          <w:rFonts w:hint="eastAsia" w:ascii="宋体" w:hAnsi="宋体"/>
          <w:color w:val="auto"/>
          <w:highlight w:val="none"/>
        </w:rPr>
        <w:t>其他未尽事宜，按照《中华人民共和国政府采购法》、《中华人民共和国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》、《中华人民共和国政府采购法实施条例》、《政府采购竞争性磋商采购方式管理暂行办法》等法律法规的有关条款执行。</w:t>
      </w:r>
    </w:p>
    <w:p w14:paraId="2A43CD46">
      <w:pPr>
        <w:spacing w:line="360" w:lineRule="auto"/>
        <w:ind w:firstLine="480"/>
        <w:jc w:val="left"/>
        <w:rPr>
          <w:rFonts w:ascii="宋体"/>
          <w:color w:val="auto"/>
          <w:highlight w:val="none"/>
        </w:rPr>
      </w:pPr>
    </w:p>
    <w:p w14:paraId="3F903E12">
      <w:pPr>
        <w:spacing w:line="360" w:lineRule="auto"/>
        <w:ind w:firstLine="480"/>
        <w:jc w:val="left"/>
        <w:rPr>
          <w:rFonts w:ascii="宋体"/>
          <w:color w:val="auto"/>
          <w:highlight w:val="none"/>
        </w:rPr>
      </w:pPr>
    </w:p>
    <w:p w14:paraId="39DE331B">
      <w:pPr>
        <w:spacing w:line="360" w:lineRule="auto"/>
        <w:ind w:firstLine="480"/>
        <w:jc w:val="left"/>
        <w:rPr>
          <w:rFonts w:ascii="宋体"/>
          <w:color w:val="auto"/>
          <w:highlight w:val="none"/>
        </w:rPr>
      </w:pPr>
    </w:p>
    <w:p w14:paraId="5701CD1E">
      <w:pPr>
        <w:spacing w:line="360" w:lineRule="auto"/>
        <w:ind w:firstLine="480"/>
        <w:jc w:val="left"/>
        <w:rPr>
          <w:rFonts w:ascii="宋体"/>
          <w:color w:val="auto"/>
          <w:highlight w:val="none"/>
        </w:rPr>
      </w:pPr>
    </w:p>
    <w:p w14:paraId="23DAC19B">
      <w:pPr>
        <w:spacing w:line="360" w:lineRule="auto"/>
        <w:ind w:firstLine="480"/>
        <w:jc w:val="left"/>
        <w:rPr>
          <w:rFonts w:ascii="宋体"/>
          <w:color w:val="auto"/>
          <w:highlight w:val="none"/>
        </w:rPr>
      </w:pPr>
    </w:p>
    <w:p w14:paraId="204A2424">
      <w:pPr>
        <w:spacing w:line="360" w:lineRule="auto"/>
        <w:ind w:firstLine="480"/>
        <w:jc w:val="left"/>
        <w:rPr>
          <w:rFonts w:ascii="宋体"/>
          <w:color w:val="auto"/>
          <w:highlight w:val="none"/>
        </w:rPr>
      </w:pPr>
    </w:p>
    <w:p w14:paraId="5155B9F8">
      <w:pPr>
        <w:spacing w:line="360" w:lineRule="auto"/>
        <w:ind w:firstLine="480"/>
        <w:jc w:val="left"/>
        <w:rPr>
          <w:rFonts w:ascii="宋体"/>
          <w:color w:val="auto"/>
          <w:highlight w:val="none"/>
        </w:rPr>
      </w:pPr>
    </w:p>
    <w:p w14:paraId="5ED07A05">
      <w:pPr>
        <w:pStyle w:val="9"/>
        <w:rPr>
          <w:color w:val="auto"/>
          <w:highlight w:val="none"/>
        </w:rPr>
      </w:pPr>
    </w:p>
    <w:p w14:paraId="560E9D85">
      <w:pPr>
        <w:pStyle w:val="9"/>
        <w:rPr>
          <w:color w:val="auto"/>
          <w:highlight w:val="none"/>
        </w:rPr>
      </w:pPr>
    </w:p>
    <w:p w14:paraId="34D2E91C">
      <w:pPr>
        <w:pStyle w:val="9"/>
        <w:rPr>
          <w:color w:val="auto"/>
          <w:highlight w:val="none"/>
        </w:rPr>
      </w:pPr>
    </w:p>
    <w:p w14:paraId="2E52A5B3">
      <w:pPr>
        <w:keepNext/>
        <w:keepLines/>
        <w:widowControl/>
        <w:snapToGrid w:val="0"/>
        <w:spacing w:line="400" w:lineRule="atLeast"/>
        <w:jc w:val="center"/>
        <w:outlineLvl w:val="0"/>
        <w:rPr>
          <w:rFonts w:ascii="宋体"/>
          <w:b/>
          <w:color w:val="auto"/>
          <w:kern w:val="28"/>
          <w:sz w:val="36"/>
          <w:szCs w:val="20"/>
          <w:highlight w:val="none"/>
        </w:rPr>
      </w:pPr>
      <w:bookmarkStart w:id="159" w:name="_Toc376936766"/>
      <w:bookmarkStart w:id="160" w:name="_Toc3860"/>
      <w:bookmarkStart w:id="161" w:name="_Toc496626231"/>
      <w:r>
        <w:rPr>
          <w:rFonts w:hint="eastAsia" w:ascii="宋体"/>
          <w:b/>
          <w:color w:val="auto"/>
          <w:kern w:val="28"/>
          <w:sz w:val="36"/>
          <w:szCs w:val="20"/>
          <w:highlight w:val="none"/>
        </w:rPr>
        <w:t>第三部分</w:t>
      </w:r>
      <w:r>
        <w:rPr>
          <w:rFonts w:ascii="宋体"/>
          <w:b/>
          <w:color w:val="auto"/>
          <w:kern w:val="28"/>
          <w:sz w:val="36"/>
          <w:szCs w:val="20"/>
          <w:highlight w:val="none"/>
        </w:rPr>
        <w:t xml:space="preserve">  </w:t>
      </w:r>
      <w:bookmarkEnd w:id="159"/>
      <w:r>
        <w:rPr>
          <w:rFonts w:hint="eastAsia" w:ascii="宋体"/>
          <w:b/>
          <w:color w:val="auto"/>
          <w:kern w:val="28"/>
          <w:sz w:val="36"/>
          <w:szCs w:val="20"/>
          <w:highlight w:val="none"/>
        </w:rPr>
        <w:t>青海省政府采购项目合同书范本</w:t>
      </w:r>
      <w:bookmarkEnd w:id="160"/>
    </w:p>
    <w:p w14:paraId="1EB73CBA">
      <w:pPr>
        <w:keepNext/>
        <w:keepLines/>
        <w:widowControl/>
        <w:snapToGrid w:val="0"/>
        <w:spacing w:line="400" w:lineRule="atLeast"/>
        <w:jc w:val="center"/>
        <w:outlineLvl w:val="0"/>
        <w:rPr>
          <w:rFonts w:ascii="宋体"/>
          <w:b/>
          <w:color w:val="auto"/>
          <w:kern w:val="28"/>
          <w:sz w:val="36"/>
          <w:szCs w:val="20"/>
          <w:highlight w:val="none"/>
        </w:rPr>
      </w:pPr>
      <w:bookmarkStart w:id="162" w:name="_Toc27013"/>
      <w:r>
        <w:rPr>
          <w:rFonts w:hint="eastAsia" w:ascii="宋体"/>
          <w:b/>
          <w:color w:val="auto"/>
          <w:kern w:val="28"/>
          <w:sz w:val="36"/>
          <w:szCs w:val="20"/>
          <w:highlight w:val="none"/>
        </w:rPr>
        <w:t>（货物类）</w:t>
      </w:r>
      <w:bookmarkEnd w:id="161"/>
      <w:bookmarkEnd w:id="162"/>
    </w:p>
    <w:p w14:paraId="0E3222C7">
      <w:pPr>
        <w:ind w:firstLine="480"/>
        <w:rPr>
          <w:color w:val="auto"/>
          <w:highlight w:val="none"/>
        </w:rPr>
      </w:pPr>
    </w:p>
    <w:p w14:paraId="4CF523F6">
      <w:pPr>
        <w:ind w:firstLine="480"/>
        <w:rPr>
          <w:color w:val="auto"/>
          <w:highlight w:val="none"/>
        </w:rPr>
      </w:pPr>
      <w:bookmarkStart w:id="163" w:name="_Toc373936315"/>
      <w:bookmarkStart w:id="164" w:name="_Toc373954603"/>
      <w:bookmarkStart w:id="165" w:name="_Toc375576842"/>
    </w:p>
    <w:p w14:paraId="4907D9C5">
      <w:pPr>
        <w:ind w:firstLine="480"/>
        <w:rPr>
          <w:color w:val="auto"/>
          <w:highlight w:val="none"/>
        </w:rPr>
      </w:pPr>
    </w:p>
    <w:p w14:paraId="7B29A1AA">
      <w:pPr>
        <w:ind w:firstLine="480"/>
        <w:rPr>
          <w:color w:val="auto"/>
          <w:highlight w:val="none"/>
        </w:rPr>
      </w:pPr>
    </w:p>
    <w:p w14:paraId="4B242DF0">
      <w:pPr>
        <w:pStyle w:val="2"/>
        <w:ind w:firstLine="1378" w:firstLineChars="286"/>
        <w:jc w:val="both"/>
        <w:rPr>
          <w:color w:val="auto"/>
          <w:sz w:val="48"/>
          <w:szCs w:val="48"/>
          <w:highlight w:val="none"/>
        </w:rPr>
      </w:pPr>
    </w:p>
    <w:p w14:paraId="00228E89">
      <w:pPr>
        <w:rPr>
          <w:color w:val="auto"/>
          <w:highlight w:val="none"/>
        </w:rPr>
      </w:pPr>
    </w:p>
    <w:p w14:paraId="683E60C3">
      <w:pPr>
        <w:pStyle w:val="2"/>
        <w:ind w:firstLine="1378" w:firstLineChars="286"/>
        <w:jc w:val="both"/>
        <w:rPr>
          <w:color w:val="auto"/>
          <w:sz w:val="48"/>
          <w:szCs w:val="48"/>
          <w:highlight w:val="none"/>
        </w:rPr>
      </w:pPr>
    </w:p>
    <w:p w14:paraId="5801C574">
      <w:pPr>
        <w:pStyle w:val="2"/>
        <w:ind w:firstLine="1378" w:firstLineChars="286"/>
        <w:jc w:val="both"/>
        <w:rPr>
          <w:color w:val="auto"/>
          <w:sz w:val="48"/>
          <w:szCs w:val="48"/>
          <w:highlight w:val="none"/>
        </w:rPr>
      </w:pPr>
      <w:bookmarkStart w:id="166" w:name="_Toc496626232"/>
      <w:bookmarkStart w:id="167" w:name="_Toc11670"/>
      <w:r>
        <w:rPr>
          <w:rFonts w:hint="eastAsia"/>
          <w:color w:val="auto"/>
          <w:sz w:val="48"/>
          <w:szCs w:val="48"/>
          <w:highlight w:val="none"/>
        </w:rPr>
        <w:t>青海省政府采购项目合同</w:t>
      </w:r>
      <w:bookmarkEnd w:id="163"/>
      <w:bookmarkEnd w:id="164"/>
      <w:bookmarkEnd w:id="165"/>
      <w:r>
        <w:rPr>
          <w:rFonts w:hint="eastAsia"/>
          <w:color w:val="auto"/>
          <w:sz w:val="48"/>
          <w:szCs w:val="48"/>
          <w:highlight w:val="none"/>
        </w:rPr>
        <w:t>书</w:t>
      </w:r>
      <w:bookmarkEnd w:id="166"/>
      <w:bookmarkEnd w:id="167"/>
    </w:p>
    <w:p w14:paraId="6D8C7BF3">
      <w:pPr>
        <w:ind w:firstLine="480"/>
        <w:rPr>
          <w:color w:val="auto"/>
          <w:highlight w:val="none"/>
        </w:rPr>
      </w:pPr>
    </w:p>
    <w:p w14:paraId="529334D6">
      <w:pPr>
        <w:ind w:firstLine="480"/>
        <w:rPr>
          <w:color w:val="auto"/>
          <w:highlight w:val="none"/>
        </w:rPr>
      </w:pPr>
    </w:p>
    <w:p w14:paraId="3E394A5F">
      <w:pPr>
        <w:ind w:firstLine="480"/>
        <w:rPr>
          <w:color w:val="auto"/>
          <w:highlight w:val="none"/>
        </w:rPr>
      </w:pPr>
    </w:p>
    <w:p w14:paraId="046FDB58">
      <w:pPr>
        <w:pStyle w:val="9"/>
        <w:rPr>
          <w:color w:val="auto"/>
          <w:highlight w:val="none"/>
        </w:rPr>
      </w:pPr>
    </w:p>
    <w:p w14:paraId="6DF9B01C">
      <w:pPr>
        <w:pStyle w:val="9"/>
        <w:rPr>
          <w:color w:val="auto"/>
          <w:highlight w:val="none"/>
        </w:rPr>
      </w:pPr>
    </w:p>
    <w:p w14:paraId="1821D636">
      <w:pPr>
        <w:rPr>
          <w:color w:val="auto"/>
          <w:highlight w:val="none"/>
        </w:rPr>
      </w:pPr>
    </w:p>
    <w:p w14:paraId="527EED38">
      <w:pPr>
        <w:ind w:firstLine="480"/>
        <w:rPr>
          <w:color w:val="auto"/>
          <w:highlight w:val="none"/>
        </w:rPr>
      </w:pPr>
    </w:p>
    <w:p w14:paraId="293A1E24">
      <w:pPr>
        <w:spacing w:line="360" w:lineRule="auto"/>
        <w:ind w:left="2709" w:leftChars="286" w:hanging="2108" w:hangingChars="700"/>
        <w:rPr>
          <w:b/>
          <w:color w:val="auto"/>
          <w:sz w:val="30"/>
          <w:szCs w:val="30"/>
          <w:highlight w:val="none"/>
          <w:u w:val="single"/>
        </w:rPr>
      </w:pPr>
      <w:r>
        <w:rPr>
          <w:rFonts w:hint="eastAsia"/>
          <w:b/>
          <w:color w:val="auto"/>
          <w:sz w:val="30"/>
          <w:szCs w:val="30"/>
          <w:highlight w:val="none"/>
        </w:rPr>
        <w:t>采购项目名称：</w:t>
      </w:r>
      <w:r>
        <w:rPr>
          <w:rFonts w:hint="eastAsia" w:ascii="宋体" w:hAnsi="宋体" w:cs="宋体"/>
          <w:b/>
          <w:bCs/>
          <w:color w:val="auto"/>
          <w:spacing w:val="-20"/>
          <w:kern w:val="0"/>
          <w:sz w:val="30"/>
          <w:szCs w:val="30"/>
          <w:highlight w:val="none"/>
          <w:u w:val="single"/>
          <w:lang w:val="zh-CN"/>
        </w:rPr>
        <w:t>物理、化学、生物实验室试剂（第二次）</w:t>
      </w:r>
      <w:r>
        <w:rPr>
          <w:b/>
          <w:color w:val="auto"/>
          <w:spacing w:val="-20"/>
          <w:sz w:val="30"/>
          <w:szCs w:val="30"/>
          <w:highlight w:val="none"/>
          <w:u w:val="single"/>
        </w:rPr>
        <w:t xml:space="preserve"> </w:t>
      </w:r>
      <w:r>
        <w:rPr>
          <w:b/>
          <w:color w:val="auto"/>
          <w:sz w:val="30"/>
          <w:szCs w:val="30"/>
          <w:highlight w:val="none"/>
          <w:u w:val="single"/>
        </w:rPr>
        <w:t xml:space="preserve">  </w:t>
      </w:r>
      <w:r>
        <w:rPr>
          <w:rFonts w:hint="eastAsia"/>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rFonts w:hint="eastAsia"/>
          <w:b/>
          <w:color w:val="auto"/>
          <w:sz w:val="30"/>
          <w:szCs w:val="30"/>
          <w:highlight w:val="none"/>
          <w:u w:val="single"/>
        </w:rPr>
        <w:t xml:space="preserve">                   </w:t>
      </w:r>
    </w:p>
    <w:p w14:paraId="37794505">
      <w:pPr>
        <w:spacing w:line="360" w:lineRule="auto"/>
        <w:ind w:left="2704" w:leftChars="284" w:hanging="2108" w:hangingChars="700"/>
        <w:rPr>
          <w:b/>
          <w:color w:val="auto"/>
          <w:sz w:val="30"/>
          <w:szCs w:val="30"/>
          <w:highlight w:val="none"/>
          <w:u w:val="single"/>
        </w:rPr>
      </w:pPr>
      <w:r>
        <w:rPr>
          <w:rFonts w:hint="eastAsia"/>
          <w:b/>
          <w:color w:val="auto"/>
          <w:sz w:val="30"/>
          <w:szCs w:val="30"/>
          <w:highlight w:val="none"/>
        </w:rPr>
        <w:t>采购项目编号：</w:t>
      </w:r>
      <w:r>
        <w:rPr>
          <w:rFonts w:hint="eastAsia" w:ascii="宋体" w:hAnsi="宋体" w:cs="宋体"/>
          <w:b/>
          <w:bCs/>
          <w:color w:val="auto"/>
          <w:kern w:val="0"/>
          <w:sz w:val="30"/>
          <w:szCs w:val="30"/>
          <w:highlight w:val="none"/>
          <w:u w:val="single"/>
          <w:lang w:val="zh-CN"/>
        </w:rPr>
        <w:t>兰州众信磋商（货物）2024-011号（第二</w:t>
      </w:r>
      <w:bookmarkStart w:id="285" w:name="_GoBack"/>
      <w:bookmarkEnd w:id="285"/>
      <w:r>
        <w:rPr>
          <w:rFonts w:hint="eastAsia" w:ascii="宋体" w:hAnsi="宋体" w:cs="宋体"/>
          <w:b/>
          <w:bCs/>
          <w:color w:val="auto"/>
          <w:kern w:val="0"/>
          <w:sz w:val="30"/>
          <w:szCs w:val="30"/>
          <w:highlight w:val="none"/>
          <w:u w:val="single"/>
          <w:lang w:val="zh-CN"/>
        </w:rPr>
        <w:t>次）</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u w:val="single"/>
        </w:rPr>
        <w:t xml:space="preserve">  </w:t>
      </w:r>
      <w:r>
        <w:rPr>
          <w:b/>
          <w:color w:val="auto"/>
          <w:sz w:val="30"/>
          <w:szCs w:val="30"/>
          <w:highlight w:val="none"/>
        </w:rPr>
        <w:t xml:space="preserve">                                              </w:t>
      </w:r>
    </w:p>
    <w:p w14:paraId="113E4976">
      <w:pPr>
        <w:spacing w:line="360" w:lineRule="auto"/>
        <w:ind w:firstLine="602"/>
        <w:rPr>
          <w:b/>
          <w:color w:val="auto"/>
          <w:sz w:val="30"/>
          <w:szCs w:val="30"/>
          <w:highlight w:val="none"/>
          <w:u w:val="single"/>
        </w:rPr>
      </w:pPr>
      <w:r>
        <w:rPr>
          <w:rFonts w:hint="eastAsia"/>
          <w:b/>
          <w:color w:val="auto"/>
          <w:sz w:val="30"/>
          <w:szCs w:val="30"/>
          <w:highlight w:val="none"/>
        </w:rPr>
        <w:t>采购合同编号</w:t>
      </w:r>
      <w:r>
        <w:rPr>
          <w:rFonts w:hint="eastAsia"/>
          <w:b/>
          <w:color w:val="auto"/>
          <w:sz w:val="30"/>
          <w:szCs w:val="30"/>
          <w:highlight w:val="none"/>
          <w:lang w:val="en-US" w:eastAsia="zh-CN"/>
        </w:rPr>
        <w:t xml:space="preserve">: </w:t>
      </w:r>
      <w:r>
        <w:rPr>
          <w:b/>
          <w:color w:val="auto"/>
          <w:sz w:val="30"/>
          <w:szCs w:val="30"/>
          <w:highlight w:val="none"/>
          <w:u w:val="single"/>
        </w:rPr>
        <w:t xml:space="preserve"> </w:t>
      </w:r>
      <w:r>
        <w:rPr>
          <w:rFonts w:hint="eastAsia"/>
          <w:b/>
          <w:color w:val="auto"/>
          <w:sz w:val="30"/>
          <w:szCs w:val="30"/>
          <w:highlight w:val="none"/>
          <w:u w:val="single"/>
        </w:rPr>
        <w:t>QHHC</w:t>
      </w:r>
      <w:r>
        <w:rPr>
          <w:b/>
          <w:color w:val="auto"/>
          <w:sz w:val="30"/>
          <w:szCs w:val="30"/>
          <w:highlight w:val="none"/>
          <w:u w:val="single"/>
        </w:rPr>
        <w:t>-</w:t>
      </w:r>
      <w:r>
        <w:rPr>
          <w:rFonts w:hint="eastAsia"/>
          <w:b/>
          <w:color w:val="auto"/>
          <w:sz w:val="30"/>
          <w:szCs w:val="30"/>
          <w:highlight w:val="none"/>
          <w:u w:val="single"/>
          <w:lang w:eastAsia="zh-CN"/>
        </w:rPr>
        <w:t>2024</w:t>
      </w:r>
      <w:r>
        <w:rPr>
          <w:b/>
          <w:color w:val="auto"/>
          <w:sz w:val="30"/>
          <w:szCs w:val="30"/>
          <w:highlight w:val="none"/>
          <w:u w:val="single"/>
        </w:rPr>
        <w:t>-</w:t>
      </w:r>
      <w:r>
        <w:rPr>
          <w:rFonts w:hint="eastAsia"/>
          <w:b/>
          <w:color w:val="auto"/>
          <w:sz w:val="30"/>
          <w:szCs w:val="30"/>
          <w:highlight w:val="none"/>
          <w:u w:val="single"/>
          <w:lang w:val="en-US" w:eastAsia="zh-CN"/>
        </w:rPr>
        <w:t>011</w:t>
      </w:r>
      <w:r>
        <w:rPr>
          <w:rFonts w:hint="eastAsia"/>
          <w:b/>
          <w:color w:val="auto"/>
          <w:sz w:val="30"/>
          <w:szCs w:val="30"/>
          <w:highlight w:val="none"/>
          <w:u w:val="single"/>
        </w:rPr>
        <w:t>号</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u w:val="single"/>
        </w:rPr>
        <w:t xml:space="preserve">  </w:t>
      </w:r>
    </w:p>
    <w:p w14:paraId="66C9F6D5">
      <w:pPr>
        <w:spacing w:line="360" w:lineRule="auto"/>
        <w:ind w:firstLine="602"/>
        <w:rPr>
          <w:b/>
          <w:color w:val="auto"/>
          <w:sz w:val="30"/>
          <w:szCs w:val="30"/>
          <w:highlight w:val="none"/>
        </w:rPr>
      </w:pPr>
      <w:r>
        <w:rPr>
          <w:rFonts w:hint="eastAsia"/>
          <w:b/>
          <w:color w:val="auto"/>
          <w:sz w:val="30"/>
          <w:szCs w:val="30"/>
          <w:highlight w:val="none"/>
        </w:rPr>
        <w:t>合同金额（人民币）：</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u w:val="single"/>
        </w:rPr>
        <w:t xml:space="preserve">   </w:t>
      </w:r>
      <w:r>
        <w:rPr>
          <w:b/>
          <w:color w:val="auto"/>
          <w:sz w:val="30"/>
          <w:szCs w:val="30"/>
          <w:highlight w:val="none"/>
        </w:rPr>
        <w:t xml:space="preserve">                                     </w:t>
      </w:r>
    </w:p>
    <w:p w14:paraId="20D8B257">
      <w:pPr>
        <w:spacing w:line="360" w:lineRule="auto"/>
        <w:ind w:firstLine="602"/>
        <w:jc w:val="left"/>
        <w:rPr>
          <w:b/>
          <w:color w:val="auto"/>
          <w:sz w:val="30"/>
          <w:szCs w:val="30"/>
          <w:highlight w:val="none"/>
        </w:rPr>
      </w:pPr>
      <w:r>
        <w:rPr>
          <w:rFonts w:hint="eastAsia"/>
          <w:b/>
          <w:color w:val="auto"/>
          <w:sz w:val="30"/>
          <w:szCs w:val="30"/>
          <w:highlight w:val="none"/>
        </w:rPr>
        <w:t>采购单位（委托方）：</w:t>
      </w:r>
      <w:r>
        <w:rPr>
          <w:b/>
          <w:color w:val="auto"/>
          <w:sz w:val="30"/>
          <w:szCs w:val="30"/>
          <w:highlight w:val="none"/>
          <w:u w:val="single"/>
        </w:rPr>
        <w:t xml:space="preserve">                        </w:t>
      </w:r>
      <w:r>
        <w:rPr>
          <w:rFonts w:hint="eastAsia"/>
          <w:b/>
          <w:color w:val="auto"/>
          <w:sz w:val="30"/>
          <w:szCs w:val="30"/>
          <w:highlight w:val="none"/>
        </w:rPr>
        <w:t>（盖章）</w:t>
      </w:r>
    </w:p>
    <w:p w14:paraId="01814B96">
      <w:pPr>
        <w:spacing w:line="360" w:lineRule="auto"/>
        <w:ind w:firstLine="602"/>
        <w:jc w:val="left"/>
        <w:rPr>
          <w:b/>
          <w:color w:val="auto"/>
          <w:sz w:val="30"/>
          <w:szCs w:val="30"/>
          <w:highlight w:val="none"/>
          <w:u w:val="single"/>
        </w:rPr>
      </w:pPr>
      <w:r>
        <w:rPr>
          <w:rFonts w:hint="eastAsia"/>
          <w:b/>
          <w:color w:val="auto"/>
          <w:sz w:val="30"/>
          <w:szCs w:val="30"/>
          <w:highlight w:val="none"/>
        </w:rPr>
        <w:t>成交供应商（受托方）：</w:t>
      </w:r>
      <w:r>
        <w:rPr>
          <w:b/>
          <w:color w:val="auto"/>
          <w:sz w:val="30"/>
          <w:szCs w:val="30"/>
          <w:highlight w:val="none"/>
          <w:u w:val="single"/>
        </w:rPr>
        <w:t xml:space="preserve">                      </w:t>
      </w:r>
      <w:r>
        <w:rPr>
          <w:rFonts w:hint="eastAsia"/>
          <w:b/>
          <w:color w:val="auto"/>
          <w:sz w:val="30"/>
          <w:szCs w:val="30"/>
          <w:highlight w:val="none"/>
        </w:rPr>
        <w:t>（盖章）</w:t>
      </w:r>
    </w:p>
    <w:p w14:paraId="319F40F1">
      <w:pPr>
        <w:spacing w:line="360" w:lineRule="auto"/>
        <w:ind w:firstLine="602"/>
        <w:rPr>
          <w:rFonts w:ascii="宋体" w:hAnsi="宋体"/>
          <w:b/>
          <w:bCs/>
          <w:color w:val="auto"/>
          <w:highlight w:val="none"/>
        </w:rPr>
      </w:pPr>
      <w:r>
        <w:rPr>
          <w:rFonts w:hint="eastAsia"/>
          <w:b/>
          <w:color w:val="auto"/>
          <w:sz w:val="30"/>
          <w:szCs w:val="30"/>
          <w:highlight w:val="none"/>
        </w:rPr>
        <w:t>磋商日期：</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u w:val="single"/>
        </w:rPr>
        <w:t xml:space="preserve">       </w:t>
      </w:r>
      <w:bookmarkStart w:id="168" w:name="_Toc376936767"/>
      <w:bookmarkStart w:id="169" w:name="_Toc325726036"/>
    </w:p>
    <w:p w14:paraId="22EE93D4">
      <w:pPr>
        <w:pStyle w:val="11"/>
        <w:rPr>
          <w:rFonts w:asciiTheme="minorEastAsia" w:hAnsiTheme="minorEastAsia" w:eastAsiaTheme="minorEastAsia" w:cstheme="minorEastAsia"/>
          <w:b/>
          <w:bCs/>
          <w:color w:val="auto"/>
          <w:szCs w:val="21"/>
          <w:highlight w:val="none"/>
        </w:rPr>
      </w:pPr>
    </w:p>
    <w:p w14:paraId="28BF49D3">
      <w:pPr>
        <w:pStyle w:val="44"/>
        <w:ind w:firstLine="0" w:firstLineChars="0"/>
        <w:rPr>
          <w:rFonts w:hint="eastAsia" w:ascii="新宋体" w:hAnsi="新宋体" w:eastAsia="新宋体" w:cs="新宋体"/>
          <w:b/>
          <w:bCs/>
          <w:highlight w:val="none"/>
        </w:rPr>
      </w:pPr>
    </w:p>
    <w:p w14:paraId="03038644">
      <w:pPr>
        <w:pStyle w:val="11"/>
        <w:rPr>
          <w:rFonts w:asciiTheme="minorEastAsia" w:hAnsiTheme="minorEastAsia" w:eastAsiaTheme="minorEastAsia" w:cstheme="minorEastAsia"/>
          <w:b/>
          <w:bCs/>
          <w:color w:val="auto"/>
          <w:szCs w:val="21"/>
          <w:highlight w:val="none"/>
        </w:rPr>
      </w:pPr>
    </w:p>
    <w:p w14:paraId="0E3C1A43">
      <w:pPr>
        <w:pStyle w:val="11"/>
        <w:rPr>
          <w:rFonts w:asciiTheme="minorEastAsia" w:hAnsiTheme="minorEastAsia" w:eastAsiaTheme="minorEastAsia" w:cstheme="minorEastAsia"/>
          <w:b/>
          <w:bCs/>
          <w:color w:val="auto"/>
          <w:szCs w:val="21"/>
          <w:highlight w:val="none"/>
        </w:rPr>
      </w:pPr>
    </w:p>
    <w:p w14:paraId="0073F6ED">
      <w:pPr>
        <w:pStyle w:val="11"/>
        <w:rPr>
          <w:rFonts w:asciiTheme="minorEastAsia" w:hAnsiTheme="minorEastAsia" w:eastAsiaTheme="minorEastAsia" w:cstheme="minorEastAsia"/>
          <w:b/>
          <w:bCs/>
          <w:color w:val="auto"/>
          <w:szCs w:val="21"/>
          <w:highlight w:val="none"/>
        </w:rPr>
      </w:pPr>
    </w:p>
    <w:p w14:paraId="460C50B8">
      <w:pPr>
        <w:pStyle w:val="11"/>
        <w:rPr>
          <w:rFonts w:asciiTheme="minorEastAsia" w:hAnsiTheme="minorEastAsia" w:eastAsiaTheme="minorEastAsia" w:cstheme="minorEastAsia"/>
          <w:b/>
          <w:bCs/>
          <w:color w:val="auto"/>
          <w:szCs w:val="21"/>
          <w:highlight w:val="none"/>
        </w:rPr>
      </w:pPr>
    </w:p>
    <w:p w14:paraId="1DF45390">
      <w:pPr>
        <w:pStyle w:val="11"/>
        <w:rPr>
          <w:rFonts w:asciiTheme="minorEastAsia" w:hAnsiTheme="minorEastAsia" w:eastAsiaTheme="minorEastAsia" w:cstheme="minorEastAsia"/>
          <w:b/>
          <w:bCs/>
          <w:color w:val="auto"/>
          <w:szCs w:val="21"/>
          <w:highlight w:val="none"/>
        </w:rPr>
      </w:pPr>
    </w:p>
    <w:p w14:paraId="3E2756F0">
      <w:pPr>
        <w:pStyle w:val="11"/>
        <w:rPr>
          <w:rFonts w:asciiTheme="minorEastAsia" w:hAnsiTheme="minorEastAsia" w:eastAsiaTheme="minorEastAsia" w:cstheme="minorEastAsia"/>
          <w:b/>
          <w:bCs/>
          <w:color w:val="auto"/>
          <w:szCs w:val="21"/>
          <w:highlight w:val="none"/>
        </w:rPr>
      </w:pPr>
    </w:p>
    <w:p w14:paraId="358F203C">
      <w:pPr>
        <w:spacing w:line="360" w:lineRule="auto"/>
        <w:ind w:firstLine="482"/>
        <w:rPr>
          <w:rFonts w:ascii="宋体"/>
          <w:b/>
          <w:bCs/>
          <w:i w:val="0"/>
          <w:iCs w:val="0"/>
          <w:highlight w:val="none"/>
        </w:rPr>
      </w:pPr>
      <w:r>
        <w:rPr>
          <w:rFonts w:hint="eastAsia" w:ascii="宋体" w:hAnsi="宋体"/>
          <w:b/>
          <w:bCs/>
          <w:i w:val="0"/>
          <w:iCs w:val="0"/>
          <w:highlight w:val="none"/>
        </w:rPr>
        <w:t>采购人（以下简称甲方）：</w:t>
      </w:r>
    </w:p>
    <w:p w14:paraId="3238AB07">
      <w:pPr>
        <w:spacing w:line="360" w:lineRule="auto"/>
        <w:ind w:firstLine="482"/>
        <w:rPr>
          <w:rFonts w:ascii="宋体"/>
          <w:bCs/>
          <w:i w:val="0"/>
          <w:iCs w:val="0"/>
          <w:highlight w:val="none"/>
        </w:rPr>
      </w:pPr>
      <w:r>
        <w:rPr>
          <w:rFonts w:hint="eastAsia" w:ascii="宋体" w:hAnsi="宋体"/>
          <w:b/>
          <w:bCs/>
          <w:i w:val="0"/>
          <w:iCs w:val="0"/>
          <w:highlight w:val="none"/>
        </w:rPr>
        <w:t>供应商（以下简称乙方）：</w:t>
      </w:r>
    </w:p>
    <w:p w14:paraId="5EDFAF1A">
      <w:pPr>
        <w:spacing w:line="360" w:lineRule="auto"/>
        <w:ind w:firstLine="630" w:firstLineChars="300"/>
        <w:rPr>
          <w:rFonts w:ascii="宋体"/>
          <w:bCs/>
          <w:i w:val="0"/>
          <w:iCs w:val="0"/>
          <w:highlight w:val="none"/>
        </w:rPr>
      </w:pPr>
      <w:r>
        <w:rPr>
          <w:rFonts w:hint="eastAsia" w:ascii="宋体" w:hAnsi="宋体"/>
          <w:bCs/>
          <w:i w:val="0"/>
          <w:iCs w:val="0"/>
          <w:highlight w:val="none"/>
        </w:rPr>
        <w:t>甲、乙双方根据</w:t>
      </w:r>
      <w:r>
        <w:rPr>
          <w:rFonts w:hint="eastAsia" w:ascii="宋体" w:hAnsi="宋体"/>
          <w:bCs/>
          <w:i w:val="0"/>
          <w:iCs w:val="0"/>
          <w:highlight w:val="none"/>
          <w:lang w:val="en-US" w:eastAsia="zh-CN"/>
        </w:rPr>
        <w:t>2024</w:t>
      </w:r>
      <w:r>
        <w:rPr>
          <w:rFonts w:hint="eastAsia" w:ascii="宋体" w:hAnsi="宋体"/>
          <w:bCs/>
          <w:i w:val="0"/>
          <w:iCs w:val="0"/>
          <w:highlight w:val="none"/>
        </w:rPr>
        <w:t>年</w:t>
      </w:r>
      <w:r>
        <w:rPr>
          <w:rFonts w:ascii="宋体" w:hAnsi="宋体"/>
          <w:bCs/>
          <w:i w:val="0"/>
          <w:iCs w:val="0"/>
          <w:highlight w:val="none"/>
        </w:rPr>
        <w:t>*</w:t>
      </w:r>
      <w:r>
        <w:rPr>
          <w:rFonts w:hint="eastAsia" w:ascii="宋体" w:hAnsi="宋体"/>
          <w:bCs/>
          <w:i w:val="0"/>
          <w:iCs w:val="0"/>
          <w:highlight w:val="none"/>
        </w:rPr>
        <w:t>月</w:t>
      </w:r>
      <w:r>
        <w:rPr>
          <w:rFonts w:ascii="宋体" w:hAnsi="宋体"/>
          <w:bCs/>
          <w:i w:val="0"/>
          <w:iCs w:val="0"/>
          <w:highlight w:val="none"/>
        </w:rPr>
        <w:t>*</w:t>
      </w:r>
      <w:r>
        <w:rPr>
          <w:rFonts w:hint="eastAsia" w:ascii="宋体" w:hAnsi="宋体"/>
          <w:bCs/>
          <w:i w:val="0"/>
          <w:iCs w:val="0"/>
          <w:highlight w:val="none"/>
        </w:rPr>
        <w:t>日项目（</w:t>
      </w:r>
      <w:r>
        <w:rPr>
          <w:rFonts w:hint="eastAsia" w:ascii="宋体" w:hAnsi="宋体"/>
          <w:bCs/>
          <w:i w:val="0"/>
          <w:iCs w:val="0"/>
          <w:highlight w:val="none"/>
          <w:lang w:eastAsia="zh-CN"/>
        </w:rPr>
        <w:t>兰州众信磋商（货物）2024-011号（第二次）</w:t>
      </w:r>
      <w:r>
        <w:rPr>
          <w:rFonts w:hint="eastAsia" w:ascii="宋体" w:hAnsi="宋体"/>
          <w:bCs/>
          <w:i w:val="0"/>
          <w:iCs w:val="0"/>
          <w:highlight w:val="none"/>
        </w:rPr>
        <w:t>）的磋商文件要求和采购机构出具的《成交通知书》，并经双方协商一致，达成合同总价款为</w:t>
      </w:r>
      <w:r>
        <w:rPr>
          <w:rFonts w:ascii="宋体" w:hAnsi="宋体"/>
          <w:bCs/>
          <w:i w:val="0"/>
          <w:iCs w:val="0"/>
          <w:highlight w:val="none"/>
          <w:u w:val="single"/>
        </w:rPr>
        <w:t xml:space="preserve">    </w:t>
      </w:r>
      <w:r>
        <w:rPr>
          <w:rFonts w:hint="eastAsia" w:ascii="宋体" w:hAnsi="宋体"/>
          <w:bCs/>
          <w:i w:val="0"/>
          <w:iCs w:val="0"/>
          <w:highlight w:val="none"/>
          <w:u w:val="single"/>
          <w:lang w:val="en-US" w:eastAsia="zh-CN"/>
        </w:rPr>
        <w:t xml:space="preserve"> </w:t>
      </w:r>
      <w:r>
        <w:rPr>
          <w:rFonts w:ascii="宋体" w:hAnsi="宋体"/>
          <w:bCs/>
          <w:i w:val="0"/>
          <w:iCs w:val="0"/>
          <w:highlight w:val="none"/>
          <w:u w:val="single"/>
        </w:rPr>
        <w:t xml:space="preserve">         .    </w:t>
      </w:r>
      <w:r>
        <w:rPr>
          <w:rFonts w:hint="eastAsia" w:ascii="宋体" w:hAnsi="宋体"/>
          <w:bCs/>
          <w:i w:val="0"/>
          <w:iCs w:val="0"/>
          <w:highlight w:val="none"/>
        </w:rPr>
        <w:t>的项目</w:t>
      </w:r>
      <w:r>
        <w:rPr>
          <w:rFonts w:hint="eastAsia" w:ascii="宋体" w:hAnsi="宋体"/>
          <w:i w:val="0"/>
          <w:iCs w:val="0"/>
          <w:highlight w:val="none"/>
        </w:rPr>
        <w:t>采购</w:t>
      </w:r>
      <w:r>
        <w:rPr>
          <w:rFonts w:hint="eastAsia" w:ascii="宋体" w:hAnsi="宋体"/>
          <w:bCs/>
          <w:i w:val="0"/>
          <w:iCs w:val="0"/>
          <w:highlight w:val="none"/>
        </w:rPr>
        <w:t>合同：</w:t>
      </w:r>
    </w:p>
    <w:p w14:paraId="74BE0B38">
      <w:pPr>
        <w:autoSpaceDE w:val="0"/>
        <w:autoSpaceDN w:val="0"/>
        <w:adjustRightInd w:val="0"/>
        <w:spacing w:line="360" w:lineRule="auto"/>
        <w:ind w:firstLine="480"/>
        <w:rPr>
          <w:rFonts w:ascii="宋体" w:cs="宋体"/>
          <w:i w:val="0"/>
          <w:iCs w:val="0"/>
          <w:kern w:val="0"/>
          <w:highlight w:val="none"/>
          <w:lang w:val="zh-CN"/>
        </w:rPr>
      </w:pPr>
      <w:r>
        <w:rPr>
          <w:rFonts w:hint="eastAsia" w:ascii="宋体" w:cs="宋体"/>
          <w:i w:val="0"/>
          <w:iCs w:val="0"/>
          <w:kern w:val="0"/>
          <w:highlight w:val="none"/>
          <w:lang w:val="zh-CN"/>
        </w:rPr>
        <w:t>一、签订本政府采购合同的依据</w:t>
      </w:r>
    </w:p>
    <w:p w14:paraId="240C4832">
      <w:pPr>
        <w:autoSpaceDE w:val="0"/>
        <w:autoSpaceDN w:val="0"/>
        <w:adjustRightInd w:val="0"/>
        <w:spacing w:line="360" w:lineRule="auto"/>
        <w:ind w:firstLine="480"/>
        <w:rPr>
          <w:rFonts w:ascii="宋体" w:cs="宋体"/>
          <w:i w:val="0"/>
          <w:iCs w:val="0"/>
          <w:kern w:val="0"/>
          <w:highlight w:val="none"/>
          <w:lang w:val="zh-CN"/>
        </w:rPr>
      </w:pPr>
      <w:r>
        <w:rPr>
          <w:rFonts w:hint="eastAsia" w:ascii="宋体" w:cs="宋体"/>
          <w:i w:val="0"/>
          <w:iCs w:val="0"/>
          <w:kern w:val="0"/>
          <w:highlight w:val="none"/>
          <w:lang w:val="zh-CN"/>
        </w:rPr>
        <w:t>本政府采购合同所附下列文件是构成本政府采购合同不可分割的部分：</w:t>
      </w:r>
    </w:p>
    <w:p w14:paraId="5738FF95">
      <w:pPr>
        <w:autoSpaceDE w:val="0"/>
        <w:autoSpaceDN w:val="0"/>
        <w:adjustRightInd w:val="0"/>
        <w:spacing w:line="360" w:lineRule="auto"/>
        <w:ind w:firstLine="480"/>
        <w:rPr>
          <w:rFonts w:ascii="宋体" w:cs="宋体"/>
          <w:i w:val="0"/>
          <w:iCs w:val="0"/>
          <w:kern w:val="0"/>
          <w:highlight w:val="none"/>
          <w:lang w:val="zh-CN"/>
        </w:rPr>
      </w:pPr>
      <w:r>
        <w:rPr>
          <w:rFonts w:ascii="宋体" w:cs="宋体"/>
          <w:i w:val="0"/>
          <w:iCs w:val="0"/>
          <w:kern w:val="0"/>
          <w:highlight w:val="none"/>
          <w:lang w:val="zh-CN"/>
        </w:rPr>
        <w:t>1.</w:t>
      </w:r>
      <w:r>
        <w:rPr>
          <w:rFonts w:hint="eastAsia" w:ascii="宋体" w:cs="宋体"/>
          <w:i w:val="0"/>
          <w:iCs w:val="0"/>
          <w:kern w:val="0"/>
          <w:highlight w:val="none"/>
          <w:lang w:val="zh-CN"/>
        </w:rPr>
        <w:t>磋商文件；</w:t>
      </w:r>
    </w:p>
    <w:p w14:paraId="601BD72B">
      <w:pPr>
        <w:autoSpaceDE w:val="0"/>
        <w:autoSpaceDN w:val="0"/>
        <w:adjustRightInd w:val="0"/>
        <w:spacing w:line="360" w:lineRule="auto"/>
        <w:ind w:firstLine="480"/>
        <w:rPr>
          <w:rFonts w:ascii="宋体" w:cs="宋体"/>
          <w:i w:val="0"/>
          <w:iCs w:val="0"/>
          <w:kern w:val="0"/>
          <w:highlight w:val="none"/>
          <w:lang w:val="zh-CN"/>
        </w:rPr>
      </w:pPr>
      <w:r>
        <w:rPr>
          <w:rFonts w:ascii="宋体" w:cs="宋体"/>
          <w:i w:val="0"/>
          <w:iCs w:val="0"/>
          <w:kern w:val="0"/>
          <w:highlight w:val="none"/>
          <w:lang w:val="zh-CN"/>
        </w:rPr>
        <w:t>2.</w:t>
      </w:r>
      <w:r>
        <w:rPr>
          <w:rFonts w:hint="eastAsia" w:ascii="宋体" w:cs="宋体"/>
          <w:i w:val="0"/>
          <w:iCs w:val="0"/>
          <w:kern w:val="0"/>
          <w:highlight w:val="none"/>
          <w:lang w:val="zh-CN"/>
        </w:rPr>
        <w:t>磋商文件的</w:t>
      </w:r>
      <w:r>
        <w:rPr>
          <w:rFonts w:hint="eastAsia" w:ascii="宋体" w:hAnsi="宋体" w:cs="宋体"/>
          <w:i w:val="0"/>
          <w:iCs w:val="0"/>
          <w:kern w:val="0"/>
          <w:highlight w:val="none"/>
          <w:lang w:val="zh-CN"/>
        </w:rPr>
        <w:t>澄清</w:t>
      </w:r>
      <w:r>
        <w:rPr>
          <w:rFonts w:hint="eastAsia" w:ascii="宋体" w:cs="宋体"/>
          <w:i w:val="0"/>
          <w:iCs w:val="0"/>
          <w:kern w:val="0"/>
          <w:highlight w:val="none"/>
          <w:lang w:val="zh-CN"/>
        </w:rPr>
        <w:t>、变更公告；</w:t>
      </w:r>
    </w:p>
    <w:p w14:paraId="67E000F6">
      <w:pPr>
        <w:autoSpaceDE w:val="0"/>
        <w:autoSpaceDN w:val="0"/>
        <w:adjustRightInd w:val="0"/>
        <w:spacing w:line="360" w:lineRule="auto"/>
        <w:ind w:firstLine="480"/>
        <w:rPr>
          <w:rFonts w:ascii="宋体" w:cs="宋体"/>
          <w:i w:val="0"/>
          <w:iCs w:val="0"/>
          <w:kern w:val="0"/>
          <w:highlight w:val="none"/>
          <w:lang w:val="zh-CN"/>
        </w:rPr>
      </w:pPr>
      <w:r>
        <w:rPr>
          <w:rFonts w:ascii="宋体" w:cs="宋体"/>
          <w:i w:val="0"/>
          <w:iCs w:val="0"/>
          <w:kern w:val="0"/>
          <w:highlight w:val="none"/>
          <w:lang w:val="zh-CN"/>
        </w:rPr>
        <w:t>3.</w:t>
      </w:r>
      <w:r>
        <w:rPr>
          <w:rFonts w:hint="eastAsia" w:ascii="宋体" w:cs="宋体"/>
          <w:i w:val="0"/>
          <w:iCs w:val="0"/>
          <w:kern w:val="0"/>
          <w:highlight w:val="none"/>
          <w:lang w:val="zh-CN"/>
        </w:rPr>
        <w:t>成交供应商提交的磋商响应文件；</w:t>
      </w:r>
    </w:p>
    <w:p w14:paraId="6E49E42E">
      <w:pPr>
        <w:autoSpaceDE w:val="0"/>
        <w:autoSpaceDN w:val="0"/>
        <w:adjustRightInd w:val="0"/>
        <w:spacing w:line="360" w:lineRule="auto"/>
        <w:ind w:firstLine="480"/>
        <w:rPr>
          <w:rFonts w:ascii="宋体" w:cs="宋体"/>
          <w:i w:val="0"/>
          <w:iCs w:val="0"/>
          <w:kern w:val="0"/>
          <w:highlight w:val="none"/>
          <w:lang w:val="zh-CN"/>
        </w:rPr>
      </w:pPr>
      <w:r>
        <w:rPr>
          <w:rFonts w:ascii="宋体" w:cs="宋体"/>
          <w:i w:val="0"/>
          <w:iCs w:val="0"/>
          <w:kern w:val="0"/>
          <w:highlight w:val="none"/>
          <w:lang w:val="zh-CN"/>
        </w:rPr>
        <w:t>4.</w:t>
      </w:r>
      <w:r>
        <w:rPr>
          <w:rFonts w:hint="eastAsia" w:ascii="宋体" w:cs="宋体"/>
          <w:i w:val="0"/>
          <w:iCs w:val="0"/>
          <w:kern w:val="0"/>
          <w:highlight w:val="none"/>
          <w:lang w:val="zh-CN"/>
        </w:rPr>
        <w:t>磋商文件中规定的政府采购合同通用条款；</w:t>
      </w:r>
    </w:p>
    <w:p w14:paraId="4C908ACC">
      <w:pPr>
        <w:autoSpaceDE w:val="0"/>
        <w:autoSpaceDN w:val="0"/>
        <w:adjustRightInd w:val="0"/>
        <w:spacing w:line="360" w:lineRule="auto"/>
        <w:ind w:firstLine="480"/>
        <w:rPr>
          <w:rFonts w:ascii="宋体" w:cs="宋体"/>
          <w:i w:val="0"/>
          <w:iCs w:val="0"/>
          <w:kern w:val="0"/>
          <w:highlight w:val="none"/>
          <w:lang w:val="zh-CN"/>
        </w:rPr>
      </w:pPr>
      <w:r>
        <w:rPr>
          <w:rFonts w:ascii="宋体" w:cs="宋体"/>
          <w:i w:val="0"/>
          <w:iCs w:val="0"/>
          <w:kern w:val="0"/>
          <w:highlight w:val="none"/>
          <w:lang w:val="zh-CN"/>
        </w:rPr>
        <w:t>5.</w:t>
      </w:r>
      <w:r>
        <w:rPr>
          <w:rFonts w:hint="eastAsia" w:ascii="宋体" w:cs="宋体"/>
          <w:i w:val="0"/>
          <w:iCs w:val="0"/>
          <w:kern w:val="0"/>
          <w:highlight w:val="none"/>
          <w:lang w:val="zh-CN"/>
        </w:rPr>
        <w:t>成交通知书；</w:t>
      </w:r>
    </w:p>
    <w:p w14:paraId="6911E7DE">
      <w:pPr>
        <w:autoSpaceDE w:val="0"/>
        <w:autoSpaceDN w:val="0"/>
        <w:adjustRightInd w:val="0"/>
        <w:spacing w:line="360" w:lineRule="auto"/>
        <w:ind w:firstLine="480"/>
        <w:rPr>
          <w:rFonts w:ascii="宋体" w:cs="宋体"/>
          <w:i w:val="0"/>
          <w:iCs w:val="0"/>
          <w:kern w:val="0"/>
          <w:highlight w:val="none"/>
          <w:lang w:val="zh-CN"/>
        </w:rPr>
      </w:pPr>
      <w:r>
        <w:rPr>
          <w:rFonts w:ascii="宋体" w:cs="宋体"/>
          <w:i w:val="0"/>
          <w:iCs w:val="0"/>
          <w:kern w:val="0"/>
          <w:highlight w:val="none"/>
          <w:lang w:val="zh-CN"/>
        </w:rPr>
        <w:t>6.</w:t>
      </w:r>
      <w:r>
        <w:rPr>
          <w:rFonts w:hint="eastAsia" w:ascii="宋体" w:cs="宋体"/>
          <w:i w:val="0"/>
          <w:iCs w:val="0"/>
          <w:kern w:val="0"/>
          <w:highlight w:val="none"/>
          <w:lang w:val="zh-CN"/>
        </w:rPr>
        <w:t>履约保证金缴费证明；</w:t>
      </w:r>
    </w:p>
    <w:p w14:paraId="3DD156B7">
      <w:pPr>
        <w:autoSpaceDE w:val="0"/>
        <w:autoSpaceDN w:val="0"/>
        <w:adjustRightInd w:val="0"/>
        <w:spacing w:line="360" w:lineRule="auto"/>
        <w:ind w:firstLine="480"/>
        <w:rPr>
          <w:rFonts w:ascii="宋体" w:cs="宋体"/>
          <w:i w:val="0"/>
          <w:iCs w:val="0"/>
          <w:kern w:val="0"/>
          <w:highlight w:val="none"/>
        </w:rPr>
      </w:pPr>
      <w:r>
        <w:rPr>
          <w:rFonts w:ascii="宋体" w:cs="宋体"/>
          <w:i w:val="0"/>
          <w:iCs w:val="0"/>
          <w:kern w:val="0"/>
          <w:highlight w:val="none"/>
          <w:lang w:val="zh-CN"/>
        </w:rPr>
        <w:t>7</w:t>
      </w:r>
      <w:r>
        <w:rPr>
          <w:rFonts w:hint="eastAsia" w:ascii="宋体" w:cs="宋体"/>
          <w:i w:val="0"/>
          <w:iCs w:val="0"/>
          <w:kern w:val="0"/>
          <w:highlight w:val="none"/>
          <w:lang w:val="zh-CN"/>
        </w:rPr>
        <w:t>、省级预算单位政府采购计划备案表。</w:t>
      </w:r>
    </w:p>
    <w:p w14:paraId="4D4E90E3">
      <w:pPr>
        <w:autoSpaceDE w:val="0"/>
        <w:autoSpaceDN w:val="0"/>
        <w:adjustRightInd w:val="0"/>
        <w:ind w:firstLine="480"/>
        <w:rPr>
          <w:rFonts w:ascii="宋体" w:cs="宋体"/>
          <w:i w:val="0"/>
          <w:iCs w:val="0"/>
          <w:kern w:val="0"/>
          <w:highlight w:val="none"/>
          <w:lang w:val="zh-CN"/>
        </w:rPr>
      </w:pPr>
      <w:r>
        <w:rPr>
          <w:rFonts w:hint="eastAsia" w:ascii="宋体" w:cs="宋体"/>
          <w:i w:val="0"/>
          <w:iCs w:val="0"/>
          <w:kern w:val="0"/>
          <w:highlight w:val="none"/>
          <w:lang w:val="zh-CN"/>
        </w:rPr>
        <w:t>二、合同标的及金额单位：元</w:t>
      </w:r>
    </w:p>
    <w:tbl>
      <w:tblPr>
        <w:tblStyle w:val="20"/>
        <w:tblW w:w="8060" w:type="dxa"/>
        <w:jc w:val="center"/>
        <w:tblLayout w:type="fixed"/>
        <w:tblCellMar>
          <w:top w:w="0" w:type="dxa"/>
          <w:left w:w="108" w:type="dxa"/>
          <w:bottom w:w="0" w:type="dxa"/>
          <w:right w:w="108" w:type="dxa"/>
        </w:tblCellMar>
      </w:tblPr>
      <w:tblGrid>
        <w:gridCol w:w="976"/>
        <w:gridCol w:w="1300"/>
        <w:gridCol w:w="1237"/>
        <w:gridCol w:w="858"/>
        <w:gridCol w:w="1166"/>
        <w:gridCol w:w="1164"/>
        <w:gridCol w:w="1359"/>
      </w:tblGrid>
      <w:tr w14:paraId="081C4C05">
        <w:tblPrEx>
          <w:tblCellMar>
            <w:top w:w="0" w:type="dxa"/>
            <w:left w:w="108" w:type="dxa"/>
            <w:bottom w:w="0" w:type="dxa"/>
            <w:right w:w="108" w:type="dxa"/>
          </w:tblCellMar>
        </w:tblPrEx>
        <w:trPr>
          <w:cantSplit/>
          <w:trHeight w:val="59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467422DC">
            <w:pPr>
              <w:autoSpaceDE w:val="0"/>
              <w:autoSpaceDN w:val="0"/>
              <w:adjustRightInd w:val="0"/>
              <w:jc w:val="center"/>
              <w:rPr>
                <w:rFonts w:ascii="宋体" w:cs="宋体"/>
                <w:i w:val="0"/>
                <w:iCs w:val="0"/>
                <w:kern w:val="0"/>
                <w:highlight w:val="none"/>
                <w:lang w:val="zh-CN"/>
              </w:rPr>
            </w:pPr>
            <w:r>
              <w:rPr>
                <w:rFonts w:hint="eastAsia" w:ascii="宋体" w:cs="宋体"/>
                <w:i w:val="0"/>
                <w:iCs w:val="0"/>
                <w:kern w:val="0"/>
                <w:highlight w:val="none"/>
                <w:lang w:val="zh-CN"/>
              </w:rPr>
              <w:t>序号</w:t>
            </w:r>
          </w:p>
        </w:tc>
        <w:tc>
          <w:tcPr>
            <w:tcW w:w="1300" w:type="dxa"/>
            <w:tcBorders>
              <w:top w:val="single" w:color="auto" w:sz="4" w:space="0"/>
              <w:left w:val="single" w:color="auto" w:sz="4" w:space="0"/>
              <w:bottom w:val="single" w:color="auto" w:sz="4" w:space="0"/>
              <w:right w:val="single" w:color="auto" w:sz="4" w:space="0"/>
            </w:tcBorders>
            <w:vAlign w:val="center"/>
          </w:tcPr>
          <w:p w14:paraId="7C6604C6">
            <w:pPr>
              <w:autoSpaceDE w:val="0"/>
              <w:autoSpaceDN w:val="0"/>
              <w:adjustRightInd w:val="0"/>
              <w:jc w:val="center"/>
              <w:rPr>
                <w:rFonts w:ascii="宋体" w:cs="宋体"/>
                <w:i w:val="0"/>
                <w:iCs w:val="0"/>
                <w:kern w:val="0"/>
                <w:highlight w:val="none"/>
                <w:lang w:val="zh-CN"/>
              </w:rPr>
            </w:pPr>
            <w:r>
              <w:rPr>
                <w:rFonts w:hint="eastAsia" w:ascii="宋体" w:cs="宋体"/>
                <w:i w:val="0"/>
                <w:iCs w:val="0"/>
                <w:kern w:val="0"/>
                <w:highlight w:val="none"/>
                <w:lang w:val="zh-CN"/>
              </w:rPr>
              <w:t>标的名称</w:t>
            </w:r>
          </w:p>
        </w:tc>
        <w:tc>
          <w:tcPr>
            <w:tcW w:w="1237" w:type="dxa"/>
            <w:tcBorders>
              <w:top w:val="single" w:color="auto" w:sz="4" w:space="0"/>
              <w:left w:val="single" w:color="auto" w:sz="4" w:space="0"/>
              <w:bottom w:val="single" w:color="auto" w:sz="4" w:space="0"/>
              <w:right w:val="single" w:color="auto" w:sz="4" w:space="0"/>
            </w:tcBorders>
            <w:vAlign w:val="center"/>
          </w:tcPr>
          <w:p w14:paraId="3BEB352C">
            <w:pPr>
              <w:autoSpaceDE w:val="0"/>
              <w:autoSpaceDN w:val="0"/>
              <w:adjustRightInd w:val="0"/>
              <w:jc w:val="center"/>
              <w:rPr>
                <w:rFonts w:ascii="宋体" w:cs="宋体"/>
                <w:i w:val="0"/>
                <w:iCs w:val="0"/>
                <w:kern w:val="0"/>
                <w:highlight w:val="none"/>
                <w:lang w:val="zh-CN"/>
              </w:rPr>
            </w:pPr>
            <w:r>
              <w:rPr>
                <w:rFonts w:hint="eastAsia" w:ascii="宋体" w:cs="宋体"/>
                <w:i w:val="0"/>
                <w:iCs w:val="0"/>
                <w:kern w:val="0"/>
                <w:highlight w:val="none"/>
                <w:lang w:val="zh-CN"/>
              </w:rPr>
              <w:t>型号规格</w:t>
            </w:r>
          </w:p>
        </w:tc>
        <w:tc>
          <w:tcPr>
            <w:tcW w:w="858" w:type="dxa"/>
            <w:tcBorders>
              <w:top w:val="single" w:color="auto" w:sz="4" w:space="0"/>
              <w:left w:val="single" w:color="auto" w:sz="4" w:space="0"/>
              <w:bottom w:val="single" w:color="auto" w:sz="4" w:space="0"/>
              <w:right w:val="single" w:color="auto" w:sz="4" w:space="0"/>
            </w:tcBorders>
            <w:vAlign w:val="center"/>
          </w:tcPr>
          <w:p w14:paraId="724B5ADA">
            <w:pPr>
              <w:autoSpaceDE w:val="0"/>
              <w:autoSpaceDN w:val="0"/>
              <w:adjustRightInd w:val="0"/>
              <w:jc w:val="center"/>
              <w:rPr>
                <w:rFonts w:ascii="宋体" w:cs="宋体"/>
                <w:i w:val="0"/>
                <w:iCs w:val="0"/>
                <w:kern w:val="0"/>
                <w:highlight w:val="none"/>
                <w:lang w:val="zh-CN"/>
              </w:rPr>
            </w:pPr>
            <w:r>
              <w:rPr>
                <w:rFonts w:hint="eastAsia" w:ascii="宋体" w:cs="宋体"/>
                <w:i w:val="0"/>
                <w:iCs w:val="0"/>
                <w:kern w:val="0"/>
                <w:highlight w:val="none"/>
                <w:lang w:val="zh-CN"/>
              </w:rPr>
              <w:t>数量</w:t>
            </w:r>
          </w:p>
        </w:tc>
        <w:tc>
          <w:tcPr>
            <w:tcW w:w="1166" w:type="dxa"/>
            <w:tcBorders>
              <w:top w:val="single" w:color="auto" w:sz="4" w:space="0"/>
              <w:left w:val="single" w:color="auto" w:sz="4" w:space="0"/>
              <w:bottom w:val="single" w:color="auto" w:sz="4" w:space="0"/>
              <w:right w:val="single" w:color="auto" w:sz="4" w:space="0"/>
            </w:tcBorders>
            <w:vAlign w:val="center"/>
          </w:tcPr>
          <w:p w14:paraId="4CA47D2A">
            <w:pPr>
              <w:autoSpaceDE w:val="0"/>
              <w:autoSpaceDN w:val="0"/>
              <w:adjustRightInd w:val="0"/>
              <w:jc w:val="center"/>
              <w:rPr>
                <w:rFonts w:ascii="宋体" w:cs="宋体"/>
                <w:i w:val="0"/>
                <w:iCs w:val="0"/>
                <w:kern w:val="0"/>
                <w:highlight w:val="none"/>
                <w:lang w:val="zh-CN"/>
              </w:rPr>
            </w:pPr>
            <w:r>
              <w:rPr>
                <w:rFonts w:hint="eastAsia" w:ascii="宋体" w:cs="宋体"/>
                <w:i w:val="0"/>
                <w:iCs w:val="0"/>
                <w:kern w:val="0"/>
                <w:highlight w:val="none"/>
                <w:lang w:val="zh-CN"/>
              </w:rPr>
              <w:t>单价</w:t>
            </w:r>
          </w:p>
        </w:tc>
        <w:tc>
          <w:tcPr>
            <w:tcW w:w="1164" w:type="dxa"/>
            <w:tcBorders>
              <w:top w:val="single" w:color="auto" w:sz="4" w:space="0"/>
              <w:left w:val="single" w:color="auto" w:sz="4" w:space="0"/>
              <w:bottom w:val="single" w:color="auto" w:sz="4" w:space="0"/>
              <w:right w:val="single" w:color="auto" w:sz="4" w:space="0"/>
            </w:tcBorders>
            <w:vAlign w:val="center"/>
          </w:tcPr>
          <w:p w14:paraId="27B67003">
            <w:pPr>
              <w:autoSpaceDE w:val="0"/>
              <w:autoSpaceDN w:val="0"/>
              <w:adjustRightInd w:val="0"/>
              <w:jc w:val="center"/>
              <w:rPr>
                <w:rFonts w:ascii="宋体" w:cs="宋体"/>
                <w:i w:val="0"/>
                <w:iCs w:val="0"/>
                <w:kern w:val="0"/>
                <w:highlight w:val="none"/>
                <w:lang w:val="zh-CN"/>
              </w:rPr>
            </w:pPr>
            <w:r>
              <w:rPr>
                <w:rFonts w:hint="eastAsia" w:ascii="宋体" w:cs="宋体"/>
                <w:i w:val="0"/>
                <w:iCs w:val="0"/>
                <w:kern w:val="0"/>
                <w:highlight w:val="none"/>
                <w:lang w:val="zh-CN"/>
              </w:rPr>
              <w:t>总价</w:t>
            </w:r>
          </w:p>
        </w:tc>
        <w:tc>
          <w:tcPr>
            <w:tcW w:w="1359" w:type="dxa"/>
            <w:tcBorders>
              <w:top w:val="single" w:color="auto" w:sz="4" w:space="0"/>
              <w:left w:val="single" w:color="auto" w:sz="4" w:space="0"/>
              <w:bottom w:val="single" w:color="auto" w:sz="4" w:space="0"/>
              <w:right w:val="single" w:color="auto" w:sz="4" w:space="0"/>
            </w:tcBorders>
            <w:vAlign w:val="center"/>
          </w:tcPr>
          <w:p w14:paraId="252DD5A1">
            <w:pPr>
              <w:autoSpaceDE w:val="0"/>
              <w:autoSpaceDN w:val="0"/>
              <w:adjustRightInd w:val="0"/>
              <w:jc w:val="center"/>
              <w:rPr>
                <w:rFonts w:ascii="宋体" w:cs="宋体"/>
                <w:i w:val="0"/>
                <w:iCs w:val="0"/>
                <w:kern w:val="0"/>
                <w:highlight w:val="none"/>
                <w:lang w:val="zh-CN"/>
              </w:rPr>
            </w:pPr>
            <w:r>
              <w:rPr>
                <w:rFonts w:hint="eastAsia" w:ascii="宋体" w:cs="宋体"/>
                <w:i w:val="0"/>
                <w:iCs w:val="0"/>
                <w:kern w:val="0"/>
                <w:highlight w:val="none"/>
                <w:lang w:val="zh-CN"/>
              </w:rPr>
              <w:t>备注</w:t>
            </w:r>
          </w:p>
        </w:tc>
      </w:tr>
      <w:tr w14:paraId="31588930">
        <w:tblPrEx>
          <w:tblCellMar>
            <w:top w:w="0" w:type="dxa"/>
            <w:left w:w="108" w:type="dxa"/>
            <w:bottom w:w="0" w:type="dxa"/>
            <w:right w:w="108" w:type="dxa"/>
          </w:tblCellMar>
        </w:tblPrEx>
        <w:trPr>
          <w:cantSplit/>
          <w:trHeight w:val="590" w:hRule="atLeast"/>
          <w:jc w:val="center"/>
        </w:trPr>
        <w:tc>
          <w:tcPr>
            <w:tcW w:w="976" w:type="dxa"/>
            <w:tcBorders>
              <w:top w:val="single" w:color="auto" w:sz="4" w:space="0"/>
              <w:left w:val="single" w:color="auto" w:sz="4" w:space="0"/>
              <w:bottom w:val="single" w:color="auto" w:sz="4" w:space="0"/>
              <w:right w:val="single" w:color="auto" w:sz="4" w:space="0"/>
            </w:tcBorders>
          </w:tcPr>
          <w:p w14:paraId="34188F98">
            <w:pPr>
              <w:autoSpaceDE w:val="0"/>
              <w:autoSpaceDN w:val="0"/>
              <w:adjustRightInd w:val="0"/>
              <w:rPr>
                <w:rFonts w:ascii="宋体" w:cs="宋体"/>
                <w:i w:val="0"/>
                <w:iCs w:val="0"/>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47B9A866">
            <w:pPr>
              <w:autoSpaceDE w:val="0"/>
              <w:autoSpaceDN w:val="0"/>
              <w:adjustRightInd w:val="0"/>
              <w:rPr>
                <w:rFonts w:ascii="宋体" w:cs="宋体"/>
                <w:i w:val="0"/>
                <w:iCs w:val="0"/>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73D04F06">
            <w:pPr>
              <w:autoSpaceDE w:val="0"/>
              <w:autoSpaceDN w:val="0"/>
              <w:adjustRightInd w:val="0"/>
              <w:rPr>
                <w:rFonts w:ascii="宋体" w:cs="宋体"/>
                <w:i w:val="0"/>
                <w:iCs w:val="0"/>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6F25FD8D">
            <w:pPr>
              <w:autoSpaceDE w:val="0"/>
              <w:autoSpaceDN w:val="0"/>
              <w:adjustRightInd w:val="0"/>
              <w:rPr>
                <w:rFonts w:ascii="宋体" w:cs="宋体"/>
                <w:i w:val="0"/>
                <w:iCs w:val="0"/>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69658508">
            <w:pPr>
              <w:autoSpaceDE w:val="0"/>
              <w:autoSpaceDN w:val="0"/>
              <w:adjustRightInd w:val="0"/>
              <w:rPr>
                <w:rFonts w:ascii="宋体" w:cs="宋体"/>
                <w:i w:val="0"/>
                <w:iCs w:val="0"/>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0191B241">
            <w:pPr>
              <w:autoSpaceDE w:val="0"/>
              <w:autoSpaceDN w:val="0"/>
              <w:adjustRightInd w:val="0"/>
              <w:rPr>
                <w:rFonts w:ascii="宋体" w:cs="宋体"/>
                <w:i w:val="0"/>
                <w:iCs w:val="0"/>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550A2507">
            <w:pPr>
              <w:autoSpaceDE w:val="0"/>
              <w:autoSpaceDN w:val="0"/>
              <w:adjustRightInd w:val="0"/>
              <w:rPr>
                <w:rFonts w:ascii="宋体" w:cs="宋体"/>
                <w:i w:val="0"/>
                <w:iCs w:val="0"/>
                <w:kern w:val="0"/>
                <w:highlight w:val="none"/>
                <w:lang w:val="zh-CN"/>
              </w:rPr>
            </w:pPr>
          </w:p>
        </w:tc>
      </w:tr>
      <w:tr w14:paraId="014D8762">
        <w:tblPrEx>
          <w:tblCellMar>
            <w:top w:w="0" w:type="dxa"/>
            <w:left w:w="108" w:type="dxa"/>
            <w:bottom w:w="0" w:type="dxa"/>
            <w:right w:w="108" w:type="dxa"/>
          </w:tblCellMar>
        </w:tblPrEx>
        <w:trPr>
          <w:cantSplit/>
          <w:trHeight w:val="664" w:hRule="atLeast"/>
          <w:jc w:val="center"/>
        </w:trPr>
        <w:tc>
          <w:tcPr>
            <w:tcW w:w="976" w:type="dxa"/>
            <w:tcBorders>
              <w:top w:val="single" w:color="auto" w:sz="4" w:space="0"/>
              <w:left w:val="single" w:color="auto" w:sz="4" w:space="0"/>
              <w:bottom w:val="single" w:color="auto" w:sz="4" w:space="0"/>
              <w:right w:val="single" w:color="auto" w:sz="4" w:space="0"/>
            </w:tcBorders>
          </w:tcPr>
          <w:p w14:paraId="70F36262">
            <w:pPr>
              <w:autoSpaceDE w:val="0"/>
              <w:autoSpaceDN w:val="0"/>
              <w:adjustRightInd w:val="0"/>
              <w:rPr>
                <w:rFonts w:ascii="宋体" w:cs="宋体"/>
                <w:i w:val="0"/>
                <w:iCs w:val="0"/>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637A616F">
            <w:pPr>
              <w:autoSpaceDE w:val="0"/>
              <w:autoSpaceDN w:val="0"/>
              <w:adjustRightInd w:val="0"/>
              <w:rPr>
                <w:rFonts w:ascii="宋体" w:cs="宋体"/>
                <w:i w:val="0"/>
                <w:iCs w:val="0"/>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5855A020">
            <w:pPr>
              <w:autoSpaceDE w:val="0"/>
              <w:autoSpaceDN w:val="0"/>
              <w:adjustRightInd w:val="0"/>
              <w:rPr>
                <w:rFonts w:ascii="宋体" w:cs="宋体"/>
                <w:i w:val="0"/>
                <w:iCs w:val="0"/>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51FED2D7">
            <w:pPr>
              <w:autoSpaceDE w:val="0"/>
              <w:autoSpaceDN w:val="0"/>
              <w:adjustRightInd w:val="0"/>
              <w:rPr>
                <w:rFonts w:ascii="宋体" w:cs="宋体"/>
                <w:i w:val="0"/>
                <w:iCs w:val="0"/>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71200FB1">
            <w:pPr>
              <w:autoSpaceDE w:val="0"/>
              <w:autoSpaceDN w:val="0"/>
              <w:adjustRightInd w:val="0"/>
              <w:rPr>
                <w:rFonts w:ascii="宋体" w:cs="宋体"/>
                <w:i w:val="0"/>
                <w:iCs w:val="0"/>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12444F9C">
            <w:pPr>
              <w:autoSpaceDE w:val="0"/>
              <w:autoSpaceDN w:val="0"/>
              <w:adjustRightInd w:val="0"/>
              <w:rPr>
                <w:rFonts w:ascii="宋体" w:cs="宋体"/>
                <w:i w:val="0"/>
                <w:iCs w:val="0"/>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5BA8881A">
            <w:pPr>
              <w:autoSpaceDE w:val="0"/>
              <w:autoSpaceDN w:val="0"/>
              <w:adjustRightInd w:val="0"/>
              <w:rPr>
                <w:rFonts w:ascii="宋体" w:cs="宋体"/>
                <w:i w:val="0"/>
                <w:iCs w:val="0"/>
                <w:kern w:val="0"/>
                <w:highlight w:val="none"/>
                <w:lang w:val="zh-CN"/>
              </w:rPr>
            </w:pPr>
          </w:p>
        </w:tc>
      </w:tr>
      <w:tr w14:paraId="7F947641">
        <w:tblPrEx>
          <w:tblCellMar>
            <w:top w:w="0" w:type="dxa"/>
            <w:left w:w="108" w:type="dxa"/>
            <w:bottom w:w="0" w:type="dxa"/>
            <w:right w:w="108" w:type="dxa"/>
          </w:tblCellMar>
        </w:tblPrEx>
        <w:trPr>
          <w:cantSplit/>
          <w:trHeight w:val="664" w:hRule="atLeast"/>
          <w:jc w:val="center"/>
        </w:trPr>
        <w:tc>
          <w:tcPr>
            <w:tcW w:w="976" w:type="dxa"/>
            <w:tcBorders>
              <w:top w:val="single" w:color="auto" w:sz="4" w:space="0"/>
              <w:left w:val="single" w:color="auto" w:sz="4" w:space="0"/>
              <w:bottom w:val="single" w:color="auto" w:sz="4" w:space="0"/>
              <w:right w:val="single" w:color="auto" w:sz="4" w:space="0"/>
            </w:tcBorders>
          </w:tcPr>
          <w:p w14:paraId="1E3A1211">
            <w:pPr>
              <w:autoSpaceDE w:val="0"/>
              <w:autoSpaceDN w:val="0"/>
              <w:adjustRightInd w:val="0"/>
              <w:rPr>
                <w:rFonts w:ascii="宋体" w:cs="宋体"/>
                <w:i w:val="0"/>
                <w:iCs w:val="0"/>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27A2960C">
            <w:pPr>
              <w:autoSpaceDE w:val="0"/>
              <w:autoSpaceDN w:val="0"/>
              <w:adjustRightInd w:val="0"/>
              <w:rPr>
                <w:rFonts w:ascii="宋体" w:cs="宋体"/>
                <w:i w:val="0"/>
                <w:iCs w:val="0"/>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6AEA82A0">
            <w:pPr>
              <w:autoSpaceDE w:val="0"/>
              <w:autoSpaceDN w:val="0"/>
              <w:adjustRightInd w:val="0"/>
              <w:rPr>
                <w:rFonts w:ascii="宋体" w:cs="宋体"/>
                <w:i w:val="0"/>
                <w:iCs w:val="0"/>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4FB222C7">
            <w:pPr>
              <w:autoSpaceDE w:val="0"/>
              <w:autoSpaceDN w:val="0"/>
              <w:adjustRightInd w:val="0"/>
              <w:rPr>
                <w:rFonts w:ascii="宋体" w:cs="宋体"/>
                <w:i w:val="0"/>
                <w:iCs w:val="0"/>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24B1ED09">
            <w:pPr>
              <w:autoSpaceDE w:val="0"/>
              <w:autoSpaceDN w:val="0"/>
              <w:adjustRightInd w:val="0"/>
              <w:rPr>
                <w:rFonts w:ascii="宋体" w:cs="宋体"/>
                <w:i w:val="0"/>
                <w:iCs w:val="0"/>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2335D1B1">
            <w:pPr>
              <w:autoSpaceDE w:val="0"/>
              <w:autoSpaceDN w:val="0"/>
              <w:adjustRightInd w:val="0"/>
              <w:rPr>
                <w:rFonts w:ascii="宋体" w:cs="宋体"/>
                <w:i w:val="0"/>
                <w:iCs w:val="0"/>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2A36F07F">
            <w:pPr>
              <w:autoSpaceDE w:val="0"/>
              <w:autoSpaceDN w:val="0"/>
              <w:adjustRightInd w:val="0"/>
              <w:rPr>
                <w:rFonts w:ascii="宋体" w:cs="宋体"/>
                <w:i w:val="0"/>
                <w:iCs w:val="0"/>
                <w:kern w:val="0"/>
                <w:highlight w:val="none"/>
                <w:lang w:val="zh-CN"/>
              </w:rPr>
            </w:pPr>
          </w:p>
        </w:tc>
      </w:tr>
      <w:tr w14:paraId="0FB577A9">
        <w:tblPrEx>
          <w:tblCellMar>
            <w:top w:w="0" w:type="dxa"/>
            <w:left w:w="108" w:type="dxa"/>
            <w:bottom w:w="0" w:type="dxa"/>
            <w:right w:w="108" w:type="dxa"/>
          </w:tblCellMar>
        </w:tblPrEx>
        <w:trPr>
          <w:cantSplit/>
          <w:trHeight w:val="664" w:hRule="atLeast"/>
          <w:jc w:val="center"/>
        </w:trPr>
        <w:tc>
          <w:tcPr>
            <w:tcW w:w="976" w:type="dxa"/>
            <w:tcBorders>
              <w:top w:val="single" w:color="auto" w:sz="4" w:space="0"/>
              <w:left w:val="single" w:color="auto" w:sz="4" w:space="0"/>
              <w:bottom w:val="single" w:color="auto" w:sz="4" w:space="0"/>
              <w:right w:val="single" w:color="auto" w:sz="4" w:space="0"/>
            </w:tcBorders>
          </w:tcPr>
          <w:p w14:paraId="750CA093">
            <w:pPr>
              <w:autoSpaceDE w:val="0"/>
              <w:autoSpaceDN w:val="0"/>
              <w:adjustRightInd w:val="0"/>
              <w:rPr>
                <w:rFonts w:ascii="宋体" w:cs="宋体"/>
                <w:i w:val="0"/>
                <w:iCs w:val="0"/>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68640B82">
            <w:pPr>
              <w:autoSpaceDE w:val="0"/>
              <w:autoSpaceDN w:val="0"/>
              <w:adjustRightInd w:val="0"/>
              <w:rPr>
                <w:rFonts w:ascii="宋体" w:cs="宋体"/>
                <w:i w:val="0"/>
                <w:iCs w:val="0"/>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5F074CE6">
            <w:pPr>
              <w:autoSpaceDE w:val="0"/>
              <w:autoSpaceDN w:val="0"/>
              <w:adjustRightInd w:val="0"/>
              <w:rPr>
                <w:rFonts w:ascii="宋体" w:cs="宋体"/>
                <w:i w:val="0"/>
                <w:iCs w:val="0"/>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3224F7D4">
            <w:pPr>
              <w:autoSpaceDE w:val="0"/>
              <w:autoSpaceDN w:val="0"/>
              <w:adjustRightInd w:val="0"/>
              <w:rPr>
                <w:rFonts w:ascii="宋体" w:cs="宋体"/>
                <w:i w:val="0"/>
                <w:iCs w:val="0"/>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4E70AAA3">
            <w:pPr>
              <w:autoSpaceDE w:val="0"/>
              <w:autoSpaceDN w:val="0"/>
              <w:adjustRightInd w:val="0"/>
              <w:rPr>
                <w:rFonts w:ascii="宋体" w:cs="宋体"/>
                <w:i w:val="0"/>
                <w:iCs w:val="0"/>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64567092">
            <w:pPr>
              <w:autoSpaceDE w:val="0"/>
              <w:autoSpaceDN w:val="0"/>
              <w:adjustRightInd w:val="0"/>
              <w:rPr>
                <w:rFonts w:ascii="宋体" w:cs="宋体"/>
                <w:i w:val="0"/>
                <w:iCs w:val="0"/>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048C855D">
            <w:pPr>
              <w:autoSpaceDE w:val="0"/>
              <w:autoSpaceDN w:val="0"/>
              <w:adjustRightInd w:val="0"/>
              <w:rPr>
                <w:rFonts w:ascii="宋体" w:cs="宋体"/>
                <w:i w:val="0"/>
                <w:iCs w:val="0"/>
                <w:kern w:val="0"/>
                <w:highlight w:val="none"/>
                <w:lang w:val="zh-CN"/>
              </w:rPr>
            </w:pPr>
          </w:p>
        </w:tc>
      </w:tr>
    </w:tbl>
    <w:p w14:paraId="3FA6D8D4">
      <w:pPr>
        <w:autoSpaceDE w:val="0"/>
        <w:autoSpaceDN w:val="0"/>
        <w:adjustRightInd w:val="0"/>
        <w:spacing w:line="360" w:lineRule="auto"/>
        <w:ind w:firstLine="480"/>
        <w:rPr>
          <w:rFonts w:ascii="宋体" w:cs="宋体"/>
          <w:i w:val="0"/>
          <w:iCs w:val="0"/>
          <w:kern w:val="0"/>
          <w:highlight w:val="none"/>
          <w:lang w:val="zh-CN"/>
        </w:rPr>
      </w:pPr>
      <w:r>
        <w:rPr>
          <w:rFonts w:hint="eastAsia" w:ascii="宋体" w:cs="宋体"/>
          <w:i w:val="0"/>
          <w:iCs w:val="0"/>
          <w:kern w:val="0"/>
          <w:highlight w:val="none"/>
          <w:lang w:val="zh-CN"/>
        </w:rPr>
        <w:t>根据上述政府采购合同文件要求，本政府采购合同的总金额为人民币（大写）元。</w:t>
      </w:r>
    </w:p>
    <w:p w14:paraId="1A539EDD">
      <w:pPr>
        <w:autoSpaceDE w:val="0"/>
        <w:autoSpaceDN w:val="0"/>
        <w:adjustRightInd w:val="0"/>
        <w:spacing w:line="360" w:lineRule="auto"/>
        <w:ind w:firstLine="480"/>
        <w:rPr>
          <w:rFonts w:ascii="宋体"/>
          <w:i w:val="0"/>
          <w:iCs w:val="0"/>
          <w:highlight w:val="none"/>
        </w:rPr>
      </w:pPr>
      <w:r>
        <w:rPr>
          <w:rFonts w:hint="eastAsia" w:ascii="宋体" w:cs="宋体"/>
          <w:i w:val="0"/>
          <w:iCs w:val="0"/>
          <w:kern w:val="0"/>
          <w:highlight w:val="none"/>
          <w:lang w:val="zh-CN"/>
        </w:rPr>
        <w:t>本合同以人民币进行结算，合同总价包括：</w:t>
      </w:r>
      <w:r>
        <w:rPr>
          <w:rFonts w:hint="eastAsia" w:ascii="宋体" w:hAnsi="宋体"/>
          <w:i w:val="0"/>
          <w:iCs w:val="0"/>
          <w:highlight w:val="none"/>
        </w:rPr>
        <w:t>产品费、检验费、手续费、包装费、运输费、保险费、安装调试费、税金及其他不可预见费等全部费用。</w:t>
      </w:r>
    </w:p>
    <w:p w14:paraId="2D319E11">
      <w:pPr>
        <w:autoSpaceDE w:val="0"/>
        <w:autoSpaceDN w:val="0"/>
        <w:adjustRightInd w:val="0"/>
        <w:spacing w:line="360" w:lineRule="auto"/>
        <w:ind w:firstLine="480"/>
        <w:rPr>
          <w:rFonts w:cs="Calibri"/>
          <w:i w:val="0"/>
          <w:iCs w:val="0"/>
          <w:kern w:val="0"/>
          <w:highlight w:val="none"/>
        </w:rPr>
      </w:pPr>
      <w:r>
        <w:rPr>
          <w:rFonts w:hint="eastAsia" w:ascii="宋体" w:cs="宋体"/>
          <w:i w:val="0"/>
          <w:iCs w:val="0"/>
          <w:kern w:val="0"/>
          <w:highlight w:val="none"/>
          <w:lang w:val="zh-CN"/>
        </w:rPr>
        <w:t>三、交付时间、地点和要求</w:t>
      </w:r>
    </w:p>
    <w:p w14:paraId="29BF74BF">
      <w:pPr>
        <w:autoSpaceDE w:val="0"/>
        <w:autoSpaceDN w:val="0"/>
        <w:adjustRightInd w:val="0"/>
        <w:spacing w:line="360" w:lineRule="auto"/>
        <w:ind w:firstLine="480"/>
        <w:rPr>
          <w:rFonts w:cs="Calibri"/>
          <w:i w:val="0"/>
          <w:iCs w:val="0"/>
          <w:kern w:val="0"/>
          <w:highlight w:val="none"/>
        </w:rPr>
      </w:pPr>
      <w:r>
        <w:rPr>
          <w:rFonts w:cs="Calibri"/>
          <w:i w:val="0"/>
          <w:iCs w:val="0"/>
          <w:kern w:val="0"/>
          <w:highlight w:val="none"/>
        </w:rPr>
        <w:t>1.</w:t>
      </w:r>
      <w:r>
        <w:rPr>
          <w:rFonts w:hint="eastAsia" w:ascii="宋体" w:cs="宋体"/>
          <w:i w:val="0"/>
          <w:iCs w:val="0"/>
          <w:kern w:val="0"/>
          <w:highlight w:val="none"/>
          <w:lang w:val="zh-CN"/>
        </w:rPr>
        <w:t>交货期：</w:t>
      </w:r>
      <w:r>
        <w:rPr>
          <w:rFonts w:hint="eastAsia" w:ascii="宋体" w:cs="宋体"/>
          <w:i w:val="0"/>
          <w:iCs w:val="0"/>
          <w:kern w:val="0"/>
          <w:highlight w:val="none"/>
          <w:u w:val="single"/>
          <w:lang w:val="zh-CN" w:eastAsia="zh-CN"/>
        </w:rPr>
        <w:t>自合同签订之日起</w:t>
      </w:r>
      <w:r>
        <w:rPr>
          <w:rFonts w:hint="eastAsia" w:ascii="宋体" w:cs="宋体"/>
          <w:i w:val="0"/>
          <w:iCs w:val="0"/>
          <w:kern w:val="0"/>
          <w:highlight w:val="none"/>
          <w:u w:val="single"/>
          <w:lang w:val="en-US" w:eastAsia="zh-CN"/>
        </w:rPr>
        <w:t>30</w:t>
      </w:r>
      <w:r>
        <w:rPr>
          <w:rFonts w:hint="eastAsia" w:ascii="宋体" w:cs="宋体"/>
          <w:i w:val="0"/>
          <w:iCs w:val="0"/>
          <w:kern w:val="0"/>
          <w:highlight w:val="none"/>
          <w:u w:val="single"/>
          <w:lang w:val="zh-CN" w:eastAsia="zh-CN"/>
        </w:rPr>
        <w:t>日历日</w:t>
      </w:r>
      <w:r>
        <w:rPr>
          <w:rFonts w:hint="eastAsia" w:ascii="宋体" w:hAnsi="宋体" w:cs="宋体"/>
          <w:i w:val="0"/>
          <w:iCs w:val="0"/>
          <w:color w:val="000000"/>
          <w:kern w:val="0"/>
          <w:highlight w:val="none"/>
          <w:lang w:eastAsia="zh-CN"/>
        </w:rPr>
        <w:t>；</w:t>
      </w:r>
      <w:r>
        <w:rPr>
          <w:rFonts w:hint="eastAsia" w:ascii="宋体" w:cs="宋体"/>
          <w:i w:val="0"/>
          <w:iCs w:val="0"/>
          <w:kern w:val="0"/>
          <w:highlight w:val="none"/>
          <w:lang w:val="zh-CN"/>
        </w:rPr>
        <w:t>交货地点</w:t>
      </w:r>
      <w:r>
        <w:rPr>
          <w:rFonts w:hint="eastAsia" w:ascii="宋体" w:cs="宋体"/>
          <w:i w:val="0"/>
          <w:iCs w:val="0"/>
          <w:kern w:val="0"/>
          <w:highlight w:val="none"/>
          <w:u w:val="single"/>
          <w:lang w:val="zh-CN"/>
        </w:rPr>
        <w:t>：青海省体育运动学校；</w:t>
      </w:r>
    </w:p>
    <w:p w14:paraId="58714275">
      <w:pPr>
        <w:autoSpaceDE w:val="0"/>
        <w:autoSpaceDN w:val="0"/>
        <w:adjustRightInd w:val="0"/>
        <w:spacing w:line="360" w:lineRule="auto"/>
        <w:ind w:firstLine="480"/>
        <w:rPr>
          <w:rFonts w:cs="Calibri"/>
          <w:i w:val="0"/>
          <w:iCs w:val="0"/>
          <w:kern w:val="0"/>
          <w:highlight w:val="none"/>
        </w:rPr>
      </w:pPr>
      <w:r>
        <w:rPr>
          <w:rFonts w:cs="Calibri"/>
          <w:i w:val="0"/>
          <w:iCs w:val="0"/>
          <w:kern w:val="0"/>
          <w:highlight w:val="none"/>
        </w:rPr>
        <w:t>2.</w:t>
      </w:r>
      <w:r>
        <w:rPr>
          <w:rFonts w:hint="eastAsia" w:ascii="宋体" w:cs="宋体"/>
          <w:i w:val="0"/>
          <w:iCs w:val="0"/>
          <w:kern w:val="0"/>
          <w:highlight w:val="none"/>
          <w:lang w:val="zh-CN"/>
        </w:rPr>
        <w:t>乙方提供不符合磋商文件、磋商响应文件和本合同规定的产品，甲方有权拒绝接受。</w:t>
      </w:r>
    </w:p>
    <w:p w14:paraId="48214CB6">
      <w:pPr>
        <w:autoSpaceDE w:val="0"/>
        <w:autoSpaceDN w:val="0"/>
        <w:adjustRightInd w:val="0"/>
        <w:spacing w:line="360" w:lineRule="auto"/>
        <w:ind w:firstLine="480"/>
        <w:rPr>
          <w:rFonts w:cs="Calibri"/>
          <w:i w:val="0"/>
          <w:iCs w:val="0"/>
          <w:kern w:val="0"/>
          <w:highlight w:val="none"/>
        </w:rPr>
      </w:pPr>
      <w:r>
        <w:rPr>
          <w:rFonts w:cs="Calibri"/>
          <w:i w:val="0"/>
          <w:iCs w:val="0"/>
          <w:kern w:val="0"/>
          <w:highlight w:val="none"/>
        </w:rPr>
        <w:t>3.</w:t>
      </w:r>
      <w:r>
        <w:rPr>
          <w:rFonts w:hint="eastAsia" w:ascii="宋体" w:cs="宋体"/>
          <w:i w:val="0"/>
          <w:iCs w:val="0"/>
          <w:kern w:val="0"/>
          <w:highlight w:val="none"/>
          <w:lang w:val="zh-CN"/>
        </w:rPr>
        <w:t>乙方应将提供产品的清单、用户手册、原厂保修卡、随机资料、工具和备品、备件等交付给甲方，如有缺失应及时补齐，否则视为逾期交货。</w:t>
      </w:r>
    </w:p>
    <w:p w14:paraId="1CD15340">
      <w:pPr>
        <w:autoSpaceDE w:val="0"/>
        <w:autoSpaceDN w:val="0"/>
        <w:adjustRightInd w:val="0"/>
        <w:spacing w:line="360" w:lineRule="auto"/>
        <w:ind w:firstLine="480"/>
        <w:rPr>
          <w:rFonts w:cs="Calibri"/>
          <w:i w:val="0"/>
          <w:iCs w:val="0"/>
          <w:kern w:val="0"/>
          <w:highlight w:val="none"/>
        </w:rPr>
      </w:pPr>
      <w:r>
        <w:rPr>
          <w:rFonts w:cs="Calibri"/>
          <w:i w:val="0"/>
          <w:iCs w:val="0"/>
          <w:kern w:val="0"/>
          <w:highlight w:val="none"/>
        </w:rPr>
        <w:t>4.</w:t>
      </w:r>
      <w:r>
        <w:rPr>
          <w:rFonts w:hint="eastAsia" w:ascii="宋体" w:cs="宋体"/>
          <w:i w:val="0"/>
          <w:iCs w:val="0"/>
          <w:kern w:val="0"/>
          <w:highlight w:val="none"/>
          <w:lang w:val="zh-CN"/>
        </w:rPr>
        <w:t>甲方应当在安装、调试完后个工作日内进行验收，逾期不验收的，乙方可视为验收合格。验收合格后，由甲乙双方签署产品验收单并加盖采购人公章，甲乙双方各执一份。</w:t>
      </w:r>
    </w:p>
    <w:p w14:paraId="2D8A2E00">
      <w:pPr>
        <w:autoSpaceDE w:val="0"/>
        <w:autoSpaceDN w:val="0"/>
        <w:adjustRightInd w:val="0"/>
        <w:spacing w:line="360" w:lineRule="auto"/>
        <w:ind w:firstLine="480"/>
        <w:rPr>
          <w:rFonts w:cs="Calibri"/>
          <w:i w:val="0"/>
          <w:iCs w:val="0"/>
          <w:kern w:val="0"/>
          <w:highlight w:val="none"/>
        </w:rPr>
      </w:pPr>
      <w:r>
        <w:rPr>
          <w:rFonts w:cs="Calibri"/>
          <w:i w:val="0"/>
          <w:iCs w:val="0"/>
          <w:kern w:val="0"/>
          <w:highlight w:val="none"/>
        </w:rPr>
        <w:t>5.</w:t>
      </w:r>
      <w:r>
        <w:rPr>
          <w:rFonts w:hint="eastAsia" w:ascii="宋体" w:cs="宋体"/>
          <w:i w:val="0"/>
          <w:iCs w:val="0"/>
          <w:kern w:val="0"/>
          <w:highlight w:val="none"/>
          <w:lang w:val="zh-CN"/>
        </w:rPr>
        <w:t>甲方应提供该项目验收报告交同级财政监管部门，由财政部门按规定程序抽验后办理资金拨付。</w:t>
      </w:r>
    </w:p>
    <w:p w14:paraId="6A74D274">
      <w:pPr>
        <w:autoSpaceDE w:val="0"/>
        <w:autoSpaceDN w:val="0"/>
        <w:adjustRightInd w:val="0"/>
        <w:spacing w:line="360" w:lineRule="auto"/>
        <w:ind w:firstLine="480"/>
        <w:rPr>
          <w:rFonts w:cs="Calibri"/>
          <w:i w:val="0"/>
          <w:iCs w:val="0"/>
          <w:kern w:val="0"/>
          <w:highlight w:val="none"/>
        </w:rPr>
      </w:pPr>
      <w:r>
        <w:rPr>
          <w:rFonts w:cs="Calibri"/>
          <w:i w:val="0"/>
          <w:iCs w:val="0"/>
          <w:kern w:val="0"/>
          <w:highlight w:val="none"/>
        </w:rPr>
        <w:t>6.</w:t>
      </w:r>
      <w:r>
        <w:rPr>
          <w:rFonts w:hint="eastAsia" w:ascii="宋体" w:cs="宋体"/>
          <w:i w:val="0"/>
          <w:iCs w:val="0"/>
          <w:kern w:val="0"/>
          <w:highlight w:val="none"/>
          <w:lang w:val="zh-CN"/>
        </w:rPr>
        <w:t>甲方在验收过程中发现乙方有违约问题，可按磋商文件、磋商响应文件的规定要求乙方及时予以解决。</w:t>
      </w:r>
    </w:p>
    <w:p w14:paraId="0A700091">
      <w:pPr>
        <w:spacing w:line="360" w:lineRule="auto"/>
        <w:ind w:firstLine="480"/>
        <w:rPr>
          <w:rFonts w:ascii="宋体"/>
          <w:i w:val="0"/>
          <w:iCs w:val="0"/>
          <w:highlight w:val="none"/>
        </w:rPr>
      </w:pPr>
      <w:r>
        <w:rPr>
          <w:rFonts w:cs="Calibri"/>
          <w:i w:val="0"/>
          <w:iCs w:val="0"/>
          <w:kern w:val="0"/>
          <w:highlight w:val="none"/>
        </w:rPr>
        <w:t>7.</w:t>
      </w:r>
      <w:r>
        <w:rPr>
          <w:rFonts w:hint="eastAsia" w:ascii="宋体" w:cs="宋体"/>
          <w:i w:val="0"/>
          <w:iCs w:val="0"/>
          <w:kern w:val="0"/>
          <w:highlight w:val="none"/>
          <w:lang w:val="zh-CN"/>
        </w:rPr>
        <w:t>乙方向甲方提供产品相关完税销售发票。</w:t>
      </w:r>
    </w:p>
    <w:p w14:paraId="47A77DAC">
      <w:pPr>
        <w:autoSpaceDE w:val="0"/>
        <w:autoSpaceDN w:val="0"/>
        <w:adjustRightInd w:val="0"/>
        <w:spacing w:line="360" w:lineRule="auto"/>
        <w:ind w:firstLine="480"/>
        <w:rPr>
          <w:rFonts w:ascii="宋体" w:cs="宋体"/>
          <w:i w:val="0"/>
          <w:iCs w:val="0"/>
          <w:kern w:val="0"/>
          <w:highlight w:val="none"/>
          <w:lang w:val="zh-CN"/>
        </w:rPr>
      </w:pPr>
      <w:r>
        <w:rPr>
          <w:rFonts w:hint="eastAsia" w:ascii="宋体" w:cs="宋体"/>
          <w:i w:val="0"/>
          <w:iCs w:val="0"/>
          <w:kern w:val="0"/>
          <w:highlight w:val="none"/>
          <w:lang w:val="zh-CN"/>
        </w:rPr>
        <w:t>四、付款方式</w:t>
      </w:r>
    </w:p>
    <w:p w14:paraId="285CDAC9">
      <w:pPr>
        <w:autoSpaceDE w:val="0"/>
        <w:autoSpaceDN w:val="0"/>
        <w:adjustRightInd w:val="0"/>
        <w:spacing w:line="360" w:lineRule="auto"/>
        <w:ind w:firstLine="480"/>
        <w:rPr>
          <w:rFonts w:hint="eastAsia" w:ascii="宋体" w:cs="宋体"/>
          <w:i w:val="0"/>
          <w:iCs w:val="0"/>
          <w:kern w:val="0"/>
          <w:szCs w:val="21"/>
          <w:highlight w:val="none"/>
          <w:lang w:val="zh-CN" w:eastAsia="zh-CN"/>
        </w:rPr>
      </w:pPr>
      <w:r>
        <w:rPr>
          <w:rFonts w:hint="eastAsia" w:ascii="宋体" w:cs="宋体"/>
          <w:i w:val="0"/>
          <w:iCs w:val="0"/>
          <w:kern w:val="0"/>
          <w:szCs w:val="21"/>
          <w:highlight w:val="none"/>
          <w:lang w:val="zh-CN"/>
        </w:rPr>
        <w:t>（</w:t>
      </w:r>
      <w:r>
        <w:rPr>
          <w:rFonts w:hint="eastAsia" w:ascii="宋体" w:cs="宋体"/>
          <w:i w:val="0"/>
          <w:iCs w:val="0"/>
          <w:kern w:val="0"/>
          <w:szCs w:val="21"/>
          <w:highlight w:val="none"/>
          <w:lang w:val="zh-CN" w:eastAsia="zh-CN"/>
        </w:rPr>
        <w:t>1</w:t>
      </w:r>
      <w:r>
        <w:rPr>
          <w:rFonts w:hint="eastAsia" w:ascii="宋体" w:cs="宋体"/>
          <w:i w:val="0"/>
          <w:iCs w:val="0"/>
          <w:kern w:val="0"/>
          <w:szCs w:val="21"/>
          <w:highlight w:val="none"/>
          <w:lang w:val="zh-CN"/>
        </w:rPr>
        <w:t>）</w:t>
      </w:r>
      <w:r>
        <w:rPr>
          <w:rFonts w:hint="eastAsia" w:ascii="宋体" w:cs="宋体"/>
          <w:i w:val="0"/>
          <w:iCs w:val="0"/>
          <w:kern w:val="0"/>
          <w:szCs w:val="21"/>
          <w:highlight w:val="none"/>
          <w:lang w:val="zh-CN" w:eastAsia="zh-CN"/>
        </w:rPr>
        <w:t>合同签订前，乙方向甲方缴纳</w:t>
      </w:r>
      <w:r>
        <w:rPr>
          <w:rFonts w:hint="eastAsia" w:ascii="宋体" w:cs="宋体"/>
          <w:i w:val="0"/>
          <w:iCs w:val="0"/>
          <w:kern w:val="0"/>
          <w:szCs w:val="21"/>
          <w:highlight w:val="none"/>
          <w:lang w:val="en-US" w:eastAsia="zh-CN"/>
        </w:rPr>
        <w:t>3</w:t>
      </w:r>
      <w:r>
        <w:rPr>
          <w:rFonts w:hint="eastAsia" w:ascii="宋体" w:cs="宋体"/>
          <w:i w:val="0"/>
          <w:iCs w:val="0"/>
          <w:kern w:val="0"/>
          <w:szCs w:val="21"/>
          <w:highlight w:val="none"/>
          <w:lang w:val="zh-CN" w:eastAsia="zh-CN"/>
        </w:rPr>
        <w:t>%的履约保证金，履约保证金期满后</w:t>
      </w:r>
      <w:r>
        <w:rPr>
          <w:rFonts w:hint="eastAsia" w:ascii="宋体" w:cs="宋体"/>
          <w:i w:val="0"/>
          <w:iCs w:val="0"/>
          <w:kern w:val="0"/>
          <w:szCs w:val="21"/>
          <w:highlight w:val="none"/>
          <w:lang w:val="en-US" w:eastAsia="zh-CN"/>
        </w:rPr>
        <w:t>转</w:t>
      </w:r>
      <w:r>
        <w:rPr>
          <w:rFonts w:hint="eastAsia" w:ascii="宋体" w:cs="宋体"/>
          <w:i w:val="0"/>
          <w:iCs w:val="0"/>
          <w:kern w:val="0"/>
          <w:szCs w:val="21"/>
          <w:highlight w:val="none"/>
          <w:lang w:val="zh-CN" w:eastAsia="zh-CN"/>
        </w:rPr>
        <w:t>为质保金。</w:t>
      </w:r>
    </w:p>
    <w:p w14:paraId="130A7BE9">
      <w:pPr>
        <w:autoSpaceDE w:val="0"/>
        <w:autoSpaceDN w:val="0"/>
        <w:adjustRightInd w:val="0"/>
        <w:spacing w:line="360" w:lineRule="auto"/>
        <w:ind w:firstLine="480"/>
        <w:rPr>
          <w:rFonts w:hint="eastAsia" w:ascii="宋体" w:cs="宋体"/>
          <w:i w:val="0"/>
          <w:iCs w:val="0"/>
          <w:kern w:val="0"/>
          <w:szCs w:val="21"/>
          <w:highlight w:val="none"/>
          <w:lang w:val="zh-CN"/>
        </w:rPr>
      </w:pPr>
      <w:r>
        <w:rPr>
          <w:rFonts w:hint="eastAsia" w:ascii="宋体" w:cs="宋体"/>
          <w:i w:val="0"/>
          <w:iCs w:val="0"/>
          <w:kern w:val="0"/>
          <w:szCs w:val="21"/>
          <w:highlight w:val="none"/>
          <w:lang w:val="zh-CN"/>
        </w:rPr>
        <w:t>（</w:t>
      </w:r>
      <w:r>
        <w:rPr>
          <w:rFonts w:hint="eastAsia" w:ascii="宋体" w:cs="宋体"/>
          <w:i w:val="0"/>
          <w:iCs w:val="0"/>
          <w:kern w:val="0"/>
          <w:szCs w:val="21"/>
          <w:highlight w:val="none"/>
          <w:lang w:val="zh-CN" w:eastAsia="zh-CN"/>
        </w:rPr>
        <w:t>2</w:t>
      </w:r>
      <w:r>
        <w:rPr>
          <w:rFonts w:hint="eastAsia" w:ascii="宋体" w:cs="宋体"/>
          <w:i w:val="0"/>
          <w:iCs w:val="0"/>
          <w:kern w:val="0"/>
          <w:szCs w:val="21"/>
          <w:highlight w:val="none"/>
          <w:lang w:val="zh-CN"/>
        </w:rPr>
        <w:t>）合同签订后甲方支付乙方合同总价款的</w:t>
      </w:r>
      <w:r>
        <w:rPr>
          <w:rFonts w:hint="eastAsia" w:ascii="宋体" w:cs="宋体"/>
          <w:i w:val="0"/>
          <w:iCs w:val="0"/>
          <w:kern w:val="0"/>
          <w:szCs w:val="21"/>
          <w:highlight w:val="none"/>
          <w:lang w:val="en-US" w:eastAsia="zh-CN"/>
        </w:rPr>
        <w:t>50</w:t>
      </w:r>
      <w:r>
        <w:rPr>
          <w:rFonts w:hint="eastAsia" w:ascii="宋体" w:cs="宋体"/>
          <w:i w:val="0"/>
          <w:iCs w:val="0"/>
          <w:kern w:val="0"/>
          <w:szCs w:val="21"/>
          <w:highlight w:val="none"/>
          <w:lang w:val="zh-CN"/>
        </w:rPr>
        <w:t>%，待项目结束经甲方验收合格后支付剩余合同总价款的</w:t>
      </w:r>
      <w:r>
        <w:rPr>
          <w:rFonts w:hint="eastAsia" w:ascii="宋体" w:cs="宋体"/>
          <w:i w:val="0"/>
          <w:iCs w:val="0"/>
          <w:kern w:val="0"/>
          <w:szCs w:val="21"/>
          <w:highlight w:val="none"/>
          <w:lang w:val="en-US" w:eastAsia="zh-CN"/>
        </w:rPr>
        <w:t>50</w:t>
      </w:r>
      <w:r>
        <w:rPr>
          <w:rFonts w:hint="eastAsia" w:ascii="宋体" w:cs="宋体"/>
          <w:i w:val="0"/>
          <w:iCs w:val="0"/>
          <w:kern w:val="0"/>
          <w:szCs w:val="21"/>
          <w:highlight w:val="none"/>
          <w:lang w:val="zh-CN"/>
        </w:rPr>
        <w:t>%。</w:t>
      </w:r>
    </w:p>
    <w:p w14:paraId="22BC99E7">
      <w:pPr>
        <w:autoSpaceDE w:val="0"/>
        <w:autoSpaceDN w:val="0"/>
        <w:adjustRightInd w:val="0"/>
        <w:spacing w:line="360" w:lineRule="auto"/>
        <w:ind w:firstLine="480"/>
        <w:rPr>
          <w:rFonts w:cs="Calibri"/>
          <w:i w:val="0"/>
          <w:iCs w:val="0"/>
          <w:kern w:val="0"/>
          <w:szCs w:val="21"/>
          <w:highlight w:val="none"/>
        </w:rPr>
      </w:pPr>
      <w:r>
        <w:rPr>
          <w:rFonts w:hint="eastAsia" w:ascii="宋体" w:cs="宋体"/>
          <w:i w:val="0"/>
          <w:iCs w:val="0"/>
          <w:kern w:val="0"/>
          <w:szCs w:val="21"/>
          <w:highlight w:val="none"/>
          <w:lang w:val="zh-CN"/>
        </w:rPr>
        <w:t>五、合同的变更、终止与转让</w:t>
      </w:r>
    </w:p>
    <w:p w14:paraId="699D4747">
      <w:pPr>
        <w:autoSpaceDE w:val="0"/>
        <w:autoSpaceDN w:val="0"/>
        <w:adjustRightInd w:val="0"/>
        <w:spacing w:line="360" w:lineRule="auto"/>
        <w:ind w:firstLine="480"/>
        <w:rPr>
          <w:rFonts w:cs="Calibri"/>
          <w:i w:val="0"/>
          <w:iCs w:val="0"/>
          <w:kern w:val="0"/>
          <w:highlight w:val="none"/>
        </w:rPr>
      </w:pPr>
      <w:r>
        <w:rPr>
          <w:rFonts w:cs="Calibri"/>
          <w:i w:val="0"/>
          <w:iCs w:val="0"/>
          <w:kern w:val="0"/>
          <w:highlight w:val="none"/>
        </w:rPr>
        <w:t>1.</w:t>
      </w:r>
      <w:r>
        <w:rPr>
          <w:rFonts w:hint="eastAsia" w:ascii="宋体" w:cs="宋体"/>
          <w:i w:val="0"/>
          <w:iCs w:val="0"/>
          <w:kern w:val="0"/>
          <w:highlight w:val="none"/>
          <w:lang w:val="zh-CN"/>
        </w:rPr>
        <w:t>除《中华人民共和国政府采购法》第</w:t>
      </w:r>
      <w:r>
        <w:rPr>
          <w:rFonts w:cs="Calibri"/>
          <w:i w:val="0"/>
          <w:iCs w:val="0"/>
          <w:kern w:val="0"/>
          <w:highlight w:val="none"/>
        </w:rPr>
        <w:t>50</w:t>
      </w:r>
      <w:r>
        <w:rPr>
          <w:rFonts w:hint="eastAsia" w:ascii="宋体" w:cs="宋体"/>
          <w:i w:val="0"/>
          <w:iCs w:val="0"/>
          <w:kern w:val="0"/>
          <w:highlight w:val="none"/>
          <w:lang w:val="zh-CN"/>
        </w:rPr>
        <w:t>条规定的情形外，本合同一经签订，甲乙双方不得擅自变更、中止或终止。</w:t>
      </w:r>
    </w:p>
    <w:p w14:paraId="5F8B55F8">
      <w:pPr>
        <w:autoSpaceDE w:val="0"/>
        <w:autoSpaceDN w:val="0"/>
        <w:adjustRightInd w:val="0"/>
        <w:spacing w:line="360" w:lineRule="auto"/>
        <w:ind w:firstLine="480"/>
        <w:rPr>
          <w:rFonts w:cs="Calibri"/>
          <w:i w:val="0"/>
          <w:iCs w:val="0"/>
          <w:kern w:val="0"/>
          <w:highlight w:val="none"/>
        </w:rPr>
      </w:pPr>
      <w:r>
        <w:rPr>
          <w:rFonts w:cs="Calibri"/>
          <w:i w:val="0"/>
          <w:iCs w:val="0"/>
          <w:kern w:val="0"/>
          <w:highlight w:val="none"/>
        </w:rPr>
        <w:t>2.</w:t>
      </w:r>
      <w:r>
        <w:rPr>
          <w:rFonts w:hint="eastAsia" w:ascii="宋体" w:cs="宋体"/>
          <w:i w:val="0"/>
          <w:iCs w:val="0"/>
          <w:kern w:val="0"/>
          <w:highlight w:val="none"/>
          <w:lang w:val="zh-CN"/>
        </w:rPr>
        <w:t>乙方不得擅自转让其应履行的合同义务。</w:t>
      </w:r>
    </w:p>
    <w:p w14:paraId="48A90864">
      <w:pPr>
        <w:autoSpaceDE w:val="0"/>
        <w:autoSpaceDN w:val="0"/>
        <w:adjustRightInd w:val="0"/>
        <w:spacing w:line="360" w:lineRule="auto"/>
        <w:ind w:firstLine="480"/>
        <w:rPr>
          <w:rFonts w:cs="Calibri"/>
          <w:i w:val="0"/>
          <w:iCs w:val="0"/>
          <w:kern w:val="0"/>
          <w:highlight w:val="none"/>
        </w:rPr>
      </w:pPr>
      <w:r>
        <w:rPr>
          <w:rFonts w:hint="eastAsia" w:ascii="宋体" w:cs="宋体"/>
          <w:i w:val="0"/>
          <w:iCs w:val="0"/>
          <w:kern w:val="0"/>
          <w:highlight w:val="none"/>
          <w:lang w:val="zh-CN"/>
        </w:rPr>
        <w:t>六、违约责任</w:t>
      </w:r>
    </w:p>
    <w:p w14:paraId="7180C171">
      <w:pPr>
        <w:autoSpaceDE w:val="0"/>
        <w:autoSpaceDN w:val="0"/>
        <w:adjustRightInd w:val="0"/>
        <w:spacing w:line="360" w:lineRule="auto"/>
        <w:ind w:firstLine="480"/>
        <w:rPr>
          <w:rFonts w:cs="Calibri"/>
          <w:i w:val="0"/>
          <w:iCs w:val="0"/>
          <w:kern w:val="0"/>
          <w:highlight w:val="none"/>
        </w:rPr>
      </w:pPr>
      <w:r>
        <w:rPr>
          <w:rFonts w:cs="Calibri"/>
          <w:i w:val="0"/>
          <w:iCs w:val="0"/>
          <w:kern w:val="0"/>
          <w:highlight w:val="none"/>
        </w:rPr>
        <w:t>1.</w:t>
      </w:r>
      <w:r>
        <w:rPr>
          <w:rFonts w:hint="eastAsia" w:ascii="宋体" w:cs="宋体"/>
          <w:i w:val="0"/>
          <w:iCs w:val="0"/>
          <w:kern w:val="0"/>
          <w:highlight w:val="none"/>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23360FAD">
      <w:pPr>
        <w:autoSpaceDE w:val="0"/>
        <w:autoSpaceDN w:val="0"/>
        <w:adjustRightInd w:val="0"/>
        <w:spacing w:line="360" w:lineRule="auto"/>
        <w:ind w:firstLine="480"/>
        <w:rPr>
          <w:rFonts w:cs="Calibri"/>
          <w:i w:val="0"/>
          <w:iCs w:val="0"/>
          <w:kern w:val="0"/>
          <w:highlight w:val="none"/>
        </w:rPr>
      </w:pPr>
      <w:r>
        <w:rPr>
          <w:rFonts w:cs="Calibri"/>
          <w:i w:val="0"/>
          <w:iCs w:val="0"/>
          <w:kern w:val="0"/>
          <w:highlight w:val="none"/>
        </w:rPr>
        <w:t>2.</w:t>
      </w:r>
      <w:r>
        <w:rPr>
          <w:rFonts w:hint="eastAsia" w:ascii="宋体" w:cs="宋体"/>
          <w:i w:val="0"/>
          <w:iCs w:val="0"/>
          <w:kern w:val="0"/>
          <w:highlight w:val="none"/>
          <w:lang w:val="zh-CN"/>
        </w:rPr>
        <w:t>乙方提供的货物如侵犯了第三方权益而引发纠纷或诉讼的，均由乙方负责交涉并承担全部责任。</w:t>
      </w:r>
    </w:p>
    <w:p w14:paraId="6F2BAA32">
      <w:pPr>
        <w:autoSpaceDE w:val="0"/>
        <w:autoSpaceDN w:val="0"/>
        <w:adjustRightInd w:val="0"/>
        <w:spacing w:line="360" w:lineRule="auto"/>
        <w:ind w:firstLine="480"/>
        <w:rPr>
          <w:rFonts w:cs="Calibri"/>
          <w:i w:val="0"/>
          <w:iCs w:val="0"/>
          <w:kern w:val="0"/>
          <w:highlight w:val="none"/>
        </w:rPr>
      </w:pPr>
      <w:r>
        <w:rPr>
          <w:rFonts w:cs="Calibri"/>
          <w:i w:val="0"/>
          <w:iCs w:val="0"/>
          <w:kern w:val="0"/>
          <w:highlight w:val="none"/>
        </w:rPr>
        <w:t>3.</w:t>
      </w:r>
      <w:r>
        <w:rPr>
          <w:rFonts w:hint="eastAsia" w:ascii="宋体" w:cs="宋体"/>
          <w:i w:val="0"/>
          <w:iCs w:val="0"/>
          <w:kern w:val="0"/>
          <w:highlight w:val="none"/>
          <w:lang w:val="zh-CN"/>
        </w:rPr>
        <w:t>因包装、运输引起的货物损坏，按质量不合格处罚。</w:t>
      </w:r>
    </w:p>
    <w:p w14:paraId="275E5E7A">
      <w:pPr>
        <w:autoSpaceDE w:val="0"/>
        <w:autoSpaceDN w:val="0"/>
        <w:adjustRightInd w:val="0"/>
        <w:spacing w:line="360" w:lineRule="auto"/>
        <w:ind w:firstLine="480"/>
        <w:rPr>
          <w:rFonts w:cs="Calibri"/>
          <w:i w:val="0"/>
          <w:iCs w:val="0"/>
          <w:kern w:val="0"/>
          <w:highlight w:val="none"/>
        </w:rPr>
      </w:pPr>
      <w:r>
        <w:rPr>
          <w:rFonts w:cs="Calibri"/>
          <w:i w:val="0"/>
          <w:iCs w:val="0"/>
          <w:kern w:val="0"/>
          <w:highlight w:val="none"/>
        </w:rPr>
        <w:t>4.</w:t>
      </w:r>
      <w:r>
        <w:rPr>
          <w:rFonts w:hint="eastAsia" w:ascii="宋体" w:cs="宋体"/>
          <w:i w:val="0"/>
          <w:iCs w:val="0"/>
          <w:kern w:val="0"/>
          <w:highlight w:val="none"/>
          <w:lang w:val="zh-CN"/>
        </w:rPr>
        <w:t>甲方无故延期接受货物和乙方逾期交货的，每天应向对方偿付未交货物的货款</w:t>
      </w:r>
      <w:r>
        <w:rPr>
          <w:rFonts w:cs="Calibri"/>
          <w:i w:val="0"/>
          <w:iCs w:val="0"/>
          <w:kern w:val="0"/>
          <w:highlight w:val="none"/>
        </w:rPr>
        <w:t>3</w:t>
      </w:r>
      <w:r>
        <w:rPr>
          <w:rFonts w:hint="eastAsia" w:ascii="宋体" w:cs="宋体"/>
          <w:i w:val="0"/>
          <w:iCs w:val="0"/>
          <w:kern w:val="0"/>
          <w:highlight w:val="none"/>
          <w:lang w:val="zh-CN"/>
        </w:rPr>
        <w:t>‰的违约金，但违约金累计不得超过违约货款的</w:t>
      </w:r>
      <w:r>
        <w:rPr>
          <w:rFonts w:cs="Calibri"/>
          <w:i w:val="0"/>
          <w:iCs w:val="0"/>
          <w:kern w:val="0"/>
          <w:highlight w:val="none"/>
        </w:rPr>
        <w:t>5%</w:t>
      </w:r>
      <w:r>
        <w:rPr>
          <w:rFonts w:hint="eastAsia" w:ascii="宋体" w:cs="宋体"/>
          <w:i w:val="0"/>
          <w:iCs w:val="0"/>
          <w:kern w:val="0"/>
          <w:highlight w:val="none"/>
          <w:lang w:val="zh-CN"/>
        </w:rPr>
        <w:t>，超过天对方有权解除合同，违约方承担因此给对方造成的经济损失。</w:t>
      </w:r>
    </w:p>
    <w:p w14:paraId="12141B86">
      <w:pPr>
        <w:autoSpaceDE w:val="0"/>
        <w:autoSpaceDN w:val="0"/>
        <w:adjustRightInd w:val="0"/>
        <w:spacing w:line="360" w:lineRule="auto"/>
        <w:ind w:firstLine="480"/>
        <w:rPr>
          <w:rFonts w:cs="Calibri"/>
          <w:i w:val="0"/>
          <w:iCs w:val="0"/>
          <w:kern w:val="0"/>
          <w:highlight w:val="none"/>
        </w:rPr>
      </w:pPr>
      <w:r>
        <w:rPr>
          <w:rFonts w:cs="Calibri"/>
          <w:i w:val="0"/>
          <w:iCs w:val="0"/>
          <w:kern w:val="0"/>
          <w:highlight w:val="none"/>
        </w:rPr>
        <w:t>5.</w:t>
      </w:r>
      <w:r>
        <w:rPr>
          <w:rFonts w:hint="eastAsia" w:ascii="宋体" w:cs="宋体"/>
          <w:i w:val="0"/>
          <w:iCs w:val="0"/>
          <w:kern w:val="0"/>
          <w:highlight w:val="none"/>
          <w:lang w:val="zh-CN"/>
        </w:rPr>
        <w:t>乙方未按本合同和磋商响应文件中规定的服务承诺提供售后服务的，乙方应按本合同合计金额的</w:t>
      </w:r>
      <w:r>
        <w:rPr>
          <w:rFonts w:cs="Calibri"/>
          <w:i w:val="0"/>
          <w:iCs w:val="0"/>
          <w:kern w:val="0"/>
          <w:highlight w:val="none"/>
        </w:rPr>
        <w:t>5%</w:t>
      </w:r>
      <w:r>
        <w:rPr>
          <w:rFonts w:hint="eastAsia" w:ascii="宋体" w:cs="宋体"/>
          <w:i w:val="0"/>
          <w:iCs w:val="0"/>
          <w:kern w:val="0"/>
          <w:highlight w:val="none"/>
          <w:lang w:val="zh-CN"/>
        </w:rPr>
        <w:t>向甲方支付违约金。</w:t>
      </w:r>
    </w:p>
    <w:p w14:paraId="4C3147CB">
      <w:pPr>
        <w:autoSpaceDE w:val="0"/>
        <w:autoSpaceDN w:val="0"/>
        <w:adjustRightInd w:val="0"/>
        <w:spacing w:line="360" w:lineRule="auto"/>
        <w:ind w:firstLine="480"/>
        <w:rPr>
          <w:rFonts w:cs="Calibri"/>
          <w:i w:val="0"/>
          <w:iCs w:val="0"/>
          <w:kern w:val="0"/>
          <w:highlight w:val="none"/>
        </w:rPr>
      </w:pPr>
      <w:r>
        <w:rPr>
          <w:rFonts w:cs="Calibri"/>
          <w:i w:val="0"/>
          <w:iCs w:val="0"/>
          <w:kern w:val="0"/>
          <w:highlight w:val="none"/>
        </w:rPr>
        <w:t>6.</w:t>
      </w:r>
      <w:r>
        <w:rPr>
          <w:rFonts w:hint="eastAsia" w:ascii="宋体" w:cs="宋体"/>
          <w:i w:val="0"/>
          <w:iCs w:val="0"/>
          <w:kern w:val="0"/>
          <w:highlight w:val="none"/>
          <w:lang w:val="zh-CN"/>
        </w:rPr>
        <w:t>乙方提供的货物在质量保证期内，因设计、工艺或材料的缺陷和其它质量原因造成的问题，由乙方负责，费用从履约保证金中扣除，不足另补。</w:t>
      </w:r>
    </w:p>
    <w:p w14:paraId="6E704239">
      <w:pPr>
        <w:autoSpaceDE w:val="0"/>
        <w:autoSpaceDN w:val="0"/>
        <w:adjustRightInd w:val="0"/>
        <w:spacing w:line="360" w:lineRule="auto"/>
        <w:ind w:firstLine="480"/>
        <w:rPr>
          <w:rFonts w:cs="Calibri"/>
          <w:i w:val="0"/>
          <w:iCs w:val="0"/>
          <w:kern w:val="0"/>
          <w:highlight w:val="none"/>
        </w:rPr>
      </w:pPr>
      <w:r>
        <w:rPr>
          <w:rFonts w:cs="Calibri"/>
          <w:i w:val="0"/>
          <w:iCs w:val="0"/>
          <w:kern w:val="0"/>
          <w:highlight w:val="none"/>
        </w:rPr>
        <w:t>7.</w:t>
      </w:r>
      <w:r>
        <w:rPr>
          <w:rFonts w:hint="eastAsia" w:ascii="宋体" w:cs="宋体"/>
          <w:i w:val="0"/>
          <w:iCs w:val="0"/>
          <w:kern w:val="0"/>
          <w:highlight w:val="none"/>
          <w:lang w:val="zh-CN"/>
        </w:rPr>
        <w:t>其它违约行为按违约货款额</w:t>
      </w:r>
      <w:r>
        <w:rPr>
          <w:rFonts w:cs="Calibri"/>
          <w:i w:val="0"/>
          <w:iCs w:val="0"/>
          <w:kern w:val="0"/>
          <w:highlight w:val="none"/>
        </w:rPr>
        <w:t>5%</w:t>
      </w:r>
      <w:r>
        <w:rPr>
          <w:rFonts w:hint="eastAsia" w:ascii="宋体" w:cs="宋体"/>
          <w:i w:val="0"/>
          <w:iCs w:val="0"/>
          <w:kern w:val="0"/>
          <w:highlight w:val="none"/>
          <w:lang w:val="zh-CN"/>
        </w:rPr>
        <w:t>收取违约金并赔偿经济损失。</w:t>
      </w:r>
    </w:p>
    <w:p w14:paraId="7C4F25E5">
      <w:pPr>
        <w:autoSpaceDE w:val="0"/>
        <w:autoSpaceDN w:val="0"/>
        <w:adjustRightInd w:val="0"/>
        <w:spacing w:line="360" w:lineRule="auto"/>
        <w:ind w:firstLine="480"/>
        <w:rPr>
          <w:rFonts w:cs="Calibri"/>
          <w:i w:val="0"/>
          <w:iCs w:val="0"/>
          <w:kern w:val="0"/>
          <w:highlight w:val="none"/>
        </w:rPr>
      </w:pPr>
      <w:r>
        <w:rPr>
          <w:rFonts w:hint="eastAsia" w:ascii="宋体" w:cs="宋体"/>
          <w:i w:val="0"/>
          <w:iCs w:val="0"/>
          <w:kern w:val="0"/>
          <w:highlight w:val="none"/>
          <w:lang w:val="zh-CN"/>
        </w:rPr>
        <w:t>七、不可抗力</w:t>
      </w:r>
    </w:p>
    <w:p w14:paraId="69A0C5AF">
      <w:pPr>
        <w:autoSpaceDE w:val="0"/>
        <w:autoSpaceDN w:val="0"/>
        <w:adjustRightInd w:val="0"/>
        <w:spacing w:line="360" w:lineRule="auto"/>
        <w:ind w:firstLine="480"/>
        <w:rPr>
          <w:rFonts w:cs="Calibri"/>
          <w:i w:val="0"/>
          <w:iCs w:val="0"/>
          <w:kern w:val="0"/>
          <w:highlight w:val="none"/>
        </w:rPr>
      </w:pPr>
      <w:r>
        <w:rPr>
          <w:rFonts w:cs="Calibri"/>
          <w:i w:val="0"/>
          <w:iCs w:val="0"/>
          <w:kern w:val="0"/>
          <w:highlight w:val="none"/>
        </w:rPr>
        <w:t>1.</w:t>
      </w:r>
      <w:r>
        <w:rPr>
          <w:rFonts w:hint="eastAsia" w:ascii="宋体" w:cs="宋体"/>
          <w:i w:val="0"/>
          <w:iCs w:val="0"/>
          <w:kern w:val="0"/>
          <w:highlight w:val="none"/>
          <w:lang w:val="zh-CN"/>
        </w:rPr>
        <w:t>不可抗力使合同的某些内容有变更必要的，双方应通过协商在天内达成进一步履行合同的协议，因不可抗力致使合同不能履行的，合同终止。</w:t>
      </w:r>
    </w:p>
    <w:p w14:paraId="112AAFD9">
      <w:pPr>
        <w:autoSpaceDE w:val="0"/>
        <w:autoSpaceDN w:val="0"/>
        <w:adjustRightInd w:val="0"/>
        <w:spacing w:line="360" w:lineRule="auto"/>
        <w:ind w:firstLine="480"/>
        <w:rPr>
          <w:rFonts w:cs="Calibri"/>
          <w:i w:val="0"/>
          <w:iCs w:val="0"/>
          <w:kern w:val="0"/>
          <w:highlight w:val="none"/>
        </w:rPr>
      </w:pPr>
      <w:r>
        <w:rPr>
          <w:rFonts w:cs="Calibri"/>
          <w:i w:val="0"/>
          <w:iCs w:val="0"/>
          <w:kern w:val="0"/>
          <w:highlight w:val="none"/>
        </w:rPr>
        <w:t>2.</w:t>
      </w:r>
      <w:r>
        <w:rPr>
          <w:rFonts w:hint="eastAsia" w:ascii="宋体" w:cs="宋体"/>
          <w:i w:val="0"/>
          <w:iCs w:val="0"/>
          <w:kern w:val="0"/>
          <w:highlight w:val="none"/>
          <w:lang w:val="zh-CN"/>
        </w:rPr>
        <w:t>除法律、法规规定的不可抗力情形外，双方约定出现情况亦视为不可抗力。</w:t>
      </w:r>
    </w:p>
    <w:p w14:paraId="0F918316">
      <w:pPr>
        <w:autoSpaceDE w:val="0"/>
        <w:autoSpaceDN w:val="0"/>
        <w:adjustRightInd w:val="0"/>
        <w:spacing w:line="360" w:lineRule="auto"/>
        <w:ind w:firstLine="480"/>
        <w:rPr>
          <w:rFonts w:cs="Calibri"/>
          <w:i w:val="0"/>
          <w:iCs w:val="0"/>
          <w:kern w:val="0"/>
          <w:highlight w:val="none"/>
        </w:rPr>
      </w:pPr>
      <w:r>
        <w:rPr>
          <w:rFonts w:hint="eastAsia" w:ascii="宋体" w:cs="宋体"/>
          <w:i w:val="0"/>
          <w:iCs w:val="0"/>
          <w:kern w:val="0"/>
          <w:highlight w:val="none"/>
          <w:lang w:val="zh-CN"/>
        </w:rPr>
        <w:t>八、知识产权：</w:t>
      </w:r>
    </w:p>
    <w:p w14:paraId="06D38B57">
      <w:pPr>
        <w:autoSpaceDE w:val="0"/>
        <w:autoSpaceDN w:val="0"/>
        <w:adjustRightInd w:val="0"/>
        <w:spacing w:line="360" w:lineRule="auto"/>
        <w:ind w:firstLine="480"/>
        <w:rPr>
          <w:rFonts w:cs="Calibri"/>
          <w:i w:val="0"/>
          <w:iCs w:val="0"/>
          <w:kern w:val="0"/>
          <w:highlight w:val="none"/>
        </w:rPr>
      </w:pPr>
      <w:r>
        <w:rPr>
          <w:rFonts w:hint="eastAsia" w:ascii="宋体" w:cs="宋体"/>
          <w:i w:val="0"/>
          <w:iCs w:val="0"/>
          <w:kern w:val="0"/>
          <w:highlight w:val="none"/>
          <w:lang w:val="zh-CN"/>
        </w:rPr>
        <w:t>九、其他约定：</w:t>
      </w:r>
    </w:p>
    <w:p w14:paraId="478BB500">
      <w:pPr>
        <w:autoSpaceDE w:val="0"/>
        <w:autoSpaceDN w:val="0"/>
        <w:adjustRightInd w:val="0"/>
        <w:spacing w:line="360" w:lineRule="auto"/>
        <w:ind w:firstLine="480"/>
        <w:rPr>
          <w:rFonts w:cs="Calibri"/>
          <w:i w:val="0"/>
          <w:iCs w:val="0"/>
          <w:kern w:val="0"/>
          <w:highlight w:val="none"/>
        </w:rPr>
      </w:pPr>
      <w:r>
        <w:rPr>
          <w:rFonts w:hint="eastAsia" w:ascii="宋体" w:cs="宋体"/>
          <w:i w:val="0"/>
          <w:iCs w:val="0"/>
          <w:kern w:val="0"/>
          <w:highlight w:val="none"/>
          <w:lang w:val="zh-CN"/>
        </w:rPr>
        <w:t>十、合同争议解决</w:t>
      </w:r>
    </w:p>
    <w:p w14:paraId="0142C2EA">
      <w:pPr>
        <w:autoSpaceDE w:val="0"/>
        <w:autoSpaceDN w:val="0"/>
        <w:adjustRightInd w:val="0"/>
        <w:spacing w:line="360" w:lineRule="auto"/>
        <w:ind w:firstLine="480"/>
        <w:rPr>
          <w:rFonts w:cs="Calibri"/>
          <w:i w:val="0"/>
          <w:iCs w:val="0"/>
          <w:kern w:val="0"/>
          <w:highlight w:val="none"/>
        </w:rPr>
      </w:pPr>
      <w:r>
        <w:rPr>
          <w:rFonts w:cs="Calibri"/>
          <w:i w:val="0"/>
          <w:iCs w:val="0"/>
          <w:kern w:val="0"/>
          <w:highlight w:val="none"/>
        </w:rPr>
        <w:t>1.</w:t>
      </w:r>
      <w:r>
        <w:rPr>
          <w:rFonts w:hint="eastAsia" w:ascii="宋体" w:cs="宋体"/>
          <w:i w:val="0"/>
          <w:iCs w:val="0"/>
          <w:kern w:val="0"/>
          <w:highlight w:val="none"/>
          <w:lang w:val="zh-CN"/>
        </w:rPr>
        <w:t>因产品质量问题发生争议的，应邀请国家认可的质量检测机构进行鉴定。产品符合标准的，鉴定费由甲方承担；产品不符合标准的，鉴定费由乙方承担。</w:t>
      </w:r>
    </w:p>
    <w:p w14:paraId="0036497A">
      <w:pPr>
        <w:autoSpaceDE w:val="0"/>
        <w:autoSpaceDN w:val="0"/>
        <w:adjustRightInd w:val="0"/>
        <w:spacing w:line="360" w:lineRule="auto"/>
        <w:ind w:firstLine="480"/>
        <w:rPr>
          <w:rFonts w:cs="Calibri"/>
          <w:i w:val="0"/>
          <w:iCs w:val="0"/>
          <w:kern w:val="0"/>
          <w:highlight w:val="none"/>
        </w:rPr>
      </w:pPr>
      <w:r>
        <w:rPr>
          <w:rFonts w:cs="Calibri"/>
          <w:i w:val="0"/>
          <w:iCs w:val="0"/>
          <w:kern w:val="0"/>
          <w:highlight w:val="none"/>
        </w:rPr>
        <w:t>2.</w:t>
      </w:r>
      <w:r>
        <w:rPr>
          <w:rFonts w:hint="eastAsia" w:ascii="宋体" w:cs="宋体"/>
          <w:i w:val="0"/>
          <w:iCs w:val="0"/>
          <w:kern w:val="0"/>
          <w:highlight w:val="none"/>
          <w:lang w:val="zh-CN"/>
        </w:rPr>
        <w:t>因履行本合同引起的或与本合同有关的争议，甲乙双方应首先通过友好协商解决，如果协商不能解决，可向甲方所在地仲裁委员会申请仲裁或向甲方所在地人民法院提起诉讼。</w:t>
      </w:r>
    </w:p>
    <w:p w14:paraId="6D6990C1">
      <w:pPr>
        <w:autoSpaceDE w:val="0"/>
        <w:autoSpaceDN w:val="0"/>
        <w:adjustRightInd w:val="0"/>
        <w:spacing w:line="360" w:lineRule="auto"/>
        <w:ind w:firstLine="480"/>
        <w:rPr>
          <w:rFonts w:cs="Calibri"/>
          <w:i w:val="0"/>
          <w:iCs w:val="0"/>
          <w:kern w:val="0"/>
          <w:highlight w:val="none"/>
        </w:rPr>
      </w:pPr>
      <w:r>
        <w:rPr>
          <w:rFonts w:cs="Calibri"/>
          <w:i w:val="0"/>
          <w:iCs w:val="0"/>
          <w:kern w:val="0"/>
          <w:highlight w:val="none"/>
        </w:rPr>
        <w:t>3.</w:t>
      </w:r>
      <w:r>
        <w:rPr>
          <w:rFonts w:hint="eastAsia" w:ascii="宋体" w:cs="宋体"/>
          <w:i w:val="0"/>
          <w:iCs w:val="0"/>
          <w:kern w:val="0"/>
          <w:highlight w:val="none"/>
          <w:lang w:val="zh-CN"/>
        </w:rPr>
        <w:t>诉讼期间，本合同继续履行。</w:t>
      </w:r>
    </w:p>
    <w:p w14:paraId="048CDCCC">
      <w:pPr>
        <w:autoSpaceDE w:val="0"/>
        <w:autoSpaceDN w:val="0"/>
        <w:adjustRightInd w:val="0"/>
        <w:spacing w:line="360" w:lineRule="auto"/>
        <w:ind w:firstLine="480"/>
        <w:rPr>
          <w:rFonts w:cs="Calibri"/>
          <w:i w:val="0"/>
          <w:iCs w:val="0"/>
          <w:kern w:val="0"/>
          <w:highlight w:val="none"/>
        </w:rPr>
      </w:pPr>
      <w:r>
        <w:rPr>
          <w:rFonts w:hint="eastAsia" w:ascii="宋体" w:cs="宋体"/>
          <w:i w:val="0"/>
          <w:iCs w:val="0"/>
          <w:kern w:val="0"/>
          <w:highlight w:val="none"/>
          <w:lang w:val="zh-CN"/>
        </w:rPr>
        <w:t>十一、合同生效及其它</w:t>
      </w:r>
      <w:r>
        <w:rPr>
          <w:rFonts w:hint="eastAsia" w:ascii="宋体" w:cs="宋体"/>
          <w:i w:val="0"/>
          <w:iCs w:val="0"/>
          <w:kern w:val="0"/>
          <w:highlight w:val="none"/>
        </w:rPr>
        <w:t>：</w:t>
      </w:r>
    </w:p>
    <w:p w14:paraId="26E1B295">
      <w:pPr>
        <w:autoSpaceDE w:val="0"/>
        <w:autoSpaceDN w:val="0"/>
        <w:adjustRightInd w:val="0"/>
        <w:spacing w:line="360" w:lineRule="auto"/>
        <w:ind w:firstLine="480"/>
        <w:rPr>
          <w:rFonts w:cs="Calibri"/>
          <w:i w:val="0"/>
          <w:iCs w:val="0"/>
          <w:kern w:val="0"/>
          <w:highlight w:val="none"/>
        </w:rPr>
      </w:pPr>
      <w:r>
        <w:rPr>
          <w:rFonts w:cs="Calibri"/>
          <w:i w:val="0"/>
          <w:iCs w:val="0"/>
          <w:kern w:val="0"/>
          <w:highlight w:val="none"/>
        </w:rPr>
        <w:t>1.</w:t>
      </w:r>
      <w:r>
        <w:rPr>
          <w:rFonts w:hint="eastAsia" w:ascii="宋体" w:cs="宋体"/>
          <w:i w:val="0"/>
          <w:iCs w:val="0"/>
          <w:kern w:val="0"/>
          <w:highlight w:val="none"/>
          <w:lang w:val="zh-CN"/>
        </w:rPr>
        <w:t>本合同一式六份，经双方签字，并加盖公章即为生效。</w:t>
      </w:r>
    </w:p>
    <w:p w14:paraId="7398F2F2">
      <w:pPr>
        <w:autoSpaceDE w:val="0"/>
        <w:autoSpaceDN w:val="0"/>
        <w:adjustRightInd w:val="0"/>
        <w:spacing w:line="360" w:lineRule="auto"/>
        <w:ind w:firstLine="480"/>
        <w:rPr>
          <w:rFonts w:hint="eastAsia" w:ascii="宋体" w:cs="宋体"/>
          <w:i w:val="0"/>
          <w:iCs w:val="0"/>
          <w:kern w:val="0"/>
          <w:highlight w:val="none"/>
          <w:lang w:val="zh-CN"/>
        </w:rPr>
      </w:pPr>
      <w:r>
        <w:rPr>
          <w:rFonts w:cs="Calibri"/>
          <w:i w:val="0"/>
          <w:iCs w:val="0"/>
          <w:kern w:val="0"/>
          <w:highlight w:val="none"/>
        </w:rPr>
        <w:t>2.</w:t>
      </w:r>
      <w:r>
        <w:rPr>
          <w:rFonts w:hint="eastAsia" w:ascii="宋体" w:cs="宋体"/>
          <w:i w:val="0"/>
          <w:iCs w:val="0"/>
          <w:kern w:val="0"/>
          <w:highlight w:val="none"/>
          <w:lang w:val="zh-CN"/>
        </w:rPr>
        <w:t>本合同未尽事宜，按《民法典》有关规定处理。</w:t>
      </w:r>
    </w:p>
    <w:p w14:paraId="2F58AB8B">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cs="宋体"/>
          <w:i w:val="0"/>
          <w:iCs w:val="0"/>
          <w:kern w:val="0"/>
          <w:highlight w:val="none"/>
          <w:lang w:val="en-US" w:eastAsia="zh-CN"/>
        </w:rPr>
      </w:pPr>
      <w:r>
        <w:rPr>
          <w:rFonts w:hint="eastAsia" w:ascii="宋体" w:cs="宋体"/>
          <w:i w:val="0"/>
          <w:iCs w:val="0"/>
          <w:kern w:val="0"/>
          <w:highlight w:val="none"/>
          <w:lang w:val="zh-CN"/>
        </w:rPr>
        <w:t>甲方（盖章）：</w:t>
      </w:r>
      <w:r>
        <w:rPr>
          <w:rFonts w:hint="eastAsia" w:ascii="宋体" w:cs="宋体"/>
          <w:i w:val="0"/>
          <w:iCs w:val="0"/>
          <w:kern w:val="0"/>
          <w:highlight w:val="none"/>
          <w:lang w:val="en-US" w:eastAsia="zh-CN"/>
        </w:rPr>
        <w:t xml:space="preserve">                               </w:t>
      </w:r>
      <w:r>
        <w:rPr>
          <w:rFonts w:hint="eastAsia" w:ascii="宋体" w:cs="宋体"/>
          <w:i w:val="0"/>
          <w:iCs w:val="0"/>
          <w:kern w:val="0"/>
          <w:highlight w:val="none"/>
          <w:lang w:val="zh-CN"/>
        </w:rPr>
        <w:t>乙方（盖章）：</w:t>
      </w:r>
      <w:r>
        <w:rPr>
          <w:rFonts w:hint="eastAsia" w:ascii="宋体" w:cs="宋体"/>
          <w:i w:val="0"/>
          <w:iCs w:val="0"/>
          <w:kern w:val="0"/>
          <w:highlight w:val="none"/>
          <w:lang w:val="en-US" w:eastAsia="zh-CN"/>
        </w:rPr>
        <w:t xml:space="preserve">  </w:t>
      </w:r>
    </w:p>
    <w:p w14:paraId="5F953C33">
      <w:pPr>
        <w:pStyle w:val="11"/>
        <w:rPr>
          <w:rFonts w:hint="eastAsia" w:ascii="宋体" w:cs="宋体"/>
          <w:i w:val="0"/>
          <w:iCs w:val="0"/>
          <w:kern w:val="0"/>
          <w:highlight w:val="none"/>
          <w:lang w:val="en-US" w:eastAsia="zh-CN"/>
        </w:rPr>
      </w:pPr>
    </w:p>
    <w:p w14:paraId="4A531972">
      <w:pPr>
        <w:pStyle w:val="11"/>
        <w:rPr>
          <w:rFonts w:hint="eastAsia" w:ascii="宋体" w:cs="宋体"/>
          <w:i w:val="0"/>
          <w:iCs w:val="0"/>
          <w:kern w:val="0"/>
          <w:highlight w:val="none"/>
          <w:lang w:val="en-US" w:eastAsia="zh-CN"/>
        </w:rPr>
      </w:pPr>
    </w:p>
    <w:p w14:paraId="5C62489F">
      <w:pPr>
        <w:pStyle w:val="11"/>
        <w:rPr>
          <w:rFonts w:hint="eastAsia" w:ascii="宋体" w:cs="宋体"/>
          <w:i w:val="0"/>
          <w:iCs w:val="0"/>
          <w:kern w:val="0"/>
          <w:highlight w:val="none"/>
          <w:lang w:val="en-US" w:eastAsia="zh-CN"/>
        </w:rPr>
      </w:pPr>
    </w:p>
    <w:p w14:paraId="707804E9">
      <w:pPr>
        <w:pStyle w:val="11"/>
        <w:rPr>
          <w:rFonts w:hint="eastAsia" w:ascii="宋体" w:cs="宋体"/>
          <w:i w:val="0"/>
          <w:iCs w:val="0"/>
          <w:kern w:val="0"/>
          <w:highlight w:val="none"/>
          <w:lang w:val="en-US" w:eastAsia="zh-CN"/>
        </w:rPr>
      </w:pPr>
    </w:p>
    <w:p w14:paraId="12F7A3E8">
      <w:pPr>
        <w:pStyle w:val="11"/>
        <w:rPr>
          <w:rFonts w:hint="eastAsia" w:ascii="宋体" w:cs="宋体"/>
          <w:i w:val="0"/>
          <w:iCs w:val="0"/>
          <w:kern w:val="0"/>
          <w:highlight w:val="none"/>
          <w:lang w:val="en-US" w:eastAsia="zh-CN"/>
        </w:rPr>
      </w:pPr>
    </w:p>
    <w:p w14:paraId="3145F5F8">
      <w:pPr>
        <w:pStyle w:val="11"/>
        <w:rPr>
          <w:rFonts w:hint="eastAsia" w:ascii="宋体" w:cs="宋体"/>
          <w:i w:val="0"/>
          <w:iCs w:val="0"/>
          <w:kern w:val="0"/>
          <w:highlight w:val="none"/>
          <w:lang w:val="en-US" w:eastAsia="zh-CN"/>
        </w:rPr>
      </w:pPr>
    </w:p>
    <w:p w14:paraId="0BC896E2">
      <w:pPr>
        <w:pStyle w:val="11"/>
        <w:rPr>
          <w:rFonts w:hint="default" w:ascii="宋体" w:cs="宋体"/>
          <w:i w:val="0"/>
          <w:iCs w:val="0"/>
          <w:kern w:val="0"/>
          <w:highlight w:val="none"/>
          <w:lang w:val="en-US" w:eastAsia="zh-CN"/>
        </w:rPr>
      </w:pPr>
    </w:p>
    <w:p w14:paraId="48D2AFAA">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cs="Calibri"/>
          <w:i w:val="0"/>
          <w:iCs w:val="0"/>
          <w:kern w:val="0"/>
          <w:highlight w:val="none"/>
        </w:rPr>
      </w:pPr>
      <w:r>
        <w:rPr>
          <w:rFonts w:hint="eastAsia" w:ascii="宋体" w:cs="宋体"/>
          <w:i w:val="0"/>
          <w:iCs w:val="0"/>
          <w:kern w:val="0"/>
          <w:highlight w:val="none"/>
          <w:lang w:val="zh-CN"/>
        </w:rPr>
        <w:t>法定代表人或委托代理人</w:t>
      </w:r>
      <w:r>
        <w:rPr>
          <w:rFonts w:hint="eastAsia" w:ascii="宋体" w:cs="宋体"/>
          <w:i w:val="0"/>
          <w:iCs w:val="0"/>
          <w:kern w:val="0"/>
          <w:highlight w:val="none"/>
        </w:rPr>
        <w:t>：</w:t>
      </w:r>
      <w:r>
        <w:rPr>
          <w:rFonts w:hint="eastAsia" w:ascii="宋体" w:cs="宋体"/>
          <w:i w:val="0"/>
          <w:iCs w:val="0"/>
          <w:kern w:val="0"/>
          <w:highlight w:val="none"/>
          <w:lang w:val="en-US" w:eastAsia="zh-CN"/>
        </w:rPr>
        <w:t xml:space="preserve">                     </w:t>
      </w:r>
      <w:r>
        <w:rPr>
          <w:rFonts w:hint="eastAsia" w:ascii="宋体" w:cs="宋体"/>
          <w:i w:val="0"/>
          <w:iCs w:val="0"/>
          <w:kern w:val="0"/>
          <w:highlight w:val="none"/>
          <w:lang w:val="zh-CN"/>
        </w:rPr>
        <w:t>法定代表人或委托代理人</w:t>
      </w:r>
      <w:r>
        <w:rPr>
          <w:rFonts w:hint="eastAsia" w:ascii="宋体" w:cs="宋体"/>
          <w:i w:val="0"/>
          <w:iCs w:val="0"/>
          <w:kern w:val="0"/>
          <w:highlight w:val="none"/>
        </w:rPr>
        <w:t>：</w:t>
      </w:r>
    </w:p>
    <w:p w14:paraId="350FA15C">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宋体" w:cs="宋体"/>
          <w:i w:val="0"/>
          <w:iCs w:val="0"/>
          <w:kern w:val="0"/>
          <w:highlight w:val="none"/>
          <w:lang w:val="zh-CN"/>
        </w:rPr>
      </w:pPr>
      <w:r>
        <w:rPr>
          <w:rFonts w:hint="eastAsia" w:ascii="宋体" w:cs="宋体"/>
          <w:i w:val="0"/>
          <w:iCs w:val="0"/>
          <w:kern w:val="0"/>
          <w:highlight w:val="none"/>
          <w:lang w:val="zh-CN"/>
        </w:rPr>
        <w:t>开户银行：</w:t>
      </w:r>
      <w:r>
        <w:rPr>
          <w:rFonts w:hint="eastAsia" w:ascii="宋体" w:cs="宋体"/>
          <w:i w:val="0"/>
          <w:iCs w:val="0"/>
          <w:kern w:val="0"/>
          <w:highlight w:val="none"/>
          <w:lang w:val="en-US" w:eastAsia="zh-CN"/>
        </w:rPr>
        <w:t xml:space="preserve">                                   </w:t>
      </w:r>
      <w:r>
        <w:rPr>
          <w:rFonts w:hint="eastAsia" w:ascii="宋体" w:cs="宋体"/>
          <w:i w:val="0"/>
          <w:iCs w:val="0"/>
          <w:kern w:val="0"/>
          <w:highlight w:val="none"/>
          <w:lang w:val="zh-CN"/>
        </w:rPr>
        <w:t>开户银行：</w:t>
      </w:r>
    </w:p>
    <w:p w14:paraId="64A512C6">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i w:val="0"/>
          <w:iCs w:val="0"/>
          <w:highlight w:val="none"/>
        </w:rPr>
      </w:pPr>
      <w:r>
        <w:rPr>
          <w:rFonts w:hint="eastAsia" w:ascii="宋体" w:cs="宋体"/>
          <w:i w:val="0"/>
          <w:iCs w:val="0"/>
          <w:kern w:val="0"/>
          <w:highlight w:val="none"/>
          <w:lang w:val="zh-CN"/>
        </w:rPr>
        <w:t>账号：</w:t>
      </w:r>
      <w:r>
        <w:rPr>
          <w:rFonts w:hint="eastAsia" w:ascii="宋体" w:cs="宋体"/>
          <w:i w:val="0"/>
          <w:iCs w:val="0"/>
          <w:kern w:val="0"/>
          <w:highlight w:val="none"/>
          <w:lang w:val="en-US" w:eastAsia="zh-CN"/>
        </w:rPr>
        <w:t xml:space="preserve">                                       </w:t>
      </w:r>
      <w:r>
        <w:rPr>
          <w:rFonts w:hint="eastAsia" w:ascii="宋体" w:cs="宋体"/>
          <w:i w:val="0"/>
          <w:iCs w:val="0"/>
          <w:kern w:val="0"/>
          <w:highlight w:val="none"/>
          <w:lang w:val="zh-CN"/>
        </w:rPr>
        <w:t>账号：</w:t>
      </w:r>
    </w:p>
    <w:p w14:paraId="3306F56F">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cs="Calibri"/>
          <w:i w:val="0"/>
          <w:iCs w:val="0"/>
          <w:kern w:val="0"/>
          <w:highlight w:val="none"/>
        </w:rPr>
      </w:pPr>
      <w:r>
        <w:rPr>
          <w:rFonts w:hint="eastAsia" w:ascii="宋体" w:cs="宋体"/>
          <w:i w:val="0"/>
          <w:iCs w:val="0"/>
          <w:kern w:val="0"/>
          <w:highlight w:val="none"/>
          <w:lang w:val="zh-CN"/>
        </w:rPr>
        <w:t>联系电话：</w:t>
      </w:r>
      <w:r>
        <w:rPr>
          <w:rFonts w:hint="eastAsia" w:ascii="宋体" w:cs="宋体"/>
          <w:i w:val="0"/>
          <w:iCs w:val="0"/>
          <w:kern w:val="0"/>
          <w:highlight w:val="none"/>
          <w:lang w:val="en-US" w:eastAsia="zh-CN"/>
        </w:rPr>
        <w:t xml:space="preserve">                                   </w:t>
      </w:r>
      <w:r>
        <w:rPr>
          <w:rFonts w:hint="eastAsia" w:ascii="宋体" w:cs="宋体"/>
          <w:i w:val="0"/>
          <w:iCs w:val="0"/>
          <w:kern w:val="0"/>
          <w:highlight w:val="none"/>
          <w:lang w:val="zh-CN"/>
        </w:rPr>
        <w:t>联系电话：</w:t>
      </w:r>
    </w:p>
    <w:p w14:paraId="0D76F7E2">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cs="宋体"/>
          <w:i w:val="0"/>
          <w:iCs w:val="0"/>
          <w:kern w:val="0"/>
          <w:highlight w:val="none"/>
          <w:lang w:val="zh-CN"/>
        </w:rPr>
      </w:pPr>
    </w:p>
    <w:p w14:paraId="0DBD3BDB">
      <w:pPr>
        <w:keepNext w:val="0"/>
        <w:keepLines w:val="0"/>
        <w:pageBreakBefore w:val="0"/>
        <w:widowControl w:val="0"/>
        <w:kinsoku/>
        <w:wordWrap/>
        <w:overflowPunct/>
        <w:topLinePunct w:val="0"/>
        <w:autoSpaceDE w:val="0"/>
        <w:autoSpaceDN w:val="0"/>
        <w:bidi w:val="0"/>
        <w:adjustRightInd w:val="0"/>
        <w:snapToGrid/>
        <w:spacing w:line="360" w:lineRule="auto"/>
        <w:ind w:firstLine="210" w:firstLineChars="100"/>
        <w:textAlignment w:val="auto"/>
        <w:rPr>
          <w:rFonts w:ascii="宋体" w:cs="宋体"/>
          <w:i w:val="0"/>
          <w:iCs w:val="0"/>
          <w:kern w:val="0"/>
          <w:highlight w:val="none"/>
          <w:lang w:val="zh-CN"/>
        </w:rPr>
      </w:pPr>
      <w:r>
        <w:rPr>
          <w:rFonts w:hint="eastAsia" w:ascii="宋体" w:cs="宋体"/>
          <w:i w:val="0"/>
          <w:iCs w:val="0"/>
          <w:kern w:val="0"/>
          <w:highlight w:val="none"/>
          <w:lang w:val="zh-CN"/>
        </w:rPr>
        <w:t>签约时间：</w:t>
      </w:r>
      <w:r>
        <w:rPr>
          <w:rFonts w:hint="eastAsia" w:ascii="宋体" w:cs="宋体"/>
          <w:i w:val="0"/>
          <w:iCs w:val="0"/>
          <w:kern w:val="0"/>
          <w:highlight w:val="none"/>
          <w:lang w:val="en-US" w:eastAsia="zh-CN"/>
        </w:rPr>
        <w:t xml:space="preserve">   </w:t>
      </w:r>
      <w:r>
        <w:rPr>
          <w:rFonts w:hint="eastAsia" w:ascii="宋体" w:cs="宋体"/>
          <w:i w:val="0"/>
          <w:iCs w:val="0"/>
          <w:kern w:val="0"/>
          <w:highlight w:val="none"/>
          <w:lang w:val="zh-CN"/>
        </w:rPr>
        <w:t>年</w:t>
      </w:r>
      <w:r>
        <w:rPr>
          <w:rFonts w:hint="eastAsia" w:ascii="宋体" w:cs="宋体"/>
          <w:i w:val="0"/>
          <w:iCs w:val="0"/>
          <w:kern w:val="0"/>
          <w:highlight w:val="none"/>
          <w:lang w:val="en-US" w:eastAsia="zh-CN"/>
        </w:rPr>
        <w:t xml:space="preserve">   </w:t>
      </w:r>
      <w:r>
        <w:rPr>
          <w:rFonts w:hint="eastAsia" w:ascii="宋体" w:cs="宋体"/>
          <w:i w:val="0"/>
          <w:iCs w:val="0"/>
          <w:kern w:val="0"/>
          <w:highlight w:val="none"/>
          <w:lang w:val="zh-CN"/>
        </w:rPr>
        <w:t>月</w:t>
      </w:r>
      <w:r>
        <w:rPr>
          <w:rFonts w:hint="eastAsia" w:ascii="宋体" w:cs="宋体"/>
          <w:i w:val="0"/>
          <w:iCs w:val="0"/>
          <w:kern w:val="0"/>
          <w:highlight w:val="none"/>
          <w:lang w:val="en-US" w:eastAsia="zh-CN"/>
        </w:rPr>
        <w:t xml:space="preserve">   </w:t>
      </w:r>
      <w:r>
        <w:rPr>
          <w:rFonts w:hint="eastAsia" w:ascii="宋体" w:cs="宋体"/>
          <w:i w:val="0"/>
          <w:iCs w:val="0"/>
          <w:kern w:val="0"/>
          <w:highlight w:val="none"/>
          <w:lang w:val="zh-CN"/>
        </w:rPr>
        <w:t>日</w:t>
      </w:r>
    </w:p>
    <w:p w14:paraId="566F0F03">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宋体" w:cs="宋体"/>
          <w:i w:val="0"/>
          <w:iCs w:val="0"/>
          <w:kern w:val="0"/>
          <w:highlight w:val="none"/>
          <w:lang w:val="zh-CN"/>
        </w:rPr>
      </w:pPr>
      <w:r>
        <w:rPr>
          <w:rFonts w:hint="eastAsia" w:ascii="宋体" w:cs="宋体"/>
          <w:i w:val="0"/>
          <w:iCs w:val="0"/>
          <w:kern w:val="0"/>
          <w:highlight w:val="none"/>
          <w:lang w:val="zh-CN"/>
        </w:rPr>
        <w:t>采购代理机构：</w:t>
      </w:r>
    </w:p>
    <w:p w14:paraId="6B6FD122">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宋体" w:cs="宋体"/>
          <w:i w:val="0"/>
          <w:iCs w:val="0"/>
          <w:kern w:val="0"/>
          <w:highlight w:val="none"/>
          <w:lang w:val="zh-CN"/>
        </w:rPr>
      </w:pPr>
      <w:r>
        <w:rPr>
          <w:rFonts w:hint="eastAsia" w:ascii="宋体" w:cs="宋体"/>
          <w:i w:val="0"/>
          <w:iCs w:val="0"/>
          <w:kern w:val="0"/>
          <w:highlight w:val="none"/>
          <w:lang w:val="zh-CN"/>
        </w:rPr>
        <w:t>负责人或经办人：</w:t>
      </w:r>
    </w:p>
    <w:p w14:paraId="38128CCA">
      <w:pPr>
        <w:autoSpaceDE w:val="0"/>
        <w:autoSpaceDN w:val="0"/>
        <w:adjustRightInd w:val="0"/>
        <w:ind w:firstLine="480"/>
        <w:rPr>
          <w:rFonts w:hint="eastAsia" w:ascii="新宋体" w:hAnsi="新宋体" w:eastAsia="新宋体" w:cs="新宋体"/>
          <w:kern w:val="0"/>
          <w:sz w:val="28"/>
          <w:szCs w:val="28"/>
          <w:highlight w:val="none"/>
        </w:rPr>
      </w:pPr>
      <w:r>
        <w:rPr>
          <w:rFonts w:hint="eastAsia" w:ascii="宋体" w:cs="宋体"/>
          <w:i w:val="0"/>
          <w:iCs w:val="0"/>
          <w:kern w:val="0"/>
          <w:highlight w:val="none"/>
          <w:lang w:val="zh-CN"/>
        </w:rPr>
        <w:t>合同备案时间：</w:t>
      </w:r>
      <w:r>
        <w:rPr>
          <w:rFonts w:hint="eastAsia" w:cs="Calibri"/>
          <w:i w:val="0"/>
          <w:iCs w:val="0"/>
          <w:kern w:val="0"/>
          <w:highlight w:val="none"/>
          <w:lang w:val="en-US" w:eastAsia="zh-CN"/>
        </w:rPr>
        <w:t>2024</w:t>
      </w:r>
      <w:r>
        <w:rPr>
          <w:rFonts w:hint="eastAsia" w:ascii="宋体" w:cs="宋体"/>
          <w:i w:val="0"/>
          <w:iCs w:val="0"/>
          <w:kern w:val="0"/>
          <w:highlight w:val="none"/>
          <w:lang w:val="zh-CN"/>
        </w:rPr>
        <w:t>年</w:t>
      </w:r>
      <w:r>
        <w:rPr>
          <w:rFonts w:hint="eastAsia" w:ascii="宋体" w:cs="宋体"/>
          <w:i w:val="0"/>
          <w:iCs w:val="0"/>
          <w:kern w:val="0"/>
          <w:highlight w:val="none"/>
          <w:lang w:val="en-US" w:eastAsia="zh-CN"/>
        </w:rPr>
        <w:t xml:space="preserve">   </w:t>
      </w:r>
      <w:r>
        <w:rPr>
          <w:rFonts w:hint="eastAsia" w:ascii="宋体" w:cs="宋体"/>
          <w:i w:val="0"/>
          <w:iCs w:val="0"/>
          <w:kern w:val="0"/>
          <w:highlight w:val="none"/>
          <w:lang w:val="zh-CN"/>
        </w:rPr>
        <w:t>月</w:t>
      </w:r>
      <w:r>
        <w:rPr>
          <w:rFonts w:hint="eastAsia" w:ascii="宋体" w:cs="宋体"/>
          <w:i w:val="0"/>
          <w:iCs w:val="0"/>
          <w:kern w:val="0"/>
          <w:highlight w:val="none"/>
          <w:lang w:val="en-US" w:eastAsia="zh-CN"/>
        </w:rPr>
        <w:t xml:space="preserve">   </w:t>
      </w:r>
      <w:r>
        <w:rPr>
          <w:rFonts w:hint="eastAsia" w:ascii="宋体" w:cs="宋体"/>
          <w:i w:val="0"/>
          <w:iCs w:val="0"/>
          <w:kern w:val="0"/>
          <w:highlight w:val="none"/>
          <w:lang w:val="zh-CN"/>
        </w:rPr>
        <w:t>日</w:t>
      </w:r>
    </w:p>
    <w:p w14:paraId="26A42F71">
      <w:pPr>
        <w:ind w:firstLine="3253" w:firstLineChars="900"/>
        <w:jc w:val="both"/>
        <w:rPr>
          <w:rFonts w:ascii="宋体"/>
          <w:b/>
          <w:color w:val="auto"/>
          <w:sz w:val="36"/>
          <w:szCs w:val="36"/>
          <w:highlight w:val="none"/>
        </w:rPr>
      </w:pPr>
      <w:r>
        <w:rPr>
          <w:rFonts w:hint="eastAsia" w:ascii="宋体" w:hAnsi="宋体"/>
          <w:b/>
          <w:color w:val="auto"/>
          <w:sz w:val="36"/>
          <w:szCs w:val="36"/>
          <w:highlight w:val="none"/>
        </w:rPr>
        <w:t>合同通用条款</w:t>
      </w:r>
    </w:p>
    <w:p w14:paraId="328335F6">
      <w:pPr>
        <w:spacing w:line="360" w:lineRule="auto"/>
        <w:ind w:firstLine="480"/>
        <w:rPr>
          <w:rFonts w:ascii="宋体"/>
          <w:color w:val="auto"/>
          <w:highlight w:val="none"/>
        </w:rPr>
      </w:pPr>
    </w:p>
    <w:p w14:paraId="63A4BC50">
      <w:pPr>
        <w:spacing w:line="360" w:lineRule="auto"/>
        <w:ind w:firstLine="480"/>
        <w:rPr>
          <w:rFonts w:ascii="宋体"/>
          <w:color w:val="auto"/>
          <w:highlight w:val="none"/>
        </w:rPr>
      </w:pPr>
      <w:r>
        <w:rPr>
          <w:rFonts w:hint="eastAsia" w:ascii="宋体" w:hAnsi="宋体"/>
          <w:color w:val="auto"/>
          <w:highlight w:val="none"/>
        </w:rPr>
        <w:t>根据《中华人民共和国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》、《中华人民共和国政府采购法》的规定，合同双方经协商达成一致，自愿订立本合同，遵循公平原则明确双方的权利、义务，确保双方诚实守信地履行合同。</w:t>
      </w:r>
    </w:p>
    <w:p w14:paraId="1EB45646">
      <w:pPr>
        <w:spacing w:line="360" w:lineRule="auto"/>
        <w:ind w:firstLine="482"/>
        <w:rPr>
          <w:rFonts w:ascii="宋体"/>
          <w:b/>
          <w:color w:val="auto"/>
          <w:highlight w:val="none"/>
        </w:rPr>
      </w:pPr>
      <w:r>
        <w:rPr>
          <w:rFonts w:ascii="宋体" w:hAnsi="宋体"/>
          <w:b/>
          <w:color w:val="auto"/>
          <w:highlight w:val="none"/>
        </w:rPr>
        <w:t>1.</w:t>
      </w:r>
      <w:r>
        <w:rPr>
          <w:rFonts w:hint="eastAsia" w:ascii="宋体" w:hAnsi="宋体"/>
          <w:b/>
          <w:color w:val="auto"/>
          <w:highlight w:val="none"/>
        </w:rPr>
        <w:t>定义</w:t>
      </w:r>
    </w:p>
    <w:p w14:paraId="4BC98436">
      <w:pPr>
        <w:spacing w:line="360" w:lineRule="auto"/>
        <w:ind w:firstLine="480"/>
        <w:rPr>
          <w:rFonts w:ascii="宋体"/>
          <w:color w:val="auto"/>
          <w:highlight w:val="none"/>
        </w:rPr>
      </w:pPr>
      <w:r>
        <w:rPr>
          <w:rFonts w:hint="eastAsia" w:ascii="宋体" w:hAnsi="宋体"/>
          <w:color w:val="auto"/>
          <w:highlight w:val="none"/>
        </w:rPr>
        <w:t>本合同中的下列术语应解释为：</w:t>
      </w:r>
    </w:p>
    <w:p w14:paraId="569AA063">
      <w:pPr>
        <w:spacing w:line="360" w:lineRule="auto"/>
        <w:ind w:firstLine="480"/>
        <w:rPr>
          <w:rFonts w:ascii="宋体"/>
          <w:color w:val="auto"/>
          <w:highlight w:val="none"/>
        </w:rPr>
      </w:pPr>
      <w:r>
        <w:rPr>
          <w:rFonts w:ascii="宋体" w:hAnsi="宋体"/>
          <w:color w:val="auto"/>
          <w:highlight w:val="none"/>
        </w:rPr>
        <w:t xml:space="preserve">1.1 </w:t>
      </w:r>
      <w:r>
        <w:rPr>
          <w:rFonts w:hint="eastAsia" w:ascii="宋体" w:hAnsi="宋体"/>
          <w:color w:val="auto"/>
          <w:highlight w:val="none"/>
        </w:rPr>
        <w:t>“合同</w:t>
      </w:r>
      <w:r>
        <w:rPr>
          <w:rFonts w:hint="eastAsia" w:ascii="宋体"/>
          <w:color w:val="auto"/>
          <w:highlight w:val="none"/>
        </w:rPr>
        <w:t>”</w:t>
      </w:r>
      <w:r>
        <w:rPr>
          <w:rFonts w:hint="eastAsia" w:ascii="宋体" w:hAnsi="宋体"/>
          <w:color w:val="auto"/>
          <w:highlight w:val="none"/>
        </w:rPr>
        <w:t>指甲乙双方签署的、载明的甲乙双方权利义务的协议，包括所有的附件、附录和上述文件所提到的构成合同的所有文件。</w:t>
      </w:r>
    </w:p>
    <w:p w14:paraId="2E50B2A6">
      <w:pPr>
        <w:spacing w:line="360" w:lineRule="auto"/>
        <w:ind w:firstLine="480"/>
        <w:rPr>
          <w:rFonts w:ascii="宋体"/>
          <w:color w:val="auto"/>
          <w:highlight w:val="none"/>
        </w:rPr>
      </w:pPr>
      <w:r>
        <w:rPr>
          <w:rFonts w:ascii="宋体" w:hAnsi="宋体"/>
          <w:color w:val="auto"/>
          <w:highlight w:val="none"/>
        </w:rPr>
        <w:t xml:space="preserve">1.2 </w:t>
      </w:r>
      <w:r>
        <w:rPr>
          <w:rFonts w:hint="eastAsia" w:ascii="宋体" w:hAnsi="宋体"/>
          <w:color w:val="auto"/>
          <w:highlight w:val="none"/>
        </w:rPr>
        <w:t>“合同金额</w:t>
      </w:r>
      <w:r>
        <w:rPr>
          <w:rFonts w:hint="eastAsia" w:ascii="宋体"/>
          <w:color w:val="auto"/>
          <w:highlight w:val="none"/>
        </w:rPr>
        <w:t>”</w:t>
      </w:r>
      <w:r>
        <w:rPr>
          <w:rFonts w:hint="eastAsia" w:ascii="宋体" w:hAnsi="宋体"/>
          <w:color w:val="auto"/>
          <w:highlight w:val="none"/>
        </w:rPr>
        <w:t>指根据合同规定，乙方在正确地完全履行合同义务后甲方应付给乙方的价款。</w:t>
      </w:r>
    </w:p>
    <w:p w14:paraId="3842E9B4">
      <w:pPr>
        <w:spacing w:line="360" w:lineRule="auto"/>
        <w:ind w:firstLine="480"/>
        <w:rPr>
          <w:rFonts w:ascii="宋体"/>
          <w:color w:val="auto"/>
          <w:highlight w:val="none"/>
        </w:rPr>
      </w:pPr>
      <w:r>
        <w:rPr>
          <w:rFonts w:ascii="宋体" w:hAnsi="宋体"/>
          <w:color w:val="auto"/>
          <w:highlight w:val="none"/>
        </w:rPr>
        <w:t xml:space="preserve">1.3 </w:t>
      </w:r>
      <w:r>
        <w:rPr>
          <w:rFonts w:hint="eastAsia" w:ascii="宋体" w:hAnsi="宋体"/>
          <w:color w:val="auto"/>
          <w:highlight w:val="none"/>
        </w:rPr>
        <w:t>“合同条款”指本合同条款。</w:t>
      </w:r>
    </w:p>
    <w:p w14:paraId="4DF7CB37">
      <w:pPr>
        <w:spacing w:line="360" w:lineRule="auto"/>
        <w:ind w:firstLine="480"/>
        <w:rPr>
          <w:rFonts w:ascii="宋体"/>
          <w:color w:val="auto"/>
          <w:highlight w:val="none"/>
        </w:rPr>
      </w:pPr>
      <w:r>
        <w:rPr>
          <w:rFonts w:ascii="宋体" w:hAnsi="宋体"/>
          <w:color w:val="auto"/>
          <w:highlight w:val="none"/>
        </w:rPr>
        <w:t xml:space="preserve">1.4 </w:t>
      </w:r>
      <w:r>
        <w:rPr>
          <w:rFonts w:hint="eastAsia" w:ascii="宋体" w:hAnsi="宋体"/>
          <w:color w:val="auto"/>
          <w:highlight w:val="none"/>
        </w:rPr>
        <w:t>“货物</w:t>
      </w:r>
      <w:r>
        <w:rPr>
          <w:rFonts w:hint="eastAsia" w:ascii="宋体"/>
          <w:color w:val="auto"/>
          <w:highlight w:val="none"/>
        </w:rPr>
        <w:t>”</w:t>
      </w:r>
      <w:r>
        <w:rPr>
          <w:rFonts w:hint="eastAsia" w:ascii="宋体" w:hAnsi="宋体"/>
          <w:color w:val="auto"/>
          <w:highlight w:val="none"/>
        </w:rPr>
        <w:t>指乙方根据合同约定须向甲方提供的一切产品、设备、机械、仪表、备件等，包括辅助工具、使用手册等相关资料。</w:t>
      </w:r>
    </w:p>
    <w:p w14:paraId="3384B4ED">
      <w:pPr>
        <w:spacing w:line="360" w:lineRule="auto"/>
        <w:ind w:firstLine="480"/>
        <w:rPr>
          <w:rFonts w:ascii="宋体"/>
          <w:color w:val="auto"/>
          <w:highlight w:val="none"/>
        </w:rPr>
      </w:pPr>
      <w:r>
        <w:rPr>
          <w:rFonts w:ascii="宋体" w:hAnsi="宋体"/>
          <w:color w:val="auto"/>
          <w:highlight w:val="none"/>
        </w:rPr>
        <w:t xml:space="preserve">1.5 </w:t>
      </w:r>
      <w:r>
        <w:rPr>
          <w:rFonts w:hint="eastAsia" w:ascii="宋体" w:hAnsi="宋体"/>
          <w:color w:val="auto"/>
          <w:highlight w:val="none"/>
        </w:rPr>
        <w:t>“服务”指根据本合同规定乙方承担与供货有关的辅助服务，如运输、保险及安装、调试、提供技术援助、培训和合同中规定乙方应承担的其它义务。</w:t>
      </w:r>
    </w:p>
    <w:p w14:paraId="070C2CAC">
      <w:pPr>
        <w:spacing w:line="360" w:lineRule="auto"/>
        <w:ind w:firstLine="480"/>
        <w:rPr>
          <w:rFonts w:ascii="宋体"/>
          <w:color w:val="auto"/>
          <w:highlight w:val="none"/>
        </w:rPr>
      </w:pPr>
      <w:r>
        <w:rPr>
          <w:rFonts w:ascii="宋体" w:hAnsi="宋体"/>
          <w:color w:val="auto"/>
          <w:highlight w:val="none"/>
        </w:rPr>
        <w:t xml:space="preserve">1.6 </w:t>
      </w:r>
      <w:r>
        <w:rPr>
          <w:rFonts w:hint="eastAsia" w:ascii="宋体" w:hAnsi="宋体"/>
          <w:color w:val="auto"/>
          <w:highlight w:val="none"/>
        </w:rPr>
        <w:t>“甲方</w:t>
      </w:r>
      <w:r>
        <w:rPr>
          <w:rFonts w:hint="eastAsia" w:ascii="宋体"/>
          <w:color w:val="auto"/>
          <w:highlight w:val="none"/>
        </w:rPr>
        <w:t>”</w:t>
      </w:r>
      <w:r>
        <w:rPr>
          <w:rFonts w:hint="eastAsia" w:ascii="宋体" w:hAnsi="宋体"/>
          <w:color w:val="auto"/>
          <w:highlight w:val="none"/>
        </w:rPr>
        <w:t>指购买货物和服务的单位。</w:t>
      </w:r>
    </w:p>
    <w:p w14:paraId="182835A0">
      <w:pPr>
        <w:spacing w:line="360" w:lineRule="auto"/>
        <w:ind w:firstLine="480"/>
        <w:rPr>
          <w:rFonts w:ascii="宋体"/>
          <w:color w:val="auto"/>
          <w:highlight w:val="none"/>
        </w:rPr>
      </w:pPr>
      <w:r>
        <w:rPr>
          <w:rFonts w:ascii="宋体" w:hAnsi="宋体"/>
          <w:color w:val="auto"/>
          <w:highlight w:val="none"/>
        </w:rPr>
        <w:t xml:space="preserve">1.7 </w:t>
      </w:r>
      <w:r>
        <w:rPr>
          <w:rFonts w:hint="eastAsia" w:ascii="宋体" w:hAnsi="宋体"/>
          <w:color w:val="auto"/>
          <w:highlight w:val="none"/>
        </w:rPr>
        <w:t>“乙方</w:t>
      </w:r>
      <w:r>
        <w:rPr>
          <w:rFonts w:hint="eastAsia" w:ascii="宋体"/>
          <w:color w:val="auto"/>
          <w:highlight w:val="none"/>
        </w:rPr>
        <w:t>”</w:t>
      </w:r>
      <w:r>
        <w:rPr>
          <w:rFonts w:hint="eastAsia" w:ascii="宋体" w:hAnsi="宋体"/>
          <w:color w:val="auto"/>
          <w:highlight w:val="none"/>
        </w:rPr>
        <w:t>指提供本合同条款下货物和服务的公司或其他实体。</w:t>
      </w:r>
    </w:p>
    <w:p w14:paraId="25698D22">
      <w:pPr>
        <w:spacing w:line="360" w:lineRule="auto"/>
        <w:ind w:firstLine="480"/>
        <w:rPr>
          <w:rFonts w:ascii="宋体"/>
          <w:color w:val="auto"/>
          <w:highlight w:val="none"/>
        </w:rPr>
      </w:pPr>
      <w:r>
        <w:rPr>
          <w:rFonts w:ascii="宋体" w:hAnsi="宋体"/>
          <w:color w:val="auto"/>
          <w:highlight w:val="none"/>
        </w:rPr>
        <w:t xml:space="preserve">1.8 </w:t>
      </w:r>
      <w:r>
        <w:rPr>
          <w:rFonts w:hint="eastAsia" w:ascii="宋体" w:hAnsi="宋体"/>
          <w:color w:val="auto"/>
          <w:highlight w:val="none"/>
        </w:rPr>
        <w:t>“现场</w:t>
      </w:r>
      <w:r>
        <w:rPr>
          <w:rFonts w:hint="eastAsia" w:ascii="宋体"/>
          <w:color w:val="auto"/>
          <w:highlight w:val="none"/>
        </w:rPr>
        <w:t>”</w:t>
      </w:r>
      <w:r>
        <w:rPr>
          <w:rFonts w:hint="eastAsia" w:ascii="宋体" w:hAnsi="宋体"/>
          <w:color w:val="auto"/>
          <w:highlight w:val="none"/>
        </w:rPr>
        <w:t>指合同规定货物将要运至和安装的地点。</w:t>
      </w:r>
    </w:p>
    <w:p w14:paraId="52921E76">
      <w:pPr>
        <w:spacing w:line="360" w:lineRule="auto"/>
        <w:ind w:firstLine="480"/>
        <w:rPr>
          <w:rFonts w:ascii="宋体"/>
          <w:color w:val="auto"/>
          <w:highlight w:val="none"/>
        </w:rPr>
      </w:pPr>
      <w:r>
        <w:rPr>
          <w:rFonts w:ascii="宋体" w:hAnsi="宋体"/>
          <w:color w:val="auto"/>
          <w:highlight w:val="none"/>
        </w:rPr>
        <w:t xml:space="preserve">1.9 </w:t>
      </w:r>
      <w:r>
        <w:rPr>
          <w:rFonts w:hint="eastAsia" w:ascii="宋体"/>
          <w:color w:val="auto"/>
          <w:highlight w:val="none"/>
        </w:rPr>
        <w:t>“</w:t>
      </w:r>
      <w:r>
        <w:rPr>
          <w:rFonts w:hint="eastAsia" w:ascii="宋体" w:hAnsi="宋体"/>
          <w:color w:val="auto"/>
          <w:highlight w:val="none"/>
        </w:rPr>
        <w:t>验收</w:t>
      </w:r>
      <w:r>
        <w:rPr>
          <w:rFonts w:hint="eastAsia" w:ascii="宋体"/>
          <w:color w:val="auto"/>
          <w:highlight w:val="none"/>
        </w:rPr>
        <w:t>”</w:t>
      </w:r>
      <w:r>
        <w:rPr>
          <w:rFonts w:hint="eastAsia" w:ascii="宋体" w:hAnsi="宋体"/>
          <w:color w:val="auto"/>
          <w:highlight w:val="none"/>
        </w:rPr>
        <w:t>指合同双方依据强制性的国家技术质量规范和合同约定，确认合同条款下的货物符合合同规定的活动。</w:t>
      </w:r>
    </w:p>
    <w:p w14:paraId="50B2CAF3">
      <w:pPr>
        <w:spacing w:line="360" w:lineRule="auto"/>
        <w:ind w:firstLine="480"/>
        <w:rPr>
          <w:rFonts w:ascii="宋体"/>
          <w:color w:val="auto"/>
          <w:highlight w:val="none"/>
        </w:rPr>
      </w:pPr>
      <w:r>
        <w:rPr>
          <w:rFonts w:ascii="宋体" w:hAnsi="宋体"/>
          <w:color w:val="auto"/>
          <w:highlight w:val="none"/>
        </w:rPr>
        <w:t>1.10</w:t>
      </w:r>
      <w:r>
        <w:rPr>
          <w:rFonts w:hint="eastAsia" w:ascii="宋体" w:hAnsi="宋体"/>
          <w:color w:val="auto"/>
          <w:highlight w:val="none"/>
        </w:rPr>
        <w:t>原厂商：产品制造商或其在中国境内设立的办事或技术服务机构。除另有说明外，本合同文件所述的制造商、产品制造商、制造厂家、产品制造厂家均为原厂商。</w:t>
      </w:r>
    </w:p>
    <w:p w14:paraId="6BD374CA">
      <w:pPr>
        <w:spacing w:line="360" w:lineRule="auto"/>
        <w:ind w:firstLine="480"/>
        <w:rPr>
          <w:rFonts w:ascii="宋体"/>
          <w:color w:val="auto"/>
          <w:highlight w:val="none"/>
        </w:rPr>
      </w:pPr>
      <w:r>
        <w:rPr>
          <w:rFonts w:ascii="宋体" w:hAnsi="宋体"/>
          <w:color w:val="auto"/>
          <w:highlight w:val="none"/>
        </w:rPr>
        <w:t xml:space="preserve">1.11 </w:t>
      </w:r>
      <w:r>
        <w:rPr>
          <w:rFonts w:hint="eastAsia" w:ascii="宋体" w:hAnsi="宋体"/>
          <w:color w:val="auto"/>
          <w:highlight w:val="none"/>
        </w:rPr>
        <w:t>原产地：指产品的生产地，或提供服务的来源地。</w:t>
      </w:r>
    </w:p>
    <w:p w14:paraId="00C66264">
      <w:pPr>
        <w:spacing w:line="360" w:lineRule="auto"/>
        <w:ind w:firstLine="480"/>
        <w:rPr>
          <w:rFonts w:ascii="宋体"/>
          <w:color w:val="auto"/>
          <w:highlight w:val="none"/>
        </w:rPr>
      </w:pPr>
      <w:r>
        <w:rPr>
          <w:rFonts w:ascii="宋体" w:hAnsi="宋体"/>
          <w:color w:val="auto"/>
          <w:highlight w:val="none"/>
        </w:rPr>
        <w:t xml:space="preserve">1.12 </w:t>
      </w:r>
      <w:r>
        <w:rPr>
          <w:rFonts w:hint="eastAsia" w:ascii="宋体" w:hAnsi="宋体"/>
          <w:color w:val="auto"/>
          <w:highlight w:val="none"/>
        </w:rPr>
        <w:t>“工作日”指国家法定工作日，“天”指日历天数。</w:t>
      </w:r>
    </w:p>
    <w:p w14:paraId="1153BA3B">
      <w:pPr>
        <w:spacing w:line="360" w:lineRule="auto"/>
        <w:ind w:firstLine="482"/>
        <w:rPr>
          <w:rFonts w:ascii="宋体"/>
          <w:b/>
          <w:color w:val="auto"/>
          <w:highlight w:val="none"/>
        </w:rPr>
      </w:pPr>
      <w:r>
        <w:rPr>
          <w:rFonts w:ascii="宋体" w:hAnsi="宋体"/>
          <w:b/>
          <w:color w:val="auto"/>
          <w:highlight w:val="none"/>
        </w:rPr>
        <w:t>2</w:t>
      </w:r>
      <w:r>
        <w:rPr>
          <w:rFonts w:ascii="宋体"/>
          <w:b/>
          <w:color w:val="auto"/>
          <w:highlight w:val="none"/>
        </w:rPr>
        <w:t>.</w:t>
      </w:r>
      <w:r>
        <w:rPr>
          <w:rFonts w:hint="eastAsia" w:ascii="宋体" w:hAnsi="宋体"/>
          <w:b/>
          <w:color w:val="auto"/>
          <w:highlight w:val="none"/>
        </w:rPr>
        <w:t>技术规格要求</w:t>
      </w:r>
    </w:p>
    <w:p w14:paraId="30319317">
      <w:pPr>
        <w:spacing w:line="360" w:lineRule="auto"/>
        <w:ind w:firstLine="480"/>
        <w:rPr>
          <w:rFonts w:ascii="宋体"/>
          <w:color w:val="auto"/>
          <w:highlight w:val="none"/>
        </w:rPr>
      </w:pPr>
      <w:r>
        <w:rPr>
          <w:rFonts w:ascii="宋体" w:hAnsi="宋体"/>
          <w:color w:val="auto"/>
          <w:highlight w:val="none"/>
        </w:rPr>
        <w:t xml:space="preserve">2.1 </w:t>
      </w:r>
      <w:r>
        <w:rPr>
          <w:rFonts w:hint="eastAsia" w:ascii="宋体" w:hAnsi="宋体"/>
          <w:color w:val="auto"/>
          <w:highlight w:val="none"/>
        </w:rPr>
        <w:t>本合同条款下提交货物的技术规格要求应等于或优于磋商文件磋商响应文件技术规格要求。若技术规格要求中无相应规定，则应符合相应的国家有关部门最新颁布的相应正式标准。</w:t>
      </w:r>
    </w:p>
    <w:p w14:paraId="120537F0">
      <w:pPr>
        <w:spacing w:line="360" w:lineRule="auto"/>
        <w:ind w:firstLine="480"/>
        <w:rPr>
          <w:rFonts w:ascii="宋体"/>
          <w:color w:val="auto"/>
          <w:highlight w:val="none"/>
        </w:rPr>
      </w:pPr>
      <w:r>
        <w:rPr>
          <w:rFonts w:ascii="宋体" w:hAnsi="宋体"/>
          <w:color w:val="auto"/>
          <w:highlight w:val="none"/>
        </w:rPr>
        <w:t xml:space="preserve">2.2 </w:t>
      </w:r>
      <w:r>
        <w:rPr>
          <w:rFonts w:hint="eastAsia" w:ascii="宋体" w:hAnsi="宋体"/>
          <w:color w:val="auto"/>
          <w:highlight w:val="none"/>
        </w:rPr>
        <w:t>乙方应向甲方提供货物及服务有关的标准的中文文本。</w:t>
      </w:r>
    </w:p>
    <w:p w14:paraId="1C761C53">
      <w:pPr>
        <w:spacing w:line="360" w:lineRule="auto"/>
        <w:ind w:firstLine="480"/>
        <w:rPr>
          <w:rFonts w:ascii="宋体"/>
          <w:color w:val="auto"/>
          <w:highlight w:val="none"/>
        </w:rPr>
      </w:pPr>
      <w:r>
        <w:rPr>
          <w:rFonts w:ascii="宋体" w:hAnsi="宋体"/>
          <w:color w:val="auto"/>
          <w:highlight w:val="none"/>
        </w:rPr>
        <w:t xml:space="preserve">2.3 </w:t>
      </w:r>
      <w:r>
        <w:rPr>
          <w:rFonts w:hint="eastAsia" w:ascii="宋体" w:hAnsi="宋体"/>
          <w:color w:val="auto"/>
          <w:highlight w:val="none"/>
        </w:rPr>
        <w:t>除非技术规范中另有规定，计量单位均采用中华人民共和国法定计量单位。</w:t>
      </w:r>
    </w:p>
    <w:p w14:paraId="57EB8C1F">
      <w:pPr>
        <w:spacing w:line="360" w:lineRule="auto"/>
        <w:ind w:firstLine="482"/>
        <w:rPr>
          <w:rFonts w:ascii="宋体"/>
          <w:b/>
          <w:color w:val="auto"/>
          <w:highlight w:val="none"/>
        </w:rPr>
      </w:pPr>
      <w:r>
        <w:rPr>
          <w:rFonts w:ascii="宋体" w:hAnsi="宋体"/>
          <w:b/>
          <w:color w:val="auto"/>
          <w:highlight w:val="none"/>
        </w:rPr>
        <w:t>3.</w:t>
      </w:r>
      <w:r>
        <w:rPr>
          <w:rFonts w:hint="eastAsia" w:ascii="宋体" w:hAnsi="宋体"/>
          <w:b/>
          <w:color w:val="auto"/>
          <w:highlight w:val="none"/>
        </w:rPr>
        <w:t>合同范围</w:t>
      </w:r>
    </w:p>
    <w:p w14:paraId="0AB2591F">
      <w:pPr>
        <w:spacing w:line="360" w:lineRule="auto"/>
        <w:ind w:firstLine="480"/>
        <w:rPr>
          <w:rFonts w:ascii="宋体"/>
          <w:color w:val="auto"/>
          <w:highlight w:val="none"/>
        </w:rPr>
      </w:pPr>
      <w:r>
        <w:rPr>
          <w:rFonts w:ascii="宋体" w:hAnsi="宋体"/>
          <w:color w:val="auto"/>
          <w:highlight w:val="none"/>
        </w:rPr>
        <w:t xml:space="preserve">3.1 </w:t>
      </w:r>
      <w:r>
        <w:rPr>
          <w:rFonts w:hint="eastAsia" w:ascii="宋体" w:hAnsi="宋体"/>
          <w:color w:val="auto"/>
          <w:highlight w:val="none"/>
        </w:rPr>
        <w:t>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5287E857">
      <w:pPr>
        <w:spacing w:line="360" w:lineRule="auto"/>
        <w:ind w:firstLine="480"/>
        <w:rPr>
          <w:rFonts w:ascii="宋体"/>
          <w:color w:val="auto"/>
          <w:highlight w:val="none"/>
        </w:rPr>
      </w:pPr>
      <w:r>
        <w:rPr>
          <w:rFonts w:ascii="宋体" w:hAnsi="宋体"/>
          <w:color w:val="auto"/>
          <w:highlight w:val="none"/>
        </w:rPr>
        <w:t xml:space="preserve">3.2 </w:t>
      </w:r>
      <w:r>
        <w:rPr>
          <w:rFonts w:hint="eastAsia" w:ascii="宋体" w:hAnsi="宋体"/>
          <w:color w:val="auto"/>
          <w:highlight w:val="none"/>
        </w:rPr>
        <w:t>乙方应负责培训甲方的技术人员。</w:t>
      </w:r>
    </w:p>
    <w:p w14:paraId="421B78AC">
      <w:pPr>
        <w:spacing w:line="360" w:lineRule="auto"/>
        <w:ind w:firstLine="480"/>
        <w:rPr>
          <w:rFonts w:ascii="宋体"/>
          <w:color w:val="auto"/>
          <w:highlight w:val="none"/>
        </w:rPr>
      </w:pPr>
      <w:r>
        <w:rPr>
          <w:rFonts w:ascii="宋体" w:hAnsi="宋体"/>
          <w:color w:val="auto"/>
          <w:highlight w:val="none"/>
        </w:rPr>
        <w:t xml:space="preserve">3.3 </w:t>
      </w:r>
      <w:r>
        <w:rPr>
          <w:rFonts w:hint="eastAsia" w:ascii="宋体" w:hAnsi="宋体"/>
          <w:color w:val="auto"/>
          <w:highlight w:val="none"/>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050F3D59">
      <w:pPr>
        <w:spacing w:line="360" w:lineRule="auto"/>
        <w:ind w:firstLine="482"/>
        <w:rPr>
          <w:rFonts w:ascii="宋体"/>
          <w:b/>
          <w:color w:val="auto"/>
          <w:highlight w:val="none"/>
        </w:rPr>
      </w:pPr>
      <w:r>
        <w:rPr>
          <w:rFonts w:ascii="宋体" w:hAnsi="宋体"/>
          <w:b/>
          <w:color w:val="auto"/>
          <w:highlight w:val="none"/>
        </w:rPr>
        <w:t>4.</w:t>
      </w:r>
      <w:r>
        <w:rPr>
          <w:rFonts w:hint="eastAsia" w:ascii="宋体" w:hAnsi="宋体"/>
          <w:b/>
          <w:color w:val="auto"/>
          <w:highlight w:val="none"/>
        </w:rPr>
        <w:t>合同文件和资料</w:t>
      </w:r>
    </w:p>
    <w:p w14:paraId="6A5CA5A2">
      <w:pPr>
        <w:spacing w:line="360" w:lineRule="auto"/>
        <w:ind w:firstLine="480"/>
        <w:rPr>
          <w:rFonts w:ascii="宋体"/>
          <w:color w:val="auto"/>
          <w:highlight w:val="none"/>
        </w:rPr>
      </w:pPr>
      <w:r>
        <w:rPr>
          <w:rFonts w:ascii="宋体" w:hAnsi="宋体"/>
          <w:color w:val="auto"/>
          <w:highlight w:val="none"/>
        </w:rPr>
        <w:t>4.1</w:t>
      </w:r>
      <w:r>
        <w:rPr>
          <w:rFonts w:hint="eastAsia" w:ascii="宋体" w:hAnsi="宋体"/>
          <w:color w:val="auto"/>
          <w:highlight w:val="none"/>
        </w:rPr>
        <w:t>乙方在提供仪器设备时应同时提供中文版相关的技术资料，如目录索引、图纸、操作手册、使用指南、维修指南、服务手册等。</w:t>
      </w:r>
    </w:p>
    <w:p w14:paraId="4EDC1A4A">
      <w:pPr>
        <w:spacing w:line="360" w:lineRule="auto"/>
        <w:ind w:firstLine="480"/>
        <w:rPr>
          <w:rFonts w:ascii="宋体"/>
          <w:color w:val="auto"/>
          <w:highlight w:val="none"/>
        </w:rPr>
      </w:pPr>
      <w:r>
        <w:rPr>
          <w:rFonts w:ascii="宋体" w:hAnsi="宋体"/>
          <w:color w:val="auto"/>
          <w:highlight w:val="none"/>
        </w:rPr>
        <w:t>4.2</w:t>
      </w:r>
      <w:r>
        <w:rPr>
          <w:rFonts w:hint="eastAsia" w:ascii="宋体" w:hAnsi="宋体"/>
          <w:color w:val="auto"/>
          <w:highlight w:val="none"/>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9CCA3F7">
      <w:pPr>
        <w:spacing w:line="360" w:lineRule="auto"/>
        <w:ind w:firstLine="482"/>
        <w:rPr>
          <w:rFonts w:ascii="宋体"/>
          <w:b/>
          <w:color w:val="auto"/>
          <w:highlight w:val="none"/>
        </w:rPr>
      </w:pPr>
      <w:r>
        <w:rPr>
          <w:rFonts w:ascii="宋体" w:hAnsi="宋体"/>
          <w:b/>
          <w:color w:val="auto"/>
          <w:highlight w:val="none"/>
        </w:rPr>
        <w:t>5.</w:t>
      </w:r>
      <w:r>
        <w:rPr>
          <w:rFonts w:hint="eastAsia" w:ascii="宋体" w:hAnsi="宋体"/>
          <w:b/>
          <w:color w:val="auto"/>
          <w:highlight w:val="none"/>
        </w:rPr>
        <w:t>知识产权</w:t>
      </w:r>
    </w:p>
    <w:p w14:paraId="62C88079">
      <w:pPr>
        <w:spacing w:line="360" w:lineRule="auto"/>
        <w:ind w:firstLine="480"/>
        <w:rPr>
          <w:rFonts w:ascii="宋体"/>
          <w:color w:val="auto"/>
          <w:highlight w:val="none"/>
        </w:rPr>
      </w:pPr>
      <w:r>
        <w:rPr>
          <w:rFonts w:ascii="宋体" w:hAnsi="宋体"/>
          <w:color w:val="auto"/>
          <w:highlight w:val="none"/>
        </w:rPr>
        <w:t>5.1</w:t>
      </w:r>
      <w:r>
        <w:rPr>
          <w:rFonts w:hint="eastAsia" w:ascii="宋体" w:hAnsi="宋体"/>
          <w:color w:val="auto"/>
          <w:highlight w:val="none"/>
        </w:rPr>
        <w:t>乙方应保证甲方在使用该货物或其任何一部分时不受第三方提出的侵犯专利权、</w:t>
      </w:r>
      <w:r>
        <w:rPr>
          <w:rFonts w:ascii="宋体" w:hAnsi="宋体"/>
          <w:color w:val="auto"/>
          <w:highlight w:val="none"/>
        </w:rPr>
        <w:t xml:space="preserve"> </w:t>
      </w:r>
      <w:r>
        <w:rPr>
          <w:rFonts w:hint="eastAsia" w:ascii="宋体" w:hAnsi="宋体"/>
          <w:color w:val="auto"/>
          <w:highlight w:val="none"/>
        </w:rPr>
        <w:t>著作权、商标权和工业设计权等的起诉。</w:t>
      </w:r>
    </w:p>
    <w:p w14:paraId="26617062">
      <w:pPr>
        <w:spacing w:line="360" w:lineRule="auto"/>
        <w:ind w:firstLine="480"/>
        <w:rPr>
          <w:rFonts w:ascii="宋体"/>
          <w:color w:val="auto"/>
          <w:highlight w:val="none"/>
        </w:rPr>
      </w:pPr>
      <w:r>
        <w:rPr>
          <w:rFonts w:ascii="宋体" w:hAnsi="宋体"/>
          <w:color w:val="auto"/>
          <w:highlight w:val="none"/>
        </w:rPr>
        <w:t>5.2</w:t>
      </w:r>
      <w:r>
        <w:rPr>
          <w:rFonts w:hint="eastAsia" w:ascii="宋体" w:hAnsi="宋体"/>
          <w:color w:val="auto"/>
          <w:highlight w:val="none"/>
        </w:rPr>
        <w:t>任何第三方提出侵权指控，乙方须与第三方交涉并承担由此产生的一切责任、费用和经济赔偿。</w:t>
      </w:r>
    </w:p>
    <w:p w14:paraId="61656734">
      <w:pPr>
        <w:spacing w:line="360" w:lineRule="auto"/>
        <w:ind w:firstLine="480"/>
        <w:rPr>
          <w:rFonts w:ascii="宋体"/>
          <w:color w:val="auto"/>
          <w:highlight w:val="none"/>
        </w:rPr>
      </w:pPr>
      <w:r>
        <w:rPr>
          <w:rFonts w:ascii="宋体" w:hAnsi="宋体"/>
          <w:color w:val="auto"/>
          <w:highlight w:val="none"/>
        </w:rPr>
        <w:t>5.3</w:t>
      </w:r>
      <w:r>
        <w:rPr>
          <w:rFonts w:hint="eastAsia" w:ascii="宋体" w:hAnsi="宋体"/>
          <w:color w:val="auto"/>
          <w:highlight w:val="none"/>
        </w:rPr>
        <w:t>双方应共同遵守国家有关版权、专利、商标等知识产权方面的法律规定，相互尊重对方的知识产权，对本合同内容、对方的技术秘密和商业秘密负有保密责任。如有违反，违约方负相关法律责任。</w:t>
      </w:r>
    </w:p>
    <w:p w14:paraId="5E51456E">
      <w:pPr>
        <w:spacing w:line="360" w:lineRule="auto"/>
        <w:ind w:firstLine="480"/>
        <w:rPr>
          <w:rFonts w:ascii="宋体"/>
          <w:color w:val="auto"/>
          <w:highlight w:val="none"/>
        </w:rPr>
      </w:pPr>
      <w:r>
        <w:rPr>
          <w:rFonts w:ascii="宋体" w:hAnsi="宋体"/>
          <w:color w:val="auto"/>
          <w:highlight w:val="none"/>
        </w:rPr>
        <w:t>5.4</w:t>
      </w:r>
      <w:r>
        <w:rPr>
          <w:rFonts w:hint="eastAsia" w:ascii="宋体" w:hAnsi="宋体"/>
          <w:color w:val="auto"/>
          <w:highlight w:val="none"/>
        </w:rPr>
        <w:t>在本合同生效时已经存在并为各方合法拥有或使用的所有技术、资料和信息的知识产权，仍应属于其各自的原权利人所有或享有，另有约定的除外。</w:t>
      </w:r>
    </w:p>
    <w:p w14:paraId="498205C5">
      <w:pPr>
        <w:spacing w:line="360" w:lineRule="auto"/>
        <w:ind w:firstLine="482"/>
        <w:rPr>
          <w:rFonts w:ascii="宋体"/>
          <w:b/>
          <w:color w:val="auto"/>
          <w:highlight w:val="none"/>
        </w:rPr>
      </w:pPr>
      <w:r>
        <w:rPr>
          <w:rFonts w:ascii="宋体" w:hAnsi="宋体"/>
          <w:b/>
          <w:color w:val="auto"/>
          <w:highlight w:val="none"/>
        </w:rPr>
        <w:t>6.</w:t>
      </w:r>
      <w:r>
        <w:rPr>
          <w:rFonts w:hint="eastAsia" w:ascii="宋体" w:hAnsi="宋体"/>
          <w:b/>
          <w:color w:val="auto"/>
          <w:highlight w:val="none"/>
        </w:rPr>
        <w:t>保密</w:t>
      </w:r>
    </w:p>
    <w:p w14:paraId="4EDD02EE">
      <w:pPr>
        <w:spacing w:line="360" w:lineRule="auto"/>
        <w:ind w:firstLine="480"/>
        <w:rPr>
          <w:rFonts w:ascii="宋体"/>
          <w:color w:val="auto"/>
          <w:highlight w:val="none"/>
        </w:rPr>
      </w:pPr>
      <w:r>
        <w:rPr>
          <w:rFonts w:ascii="宋体" w:hAnsi="宋体"/>
          <w:color w:val="auto"/>
          <w:highlight w:val="none"/>
        </w:rPr>
        <w:t>6.1</w:t>
      </w:r>
      <w:r>
        <w:rPr>
          <w:rFonts w:hint="eastAsia" w:ascii="宋体" w:hAnsi="宋体"/>
          <w:color w:val="auto"/>
          <w:highlight w:val="none"/>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202F672E">
      <w:pPr>
        <w:spacing w:line="360" w:lineRule="auto"/>
        <w:ind w:firstLine="480"/>
        <w:rPr>
          <w:rFonts w:ascii="宋体"/>
          <w:color w:val="auto"/>
          <w:highlight w:val="none"/>
        </w:rPr>
      </w:pPr>
      <w:r>
        <w:rPr>
          <w:rFonts w:ascii="宋体" w:hAnsi="宋体"/>
          <w:color w:val="auto"/>
          <w:highlight w:val="none"/>
        </w:rPr>
        <w:t>6.2</w:t>
      </w:r>
      <w:r>
        <w:rPr>
          <w:rFonts w:hint="eastAsia" w:ascii="宋体" w:hAnsi="宋体"/>
          <w:color w:val="auto"/>
          <w:highlight w:val="none"/>
        </w:rPr>
        <w:t>保密信息指任何一方因履行本合同所知悉的任何以口头、书面、图表或电子形式存在的对方信息，具体包括：</w:t>
      </w:r>
    </w:p>
    <w:p w14:paraId="1721B77F">
      <w:pPr>
        <w:spacing w:line="360" w:lineRule="auto"/>
        <w:ind w:firstLine="480"/>
        <w:rPr>
          <w:rFonts w:ascii="宋体"/>
          <w:color w:val="auto"/>
          <w:highlight w:val="none"/>
        </w:rPr>
      </w:pPr>
      <w:r>
        <w:rPr>
          <w:rFonts w:ascii="宋体" w:hAnsi="宋体"/>
          <w:color w:val="auto"/>
          <w:highlight w:val="none"/>
        </w:rPr>
        <w:t>6.2.1</w:t>
      </w:r>
      <w:r>
        <w:rPr>
          <w:rFonts w:hint="eastAsia" w:ascii="宋体" w:hAnsi="宋体"/>
          <w:color w:val="auto"/>
          <w:highlight w:val="none"/>
        </w:rPr>
        <w:t>任何涉及对方过去、现在或将来的商业计划、规章制度、操作规程、处理手段、财务信息；</w:t>
      </w:r>
    </w:p>
    <w:p w14:paraId="5412255C">
      <w:pPr>
        <w:spacing w:line="360" w:lineRule="auto"/>
        <w:ind w:firstLine="480"/>
        <w:rPr>
          <w:rFonts w:ascii="宋体"/>
          <w:color w:val="auto"/>
          <w:highlight w:val="none"/>
        </w:rPr>
      </w:pPr>
      <w:r>
        <w:rPr>
          <w:rFonts w:ascii="宋体" w:hAnsi="宋体"/>
          <w:color w:val="auto"/>
          <w:highlight w:val="none"/>
        </w:rPr>
        <w:t>6.2.2</w:t>
      </w:r>
      <w:r>
        <w:rPr>
          <w:rFonts w:hint="eastAsia" w:ascii="宋体" w:hAnsi="宋体"/>
          <w:color w:val="auto"/>
          <w:highlight w:val="none"/>
        </w:rPr>
        <w:t>乙方应根据甲方的要求签署相应的保密协议，保密协议与本条款存在不一致的，以保密协议为准。</w:t>
      </w:r>
    </w:p>
    <w:p w14:paraId="74F5C5FB">
      <w:pPr>
        <w:spacing w:line="360" w:lineRule="auto"/>
        <w:ind w:firstLine="482"/>
        <w:rPr>
          <w:rFonts w:ascii="宋体"/>
          <w:b/>
          <w:color w:val="auto"/>
          <w:highlight w:val="none"/>
        </w:rPr>
      </w:pPr>
      <w:r>
        <w:rPr>
          <w:rFonts w:ascii="宋体" w:hAnsi="宋体"/>
          <w:b/>
          <w:color w:val="auto"/>
          <w:highlight w:val="none"/>
        </w:rPr>
        <w:t xml:space="preserve">7. </w:t>
      </w:r>
      <w:r>
        <w:rPr>
          <w:rFonts w:hint="eastAsia" w:ascii="宋体" w:hAnsi="宋体"/>
          <w:b/>
          <w:color w:val="auto"/>
          <w:highlight w:val="none"/>
        </w:rPr>
        <w:t>质量保证</w:t>
      </w:r>
    </w:p>
    <w:p w14:paraId="7AA8C984">
      <w:pPr>
        <w:spacing w:line="360" w:lineRule="auto"/>
        <w:ind w:firstLine="480"/>
        <w:rPr>
          <w:rFonts w:ascii="宋体"/>
          <w:color w:val="auto"/>
          <w:highlight w:val="none"/>
        </w:rPr>
      </w:pPr>
      <w:r>
        <w:rPr>
          <w:rFonts w:ascii="宋体" w:hAnsi="宋体"/>
          <w:color w:val="auto"/>
          <w:highlight w:val="none"/>
        </w:rPr>
        <w:t>7.1</w:t>
      </w:r>
      <w:r>
        <w:rPr>
          <w:rFonts w:hint="eastAsia" w:ascii="宋体" w:hAnsi="宋体"/>
          <w:color w:val="auto"/>
          <w:highlight w:val="none"/>
        </w:rPr>
        <w:t>货物质量保证</w:t>
      </w:r>
    </w:p>
    <w:p w14:paraId="28133205">
      <w:pPr>
        <w:spacing w:line="360" w:lineRule="auto"/>
        <w:ind w:firstLine="480"/>
        <w:rPr>
          <w:rFonts w:ascii="宋体"/>
          <w:color w:val="auto"/>
          <w:highlight w:val="none"/>
        </w:rPr>
      </w:pPr>
      <w:r>
        <w:rPr>
          <w:rFonts w:ascii="宋体" w:hAnsi="宋体"/>
          <w:color w:val="auto"/>
          <w:highlight w:val="none"/>
        </w:rPr>
        <w:t>7.1.1</w:t>
      </w:r>
      <w:r>
        <w:rPr>
          <w:rFonts w:hint="eastAsia" w:ascii="宋体" w:hAnsi="宋体"/>
          <w:color w:val="auto"/>
          <w:highlight w:val="none"/>
        </w:rPr>
        <w:t>乙方必须保证货物是全新、未使用过的，并完全符合强制性的国家技术质量规范和合同规定的质量、规格、性能和技术规范等的要求。</w:t>
      </w:r>
    </w:p>
    <w:p w14:paraId="4E3952AC">
      <w:pPr>
        <w:spacing w:line="360" w:lineRule="auto"/>
        <w:ind w:firstLine="480"/>
        <w:rPr>
          <w:rFonts w:ascii="宋体"/>
          <w:color w:val="auto"/>
          <w:highlight w:val="none"/>
        </w:rPr>
      </w:pPr>
      <w:r>
        <w:rPr>
          <w:rFonts w:ascii="宋体" w:hAnsi="宋体"/>
          <w:color w:val="auto"/>
          <w:highlight w:val="none"/>
        </w:rPr>
        <w:t>7.1.2</w:t>
      </w:r>
      <w:r>
        <w:rPr>
          <w:rFonts w:hint="eastAsia" w:ascii="宋体" w:hAnsi="宋体"/>
          <w:color w:val="auto"/>
          <w:highlight w:val="none"/>
        </w:rPr>
        <w:t>乙方须保证所提供的货物经正确使用，在其使用寿命期内须具有符合质量要求和产品说明书的性能。在货物质量保证期之内，乙方须对由于设计、工艺或材料的缺陷而发生的任何不足</w:t>
      </w:r>
      <w:r>
        <w:rPr>
          <w:rFonts w:hint="eastAsia" w:ascii="宋体" w:hAnsi="宋体" w:cs="宋体"/>
          <w:color w:val="auto"/>
          <w:highlight w:val="none"/>
        </w:rPr>
        <w:t>，并免费予以改进或更换</w:t>
      </w:r>
      <w:r>
        <w:rPr>
          <w:rFonts w:hint="eastAsia" w:ascii="宋体" w:hAnsi="宋体"/>
          <w:color w:val="auto"/>
          <w:highlight w:val="none"/>
        </w:rPr>
        <w:t>。</w:t>
      </w:r>
    </w:p>
    <w:p w14:paraId="5D341D83">
      <w:pPr>
        <w:spacing w:line="360" w:lineRule="auto"/>
        <w:ind w:firstLine="480"/>
        <w:rPr>
          <w:rFonts w:ascii="宋体" w:cs="宋体"/>
          <w:color w:val="auto"/>
          <w:highlight w:val="none"/>
        </w:rPr>
      </w:pPr>
      <w:r>
        <w:rPr>
          <w:rFonts w:ascii="宋体" w:hAnsi="宋体"/>
          <w:color w:val="auto"/>
          <w:highlight w:val="none"/>
        </w:rPr>
        <w:t>7.1.3</w:t>
      </w:r>
      <w:r>
        <w:rPr>
          <w:rFonts w:hint="eastAsia" w:ascii="宋体" w:hAnsi="宋体"/>
          <w:color w:val="auto"/>
          <w:highlight w:val="none"/>
        </w:rPr>
        <w:t>根据乙方按检验标准自己检验结果或委托有资质的相关质检机构的检验结果，发现货物的数量、质量、规格与合同不符；或者在质量保证期内，证实货物存在缺陷，包括潜在的缺陷或使用不符合要求的材料等，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color w:val="auto"/>
          <w:highlight w:val="none"/>
        </w:rPr>
        <w:t>甲方应书面通知乙方。接到上述通知后，乙方应及时免费更换或修理破损货物。乙方在甲方发出质量异议通知后，未作答复，甲方在通知书中所提出的要求应视为已被乙方接受。</w:t>
      </w:r>
    </w:p>
    <w:p w14:paraId="2CF72F47">
      <w:pPr>
        <w:spacing w:line="360" w:lineRule="auto"/>
        <w:ind w:firstLine="480"/>
        <w:rPr>
          <w:rFonts w:ascii="宋体"/>
          <w:color w:val="auto"/>
          <w:highlight w:val="none"/>
        </w:rPr>
      </w:pPr>
      <w:r>
        <w:rPr>
          <w:rFonts w:ascii="宋体" w:hAnsi="宋体"/>
          <w:color w:val="auto"/>
          <w:highlight w:val="none"/>
        </w:rPr>
        <w:t>7.1.4</w:t>
      </w:r>
      <w:r>
        <w:rPr>
          <w:rFonts w:hint="eastAsia" w:ascii="宋体" w:hAnsi="宋体"/>
          <w:color w:val="auto"/>
          <w:highlight w:val="none"/>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1DFDB79C">
      <w:pPr>
        <w:spacing w:line="360" w:lineRule="auto"/>
        <w:ind w:firstLine="480"/>
        <w:rPr>
          <w:rFonts w:ascii="宋体"/>
          <w:color w:val="auto"/>
          <w:highlight w:val="none"/>
        </w:rPr>
      </w:pPr>
      <w:r>
        <w:rPr>
          <w:rFonts w:ascii="宋体" w:hAnsi="宋体"/>
          <w:color w:val="auto"/>
          <w:highlight w:val="none"/>
        </w:rPr>
        <w:t xml:space="preserve">7.1.5 </w:t>
      </w:r>
      <w:r>
        <w:rPr>
          <w:rFonts w:hint="eastAsia" w:ascii="宋体" w:hAnsi="宋体"/>
          <w:color w:val="auto"/>
          <w:highlight w:val="none"/>
        </w:rPr>
        <w:t>合同条款下货物的质量保证期自货物通过最终验收起算，合同另行规定除外。</w:t>
      </w:r>
    </w:p>
    <w:p w14:paraId="12CD8CC4">
      <w:pPr>
        <w:spacing w:line="360" w:lineRule="auto"/>
        <w:ind w:firstLine="482"/>
        <w:rPr>
          <w:rFonts w:ascii="宋体"/>
          <w:b/>
          <w:color w:val="auto"/>
          <w:highlight w:val="none"/>
        </w:rPr>
      </w:pPr>
      <w:r>
        <w:rPr>
          <w:rFonts w:ascii="宋体" w:hAnsi="宋体"/>
          <w:b/>
          <w:color w:val="auto"/>
          <w:highlight w:val="none"/>
        </w:rPr>
        <w:t>8.</w:t>
      </w:r>
      <w:r>
        <w:rPr>
          <w:rFonts w:hint="eastAsia" w:ascii="宋体" w:hAnsi="宋体"/>
          <w:b/>
          <w:color w:val="auto"/>
          <w:highlight w:val="none"/>
        </w:rPr>
        <w:t>包装要求</w:t>
      </w:r>
    </w:p>
    <w:p w14:paraId="48867397">
      <w:pPr>
        <w:spacing w:line="360" w:lineRule="auto"/>
        <w:ind w:firstLine="480"/>
        <w:rPr>
          <w:rFonts w:ascii="宋体"/>
          <w:color w:val="auto"/>
          <w:highlight w:val="none"/>
        </w:rPr>
      </w:pPr>
      <w:r>
        <w:rPr>
          <w:rFonts w:ascii="宋体" w:hAnsi="宋体"/>
          <w:color w:val="auto"/>
          <w:highlight w:val="none"/>
        </w:rPr>
        <w:t xml:space="preserve">8.1 </w:t>
      </w:r>
      <w:r>
        <w:rPr>
          <w:rFonts w:hint="eastAsia" w:ascii="宋体" w:hAnsi="宋体"/>
          <w:color w:val="auto"/>
          <w:highlight w:val="none"/>
        </w:rPr>
        <w:t>除合同另有约定外</w:t>
      </w:r>
      <w:r>
        <w:rPr>
          <w:rFonts w:ascii="宋体"/>
          <w:color w:val="auto"/>
          <w:highlight w:val="none"/>
        </w:rPr>
        <w:t>,</w:t>
      </w:r>
      <w:r>
        <w:rPr>
          <w:rFonts w:hint="eastAsia" w:ascii="宋体" w:hAnsi="宋体"/>
          <w:color w:val="auto"/>
          <w:highlight w:val="none"/>
        </w:rPr>
        <w:t>乙方提供的全部货物</w:t>
      </w:r>
      <w:r>
        <w:rPr>
          <w:rFonts w:ascii="宋体"/>
          <w:color w:val="auto"/>
          <w:highlight w:val="none"/>
        </w:rPr>
        <w:t>,</w:t>
      </w:r>
      <w:r>
        <w:rPr>
          <w:rFonts w:hint="eastAsia" w:ascii="宋体" w:hAnsi="宋体"/>
          <w:color w:val="auto"/>
          <w:highlight w:val="none"/>
        </w:rPr>
        <w:t>均应采用本行业通用的方式进行包装，且该包装应符合国家有关包装的法律、法规的规定。</w:t>
      </w:r>
    </w:p>
    <w:p w14:paraId="0CA6AEC9">
      <w:pPr>
        <w:spacing w:line="360" w:lineRule="auto"/>
        <w:ind w:firstLine="480"/>
        <w:rPr>
          <w:rFonts w:ascii="宋体"/>
          <w:color w:val="auto"/>
          <w:highlight w:val="none"/>
        </w:rPr>
      </w:pPr>
      <w:r>
        <w:rPr>
          <w:rFonts w:ascii="宋体" w:hAnsi="宋体"/>
          <w:color w:val="auto"/>
          <w:highlight w:val="none"/>
        </w:rPr>
        <w:t xml:space="preserve">8.2 </w:t>
      </w:r>
      <w:r>
        <w:rPr>
          <w:rFonts w:hint="eastAsia" w:ascii="宋体" w:hAnsi="宋体"/>
          <w:color w:val="auto"/>
          <w:highlight w:val="none"/>
        </w:rPr>
        <w:t>包装应适应于远距离运输，</w:t>
      </w:r>
      <w:r>
        <w:rPr>
          <w:rFonts w:hint="eastAsia" w:ascii="宋体" w:hAnsi="宋体" w:cs="宋体"/>
          <w:color w:val="auto"/>
          <w:highlight w:val="none"/>
        </w:rPr>
        <w:t>并有良好的</w:t>
      </w:r>
      <w:r>
        <w:rPr>
          <w:rFonts w:hint="eastAsia" w:ascii="宋体" w:hAnsi="宋体"/>
          <w:color w:val="auto"/>
          <w:highlight w:val="none"/>
        </w:rPr>
        <w:t>防潮、防震、防锈和防粗暴装卸等保护措施，</w:t>
      </w:r>
      <w:r>
        <w:rPr>
          <w:rFonts w:hint="eastAsia" w:ascii="宋体" w:hAnsi="宋体" w:cs="宋体"/>
          <w:color w:val="auto"/>
          <w:highlight w:val="none"/>
        </w:rPr>
        <w:t>以确保货物安全运抵现场。</w:t>
      </w:r>
      <w:r>
        <w:rPr>
          <w:rFonts w:hint="eastAsia" w:ascii="宋体" w:hAnsi="宋体"/>
          <w:color w:val="auto"/>
          <w:highlight w:val="none"/>
        </w:rPr>
        <w:t>由于包装不善所引起的货物锈蚀、损坏和损失均由乙方承担。</w:t>
      </w:r>
    </w:p>
    <w:p w14:paraId="06AE11A7">
      <w:pPr>
        <w:spacing w:line="360" w:lineRule="auto"/>
        <w:ind w:firstLine="480"/>
        <w:rPr>
          <w:rFonts w:ascii="宋体"/>
          <w:color w:val="auto"/>
          <w:highlight w:val="none"/>
        </w:rPr>
      </w:pPr>
      <w:r>
        <w:rPr>
          <w:rFonts w:hint="eastAsia" w:ascii="宋体" w:hAnsi="宋体"/>
          <w:color w:val="auto"/>
          <w:highlight w:val="none"/>
        </w:rPr>
        <w:t>乙方应提供货物运至合同规定的最终目的地所需要的包装，以防止货物在转运中损坏或变质。</w:t>
      </w:r>
    </w:p>
    <w:p w14:paraId="0EFE61E4">
      <w:pPr>
        <w:spacing w:line="360" w:lineRule="auto"/>
        <w:ind w:firstLine="480"/>
        <w:rPr>
          <w:rFonts w:ascii="宋体"/>
          <w:color w:val="auto"/>
          <w:highlight w:val="none"/>
        </w:rPr>
      </w:pPr>
      <w:r>
        <w:rPr>
          <w:rFonts w:ascii="宋体" w:hAnsi="宋体"/>
          <w:color w:val="auto"/>
          <w:highlight w:val="none"/>
        </w:rPr>
        <w:t xml:space="preserve">8.3 </w:t>
      </w:r>
      <w:r>
        <w:rPr>
          <w:rFonts w:hint="eastAsia" w:ascii="宋体" w:hAnsi="宋体"/>
          <w:color w:val="auto"/>
          <w:highlight w:val="none"/>
        </w:rPr>
        <w:t>乙方所提供的货物包装均为出厂时原包装。</w:t>
      </w:r>
    </w:p>
    <w:p w14:paraId="3BE07107">
      <w:pPr>
        <w:spacing w:line="360" w:lineRule="auto"/>
        <w:ind w:firstLine="480"/>
        <w:rPr>
          <w:rFonts w:ascii="宋体"/>
          <w:color w:val="auto"/>
          <w:highlight w:val="none"/>
        </w:rPr>
      </w:pPr>
      <w:r>
        <w:rPr>
          <w:rFonts w:ascii="宋体" w:hAnsi="宋体"/>
          <w:color w:val="auto"/>
          <w:highlight w:val="none"/>
        </w:rPr>
        <w:t>8.4</w:t>
      </w:r>
      <w:r>
        <w:rPr>
          <w:rFonts w:hint="eastAsia" w:ascii="宋体" w:hAnsi="宋体"/>
          <w:color w:val="auto"/>
          <w:highlight w:val="none"/>
        </w:rPr>
        <w:t>乙方所提供货物必须附有</w:t>
      </w:r>
      <w:r>
        <w:rPr>
          <w:rFonts w:hint="eastAsia" w:ascii="宋体" w:hAnsi="宋体" w:cs="宋体"/>
          <w:color w:val="auto"/>
          <w:highlight w:val="none"/>
        </w:rPr>
        <w:t>质量合格证，</w:t>
      </w:r>
      <w:r>
        <w:rPr>
          <w:rFonts w:hint="eastAsia" w:ascii="宋体" w:hAnsi="宋体"/>
          <w:color w:val="auto"/>
          <w:highlight w:val="none"/>
        </w:rPr>
        <w:t>装箱清单，有清楚的与装箱单相对应的名称和编号。</w:t>
      </w:r>
    </w:p>
    <w:p w14:paraId="7A5EA014">
      <w:pPr>
        <w:spacing w:line="360" w:lineRule="auto"/>
        <w:ind w:firstLine="480"/>
        <w:rPr>
          <w:rFonts w:ascii="宋体"/>
          <w:color w:val="auto"/>
          <w:highlight w:val="none"/>
        </w:rPr>
      </w:pPr>
      <w:r>
        <w:rPr>
          <w:rFonts w:ascii="宋体" w:hAnsi="宋体"/>
          <w:color w:val="auto"/>
          <w:highlight w:val="none"/>
        </w:rPr>
        <w:t xml:space="preserve">8.5 </w:t>
      </w:r>
      <w:r>
        <w:rPr>
          <w:rFonts w:hint="eastAsia" w:ascii="宋体" w:hAnsi="宋体"/>
          <w:color w:val="auto"/>
          <w:highlight w:val="none"/>
        </w:rPr>
        <w:t>货物运输中的运输费用和保险费用均由乙方承担。运输过程中的一切损失、损坏均由乙方负责。</w:t>
      </w:r>
    </w:p>
    <w:p w14:paraId="09F5AC2C">
      <w:pPr>
        <w:spacing w:line="360" w:lineRule="auto"/>
        <w:ind w:firstLine="482"/>
        <w:rPr>
          <w:rFonts w:ascii="宋体"/>
          <w:b/>
          <w:color w:val="auto"/>
          <w:highlight w:val="none"/>
        </w:rPr>
      </w:pPr>
      <w:r>
        <w:rPr>
          <w:rFonts w:ascii="宋体" w:hAnsi="宋体"/>
          <w:b/>
          <w:color w:val="auto"/>
          <w:highlight w:val="none"/>
        </w:rPr>
        <w:t xml:space="preserve">9. </w:t>
      </w:r>
      <w:r>
        <w:rPr>
          <w:rFonts w:hint="eastAsia" w:ascii="宋体" w:hAnsi="宋体"/>
          <w:b/>
          <w:color w:val="auto"/>
          <w:highlight w:val="none"/>
        </w:rPr>
        <w:t>价格</w:t>
      </w:r>
    </w:p>
    <w:p w14:paraId="1011ADC3">
      <w:pPr>
        <w:spacing w:line="360" w:lineRule="auto"/>
        <w:ind w:firstLine="480"/>
        <w:rPr>
          <w:rFonts w:ascii="宋体"/>
          <w:color w:val="auto"/>
          <w:highlight w:val="none"/>
        </w:rPr>
      </w:pPr>
      <w:r>
        <w:rPr>
          <w:rFonts w:ascii="宋体" w:hAnsi="宋体"/>
          <w:color w:val="auto"/>
          <w:highlight w:val="none"/>
        </w:rPr>
        <w:t>9.1</w:t>
      </w:r>
      <w:r>
        <w:rPr>
          <w:rFonts w:hint="eastAsia" w:ascii="宋体" w:hAnsi="宋体"/>
          <w:color w:val="auto"/>
          <w:highlight w:val="none"/>
        </w:rPr>
        <w:t>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169B967C">
      <w:pPr>
        <w:spacing w:line="360" w:lineRule="auto"/>
        <w:ind w:firstLine="480"/>
        <w:rPr>
          <w:rFonts w:ascii="宋体"/>
          <w:color w:val="auto"/>
          <w:highlight w:val="none"/>
        </w:rPr>
      </w:pPr>
      <w:r>
        <w:rPr>
          <w:rFonts w:ascii="宋体" w:hAnsi="宋体"/>
          <w:color w:val="auto"/>
          <w:highlight w:val="none"/>
        </w:rPr>
        <w:t xml:space="preserve">9.2 </w:t>
      </w:r>
      <w:r>
        <w:rPr>
          <w:rFonts w:hint="eastAsia" w:ascii="宋体" w:hAnsi="宋体"/>
          <w:color w:val="auto"/>
          <w:highlight w:val="none"/>
        </w:rPr>
        <w:t>本合同价格为固定价格，包括了乙方履行合同全过程产生的所有成本和费用以及乙方应承担的一切税费。</w:t>
      </w:r>
    </w:p>
    <w:p w14:paraId="5FF6B9C9">
      <w:pPr>
        <w:spacing w:line="360" w:lineRule="auto"/>
        <w:ind w:firstLine="480"/>
        <w:rPr>
          <w:rFonts w:ascii="宋体"/>
          <w:color w:val="auto"/>
          <w:highlight w:val="none"/>
        </w:rPr>
      </w:pPr>
      <w:r>
        <w:rPr>
          <w:rFonts w:ascii="宋体" w:hAnsi="宋体"/>
          <w:color w:val="auto"/>
          <w:highlight w:val="none"/>
        </w:rPr>
        <w:t>9.3</w:t>
      </w:r>
      <w:r>
        <w:rPr>
          <w:rFonts w:hint="eastAsia" w:ascii="宋体" w:hAnsi="宋体"/>
          <w:color w:val="auto"/>
          <w:highlight w:val="none"/>
        </w:rPr>
        <w:t>检验费用</w:t>
      </w:r>
      <w:r>
        <w:rPr>
          <w:rFonts w:ascii="宋体" w:hAnsi="宋体"/>
          <w:color w:val="auto"/>
          <w:highlight w:val="none"/>
        </w:rPr>
        <w:t xml:space="preserve"> </w:t>
      </w:r>
    </w:p>
    <w:p w14:paraId="2D535C43">
      <w:pPr>
        <w:spacing w:line="360" w:lineRule="auto"/>
        <w:ind w:firstLine="480"/>
        <w:rPr>
          <w:rFonts w:ascii="宋体"/>
          <w:color w:val="auto"/>
          <w:highlight w:val="none"/>
        </w:rPr>
      </w:pPr>
      <w:r>
        <w:rPr>
          <w:rFonts w:ascii="宋体" w:hAnsi="宋体"/>
          <w:color w:val="auto"/>
          <w:highlight w:val="none"/>
        </w:rPr>
        <w:t>9.3.1</w:t>
      </w:r>
      <w:r>
        <w:rPr>
          <w:rFonts w:hint="eastAsia" w:ascii="宋体" w:hAnsi="宋体"/>
          <w:color w:val="auto"/>
          <w:highlight w:val="none"/>
        </w:rPr>
        <w:t>乙方必须负担本条款下属于乙方负责的检验、测试和验收的所有费用，并负责乙方派往买方组织的检验、测试和验收人员的所有费用。</w:t>
      </w:r>
    </w:p>
    <w:p w14:paraId="1478975A">
      <w:pPr>
        <w:spacing w:line="360" w:lineRule="auto"/>
        <w:ind w:firstLine="480"/>
        <w:rPr>
          <w:rFonts w:ascii="宋体"/>
          <w:color w:val="auto"/>
          <w:highlight w:val="none"/>
        </w:rPr>
      </w:pPr>
      <w:r>
        <w:rPr>
          <w:rFonts w:ascii="宋体" w:hAnsi="宋体"/>
          <w:color w:val="auto"/>
          <w:highlight w:val="none"/>
        </w:rPr>
        <w:t xml:space="preserve">9.3.2 </w:t>
      </w:r>
      <w:r>
        <w:rPr>
          <w:rFonts w:hint="eastAsia" w:ascii="宋体" w:hAnsi="宋体"/>
          <w:color w:val="auto"/>
          <w:highlight w:val="none"/>
        </w:rPr>
        <w:t>甲方按合同计划参加在乙方工厂所在地检验、测试和验收的费用全部由乙方负责并已包含在合同总价中。</w:t>
      </w:r>
    </w:p>
    <w:p w14:paraId="646FA177">
      <w:pPr>
        <w:spacing w:line="360" w:lineRule="auto"/>
        <w:ind w:firstLine="480"/>
        <w:rPr>
          <w:rFonts w:ascii="宋体" w:cs="宋体"/>
          <w:color w:val="auto"/>
          <w:highlight w:val="none"/>
        </w:rPr>
      </w:pPr>
      <w:r>
        <w:rPr>
          <w:rFonts w:ascii="宋体" w:hAnsi="宋体" w:cs="宋体"/>
          <w:color w:val="auto"/>
          <w:highlight w:val="none"/>
        </w:rPr>
        <w:t>9.3</w:t>
      </w:r>
      <w:r>
        <w:rPr>
          <w:rFonts w:ascii="宋体" w:hAnsi="宋体"/>
          <w:color w:val="auto"/>
          <w:highlight w:val="none"/>
        </w:rPr>
        <w:t>.3</w:t>
      </w:r>
      <w:r>
        <w:rPr>
          <w:rFonts w:hint="eastAsia" w:ascii="宋体" w:hAnsi="宋体"/>
          <w:color w:val="auto"/>
          <w:highlight w:val="none"/>
        </w:rPr>
        <w:t>甲方检验人员已到卖方所在地，测试无法依照合同进行，</w:t>
      </w:r>
      <w:r>
        <w:rPr>
          <w:rFonts w:ascii="宋体" w:hAnsi="宋体"/>
          <w:color w:val="auto"/>
          <w:highlight w:val="none"/>
        </w:rPr>
        <w:t xml:space="preserve"> </w:t>
      </w:r>
      <w:r>
        <w:rPr>
          <w:rFonts w:hint="eastAsia" w:ascii="宋体" w:hAnsi="宋体"/>
          <w:color w:val="auto"/>
          <w:highlight w:val="none"/>
        </w:rPr>
        <w:t>而引起甲方人员延长逗留时间，所有由此产生的包括甲方人员在内的直接费用及成本由乙方承担。</w:t>
      </w:r>
      <w:r>
        <w:rPr>
          <w:rFonts w:ascii="宋体" w:hAnsi="宋体"/>
          <w:color w:val="auto"/>
          <w:highlight w:val="none"/>
        </w:rPr>
        <w:t xml:space="preserve"> </w:t>
      </w:r>
    </w:p>
    <w:p w14:paraId="507AD5E0">
      <w:pPr>
        <w:spacing w:line="360" w:lineRule="auto"/>
        <w:ind w:firstLine="482"/>
        <w:rPr>
          <w:rFonts w:ascii="宋体"/>
          <w:b/>
          <w:color w:val="auto"/>
          <w:highlight w:val="none"/>
        </w:rPr>
      </w:pPr>
      <w:r>
        <w:rPr>
          <w:rFonts w:ascii="宋体" w:hAnsi="宋体"/>
          <w:b/>
          <w:color w:val="auto"/>
          <w:highlight w:val="none"/>
        </w:rPr>
        <w:t>10.</w:t>
      </w:r>
      <w:r>
        <w:rPr>
          <w:rFonts w:hint="eastAsia" w:ascii="宋体" w:hAnsi="宋体"/>
          <w:b/>
          <w:color w:val="auto"/>
          <w:highlight w:val="none"/>
        </w:rPr>
        <w:t>交货方式及交货日期</w:t>
      </w:r>
    </w:p>
    <w:p w14:paraId="625F9BD7">
      <w:pPr>
        <w:spacing w:line="360" w:lineRule="auto"/>
        <w:ind w:firstLine="480"/>
        <w:rPr>
          <w:rFonts w:ascii="宋体"/>
          <w:color w:val="auto"/>
          <w:highlight w:val="none"/>
        </w:rPr>
      </w:pPr>
      <w:r>
        <w:rPr>
          <w:rFonts w:hint="eastAsia" w:ascii="宋体" w:hAnsi="宋体"/>
          <w:color w:val="auto"/>
          <w:highlight w:val="none"/>
        </w:rPr>
        <w:t>交货方式：现场交货，乙方负责办理运输和保险，将货物运抵现场。</w:t>
      </w:r>
    </w:p>
    <w:p w14:paraId="637A1ED4">
      <w:pPr>
        <w:spacing w:line="360" w:lineRule="auto"/>
        <w:ind w:firstLine="480"/>
        <w:rPr>
          <w:rFonts w:ascii="宋体"/>
          <w:color w:val="auto"/>
          <w:highlight w:val="none"/>
        </w:rPr>
      </w:pPr>
      <w:r>
        <w:rPr>
          <w:rFonts w:hint="eastAsia" w:ascii="宋体" w:hAnsi="宋体"/>
          <w:color w:val="auto"/>
          <w:highlight w:val="none"/>
        </w:rPr>
        <w:t>交货日期：所有货物运抵现场并经双方开箱验收合格之日。</w:t>
      </w:r>
    </w:p>
    <w:p w14:paraId="603C414D">
      <w:pPr>
        <w:spacing w:line="360" w:lineRule="auto"/>
        <w:ind w:firstLine="482"/>
        <w:rPr>
          <w:rFonts w:ascii="宋体"/>
          <w:b/>
          <w:color w:val="auto"/>
          <w:highlight w:val="none"/>
        </w:rPr>
      </w:pPr>
      <w:r>
        <w:rPr>
          <w:rFonts w:ascii="宋体" w:hAnsi="宋体"/>
          <w:b/>
          <w:color w:val="auto"/>
          <w:highlight w:val="none"/>
        </w:rPr>
        <w:t>11.</w:t>
      </w:r>
      <w:r>
        <w:rPr>
          <w:rFonts w:hint="eastAsia" w:ascii="宋体" w:hAnsi="宋体"/>
          <w:b/>
          <w:color w:val="auto"/>
          <w:highlight w:val="none"/>
        </w:rPr>
        <w:t>检验和验收</w:t>
      </w:r>
    </w:p>
    <w:p w14:paraId="4F8A6AE9">
      <w:pPr>
        <w:spacing w:line="360" w:lineRule="auto"/>
        <w:ind w:firstLine="480"/>
        <w:rPr>
          <w:rFonts w:ascii="宋体"/>
          <w:color w:val="auto"/>
          <w:highlight w:val="none"/>
        </w:rPr>
      </w:pPr>
      <w:r>
        <w:rPr>
          <w:rFonts w:ascii="宋体" w:hAnsi="宋体"/>
          <w:color w:val="auto"/>
          <w:highlight w:val="none"/>
        </w:rPr>
        <w:t>11.1</w:t>
      </w:r>
      <w:r>
        <w:rPr>
          <w:rFonts w:hint="eastAsia" w:ascii="宋体" w:hAnsi="宋体"/>
          <w:color w:val="auto"/>
          <w:highlight w:val="none"/>
        </w:rPr>
        <w:t>开箱验收</w:t>
      </w:r>
    </w:p>
    <w:p w14:paraId="65F01C37">
      <w:pPr>
        <w:spacing w:line="360" w:lineRule="auto"/>
        <w:ind w:firstLine="480"/>
        <w:rPr>
          <w:rFonts w:ascii="宋体" w:cs="宋体"/>
          <w:color w:val="auto"/>
          <w:highlight w:val="none"/>
        </w:rPr>
      </w:pPr>
      <w:r>
        <w:rPr>
          <w:rFonts w:ascii="宋体" w:hAnsi="宋体"/>
          <w:color w:val="auto"/>
          <w:highlight w:val="none"/>
        </w:rPr>
        <w:t>11.1.1</w:t>
      </w:r>
      <w:r>
        <w:rPr>
          <w:rFonts w:hint="eastAsia" w:ascii="宋体" w:hAnsi="宋体"/>
          <w:color w:val="auto"/>
          <w:highlight w:val="none"/>
        </w:rPr>
        <w:t>货物运抵现场后，双方应及时开箱验收，并制作验收记录，以确认与本合同约定的数量、型号等是否一致</w:t>
      </w:r>
      <w:r>
        <w:rPr>
          <w:rFonts w:hint="eastAsia" w:ascii="宋体" w:hAnsi="宋体" w:cs="宋体"/>
          <w:color w:val="auto"/>
          <w:highlight w:val="none"/>
        </w:rPr>
        <w:t>。</w:t>
      </w:r>
    </w:p>
    <w:p w14:paraId="73BE49AD">
      <w:pPr>
        <w:spacing w:line="360" w:lineRule="auto"/>
        <w:ind w:firstLine="480"/>
        <w:rPr>
          <w:rFonts w:ascii="宋体"/>
          <w:color w:val="auto"/>
          <w:highlight w:val="none"/>
        </w:rPr>
      </w:pPr>
      <w:r>
        <w:rPr>
          <w:rFonts w:ascii="宋体" w:hAnsi="宋体" w:cs="宋体"/>
          <w:color w:val="auto"/>
          <w:highlight w:val="none"/>
        </w:rPr>
        <w:t xml:space="preserve">11.1.2 </w:t>
      </w:r>
      <w:r>
        <w:rPr>
          <w:rFonts w:hint="eastAsia" w:ascii="宋体" w:hAnsi="宋体"/>
          <w:color w:val="auto"/>
          <w:highlight w:val="none"/>
        </w:rPr>
        <w:t>乙方应在交货前对货物的质量、规格、数量等进行详细而全面的检验，并出具证明货物符合合同规定的文件。该文件将作为申请付款单据的一部分，但有关质量、规格、数量的检验不应视为最终检验。</w:t>
      </w:r>
    </w:p>
    <w:p w14:paraId="61136DF4">
      <w:pPr>
        <w:spacing w:line="360" w:lineRule="auto"/>
        <w:ind w:firstLine="480"/>
        <w:rPr>
          <w:rFonts w:ascii="宋体"/>
          <w:color w:val="auto"/>
          <w:highlight w:val="none"/>
        </w:rPr>
      </w:pPr>
      <w:r>
        <w:rPr>
          <w:rFonts w:ascii="宋体" w:hAnsi="宋体"/>
          <w:color w:val="auto"/>
          <w:highlight w:val="none"/>
        </w:rPr>
        <w:t xml:space="preserve">11.1.3 </w:t>
      </w:r>
      <w:r>
        <w:rPr>
          <w:rFonts w:hint="eastAsia" w:ascii="宋体" w:hAnsi="宋体"/>
          <w:color w:val="auto"/>
          <w:highlight w:val="none"/>
        </w:rPr>
        <w:t>开箱验收中如发现货物的数量、规格与合同约定不符，甲方有权拒收货物，乙方应及时按甲方要求免费对拒收货物采取更换或其他必要的补救措施，直至开箱验收合格，方视为乙方完成交货。</w:t>
      </w:r>
    </w:p>
    <w:p w14:paraId="1B1997B4">
      <w:pPr>
        <w:spacing w:line="360" w:lineRule="auto"/>
        <w:ind w:firstLine="480"/>
        <w:rPr>
          <w:rFonts w:ascii="宋体"/>
          <w:color w:val="auto"/>
          <w:highlight w:val="none"/>
        </w:rPr>
      </w:pPr>
      <w:r>
        <w:rPr>
          <w:rFonts w:ascii="宋体" w:hAnsi="宋体"/>
          <w:color w:val="auto"/>
          <w:highlight w:val="none"/>
        </w:rPr>
        <w:t xml:space="preserve">11.2  </w:t>
      </w:r>
      <w:r>
        <w:rPr>
          <w:rFonts w:hint="eastAsia" w:ascii="宋体" w:hAnsi="宋体"/>
          <w:color w:val="auto"/>
          <w:highlight w:val="none"/>
        </w:rPr>
        <w:t>检验验收</w:t>
      </w:r>
    </w:p>
    <w:p w14:paraId="184D78BA">
      <w:pPr>
        <w:spacing w:line="360" w:lineRule="auto"/>
        <w:ind w:firstLine="480"/>
        <w:rPr>
          <w:rFonts w:ascii="宋体"/>
          <w:color w:val="auto"/>
          <w:highlight w:val="none"/>
        </w:rPr>
      </w:pPr>
      <w:r>
        <w:rPr>
          <w:rFonts w:ascii="宋体" w:hAnsi="宋体"/>
          <w:color w:val="auto"/>
          <w:highlight w:val="none"/>
        </w:rPr>
        <w:t>11.2.1</w:t>
      </w:r>
      <w:r>
        <w:rPr>
          <w:rFonts w:hint="eastAsia" w:ascii="宋体" w:hAnsi="宋体"/>
          <w:color w:val="auto"/>
          <w:highlight w:val="none"/>
        </w:rPr>
        <w:t>交货完成后，双方应及时组织对货物检验验收。合同双方均须派人参加合同要求双方参加的试验、检验。</w:t>
      </w:r>
    </w:p>
    <w:p w14:paraId="3A5A44BC">
      <w:pPr>
        <w:spacing w:line="360" w:lineRule="auto"/>
        <w:ind w:firstLine="480"/>
        <w:rPr>
          <w:rFonts w:ascii="宋体"/>
          <w:color w:val="auto"/>
          <w:highlight w:val="none"/>
        </w:rPr>
      </w:pPr>
      <w:r>
        <w:rPr>
          <w:rFonts w:ascii="宋体" w:hAnsi="宋体"/>
          <w:color w:val="auto"/>
          <w:highlight w:val="none"/>
        </w:rPr>
        <w:t>11.2.2</w:t>
      </w:r>
      <w:r>
        <w:rPr>
          <w:rFonts w:hint="eastAsia" w:ascii="宋体" w:hAnsi="宋体"/>
          <w:color w:val="auto"/>
          <w:highlight w:val="none"/>
        </w:rPr>
        <w:t>在具体实施合同规定的检验验收之前，乙方需提前提交相应的检测计划供甲方确认。</w:t>
      </w:r>
    </w:p>
    <w:p w14:paraId="7B15C363">
      <w:pPr>
        <w:spacing w:line="360" w:lineRule="auto"/>
        <w:ind w:firstLine="480"/>
        <w:rPr>
          <w:rFonts w:ascii="宋体"/>
          <w:color w:val="auto"/>
          <w:highlight w:val="none"/>
        </w:rPr>
      </w:pPr>
      <w:r>
        <w:rPr>
          <w:rFonts w:ascii="宋体" w:hAnsi="宋体"/>
          <w:color w:val="auto"/>
          <w:highlight w:val="none"/>
        </w:rPr>
        <w:t xml:space="preserve">11.2.3  </w:t>
      </w:r>
      <w:r>
        <w:rPr>
          <w:rFonts w:hint="eastAsia" w:ascii="宋体" w:hAnsi="宋体"/>
          <w:color w:val="auto"/>
          <w:highlight w:val="none"/>
        </w:rPr>
        <w:t>除需甲方确认的试验验收外，乙方还应对所有检验验收测试的结果、步骤、原始数据等作妥善记录。如甲方要求，乙方应提供这些记录给买方。</w:t>
      </w:r>
    </w:p>
    <w:p w14:paraId="784D3926">
      <w:pPr>
        <w:spacing w:line="360" w:lineRule="auto"/>
        <w:ind w:firstLine="480"/>
        <w:rPr>
          <w:rFonts w:ascii="宋体"/>
          <w:color w:val="auto"/>
          <w:highlight w:val="none"/>
        </w:rPr>
      </w:pPr>
      <w:r>
        <w:rPr>
          <w:rFonts w:ascii="宋体" w:hAnsi="宋体"/>
          <w:color w:val="auto"/>
          <w:highlight w:val="none"/>
        </w:rPr>
        <w:t xml:space="preserve">11.2.4  </w:t>
      </w:r>
      <w:r>
        <w:rPr>
          <w:rFonts w:hint="eastAsia" w:ascii="宋体" w:hAnsi="宋体"/>
          <w:color w:val="auto"/>
          <w:highlight w:val="none"/>
        </w:rPr>
        <w:t>检验测试出现全部或部分未达到本合同所约定的技术指标，甲方有权选择下列任一处理方式：</w:t>
      </w:r>
    </w:p>
    <w:p w14:paraId="54A9234D">
      <w:pPr>
        <w:spacing w:line="360" w:lineRule="auto"/>
        <w:ind w:firstLine="480"/>
        <w:rPr>
          <w:rFonts w:ascii="宋体"/>
          <w:color w:val="auto"/>
          <w:highlight w:val="none"/>
        </w:rPr>
      </w:pPr>
      <w:r>
        <w:rPr>
          <w:rFonts w:ascii="宋体" w:hAnsi="宋体"/>
          <w:color w:val="auto"/>
          <w:highlight w:val="none"/>
        </w:rPr>
        <w:t>a.</w:t>
      </w:r>
      <w:r>
        <w:rPr>
          <w:rFonts w:hint="eastAsia" w:ascii="宋体" w:hAnsi="宋体"/>
          <w:color w:val="auto"/>
          <w:highlight w:val="none"/>
        </w:rPr>
        <w:t>重新测试直至合格为止；</w:t>
      </w:r>
    </w:p>
    <w:p w14:paraId="20E24A93">
      <w:pPr>
        <w:spacing w:line="360" w:lineRule="auto"/>
        <w:ind w:firstLine="480"/>
        <w:rPr>
          <w:rFonts w:ascii="宋体"/>
          <w:color w:val="auto"/>
          <w:highlight w:val="none"/>
        </w:rPr>
      </w:pPr>
      <w:r>
        <w:rPr>
          <w:rFonts w:ascii="宋体" w:hAnsi="宋体"/>
          <w:color w:val="auto"/>
          <w:highlight w:val="none"/>
        </w:rPr>
        <w:t>b.</w:t>
      </w:r>
      <w:r>
        <w:rPr>
          <w:rFonts w:hint="eastAsia" w:ascii="宋体" w:hAnsi="宋体"/>
          <w:color w:val="auto"/>
          <w:highlight w:val="none"/>
        </w:rPr>
        <w:t>要求乙方对货物进行免费更换，然后重新测试直至合格为止；</w:t>
      </w:r>
    </w:p>
    <w:p w14:paraId="0DC8C4B5">
      <w:pPr>
        <w:spacing w:line="360" w:lineRule="auto"/>
        <w:ind w:firstLine="480"/>
        <w:rPr>
          <w:rFonts w:ascii="宋体"/>
          <w:color w:val="auto"/>
          <w:highlight w:val="none"/>
        </w:rPr>
      </w:pPr>
      <w:r>
        <w:rPr>
          <w:rFonts w:hint="eastAsia" w:ascii="宋体" w:hAnsi="宋体"/>
          <w:color w:val="auto"/>
          <w:highlight w:val="none"/>
        </w:rPr>
        <w:t>无论选择何种方式，甲方因此而发生的因卖方原因引起的所有费用均由乙方负担。</w:t>
      </w:r>
    </w:p>
    <w:p w14:paraId="6F47F7A8">
      <w:pPr>
        <w:spacing w:line="360" w:lineRule="auto"/>
        <w:ind w:firstLine="480"/>
        <w:rPr>
          <w:rFonts w:ascii="宋体"/>
          <w:color w:val="auto"/>
          <w:highlight w:val="none"/>
        </w:rPr>
      </w:pPr>
      <w:r>
        <w:rPr>
          <w:rFonts w:ascii="宋体" w:hAnsi="宋体"/>
          <w:color w:val="auto"/>
          <w:highlight w:val="none"/>
        </w:rPr>
        <w:t xml:space="preserve">11.3  </w:t>
      </w:r>
      <w:r>
        <w:rPr>
          <w:rFonts w:hint="eastAsia" w:ascii="宋体" w:hAnsi="宋体"/>
          <w:color w:val="auto"/>
          <w:highlight w:val="none"/>
        </w:rPr>
        <w:t>使用过程检验</w:t>
      </w:r>
    </w:p>
    <w:p w14:paraId="1DB3F1FE">
      <w:pPr>
        <w:spacing w:line="360" w:lineRule="auto"/>
        <w:ind w:firstLine="480"/>
        <w:rPr>
          <w:rFonts w:ascii="宋体"/>
          <w:color w:val="auto"/>
          <w:highlight w:val="none"/>
        </w:rPr>
      </w:pPr>
      <w:r>
        <w:rPr>
          <w:rFonts w:ascii="宋体" w:hAnsi="宋体"/>
          <w:color w:val="auto"/>
          <w:highlight w:val="none"/>
        </w:rPr>
        <w:t>11.3.1</w:t>
      </w:r>
      <w:r>
        <w:rPr>
          <w:rFonts w:hint="eastAsia" w:ascii="宋体" w:hAnsi="宋体"/>
          <w:color w:val="auto"/>
          <w:highlight w:val="none"/>
        </w:rPr>
        <w:t>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5BAA192C">
      <w:pPr>
        <w:spacing w:line="360" w:lineRule="auto"/>
        <w:ind w:firstLine="480"/>
        <w:rPr>
          <w:rFonts w:ascii="宋体"/>
          <w:color w:val="auto"/>
          <w:highlight w:val="none"/>
        </w:rPr>
      </w:pPr>
      <w:r>
        <w:rPr>
          <w:rFonts w:ascii="宋体" w:hAnsi="宋体"/>
          <w:color w:val="auto"/>
          <w:highlight w:val="none"/>
        </w:rPr>
        <w:t>11.3.2</w:t>
      </w:r>
      <w:r>
        <w:rPr>
          <w:rFonts w:hint="eastAsia" w:ascii="宋体" w:hAnsi="宋体"/>
          <w:color w:val="auto"/>
          <w:highlight w:val="none"/>
        </w:rPr>
        <w:t>如果合同双方对乙方提供的上述试验结果报告的解释有分歧，双方须于出现分歧后</w:t>
      </w:r>
      <w:r>
        <w:rPr>
          <w:rFonts w:ascii="宋体" w:hAnsi="宋体"/>
          <w:color w:val="auto"/>
          <w:highlight w:val="none"/>
        </w:rPr>
        <w:t>10</w:t>
      </w:r>
      <w:r>
        <w:rPr>
          <w:rFonts w:hint="eastAsia" w:ascii="宋体" w:hAnsi="宋体"/>
          <w:color w:val="auto"/>
          <w:highlight w:val="none"/>
        </w:rPr>
        <w:t>天内给对方声明，以陈述己方的观点。声明须附有关证据。分歧应通过协商解决。</w:t>
      </w:r>
    </w:p>
    <w:p w14:paraId="25AF03D5">
      <w:pPr>
        <w:spacing w:line="360" w:lineRule="auto"/>
        <w:ind w:firstLine="482"/>
        <w:rPr>
          <w:rFonts w:ascii="宋体"/>
          <w:b/>
          <w:color w:val="auto"/>
          <w:highlight w:val="none"/>
        </w:rPr>
      </w:pPr>
      <w:r>
        <w:rPr>
          <w:rFonts w:ascii="宋体" w:hAnsi="宋体"/>
          <w:b/>
          <w:color w:val="auto"/>
          <w:highlight w:val="none"/>
        </w:rPr>
        <w:t>12.</w:t>
      </w:r>
      <w:r>
        <w:rPr>
          <w:rFonts w:hint="eastAsia" w:ascii="宋体" w:hAnsi="宋体"/>
          <w:b/>
          <w:color w:val="auto"/>
          <w:highlight w:val="none"/>
        </w:rPr>
        <w:t>付款条件</w:t>
      </w:r>
    </w:p>
    <w:p w14:paraId="7F02AC7B">
      <w:pPr>
        <w:spacing w:line="360" w:lineRule="auto"/>
        <w:ind w:firstLine="480"/>
        <w:rPr>
          <w:rFonts w:ascii="宋体"/>
          <w:color w:val="auto"/>
          <w:highlight w:val="none"/>
        </w:rPr>
      </w:pPr>
      <w:r>
        <w:rPr>
          <w:rFonts w:hint="eastAsia" w:ascii="宋体" w:hAnsi="宋体"/>
          <w:color w:val="auto"/>
          <w:highlight w:val="none"/>
        </w:rPr>
        <w:t>本合同条款下的付款方法和条件在“合同专用条款”中具体规定。</w:t>
      </w:r>
    </w:p>
    <w:p w14:paraId="384F1BF7">
      <w:pPr>
        <w:spacing w:line="360" w:lineRule="auto"/>
        <w:ind w:firstLine="482"/>
        <w:rPr>
          <w:rFonts w:ascii="宋体"/>
          <w:b/>
          <w:color w:val="auto"/>
          <w:highlight w:val="none"/>
        </w:rPr>
      </w:pPr>
      <w:r>
        <w:rPr>
          <w:rFonts w:ascii="宋体" w:hAnsi="宋体"/>
          <w:b/>
          <w:color w:val="auto"/>
          <w:highlight w:val="none"/>
        </w:rPr>
        <w:t>13.</w:t>
      </w:r>
      <w:r>
        <w:rPr>
          <w:rFonts w:hint="eastAsia" w:ascii="宋体" w:hAnsi="宋体"/>
          <w:b/>
          <w:color w:val="auto"/>
          <w:highlight w:val="none"/>
        </w:rPr>
        <w:t>履约保证金</w:t>
      </w:r>
    </w:p>
    <w:p w14:paraId="0D04CB73">
      <w:pPr>
        <w:spacing w:line="360" w:lineRule="auto"/>
        <w:ind w:firstLine="480"/>
        <w:rPr>
          <w:rFonts w:ascii="宋体"/>
          <w:color w:val="auto"/>
          <w:highlight w:val="none"/>
        </w:rPr>
      </w:pPr>
      <w:r>
        <w:rPr>
          <w:rFonts w:ascii="宋体" w:hAnsi="宋体"/>
          <w:color w:val="auto"/>
          <w:highlight w:val="none"/>
        </w:rPr>
        <w:t>13.1</w:t>
      </w:r>
      <w:r>
        <w:rPr>
          <w:rFonts w:hint="eastAsia" w:ascii="宋体" w:hAnsi="宋体"/>
          <w:color w:val="auto"/>
          <w:highlight w:val="none"/>
        </w:rPr>
        <w:t>乙方应在合同签订后，按合同专用条款的约定提交履约保证金。</w:t>
      </w:r>
    </w:p>
    <w:p w14:paraId="041EF50A">
      <w:pPr>
        <w:spacing w:line="360" w:lineRule="auto"/>
        <w:ind w:firstLine="480"/>
        <w:rPr>
          <w:rFonts w:ascii="宋体"/>
          <w:color w:val="auto"/>
          <w:highlight w:val="none"/>
        </w:rPr>
      </w:pPr>
      <w:r>
        <w:rPr>
          <w:rFonts w:ascii="宋体" w:hAnsi="宋体"/>
          <w:color w:val="auto"/>
          <w:highlight w:val="none"/>
        </w:rPr>
        <w:t>13.2</w:t>
      </w:r>
      <w:r>
        <w:rPr>
          <w:rFonts w:hint="eastAsia" w:ascii="宋体" w:hAnsi="宋体"/>
          <w:color w:val="auto"/>
          <w:highlight w:val="none"/>
        </w:rPr>
        <w:t>履约保证金用于补偿甲方因卖方不能履行其合同义务而蒙受的损失。</w:t>
      </w:r>
    </w:p>
    <w:p w14:paraId="3F9028AC">
      <w:pPr>
        <w:spacing w:line="360" w:lineRule="auto"/>
        <w:ind w:firstLine="480"/>
        <w:rPr>
          <w:rFonts w:ascii="宋体"/>
          <w:color w:val="auto"/>
          <w:highlight w:val="none"/>
        </w:rPr>
      </w:pPr>
      <w:r>
        <w:rPr>
          <w:rFonts w:ascii="宋体" w:hAnsi="宋体"/>
          <w:color w:val="auto"/>
          <w:highlight w:val="none"/>
        </w:rPr>
        <w:t>13.3</w:t>
      </w:r>
      <w:r>
        <w:rPr>
          <w:rFonts w:hint="eastAsia" w:ascii="宋体" w:hAnsi="宋体"/>
          <w:color w:val="auto"/>
          <w:highlight w:val="none"/>
        </w:rPr>
        <w:t>履约保证金应使用本合同货币，按下述方式之一提交（磋商文件中另有约定的除外）：</w:t>
      </w:r>
    </w:p>
    <w:p w14:paraId="5232E0D3">
      <w:pPr>
        <w:spacing w:line="360" w:lineRule="auto"/>
        <w:ind w:firstLine="480"/>
        <w:rPr>
          <w:rFonts w:ascii="宋体"/>
          <w:color w:val="auto"/>
          <w:highlight w:val="none"/>
        </w:rPr>
      </w:pPr>
      <w:r>
        <w:rPr>
          <w:rFonts w:ascii="宋体" w:hAnsi="宋体"/>
          <w:color w:val="auto"/>
          <w:highlight w:val="none"/>
        </w:rPr>
        <w:t>13.3.1</w:t>
      </w:r>
      <w:r>
        <w:rPr>
          <w:rFonts w:hint="eastAsia" w:ascii="宋体" w:hAnsi="宋体"/>
          <w:color w:val="auto"/>
          <w:highlight w:val="none"/>
        </w:rPr>
        <w:t>甲方可接受的在中华人民共和国注册和营业的银行出具的履约保函；</w:t>
      </w:r>
      <w:r>
        <w:rPr>
          <w:rFonts w:ascii="宋体" w:hAnsi="宋体"/>
          <w:color w:val="auto"/>
          <w:highlight w:val="none"/>
        </w:rPr>
        <w:t xml:space="preserve"> </w:t>
      </w:r>
    </w:p>
    <w:p w14:paraId="6A742114">
      <w:pPr>
        <w:spacing w:line="360" w:lineRule="auto"/>
        <w:ind w:firstLine="480"/>
        <w:rPr>
          <w:rFonts w:ascii="宋体"/>
          <w:color w:val="auto"/>
          <w:highlight w:val="none"/>
        </w:rPr>
      </w:pPr>
      <w:r>
        <w:rPr>
          <w:rFonts w:ascii="宋体" w:hAnsi="宋体"/>
          <w:color w:val="auto"/>
          <w:highlight w:val="none"/>
        </w:rPr>
        <w:t xml:space="preserve">13.3.2 </w:t>
      </w:r>
      <w:r>
        <w:rPr>
          <w:rFonts w:hint="eastAsia" w:ascii="宋体" w:hAnsi="宋体"/>
          <w:color w:val="auto"/>
          <w:highlight w:val="none"/>
        </w:rPr>
        <w:t>支票、汇票或现金。</w:t>
      </w:r>
    </w:p>
    <w:p w14:paraId="44E9B5CF">
      <w:pPr>
        <w:spacing w:line="360" w:lineRule="auto"/>
        <w:ind w:firstLine="480"/>
        <w:rPr>
          <w:rFonts w:ascii="宋体"/>
          <w:color w:val="auto"/>
          <w:highlight w:val="none"/>
        </w:rPr>
      </w:pPr>
      <w:r>
        <w:rPr>
          <w:rFonts w:ascii="宋体" w:hAnsi="宋体"/>
          <w:color w:val="auto"/>
          <w:highlight w:val="none"/>
        </w:rPr>
        <w:t>13.4</w:t>
      </w:r>
      <w:r>
        <w:rPr>
          <w:rFonts w:hint="eastAsia" w:ascii="宋体" w:hAnsi="宋体"/>
          <w:color w:val="auto"/>
          <w:highlight w:val="none"/>
        </w:rPr>
        <w:t>乙方未能按合同规定履行其义务，甲方有权从履约保证金中取得补偿。货物验收合格后，甲方将履约保证金退还乙方或转为质量保证金。</w:t>
      </w:r>
    </w:p>
    <w:p w14:paraId="3493E8E4">
      <w:pPr>
        <w:spacing w:line="360" w:lineRule="auto"/>
        <w:ind w:firstLine="482"/>
        <w:rPr>
          <w:rFonts w:ascii="宋体"/>
          <w:b/>
          <w:color w:val="auto"/>
          <w:highlight w:val="none"/>
        </w:rPr>
      </w:pPr>
      <w:r>
        <w:rPr>
          <w:rFonts w:ascii="宋体" w:hAnsi="宋体"/>
          <w:b/>
          <w:color w:val="auto"/>
          <w:highlight w:val="none"/>
        </w:rPr>
        <w:t>14.</w:t>
      </w:r>
      <w:r>
        <w:rPr>
          <w:rFonts w:hint="eastAsia" w:ascii="宋体" w:hAnsi="宋体"/>
          <w:b/>
          <w:color w:val="auto"/>
          <w:highlight w:val="none"/>
        </w:rPr>
        <w:t>索赔</w:t>
      </w:r>
    </w:p>
    <w:p w14:paraId="0D63B726">
      <w:pPr>
        <w:spacing w:line="360" w:lineRule="auto"/>
        <w:ind w:firstLine="480"/>
        <w:rPr>
          <w:rFonts w:ascii="宋体"/>
          <w:color w:val="auto"/>
          <w:highlight w:val="none"/>
        </w:rPr>
      </w:pPr>
      <w:r>
        <w:rPr>
          <w:rFonts w:ascii="宋体" w:hAnsi="宋体"/>
          <w:color w:val="auto"/>
          <w:highlight w:val="none"/>
        </w:rPr>
        <w:t>14.1</w:t>
      </w:r>
      <w:r>
        <w:rPr>
          <w:rFonts w:hint="eastAsia" w:ascii="宋体" w:hAnsi="宋体"/>
          <w:color w:val="auto"/>
          <w:highlight w:val="none"/>
        </w:rPr>
        <w:t>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5B713411">
      <w:pPr>
        <w:spacing w:line="360" w:lineRule="auto"/>
        <w:ind w:firstLine="480"/>
        <w:rPr>
          <w:rFonts w:ascii="宋体"/>
          <w:color w:val="auto"/>
          <w:highlight w:val="none"/>
        </w:rPr>
      </w:pPr>
      <w:r>
        <w:rPr>
          <w:rFonts w:ascii="宋体" w:hAnsi="宋体"/>
          <w:color w:val="auto"/>
          <w:highlight w:val="none"/>
        </w:rPr>
        <w:t>14.2</w:t>
      </w:r>
      <w:r>
        <w:rPr>
          <w:rFonts w:hint="eastAsia" w:ascii="宋体" w:hAnsi="宋体"/>
          <w:color w:val="auto"/>
          <w:highlight w:val="none"/>
        </w:rPr>
        <w:t>在履约保证期和检验期内，乙方对甲方提出的索赔负有责任，乙方应按照甲方同意的下列一种或多种方式解决索赔事宜：</w:t>
      </w:r>
    </w:p>
    <w:p w14:paraId="4A6E52B3">
      <w:pPr>
        <w:spacing w:line="360" w:lineRule="auto"/>
        <w:ind w:firstLine="480"/>
        <w:rPr>
          <w:rFonts w:ascii="宋体"/>
          <w:color w:val="auto"/>
          <w:highlight w:val="none"/>
        </w:rPr>
      </w:pPr>
      <w:r>
        <w:rPr>
          <w:rFonts w:ascii="宋体" w:hAnsi="宋体"/>
          <w:color w:val="auto"/>
          <w:highlight w:val="none"/>
        </w:rPr>
        <w:t>14.2.1</w:t>
      </w:r>
      <w:r>
        <w:rPr>
          <w:rFonts w:hint="eastAsia" w:ascii="宋体" w:hAnsi="宋体"/>
          <w:color w:val="auto"/>
          <w:highlight w:val="none"/>
        </w:rPr>
        <w:t>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3B4B0AB2">
      <w:pPr>
        <w:spacing w:line="360" w:lineRule="auto"/>
        <w:ind w:firstLine="480"/>
        <w:rPr>
          <w:rFonts w:ascii="宋体"/>
          <w:color w:val="auto"/>
          <w:highlight w:val="none"/>
        </w:rPr>
      </w:pPr>
      <w:r>
        <w:rPr>
          <w:rFonts w:ascii="宋体" w:hAnsi="宋体"/>
          <w:color w:val="auto"/>
          <w:highlight w:val="none"/>
        </w:rPr>
        <w:t>14.2.2</w:t>
      </w:r>
      <w:r>
        <w:rPr>
          <w:rFonts w:hint="eastAsia" w:ascii="宋体" w:hAnsi="宋体"/>
          <w:color w:val="auto"/>
          <w:highlight w:val="none"/>
        </w:rPr>
        <w:t>根据货物低劣程度、损坏程度以及甲方所遭受损失的数额，经甲乙双方商定降低货物的价格，或由有资质的中介机构评估，以降低后的价格或评估价格为准。</w:t>
      </w:r>
    </w:p>
    <w:p w14:paraId="1CDD1F7D">
      <w:pPr>
        <w:spacing w:line="360" w:lineRule="auto"/>
        <w:ind w:firstLine="480"/>
        <w:rPr>
          <w:rFonts w:ascii="宋体"/>
          <w:color w:val="auto"/>
          <w:highlight w:val="none"/>
        </w:rPr>
      </w:pPr>
      <w:r>
        <w:rPr>
          <w:rFonts w:ascii="宋体" w:hAnsi="宋体"/>
          <w:color w:val="auto"/>
          <w:highlight w:val="none"/>
        </w:rPr>
        <w:t>14.2.3</w:t>
      </w:r>
      <w:r>
        <w:rPr>
          <w:rFonts w:hint="eastAsia" w:ascii="宋体" w:hAnsi="宋体"/>
          <w:color w:val="auto"/>
          <w:highlight w:val="none"/>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47D56E10">
      <w:pPr>
        <w:spacing w:line="360" w:lineRule="auto"/>
        <w:ind w:firstLine="480"/>
        <w:rPr>
          <w:rFonts w:ascii="宋体"/>
          <w:color w:val="auto"/>
          <w:highlight w:val="none"/>
        </w:rPr>
      </w:pPr>
      <w:r>
        <w:rPr>
          <w:rFonts w:ascii="宋体" w:hAnsi="宋体"/>
          <w:color w:val="auto"/>
          <w:highlight w:val="none"/>
        </w:rPr>
        <w:t>14.3</w:t>
      </w:r>
      <w:r>
        <w:rPr>
          <w:rFonts w:hint="eastAsia" w:ascii="宋体" w:hAnsi="宋体"/>
          <w:color w:val="auto"/>
          <w:highlight w:val="none"/>
        </w:rPr>
        <w:t>乙方收到甲方发出的索赔通知之日起</w:t>
      </w:r>
      <w:r>
        <w:rPr>
          <w:rFonts w:ascii="宋体" w:hAnsi="宋体"/>
          <w:color w:val="auto"/>
          <w:highlight w:val="none"/>
        </w:rPr>
        <w:t>5</w:t>
      </w:r>
      <w:r>
        <w:rPr>
          <w:rFonts w:hint="eastAsia" w:ascii="宋体" w:hAnsi="宋体"/>
          <w:color w:val="auto"/>
          <w:highlight w:val="none"/>
        </w:rPr>
        <w:t>个工作日内未作答复的，甲方可从合同款或履约保证金中扣回索赔金额，如金额不足以补偿索赔金额，乙方应补足差额部分。</w:t>
      </w:r>
    </w:p>
    <w:p w14:paraId="7B283289">
      <w:pPr>
        <w:spacing w:line="360" w:lineRule="auto"/>
        <w:ind w:firstLine="482"/>
        <w:rPr>
          <w:rFonts w:ascii="宋体"/>
          <w:b/>
          <w:color w:val="auto"/>
          <w:highlight w:val="none"/>
        </w:rPr>
      </w:pPr>
      <w:r>
        <w:rPr>
          <w:rFonts w:ascii="宋体" w:hAnsi="宋体"/>
          <w:b/>
          <w:color w:val="auto"/>
          <w:highlight w:val="none"/>
        </w:rPr>
        <w:t>15.</w:t>
      </w:r>
      <w:r>
        <w:rPr>
          <w:rFonts w:hint="eastAsia" w:ascii="宋体" w:hAnsi="宋体"/>
          <w:b/>
          <w:color w:val="auto"/>
          <w:highlight w:val="none"/>
        </w:rPr>
        <w:t>迟延交货</w:t>
      </w:r>
    </w:p>
    <w:p w14:paraId="338823A1">
      <w:pPr>
        <w:spacing w:line="360" w:lineRule="auto"/>
        <w:ind w:firstLine="480"/>
        <w:rPr>
          <w:rFonts w:ascii="宋体"/>
          <w:color w:val="auto"/>
          <w:highlight w:val="none"/>
        </w:rPr>
      </w:pPr>
      <w:r>
        <w:rPr>
          <w:rFonts w:ascii="宋体" w:hAnsi="宋体"/>
          <w:color w:val="auto"/>
          <w:highlight w:val="none"/>
        </w:rPr>
        <w:t xml:space="preserve">15.1 </w:t>
      </w:r>
      <w:r>
        <w:rPr>
          <w:rFonts w:hint="eastAsia" w:ascii="宋体" w:hAnsi="宋体"/>
          <w:color w:val="auto"/>
          <w:highlight w:val="none"/>
        </w:rPr>
        <w:t>乙方应按照合同约定的时间交货和提供服务。</w:t>
      </w:r>
    </w:p>
    <w:p w14:paraId="2DA2104F">
      <w:pPr>
        <w:spacing w:line="360" w:lineRule="auto"/>
        <w:ind w:firstLine="480"/>
        <w:rPr>
          <w:rFonts w:ascii="宋体"/>
          <w:color w:val="auto"/>
          <w:highlight w:val="none"/>
        </w:rPr>
      </w:pPr>
      <w:r>
        <w:rPr>
          <w:rFonts w:ascii="宋体" w:hAnsi="宋体"/>
          <w:color w:val="auto"/>
          <w:highlight w:val="none"/>
        </w:rPr>
        <w:t xml:space="preserve">15.2 </w:t>
      </w:r>
      <w:r>
        <w:rPr>
          <w:rFonts w:hint="eastAsia" w:ascii="宋体" w:hAnsi="宋体"/>
          <w:color w:val="auto"/>
          <w:highlight w:val="none"/>
        </w:rPr>
        <w:t>除不可抗力因素外，乙方迟延交货，甲方有权提出违约损失赔偿或解除合同。</w:t>
      </w:r>
    </w:p>
    <w:p w14:paraId="4F2E2535">
      <w:pPr>
        <w:spacing w:line="360" w:lineRule="auto"/>
        <w:ind w:firstLine="480"/>
        <w:rPr>
          <w:rFonts w:ascii="宋体"/>
          <w:color w:val="auto"/>
          <w:highlight w:val="none"/>
        </w:rPr>
      </w:pPr>
      <w:r>
        <w:rPr>
          <w:rFonts w:ascii="宋体" w:hAnsi="宋体"/>
          <w:color w:val="auto"/>
          <w:highlight w:val="none"/>
        </w:rPr>
        <w:t>15.3</w:t>
      </w:r>
      <w:r>
        <w:rPr>
          <w:rFonts w:hint="eastAsia" w:ascii="宋体" w:hAnsi="宋体"/>
          <w:color w:val="auto"/>
          <w:highlight w:val="none"/>
        </w:rPr>
        <w:t>在履行合同过程中，乙方遇到不能按时交货和提供服务的情况，应及时以书面形式将不能按时交货的理由、预期延误时间通知甲方。甲方收到乙方通知后，认为其理由正当的，可酌情延长交货时间。</w:t>
      </w:r>
    </w:p>
    <w:p w14:paraId="197CCD0A">
      <w:pPr>
        <w:spacing w:line="360" w:lineRule="auto"/>
        <w:ind w:firstLine="482"/>
        <w:rPr>
          <w:rFonts w:ascii="宋体"/>
          <w:b/>
          <w:color w:val="auto"/>
          <w:highlight w:val="none"/>
        </w:rPr>
      </w:pPr>
      <w:r>
        <w:rPr>
          <w:rFonts w:ascii="宋体" w:hAnsi="宋体"/>
          <w:b/>
          <w:color w:val="auto"/>
          <w:highlight w:val="none"/>
        </w:rPr>
        <w:t>16.</w:t>
      </w:r>
      <w:r>
        <w:rPr>
          <w:rFonts w:hint="eastAsia" w:ascii="宋体" w:hAnsi="宋体"/>
          <w:b/>
          <w:color w:val="auto"/>
          <w:highlight w:val="none"/>
        </w:rPr>
        <w:t>违约赔偿</w:t>
      </w:r>
    </w:p>
    <w:p w14:paraId="7FBA4189">
      <w:pPr>
        <w:spacing w:line="360" w:lineRule="auto"/>
        <w:ind w:firstLine="480"/>
        <w:rPr>
          <w:rFonts w:ascii="宋体"/>
          <w:color w:val="auto"/>
          <w:highlight w:val="none"/>
        </w:rPr>
      </w:pPr>
      <w:r>
        <w:rPr>
          <w:rFonts w:hint="eastAsia" w:ascii="宋体" w:hAnsi="宋体"/>
          <w:color w:val="auto"/>
          <w:highlight w:val="none"/>
        </w:rPr>
        <w:t>除不可抗力因素外，乙方没有按照合同规定的时间交货和提供服务，甲方可要求乙方支付违约金。违约金每日按合同总价款的千分之五计收。</w:t>
      </w:r>
    </w:p>
    <w:p w14:paraId="0EDB31B0">
      <w:pPr>
        <w:spacing w:line="360" w:lineRule="auto"/>
        <w:ind w:firstLine="482"/>
        <w:rPr>
          <w:rFonts w:ascii="宋体"/>
          <w:b/>
          <w:color w:val="auto"/>
          <w:highlight w:val="none"/>
        </w:rPr>
      </w:pPr>
      <w:r>
        <w:rPr>
          <w:rFonts w:ascii="宋体" w:hAnsi="宋体"/>
          <w:b/>
          <w:color w:val="auto"/>
          <w:highlight w:val="none"/>
        </w:rPr>
        <w:t>17.</w:t>
      </w:r>
      <w:r>
        <w:rPr>
          <w:rFonts w:hint="eastAsia" w:ascii="宋体" w:hAnsi="宋体"/>
          <w:b/>
          <w:color w:val="auto"/>
          <w:highlight w:val="none"/>
        </w:rPr>
        <w:t>不可抗力</w:t>
      </w:r>
    </w:p>
    <w:p w14:paraId="17FB2642">
      <w:pPr>
        <w:spacing w:line="360" w:lineRule="auto"/>
        <w:ind w:firstLine="480"/>
        <w:rPr>
          <w:rFonts w:ascii="宋体"/>
          <w:color w:val="auto"/>
          <w:highlight w:val="none"/>
        </w:rPr>
      </w:pPr>
      <w:r>
        <w:rPr>
          <w:rFonts w:ascii="宋体" w:hAnsi="宋体"/>
          <w:color w:val="auto"/>
          <w:highlight w:val="none"/>
        </w:rPr>
        <w:t>17.1.</w:t>
      </w:r>
      <w:r>
        <w:rPr>
          <w:rFonts w:hint="eastAsia" w:ascii="宋体" w:hAnsi="宋体"/>
          <w:color w:val="auto"/>
          <w:highlight w:val="none"/>
        </w:rPr>
        <w:t>双方中任何一方遭遇法律规定的不可抗力，致使合同履行受阻时，履行合同的期限应予延长，延长的期限应相当于不可抗力所影响的时间。</w:t>
      </w:r>
    </w:p>
    <w:p w14:paraId="3371859D">
      <w:pPr>
        <w:spacing w:line="360" w:lineRule="auto"/>
        <w:ind w:firstLine="480"/>
        <w:rPr>
          <w:rFonts w:ascii="宋体"/>
          <w:color w:val="auto"/>
          <w:highlight w:val="none"/>
        </w:rPr>
      </w:pPr>
      <w:r>
        <w:rPr>
          <w:rFonts w:ascii="宋体" w:hAnsi="宋体"/>
          <w:color w:val="auto"/>
          <w:highlight w:val="none"/>
        </w:rPr>
        <w:t>17.2</w:t>
      </w:r>
      <w:r>
        <w:rPr>
          <w:rFonts w:hint="eastAsia" w:ascii="宋体" w:hAnsi="宋体"/>
          <w:color w:val="auto"/>
          <w:highlight w:val="none"/>
        </w:rPr>
        <w:t>受事故影响的一方应在不可抗力的事故发生后以书面形式通知另一方。</w:t>
      </w:r>
    </w:p>
    <w:p w14:paraId="51A56B67">
      <w:pPr>
        <w:spacing w:line="360" w:lineRule="auto"/>
        <w:ind w:firstLine="480"/>
        <w:rPr>
          <w:rFonts w:ascii="宋体"/>
          <w:color w:val="auto"/>
          <w:highlight w:val="none"/>
        </w:rPr>
      </w:pPr>
      <w:r>
        <w:rPr>
          <w:rFonts w:ascii="宋体" w:hAnsi="宋体"/>
          <w:color w:val="auto"/>
          <w:highlight w:val="none"/>
        </w:rPr>
        <w:t>17.3</w:t>
      </w:r>
      <w:r>
        <w:rPr>
          <w:rFonts w:hint="eastAsia" w:ascii="宋体" w:hAnsi="宋体"/>
          <w:color w:val="auto"/>
          <w:highlight w:val="none"/>
        </w:rPr>
        <w:t>不可抗力使合同的某些内容有变更必要的，</w:t>
      </w:r>
      <w:r>
        <w:rPr>
          <w:rFonts w:ascii="宋体" w:hAnsi="宋体"/>
          <w:color w:val="auto"/>
          <w:highlight w:val="none"/>
        </w:rPr>
        <w:t xml:space="preserve"> </w:t>
      </w:r>
      <w:r>
        <w:rPr>
          <w:rFonts w:hint="eastAsia" w:ascii="宋体" w:hAnsi="宋体"/>
          <w:color w:val="auto"/>
          <w:highlight w:val="none"/>
        </w:rPr>
        <w:t>双方应通过协商达成进一步履行合同的协议，因不可抗力致使合同不能履行的，合同终止。</w:t>
      </w:r>
    </w:p>
    <w:p w14:paraId="691CE700">
      <w:pPr>
        <w:spacing w:line="360" w:lineRule="auto"/>
        <w:ind w:firstLine="482"/>
        <w:rPr>
          <w:rFonts w:ascii="宋体"/>
          <w:b/>
          <w:color w:val="auto"/>
          <w:highlight w:val="none"/>
        </w:rPr>
      </w:pPr>
      <w:r>
        <w:rPr>
          <w:rFonts w:ascii="宋体" w:hAnsi="宋体"/>
          <w:b/>
          <w:color w:val="auto"/>
          <w:highlight w:val="none"/>
        </w:rPr>
        <w:t>18.</w:t>
      </w:r>
      <w:r>
        <w:rPr>
          <w:rFonts w:hint="eastAsia" w:ascii="宋体" w:hAnsi="宋体"/>
          <w:b/>
          <w:color w:val="auto"/>
          <w:highlight w:val="none"/>
        </w:rPr>
        <w:t>税费</w:t>
      </w:r>
    </w:p>
    <w:p w14:paraId="3CDBEA22">
      <w:pPr>
        <w:spacing w:line="360" w:lineRule="auto"/>
        <w:ind w:firstLine="480"/>
        <w:rPr>
          <w:rFonts w:ascii="宋体"/>
          <w:color w:val="auto"/>
          <w:highlight w:val="none"/>
        </w:rPr>
      </w:pPr>
      <w:r>
        <w:rPr>
          <w:rFonts w:hint="eastAsia" w:ascii="宋体" w:hAnsi="宋体"/>
          <w:color w:val="auto"/>
          <w:highlight w:val="none"/>
        </w:rPr>
        <w:t>与本合同有关的一切税费均由乙方承担。</w:t>
      </w:r>
    </w:p>
    <w:p w14:paraId="61317B78">
      <w:pPr>
        <w:spacing w:line="360" w:lineRule="auto"/>
        <w:ind w:firstLine="482"/>
        <w:rPr>
          <w:rFonts w:ascii="宋体"/>
          <w:b/>
          <w:color w:val="auto"/>
          <w:highlight w:val="none"/>
        </w:rPr>
      </w:pPr>
      <w:r>
        <w:rPr>
          <w:rFonts w:ascii="宋体" w:hAnsi="宋体"/>
          <w:b/>
          <w:color w:val="auto"/>
          <w:highlight w:val="none"/>
        </w:rPr>
        <w:t>19.</w:t>
      </w:r>
      <w:r>
        <w:rPr>
          <w:rFonts w:hint="eastAsia" w:ascii="宋体" w:hAnsi="宋体"/>
          <w:b/>
          <w:color w:val="auto"/>
          <w:highlight w:val="none"/>
        </w:rPr>
        <w:t>合同争议的解决</w:t>
      </w:r>
    </w:p>
    <w:p w14:paraId="0BCDE258">
      <w:pPr>
        <w:spacing w:line="360" w:lineRule="auto"/>
        <w:ind w:firstLine="480"/>
        <w:rPr>
          <w:rFonts w:ascii="宋体"/>
          <w:color w:val="auto"/>
          <w:highlight w:val="none"/>
        </w:rPr>
      </w:pPr>
      <w:r>
        <w:rPr>
          <w:rFonts w:ascii="宋体" w:hAnsi="宋体"/>
          <w:color w:val="auto"/>
          <w:highlight w:val="none"/>
        </w:rPr>
        <w:t>19.1</w:t>
      </w:r>
      <w:r>
        <w:rPr>
          <w:rFonts w:hint="eastAsia" w:ascii="宋体" w:hAnsi="宋体"/>
          <w:color w:val="auto"/>
          <w:highlight w:val="none"/>
        </w:rPr>
        <w:t>甲方和乙方由于本合同的履行而发生任何争议时，双方可先通过协商解决。</w:t>
      </w:r>
    </w:p>
    <w:p w14:paraId="1176B919">
      <w:pPr>
        <w:spacing w:line="360" w:lineRule="auto"/>
        <w:ind w:firstLine="480"/>
        <w:rPr>
          <w:rFonts w:ascii="宋体"/>
          <w:color w:val="auto"/>
          <w:highlight w:val="none"/>
        </w:rPr>
      </w:pPr>
      <w:r>
        <w:rPr>
          <w:rFonts w:ascii="宋体" w:hAnsi="宋体"/>
          <w:color w:val="auto"/>
          <w:highlight w:val="none"/>
        </w:rPr>
        <w:t>19.2</w:t>
      </w:r>
      <w:r>
        <w:rPr>
          <w:rFonts w:hint="eastAsia" w:ascii="宋体" w:hAnsi="宋体"/>
          <w:color w:val="auto"/>
          <w:highlight w:val="none"/>
        </w:rPr>
        <w:t>任何一方不愿通过协商或通过协商仍不能解决争议，则双方中任何一方均应向甲方所在地人民法院起诉。</w:t>
      </w:r>
    </w:p>
    <w:p w14:paraId="47541EBB">
      <w:pPr>
        <w:spacing w:line="360" w:lineRule="auto"/>
        <w:ind w:firstLine="482"/>
        <w:rPr>
          <w:rFonts w:ascii="宋体"/>
          <w:b/>
          <w:color w:val="auto"/>
          <w:highlight w:val="none"/>
        </w:rPr>
      </w:pPr>
      <w:r>
        <w:rPr>
          <w:rFonts w:ascii="宋体" w:hAnsi="宋体"/>
          <w:b/>
          <w:color w:val="auto"/>
          <w:highlight w:val="none"/>
        </w:rPr>
        <w:t>20.</w:t>
      </w:r>
      <w:r>
        <w:rPr>
          <w:rFonts w:hint="eastAsia" w:ascii="宋体" w:hAnsi="宋体"/>
          <w:b/>
          <w:color w:val="auto"/>
          <w:highlight w:val="none"/>
        </w:rPr>
        <w:t>违约解除合同</w:t>
      </w:r>
    </w:p>
    <w:p w14:paraId="1101CC7F">
      <w:pPr>
        <w:spacing w:line="360" w:lineRule="auto"/>
        <w:ind w:firstLine="480"/>
        <w:rPr>
          <w:rFonts w:ascii="宋体"/>
          <w:color w:val="auto"/>
          <w:highlight w:val="none"/>
        </w:rPr>
      </w:pPr>
      <w:r>
        <w:rPr>
          <w:rFonts w:ascii="宋体" w:hAnsi="宋体"/>
          <w:color w:val="auto"/>
          <w:highlight w:val="none"/>
        </w:rPr>
        <w:t>20.1</w:t>
      </w:r>
      <w:r>
        <w:rPr>
          <w:rFonts w:hint="eastAsia" w:ascii="宋体" w:hAnsi="宋体"/>
          <w:color w:val="auto"/>
          <w:highlight w:val="none"/>
        </w:rPr>
        <w:t>出现下列情形之一的，视为乙方违约。甲方可向乙方发出书面通知，部分或全部终止合同，同时保留向乙方索赔的权利。</w:t>
      </w:r>
    </w:p>
    <w:p w14:paraId="3895D23A">
      <w:pPr>
        <w:spacing w:line="360" w:lineRule="auto"/>
        <w:ind w:firstLine="480"/>
        <w:rPr>
          <w:rFonts w:ascii="宋体"/>
          <w:color w:val="auto"/>
          <w:highlight w:val="none"/>
        </w:rPr>
      </w:pPr>
      <w:r>
        <w:rPr>
          <w:rFonts w:ascii="宋体" w:hAnsi="宋体"/>
          <w:color w:val="auto"/>
          <w:highlight w:val="none"/>
        </w:rPr>
        <w:t>20.1.1</w:t>
      </w:r>
      <w:r>
        <w:rPr>
          <w:rFonts w:hint="eastAsia" w:ascii="宋体" w:hAnsi="宋体"/>
          <w:color w:val="auto"/>
          <w:highlight w:val="none"/>
        </w:rPr>
        <w:t>乙方未能在合同规定的限期或甲方同意延长的限期内，提供全部或部分货物的；</w:t>
      </w:r>
      <w:r>
        <w:rPr>
          <w:rFonts w:ascii="宋体" w:hAnsi="宋体"/>
          <w:color w:val="auto"/>
          <w:highlight w:val="none"/>
        </w:rPr>
        <w:t xml:space="preserve"> </w:t>
      </w:r>
    </w:p>
    <w:p w14:paraId="3B201B93">
      <w:pPr>
        <w:spacing w:line="360" w:lineRule="auto"/>
        <w:ind w:firstLine="480"/>
        <w:rPr>
          <w:rFonts w:ascii="宋体"/>
          <w:color w:val="auto"/>
          <w:highlight w:val="none"/>
        </w:rPr>
      </w:pPr>
      <w:r>
        <w:rPr>
          <w:rFonts w:ascii="宋体" w:hAnsi="宋体"/>
          <w:color w:val="auto"/>
          <w:highlight w:val="none"/>
        </w:rPr>
        <w:t>20.1.2</w:t>
      </w:r>
      <w:r>
        <w:rPr>
          <w:rFonts w:hint="eastAsia" w:ascii="宋体" w:hAnsi="宋体"/>
          <w:color w:val="auto"/>
          <w:highlight w:val="none"/>
        </w:rPr>
        <w:t>乙方未能履行合同规定的其它主要义务的；</w:t>
      </w:r>
    </w:p>
    <w:p w14:paraId="247E8001">
      <w:pPr>
        <w:spacing w:line="360" w:lineRule="auto"/>
        <w:ind w:firstLine="480"/>
        <w:rPr>
          <w:rFonts w:ascii="宋体"/>
          <w:color w:val="auto"/>
          <w:highlight w:val="none"/>
        </w:rPr>
      </w:pPr>
      <w:r>
        <w:rPr>
          <w:rFonts w:ascii="宋体" w:hAnsi="宋体"/>
          <w:color w:val="auto"/>
          <w:highlight w:val="none"/>
        </w:rPr>
        <w:t>20.1.3</w:t>
      </w:r>
      <w:r>
        <w:rPr>
          <w:rFonts w:hint="eastAsia" w:ascii="宋体" w:hAnsi="宋体"/>
          <w:color w:val="auto"/>
          <w:highlight w:val="none"/>
        </w:rPr>
        <w:t>乙方在本合同履行过程中有欺诈行为的。</w:t>
      </w:r>
    </w:p>
    <w:p w14:paraId="1B9A9C2E">
      <w:pPr>
        <w:spacing w:line="360" w:lineRule="auto"/>
        <w:ind w:firstLine="480"/>
        <w:rPr>
          <w:rFonts w:ascii="宋体"/>
          <w:color w:val="auto"/>
          <w:highlight w:val="none"/>
        </w:rPr>
      </w:pPr>
      <w:r>
        <w:rPr>
          <w:rFonts w:ascii="宋体" w:hAnsi="宋体"/>
          <w:color w:val="auto"/>
          <w:highlight w:val="none"/>
        </w:rPr>
        <w:t>20.2</w:t>
      </w:r>
      <w:r>
        <w:rPr>
          <w:rFonts w:hint="eastAsia" w:ascii="宋体" w:hAnsi="宋体"/>
          <w:color w:val="auto"/>
          <w:highlight w:val="none"/>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0FA7F8B1">
      <w:pPr>
        <w:spacing w:line="360" w:lineRule="auto"/>
        <w:ind w:firstLine="482"/>
        <w:rPr>
          <w:rFonts w:ascii="宋体"/>
          <w:b/>
          <w:color w:val="auto"/>
          <w:highlight w:val="none"/>
        </w:rPr>
      </w:pPr>
      <w:r>
        <w:rPr>
          <w:rFonts w:ascii="宋体" w:hAnsi="宋体"/>
          <w:b/>
          <w:color w:val="auto"/>
          <w:highlight w:val="none"/>
        </w:rPr>
        <w:t>21.</w:t>
      </w:r>
      <w:r>
        <w:rPr>
          <w:rFonts w:hint="eastAsia" w:ascii="宋体" w:hAnsi="宋体"/>
          <w:b/>
          <w:color w:val="auto"/>
          <w:highlight w:val="none"/>
        </w:rPr>
        <w:t>破产终止合同</w:t>
      </w:r>
    </w:p>
    <w:p w14:paraId="21679A56">
      <w:pPr>
        <w:spacing w:line="360" w:lineRule="auto"/>
        <w:ind w:firstLine="480"/>
        <w:rPr>
          <w:rFonts w:ascii="宋体"/>
          <w:color w:val="auto"/>
          <w:highlight w:val="none"/>
        </w:rPr>
      </w:pPr>
      <w:r>
        <w:rPr>
          <w:rFonts w:hint="eastAsia" w:ascii="宋体" w:hAnsi="宋体"/>
          <w:color w:val="auto"/>
          <w:highlight w:val="none"/>
        </w:rPr>
        <w:t>乙方破产而无法完全履行本合同义务时，甲方可以书面方式通知乙方终止合同而不给予乙方补偿。该合同的终止将不损害或不影响甲方已经采取或将要采取任何行动或补救措施的权利。</w:t>
      </w:r>
    </w:p>
    <w:p w14:paraId="1337BEAA">
      <w:pPr>
        <w:spacing w:line="360" w:lineRule="auto"/>
        <w:ind w:firstLine="482"/>
        <w:rPr>
          <w:rFonts w:ascii="宋体"/>
          <w:b/>
          <w:color w:val="auto"/>
          <w:highlight w:val="none"/>
        </w:rPr>
      </w:pPr>
      <w:r>
        <w:rPr>
          <w:rFonts w:ascii="宋体" w:hAnsi="宋体"/>
          <w:b/>
          <w:color w:val="auto"/>
          <w:highlight w:val="none"/>
        </w:rPr>
        <w:t>22.</w:t>
      </w:r>
      <w:r>
        <w:rPr>
          <w:rFonts w:hint="eastAsia" w:ascii="宋体" w:hAnsi="宋体"/>
          <w:b/>
          <w:color w:val="auto"/>
          <w:highlight w:val="none"/>
        </w:rPr>
        <w:t>转让和分包</w:t>
      </w:r>
    </w:p>
    <w:p w14:paraId="17E2D121">
      <w:pPr>
        <w:spacing w:line="360" w:lineRule="auto"/>
        <w:ind w:firstLine="480"/>
        <w:rPr>
          <w:rFonts w:ascii="宋体"/>
          <w:color w:val="auto"/>
          <w:highlight w:val="none"/>
        </w:rPr>
      </w:pPr>
      <w:r>
        <w:rPr>
          <w:rFonts w:ascii="宋体" w:hAnsi="宋体"/>
          <w:color w:val="auto"/>
          <w:highlight w:val="none"/>
        </w:rPr>
        <w:t>22.1</w:t>
      </w:r>
      <w:r>
        <w:rPr>
          <w:rFonts w:hint="eastAsia" w:ascii="宋体" w:hAnsi="宋体"/>
          <w:color w:val="auto"/>
          <w:highlight w:val="none"/>
        </w:rPr>
        <w:t>政府采购合同不能转让。</w:t>
      </w:r>
    </w:p>
    <w:p w14:paraId="1A8A73B8">
      <w:pPr>
        <w:spacing w:line="360" w:lineRule="auto"/>
        <w:ind w:firstLine="480"/>
        <w:rPr>
          <w:rFonts w:ascii="宋体"/>
          <w:color w:val="auto"/>
          <w:highlight w:val="none"/>
        </w:rPr>
      </w:pPr>
      <w:r>
        <w:rPr>
          <w:rFonts w:ascii="宋体" w:hAnsi="宋体"/>
          <w:color w:val="auto"/>
          <w:highlight w:val="none"/>
        </w:rPr>
        <w:t>22.2</w:t>
      </w:r>
      <w:r>
        <w:rPr>
          <w:rFonts w:hint="eastAsia" w:ascii="宋体" w:hAnsi="宋体"/>
          <w:color w:val="auto"/>
          <w:highlight w:val="none"/>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6EC97BB">
      <w:pPr>
        <w:spacing w:line="360" w:lineRule="auto"/>
        <w:ind w:firstLine="482"/>
        <w:rPr>
          <w:rFonts w:ascii="宋体"/>
          <w:b/>
          <w:color w:val="auto"/>
          <w:highlight w:val="none"/>
        </w:rPr>
      </w:pPr>
      <w:r>
        <w:rPr>
          <w:rFonts w:ascii="宋体" w:hAnsi="宋体"/>
          <w:b/>
          <w:color w:val="auto"/>
          <w:highlight w:val="none"/>
        </w:rPr>
        <w:t>23.</w:t>
      </w:r>
      <w:r>
        <w:rPr>
          <w:rFonts w:hint="eastAsia" w:ascii="宋体" w:hAnsi="宋体"/>
          <w:b/>
          <w:color w:val="auto"/>
          <w:highlight w:val="none"/>
          <w:u w:color="FF0000"/>
        </w:rPr>
        <w:t>合同修改</w:t>
      </w:r>
    </w:p>
    <w:p w14:paraId="564C91BF">
      <w:pPr>
        <w:spacing w:line="360" w:lineRule="auto"/>
        <w:ind w:firstLine="480"/>
        <w:rPr>
          <w:rFonts w:ascii="宋体"/>
          <w:color w:val="auto"/>
          <w:highlight w:val="none"/>
        </w:rPr>
      </w:pPr>
      <w:r>
        <w:rPr>
          <w:rFonts w:hint="eastAsia" w:ascii="宋体" w:hAnsi="宋体"/>
          <w:color w:val="auto"/>
          <w:highlight w:val="none"/>
        </w:rPr>
        <w:t>甲方和乙方都不得擅自变更本合同，但合同继续履行将损害国家和社会公共利益的除外。如必须对合同条款进行改动时，当事人双方须共同签署书面文件，做为合同的补充。</w:t>
      </w:r>
    </w:p>
    <w:p w14:paraId="4645066C">
      <w:pPr>
        <w:spacing w:line="360" w:lineRule="auto"/>
        <w:ind w:firstLine="482"/>
        <w:rPr>
          <w:rFonts w:ascii="宋体"/>
          <w:b/>
          <w:color w:val="auto"/>
          <w:highlight w:val="none"/>
        </w:rPr>
      </w:pPr>
      <w:r>
        <w:rPr>
          <w:rFonts w:ascii="宋体" w:hAnsi="宋体"/>
          <w:b/>
          <w:color w:val="auto"/>
          <w:highlight w:val="none"/>
        </w:rPr>
        <w:t>24.</w:t>
      </w:r>
      <w:r>
        <w:rPr>
          <w:rFonts w:hint="eastAsia" w:ascii="宋体" w:hAnsi="宋体"/>
          <w:b/>
          <w:color w:val="auto"/>
          <w:highlight w:val="none"/>
        </w:rPr>
        <w:t>通知</w:t>
      </w:r>
    </w:p>
    <w:p w14:paraId="438F3A6E">
      <w:pPr>
        <w:spacing w:line="360" w:lineRule="auto"/>
        <w:ind w:firstLine="480"/>
        <w:rPr>
          <w:rFonts w:ascii="宋体"/>
          <w:color w:val="auto"/>
          <w:highlight w:val="none"/>
        </w:rPr>
      </w:pPr>
      <w:r>
        <w:rPr>
          <w:rFonts w:hint="eastAsia" w:ascii="宋体" w:hAnsi="宋体"/>
          <w:color w:val="auto"/>
          <w:highlight w:val="none"/>
        </w:rPr>
        <w:t>本合同任何一方给另一方的通知，都应以书面形式发送，而另一方也应以书面形式确认并发送到对方明确的地址。</w:t>
      </w:r>
    </w:p>
    <w:p w14:paraId="4926AB7F">
      <w:pPr>
        <w:spacing w:line="360" w:lineRule="auto"/>
        <w:ind w:firstLine="482"/>
        <w:rPr>
          <w:rFonts w:ascii="宋体"/>
          <w:b/>
          <w:color w:val="auto"/>
          <w:highlight w:val="none"/>
        </w:rPr>
      </w:pPr>
      <w:r>
        <w:rPr>
          <w:rFonts w:ascii="宋体" w:hAnsi="宋体"/>
          <w:b/>
          <w:color w:val="auto"/>
          <w:highlight w:val="none"/>
        </w:rPr>
        <w:t>25.</w:t>
      </w:r>
      <w:r>
        <w:rPr>
          <w:rFonts w:hint="eastAsia" w:ascii="宋体" w:hAnsi="宋体"/>
          <w:b/>
          <w:color w:val="auto"/>
          <w:highlight w:val="none"/>
        </w:rPr>
        <w:t>计量单位</w:t>
      </w:r>
    </w:p>
    <w:p w14:paraId="3A2DAC3F">
      <w:pPr>
        <w:spacing w:line="360" w:lineRule="auto"/>
        <w:ind w:firstLine="480"/>
        <w:rPr>
          <w:rFonts w:ascii="宋体"/>
          <w:color w:val="auto"/>
          <w:highlight w:val="none"/>
        </w:rPr>
      </w:pPr>
      <w:r>
        <w:rPr>
          <w:rFonts w:hint="eastAsia" w:ascii="宋体" w:hAnsi="宋体"/>
          <w:color w:val="auto"/>
          <w:highlight w:val="none"/>
        </w:rPr>
        <w:t>除技术规范中另有规定外</w:t>
      </w:r>
      <w:r>
        <w:rPr>
          <w:rFonts w:ascii="宋体"/>
          <w:color w:val="auto"/>
          <w:highlight w:val="none"/>
        </w:rPr>
        <w:t>,</w:t>
      </w:r>
      <w:r>
        <w:rPr>
          <w:rFonts w:hint="eastAsia" w:ascii="宋体" w:hAnsi="宋体"/>
          <w:color w:val="auto"/>
          <w:highlight w:val="none"/>
        </w:rPr>
        <w:t>计量单位均使用国家法定计量单位。</w:t>
      </w:r>
    </w:p>
    <w:p w14:paraId="59A1A0BE">
      <w:pPr>
        <w:spacing w:line="360" w:lineRule="auto"/>
        <w:ind w:firstLine="482"/>
        <w:rPr>
          <w:rFonts w:ascii="宋体"/>
          <w:b/>
          <w:color w:val="auto"/>
          <w:highlight w:val="none"/>
        </w:rPr>
      </w:pPr>
      <w:r>
        <w:rPr>
          <w:rFonts w:ascii="宋体" w:hAnsi="宋体"/>
          <w:b/>
          <w:color w:val="auto"/>
          <w:highlight w:val="none"/>
        </w:rPr>
        <w:t>26.</w:t>
      </w:r>
      <w:r>
        <w:rPr>
          <w:rFonts w:hint="eastAsia" w:ascii="宋体" w:hAnsi="宋体"/>
          <w:b/>
          <w:color w:val="auto"/>
          <w:highlight w:val="none"/>
        </w:rPr>
        <w:t>适用法律</w:t>
      </w:r>
    </w:p>
    <w:p w14:paraId="4DB5BED0">
      <w:pPr>
        <w:spacing w:line="360" w:lineRule="auto"/>
        <w:ind w:firstLine="480"/>
        <w:rPr>
          <w:rFonts w:ascii="宋体"/>
          <w:color w:val="auto"/>
          <w:highlight w:val="none"/>
        </w:rPr>
      </w:pPr>
      <w:r>
        <w:rPr>
          <w:rFonts w:hint="eastAsia" w:ascii="宋体" w:hAnsi="宋体"/>
          <w:color w:val="auto"/>
          <w:highlight w:val="none"/>
        </w:rPr>
        <w:t>本合同按照中华人民共和国的相关法律进行解释。</w:t>
      </w:r>
    </w:p>
    <w:p w14:paraId="264768FE">
      <w:pPr>
        <w:keepNext/>
        <w:keepLines/>
        <w:widowControl/>
        <w:snapToGrid w:val="0"/>
        <w:spacing w:line="400" w:lineRule="atLeast"/>
        <w:ind w:firstLine="1270" w:firstLineChars="605"/>
        <w:outlineLvl w:val="0"/>
        <w:rPr>
          <w:rFonts w:ascii="宋体"/>
          <w:b/>
          <w:color w:val="auto"/>
          <w:kern w:val="28"/>
          <w:sz w:val="36"/>
          <w:szCs w:val="20"/>
          <w:highlight w:val="none"/>
        </w:rPr>
      </w:pPr>
      <w:r>
        <w:rPr>
          <w:rFonts w:ascii="宋体"/>
          <w:color w:val="auto"/>
          <w:highlight w:val="none"/>
        </w:rPr>
        <w:br w:type="page"/>
      </w:r>
    </w:p>
    <w:p w14:paraId="5AA89401">
      <w:pPr>
        <w:keepNext/>
        <w:keepLines/>
        <w:widowControl/>
        <w:snapToGrid w:val="0"/>
        <w:spacing w:line="400" w:lineRule="atLeast"/>
        <w:ind w:firstLine="2187" w:firstLineChars="605"/>
        <w:outlineLvl w:val="0"/>
        <w:rPr>
          <w:rFonts w:ascii="宋体"/>
          <w:b/>
          <w:color w:val="auto"/>
          <w:kern w:val="28"/>
          <w:sz w:val="36"/>
          <w:szCs w:val="20"/>
          <w:highlight w:val="none"/>
        </w:rPr>
      </w:pPr>
      <w:bookmarkStart w:id="170" w:name="_Toc496004028"/>
      <w:bookmarkStart w:id="171" w:name="_Toc5096"/>
      <w:bookmarkStart w:id="172" w:name="_Toc496626233"/>
      <w:r>
        <w:rPr>
          <w:rFonts w:hint="eastAsia" w:ascii="宋体"/>
          <w:b/>
          <w:color w:val="auto"/>
          <w:kern w:val="28"/>
          <w:sz w:val="36"/>
          <w:szCs w:val="20"/>
          <w:highlight w:val="none"/>
        </w:rPr>
        <w:t>第四部分</w:t>
      </w:r>
      <w:r>
        <w:rPr>
          <w:rFonts w:ascii="宋体"/>
          <w:b/>
          <w:color w:val="auto"/>
          <w:kern w:val="28"/>
          <w:sz w:val="36"/>
          <w:szCs w:val="20"/>
          <w:highlight w:val="none"/>
        </w:rPr>
        <w:t xml:space="preserve">  </w:t>
      </w:r>
      <w:r>
        <w:rPr>
          <w:rFonts w:hint="eastAsia" w:ascii="宋体"/>
          <w:b/>
          <w:color w:val="auto"/>
          <w:kern w:val="28"/>
          <w:sz w:val="36"/>
          <w:szCs w:val="20"/>
          <w:highlight w:val="none"/>
        </w:rPr>
        <w:t>磋商响应文件格式</w:t>
      </w:r>
      <w:bookmarkEnd w:id="170"/>
      <w:bookmarkEnd w:id="171"/>
      <w:bookmarkEnd w:id="172"/>
    </w:p>
    <w:p w14:paraId="138AF542">
      <w:pPr>
        <w:keepNext/>
        <w:keepLines/>
        <w:widowControl/>
        <w:snapToGrid w:val="0"/>
        <w:spacing w:line="400" w:lineRule="atLeast"/>
        <w:outlineLvl w:val="0"/>
        <w:rPr>
          <w:rFonts w:ascii="宋体"/>
          <w:b/>
          <w:color w:val="auto"/>
          <w:kern w:val="28"/>
          <w:sz w:val="36"/>
          <w:szCs w:val="20"/>
          <w:highlight w:val="none"/>
        </w:rPr>
      </w:pPr>
    </w:p>
    <w:p w14:paraId="67E94C94">
      <w:pPr>
        <w:keepNext/>
        <w:keepLines/>
        <w:widowControl/>
        <w:snapToGrid w:val="0"/>
        <w:spacing w:line="400" w:lineRule="atLeast"/>
        <w:jc w:val="center"/>
        <w:outlineLvl w:val="0"/>
        <w:rPr>
          <w:rFonts w:ascii="宋体"/>
          <w:b/>
          <w:color w:val="auto"/>
          <w:kern w:val="28"/>
          <w:sz w:val="36"/>
          <w:szCs w:val="20"/>
          <w:highlight w:val="none"/>
        </w:rPr>
      </w:pPr>
      <w:bookmarkStart w:id="173" w:name="_Toc496626234"/>
      <w:bookmarkStart w:id="174" w:name="_Toc496004029"/>
      <w:bookmarkStart w:id="175" w:name="_Toc848"/>
      <w:r>
        <w:rPr>
          <w:rFonts w:hint="eastAsia" w:ascii="宋体"/>
          <w:b/>
          <w:color w:val="auto"/>
          <w:kern w:val="28"/>
          <w:sz w:val="36"/>
          <w:szCs w:val="20"/>
          <w:highlight w:val="none"/>
        </w:rPr>
        <w:t>磋商响应文件的组成</w:t>
      </w:r>
      <w:bookmarkEnd w:id="173"/>
      <w:bookmarkEnd w:id="174"/>
      <w:bookmarkEnd w:id="175"/>
    </w:p>
    <w:p w14:paraId="6A4072A8">
      <w:pPr>
        <w:spacing w:line="500" w:lineRule="exact"/>
        <w:ind w:firstLine="480"/>
        <w:rPr>
          <w:rFonts w:ascii="宋体"/>
          <w:color w:val="auto"/>
          <w:highlight w:val="none"/>
        </w:rPr>
      </w:pPr>
      <w:r>
        <w:rPr>
          <w:rFonts w:hint="eastAsia" w:ascii="宋体" w:hAnsi="宋体"/>
          <w:color w:val="auto"/>
          <w:highlight w:val="none"/>
        </w:rPr>
        <w:t>（一）资格审查文件</w:t>
      </w:r>
    </w:p>
    <w:p w14:paraId="3E84CBB2">
      <w:pPr>
        <w:spacing w:line="500" w:lineRule="exact"/>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、磋商函……………………………………………………………（附件</w:t>
      </w:r>
      <w:r>
        <w:rPr>
          <w:rFonts w:ascii="宋体" w:hAnsi="宋体"/>
          <w:color w:val="auto"/>
          <w:highlight w:val="none"/>
        </w:rPr>
        <w:t>1</w:t>
      </w:r>
      <w:r>
        <w:rPr>
          <w:rFonts w:hint="eastAsia" w:ascii="宋体" w:hAnsi="宋体"/>
          <w:color w:val="auto"/>
          <w:highlight w:val="none"/>
        </w:rPr>
        <w:t>）</w:t>
      </w:r>
    </w:p>
    <w:p w14:paraId="76328551">
      <w:pPr>
        <w:spacing w:line="500" w:lineRule="exact"/>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、法定代表人证明书………………………………………………（附件</w:t>
      </w:r>
      <w:r>
        <w:rPr>
          <w:rFonts w:ascii="宋体" w:hAnsi="宋体"/>
          <w:color w:val="auto"/>
          <w:highlight w:val="none"/>
        </w:rPr>
        <w:t>2</w:t>
      </w:r>
      <w:r>
        <w:rPr>
          <w:rFonts w:hint="eastAsia" w:ascii="宋体" w:hAnsi="宋体"/>
          <w:color w:val="auto"/>
          <w:highlight w:val="none"/>
        </w:rPr>
        <w:t>）</w:t>
      </w:r>
    </w:p>
    <w:p w14:paraId="42BBB8A1">
      <w:pPr>
        <w:spacing w:line="500" w:lineRule="exact"/>
        <w:ind w:firstLine="480"/>
        <w:rPr>
          <w:rFonts w:ascii="宋体"/>
          <w:color w:val="auto"/>
          <w:highlight w:val="none"/>
        </w:rPr>
      </w:pPr>
      <w:r>
        <w:rPr>
          <w:rFonts w:ascii="宋体" w:hAnsi="宋体"/>
          <w:color w:val="auto"/>
          <w:highlight w:val="none"/>
        </w:rPr>
        <w:t>3</w:t>
      </w:r>
      <w:r>
        <w:rPr>
          <w:rFonts w:hint="eastAsia" w:ascii="宋体" w:hAnsi="宋体"/>
          <w:color w:val="auto"/>
          <w:highlight w:val="none"/>
        </w:rPr>
        <w:t>、法定代表人授权书………………………………………………（附件</w:t>
      </w:r>
      <w:r>
        <w:rPr>
          <w:rFonts w:ascii="宋体" w:hAnsi="宋体"/>
          <w:color w:val="auto"/>
          <w:highlight w:val="none"/>
        </w:rPr>
        <w:t>3</w:t>
      </w:r>
      <w:r>
        <w:rPr>
          <w:rFonts w:hint="eastAsia" w:ascii="宋体" w:hAnsi="宋体"/>
          <w:color w:val="auto"/>
          <w:highlight w:val="none"/>
        </w:rPr>
        <w:t>）</w:t>
      </w:r>
    </w:p>
    <w:p w14:paraId="2E6D80A9">
      <w:pPr>
        <w:spacing w:line="500" w:lineRule="exact"/>
        <w:ind w:firstLine="480"/>
        <w:rPr>
          <w:rFonts w:ascii="宋体"/>
          <w:color w:val="auto"/>
          <w:highlight w:val="none"/>
        </w:rPr>
      </w:pPr>
      <w:r>
        <w:rPr>
          <w:rFonts w:ascii="宋体" w:hAnsi="宋体"/>
          <w:color w:val="auto"/>
          <w:highlight w:val="none"/>
        </w:rPr>
        <w:t>4</w:t>
      </w:r>
      <w:r>
        <w:rPr>
          <w:rFonts w:hint="eastAsia" w:ascii="宋体" w:hAnsi="宋体"/>
          <w:color w:val="auto"/>
          <w:highlight w:val="none"/>
        </w:rPr>
        <w:t>、供应商承诺函……………………………………………………（附件</w:t>
      </w:r>
      <w:r>
        <w:rPr>
          <w:rFonts w:ascii="宋体" w:hAnsi="宋体"/>
          <w:color w:val="auto"/>
          <w:highlight w:val="none"/>
        </w:rPr>
        <w:t>4</w:t>
      </w:r>
      <w:r>
        <w:rPr>
          <w:rFonts w:hint="eastAsia" w:ascii="宋体" w:hAnsi="宋体"/>
          <w:color w:val="auto"/>
          <w:highlight w:val="none"/>
        </w:rPr>
        <w:t>）</w:t>
      </w:r>
    </w:p>
    <w:p w14:paraId="1F63DF7C">
      <w:pPr>
        <w:spacing w:line="500" w:lineRule="exact"/>
        <w:ind w:firstLine="480"/>
        <w:rPr>
          <w:rFonts w:ascii="宋体"/>
          <w:color w:val="auto"/>
          <w:highlight w:val="none"/>
        </w:rPr>
      </w:pPr>
      <w:r>
        <w:rPr>
          <w:rFonts w:ascii="宋体" w:hAnsi="宋体"/>
          <w:color w:val="auto"/>
          <w:highlight w:val="none"/>
        </w:rPr>
        <w:t>5</w:t>
      </w:r>
      <w:r>
        <w:rPr>
          <w:rFonts w:hint="eastAsia" w:ascii="宋体" w:hAnsi="宋体"/>
          <w:color w:val="auto"/>
          <w:highlight w:val="none"/>
        </w:rPr>
        <w:t>、供应商诚信承诺书………………………………………………（附件</w:t>
      </w:r>
      <w:r>
        <w:rPr>
          <w:rFonts w:ascii="宋体" w:hAnsi="宋体"/>
          <w:color w:val="auto"/>
          <w:highlight w:val="none"/>
        </w:rPr>
        <w:t>5</w:t>
      </w:r>
      <w:r>
        <w:rPr>
          <w:rFonts w:hint="eastAsia" w:ascii="宋体" w:hAnsi="宋体"/>
          <w:color w:val="auto"/>
          <w:highlight w:val="none"/>
        </w:rPr>
        <w:t>）</w:t>
      </w:r>
    </w:p>
    <w:p w14:paraId="10915BAE">
      <w:pPr>
        <w:spacing w:line="500" w:lineRule="exact"/>
        <w:ind w:firstLine="480"/>
        <w:rPr>
          <w:rFonts w:ascii="宋体"/>
          <w:color w:val="auto"/>
          <w:highlight w:val="none"/>
        </w:rPr>
      </w:pPr>
      <w:r>
        <w:rPr>
          <w:rFonts w:ascii="宋体" w:hAnsi="宋体"/>
          <w:color w:val="auto"/>
          <w:highlight w:val="none"/>
        </w:rPr>
        <w:t>6</w:t>
      </w:r>
      <w:r>
        <w:rPr>
          <w:rFonts w:hint="eastAsia" w:ascii="宋体" w:hAnsi="宋体"/>
          <w:color w:val="auto"/>
          <w:highlight w:val="none"/>
        </w:rPr>
        <w:t>、供应商资格证明文件……………………………………………（附件</w:t>
      </w:r>
      <w:r>
        <w:rPr>
          <w:rFonts w:ascii="宋体" w:hAnsi="宋体"/>
          <w:color w:val="auto"/>
          <w:highlight w:val="none"/>
        </w:rPr>
        <w:t>6</w:t>
      </w:r>
      <w:r>
        <w:rPr>
          <w:rFonts w:hint="eastAsia" w:ascii="宋体" w:hAnsi="宋体"/>
          <w:color w:val="auto"/>
          <w:highlight w:val="none"/>
        </w:rPr>
        <w:t>）</w:t>
      </w:r>
    </w:p>
    <w:p w14:paraId="23612502">
      <w:pPr>
        <w:spacing w:line="500" w:lineRule="exact"/>
        <w:ind w:firstLine="480"/>
        <w:rPr>
          <w:rFonts w:ascii="宋体"/>
          <w:color w:val="auto"/>
          <w:highlight w:val="none"/>
        </w:rPr>
      </w:pPr>
      <w:r>
        <w:rPr>
          <w:rFonts w:ascii="宋体" w:hAnsi="宋体"/>
          <w:color w:val="auto"/>
          <w:highlight w:val="none"/>
        </w:rPr>
        <w:t>7</w:t>
      </w:r>
      <w:r>
        <w:rPr>
          <w:rFonts w:hint="eastAsia" w:ascii="宋体" w:hAnsi="宋体"/>
          <w:color w:val="auto"/>
          <w:highlight w:val="none"/>
        </w:rPr>
        <w:t>、财务状况、缴纳税收和社会保障资金证明……………………（附件</w:t>
      </w:r>
      <w:r>
        <w:rPr>
          <w:rFonts w:ascii="宋体" w:hAnsi="宋体"/>
          <w:color w:val="auto"/>
          <w:highlight w:val="none"/>
        </w:rPr>
        <w:t>7</w:t>
      </w:r>
      <w:r>
        <w:rPr>
          <w:rFonts w:hint="eastAsia" w:ascii="宋体" w:hAnsi="宋体"/>
          <w:color w:val="auto"/>
          <w:highlight w:val="none"/>
        </w:rPr>
        <w:t>）</w:t>
      </w:r>
    </w:p>
    <w:p w14:paraId="66F027C0">
      <w:pPr>
        <w:spacing w:line="500" w:lineRule="exact"/>
        <w:ind w:firstLine="480"/>
        <w:rPr>
          <w:rFonts w:ascii="宋体" w:hAnsi="宋体"/>
          <w:color w:val="auto"/>
          <w:highlight w:val="none"/>
        </w:rPr>
      </w:pPr>
      <w:r>
        <w:rPr>
          <w:rFonts w:ascii="宋体" w:hAnsi="宋体"/>
          <w:color w:val="auto"/>
          <w:highlight w:val="none"/>
        </w:rPr>
        <w:t>8</w:t>
      </w:r>
      <w:r>
        <w:rPr>
          <w:rFonts w:hint="eastAsia" w:ascii="宋体" w:hAnsi="宋体"/>
          <w:color w:val="auto"/>
          <w:highlight w:val="none"/>
        </w:rPr>
        <w:t>、无重大违法记录声明……………………………………………（附件</w:t>
      </w:r>
      <w:r>
        <w:rPr>
          <w:rFonts w:ascii="宋体" w:hAnsi="宋体"/>
          <w:color w:val="auto"/>
          <w:highlight w:val="none"/>
        </w:rPr>
        <w:t>8</w:t>
      </w:r>
      <w:r>
        <w:rPr>
          <w:rFonts w:hint="eastAsia" w:ascii="宋体" w:hAnsi="宋体"/>
          <w:color w:val="auto"/>
          <w:highlight w:val="none"/>
        </w:rPr>
        <w:t>）</w:t>
      </w:r>
    </w:p>
    <w:p w14:paraId="686E8F7E">
      <w:pPr>
        <w:spacing w:line="500" w:lineRule="exact"/>
        <w:ind w:firstLine="480"/>
        <w:rPr>
          <w:rFonts w:ascii="宋体" w:hAnsi="宋体"/>
          <w:color w:val="auto"/>
          <w:highlight w:val="none"/>
        </w:rPr>
      </w:pPr>
      <w:r>
        <w:rPr>
          <w:rFonts w:hint="eastAsia" w:ascii="宋体" w:hAnsi="宋体"/>
          <w:color w:val="auto"/>
          <w:highlight w:val="none"/>
        </w:rPr>
        <w:t>9、具备履行合同所必需的设备和专业技术能力的证明材料……（附件9）</w:t>
      </w:r>
    </w:p>
    <w:p w14:paraId="30EFCE1E">
      <w:pPr>
        <w:spacing w:line="500" w:lineRule="exact"/>
        <w:ind w:firstLine="480"/>
        <w:rPr>
          <w:rFonts w:ascii="宋体" w:hAnsi="宋体"/>
          <w:color w:val="auto"/>
          <w:highlight w:val="none"/>
        </w:rPr>
      </w:pPr>
      <w:r>
        <w:rPr>
          <w:rFonts w:hint="eastAsia" w:ascii="宋体" w:hAnsi="宋体"/>
          <w:color w:val="auto"/>
          <w:highlight w:val="none"/>
        </w:rPr>
        <w:t>（二）符合性审查文件</w:t>
      </w:r>
    </w:p>
    <w:p w14:paraId="5B6103FF">
      <w:pPr>
        <w:spacing w:line="500" w:lineRule="exact"/>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、竞争性磋商首次报价表…………………………………………（附件10）</w:t>
      </w:r>
    </w:p>
    <w:p w14:paraId="226AF11C">
      <w:pPr>
        <w:spacing w:line="500" w:lineRule="exact"/>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、分项报价表………………………………………………………（附件11）</w:t>
      </w:r>
    </w:p>
    <w:p w14:paraId="1F2B7BC4">
      <w:pPr>
        <w:spacing w:line="500" w:lineRule="exact"/>
        <w:ind w:firstLine="480"/>
        <w:rPr>
          <w:rFonts w:ascii="宋体"/>
          <w:color w:val="auto"/>
          <w:highlight w:val="none"/>
        </w:rPr>
      </w:pPr>
      <w:r>
        <w:rPr>
          <w:rFonts w:ascii="宋体" w:hAnsi="宋体"/>
          <w:color w:val="auto"/>
          <w:highlight w:val="none"/>
        </w:rPr>
        <w:t>3</w:t>
      </w:r>
      <w:r>
        <w:rPr>
          <w:rFonts w:hint="eastAsia" w:ascii="宋体" w:hAnsi="宋体"/>
          <w:color w:val="auto"/>
          <w:highlight w:val="none"/>
        </w:rPr>
        <w:t>、技术规格响应表…………………………………………………（附件</w:t>
      </w:r>
      <w:r>
        <w:rPr>
          <w:rFonts w:ascii="宋体" w:hAnsi="宋体"/>
          <w:color w:val="auto"/>
          <w:highlight w:val="none"/>
        </w:rPr>
        <w:t>1</w:t>
      </w:r>
      <w:r>
        <w:rPr>
          <w:rFonts w:hint="eastAsia" w:ascii="宋体" w:hAnsi="宋体"/>
          <w:color w:val="auto"/>
          <w:highlight w:val="none"/>
        </w:rPr>
        <w:t>2）</w:t>
      </w:r>
    </w:p>
    <w:p w14:paraId="509AF542">
      <w:pPr>
        <w:spacing w:line="500" w:lineRule="exact"/>
        <w:ind w:firstLine="480"/>
        <w:rPr>
          <w:rFonts w:ascii="宋体"/>
          <w:color w:val="auto"/>
          <w:highlight w:val="none"/>
        </w:rPr>
      </w:pPr>
      <w:r>
        <w:rPr>
          <w:rFonts w:ascii="宋体" w:hAnsi="宋体"/>
          <w:color w:val="auto"/>
          <w:highlight w:val="none"/>
        </w:rPr>
        <w:t>4</w:t>
      </w:r>
      <w:r>
        <w:rPr>
          <w:rFonts w:hint="eastAsia" w:ascii="宋体" w:hAnsi="宋体"/>
          <w:color w:val="auto"/>
          <w:highlight w:val="none"/>
        </w:rPr>
        <w:t>、其他资格证明材料………………………………………………（附件</w:t>
      </w:r>
      <w:r>
        <w:rPr>
          <w:rFonts w:ascii="宋体" w:hAnsi="宋体"/>
          <w:color w:val="auto"/>
          <w:highlight w:val="none"/>
        </w:rPr>
        <w:t>1</w:t>
      </w:r>
      <w:r>
        <w:rPr>
          <w:rFonts w:hint="eastAsia" w:ascii="宋体" w:hAnsi="宋体"/>
          <w:color w:val="auto"/>
          <w:highlight w:val="none"/>
        </w:rPr>
        <w:t>3）</w:t>
      </w:r>
    </w:p>
    <w:p w14:paraId="22DBA3A4">
      <w:pPr>
        <w:spacing w:line="500" w:lineRule="exact"/>
        <w:ind w:firstLine="480"/>
        <w:rPr>
          <w:rFonts w:ascii="宋体"/>
          <w:color w:val="auto"/>
          <w:highlight w:val="none"/>
        </w:rPr>
      </w:pPr>
      <w:r>
        <w:rPr>
          <w:rFonts w:ascii="宋体" w:hAnsi="宋体"/>
          <w:color w:val="auto"/>
          <w:highlight w:val="none"/>
        </w:rPr>
        <w:t>5</w:t>
      </w:r>
      <w:r>
        <w:rPr>
          <w:rFonts w:hint="eastAsia" w:ascii="宋体" w:hAnsi="宋体"/>
          <w:color w:val="auto"/>
          <w:highlight w:val="none"/>
        </w:rPr>
        <w:t>、投标产品相关资料………………………………………………（附件</w:t>
      </w:r>
      <w:r>
        <w:rPr>
          <w:rFonts w:ascii="宋体" w:hAnsi="宋体"/>
          <w:color w:val="auto"/>
          <w:highlight w:val="none"/>
        </w:rPr>
        <w:t>1</w:t>
      </w:r>
      <w:r>
        <w:rPr>
          <w:rFonts w:hint="eastAsia" w:ascii="宋体" w:hAnsi="宋体"/>
          <w:color w:val="auto"/>
          <w:highlight w:val="none"/>
        </w:rPr>
        <w:t>4）</w:t>
      </w:r>
    </w:p>
    <w:p w14:paraId="6B0952EF">
      <w:pPr>
        <w:spacing w:line="500" w:lineRule="exact"/>
        <w:ind w:firstLine="480"/>
        <w:rPr>
          <w:rFonts w:ascii="宋体"/>
          <w:color w:val="auto"/>
          <w:highlight w:val="none"/>
        </w:rPr>
      </w:pPr>
      <w:r>
        <w:rPr>
          <w:rFonts w:ascii="宋体" w:hAnsi="宋体"/>
          <w:color w:val="auto"/>
          <w:highlight w:val="none"/>
        </w:rPr>
        <w:t>6</w:t>
      </w:r>
      <w:r>
        <w:rPr>
          <w:rFonts w:hint="eastAsia" w:ascii="宋体" w:hAnsi="宋体"/>
          <w:color w:val="auto"/>
          <w:highlight w:val="none"/>
        </w:rPr>
        <w:t>、供应商类似业绩证明材料………………………………………（附件</w:t>
      </w:r>
      <w:r>
        <w:rPr>
          <w:rFonts w:ascii="宋体" w:hAnsi="宋体"/>
          <w:color w:val="auto"/>
          <w:highlight w:val="none"/>
        </w:rPr>
        <w:t>1</w:t>
      </w:r>
      <w:r>
        <w:rPr>
          <w:rFonts w:hint="eastAsia" w:ascii="宋体" w:hAnsi="宋体"/>
          <w:color w:val="auto"/>
          <w:highlight w:val="none"/>
        </w:rPr>
        <w:t>5）</w:t>
      </w:r>
    </w:p>
    <w:p w14:paraId="3AE66106">
      <w:pPr>
        <w:spacing w:line="500" w:lineRule="exact"/>
        <w:ind w:firstLine="480"/>
        <w:rPr>
          <w:rFonts w:ascii="宋体"/>
          <w:color w:val="auto"/>
          <w:highlight w:val="none"/>
        </w:rPr>
      </w:pPr>
      <w:r>
        <w:rPr>
          <w:rFonts w:ascii="宋体" w:hAnsi="宋体"/>
          <w:color w:val="auto"/>
          <w:highlight w:val="none"/>
        </w:rPr>
        <w:t>7</w:t>
      </w:r>
      <w:r>
        <w:rPr>
          <w:rFonts w:hint="eastAsia" w:ascii="宋体" w:hAnsi="宋体"/>
          <w:color w:val="auto"/>
          <w:highlight w:val="none"/>
        </w:rPr>
        <w:t>、</w:t>
      </w:r>
      <w:r>
        <w:rPr>
          <w:rFonts w:hint="eastAsia" w:ascii="宋体" w:hAnsi="宋体"/>
          <w:color w:val="auto"/>
          <w:highlight w:val="none"/>
          <w:lang w:eastAsia="zh-CN"/>
        </w:rPr>
        <w:t>中小企业</w:t>
      </w:r>
      <w:r>
        <w:rPr>
          <w:rFonts w:hint="eastAsia" w:ascii="宋体" w:hAnsi="宋体"/>
          <w:color w:val="auto"/>
          <w:highlight w:val="none"/>
        </w:rPr>
        <w:t>声明函…………………………………………………（附件</w:t>
      </w:r>
      <w:r>
        <w:rPr>
          <w:rFonts w:ascii="宋体" w:hAnsi="宋体"/>
          <w:color w:val="auto"/>
          <w:highlight w:val="none"/>
        </w:rPr>
        <w:t>1</w:t>
      </w:r>
      <w:r>
        <w:rPr>
          <w:rFonts w:hint="eastAsia" w:ascii="宋体" w:hAnsi="宋体"/>
          <w:color w:val="auto"/>
          <w:highlight w:val="none"/>
        </w:rPr>
        <w:t>6）</w:t>
      </w:r>
    </w:p>
    <w:p w14:paraId="0A5A61A7">
      <w:pPr>
        <w:spacing w:line="500" w:lineRule="exact"/>
        <w:ind w:firstLine="480"/>
        <w:rPr>
          <w:rFonts w:ascii="宋体"/>
          <w:color w:val="auto"/>
          <w:highlight w:val="none"/>
        </w:rPr>
      </w:pPr>
      <w:r>
        <w:rPr>
          <w:rFonts w:ascii="宋体" w:hAnsi="宋体"/>
          <w:color w:val="auto"/>
          <w:highlight w:val="none"/>
        </w:rPr>
        <w:t>8</w:t>
      </w:r>
      <w:r>
        <w:rPr>
          <w:rFonts w:hint="eastAsia" w:ascii="宋体" w:hAnsi="宋体"/>
          <w:color w:val="auto"/>
          <w:highlight w:val="none"/>
        </w:rPr>
        <w:t>、残疾人福利性单位声明函………………………………………（附件</w:t>
      </w:r>
      <w:r>
        <w:rPr>
          <w:rFonts w:ascii="宋体" w:hAnsi="宋体"/>
          <w:color w:val="auto"/>
          <w:highlight w:val="none"/>
        </w:rPr>
        <w:t>1</w:t>
      </w:r>
      <w:r>
        <w:rPr>
          <w:rFonts w:hint="eastAsia" w:ascii="宋体" w:hAnsi="宋体"/>
          <w:color w:val="auto"/>
          <w:highlight w:val="none"/>
        </w:rPr>
        <w:t>7）</w:t>
      </w:r>
    </w:p>
    <w:p w14:paraId="675A876C">
      <w:pPr>
        <w:spacing w:line="500" w:lineRule="exact"/>
        <w:ind w:firstLine="480"/>
        <w:rPr>
          <w:rFonts w:ascii="宋体"/>
          <w:color w:val="auto"/>
          <w:highlight w:val="none"/>
        </w:rPr>
      </w:pPr>
      <w:r>
        <w:rPr>
          <w:rFonts w:ascii="宋体" w:hAnsi="宋体"/>
          <w:color w:val="auto"/>
          <w:highlight w:val="none"/>
        </w:rPr>
        <w:t>9</w:t>
      </w:r>
      <w:r>
        <w:rPr>
          <w:rFonts w:hint="eastAsia" w:ascii="宋体" w:hAnsi="宋体"/>
          <w:color w:val="auto"/>
          <w:highlight w:val="none"/>
        </w:rPr>
        <w:t>、从业人员声明函…………………………………………………（附件</w:t>
      </w:r>
      <w:r>
        <w:rPr>
          <w:rFonts w:ascii="宋体" w:hAnsi="宋体"/>
          <w:color w:val="auto"/>
          <w:highlight w:val="none"/>
        </w:rPr>
        <w:t>1</w:t>
      </w:r>
      <w:r>
        <w:rPr>
          <w:rFonts w:hint="eastAsia" w:ascii="宋体" w:hAnsi="宋体"/>
          <w:color w:val="auto"/>
          <w:highlight w:val="none"/>
        </w:rPr>
        <w:t>8）</w:t>
      </w:r>
    </w:p>
    <w:p w14:paraId="31C413CA">
      <w:pPr>
        <w:spacing w:line="500" w:lineRule="exact"/>
        <w:ind w:firstLine="480"/>
        <w:rPr>
          <w:rFonts w:ascii="宋体"/>
          <w:color w:val="auto"/>
          <w:highlight w:val="none"/>
        </w:rPr>
      </w:pPr>
      <w:r>
        <w:rPr>
          <w:rFonts w:ascii="宋体" w:hAnsi="宋体"/>
          <w:color w:val="auto"/>
          <w:highlight w:val="none"/>
        </w:rPr>
        <w:t>10</w:t>
      </w:r>
      <w:r>
        <w:rPr>
          <w:rFonts w:hint="eastAsia" w:ascii="宋体" w:hAnsi="宋体"/>
          <w:color w:val="auto"/>
          <w:highlight w:val="none"/>
        </w:rPr>
        <w:t>、供应商认为在其他方面有必要说明的事项…………………（附件</w:t>
      </w:r>
      <w:r>
        <w:rPr>
          <w:rFonts w:ascii="宋体" w:hAnsi="宋体"/>
          <w:color w:val="auto"/>
          <w:highlight w:val="none"/>
        </w:rPr>
        <w:t>1</w:t>
      </w:r>
      <w:r>
        <w:rPr>
          <w:rFonts w:hint="eastAsia" w:ascii="宋体" w:hAnsi="宋体"/>
          <w:color w:val="auto"/>
          <w:highlight w:val="none"/>
        </w:rPr>
        <w:t>9）</w:t>
      </w:r>
    </w:p>
    <w:p w14:paraId="6FAFDBDB">
      <w:pPr>
        <w:ind w:firstLine="174" w:firstLineChars="83"/>
        <w:rPr>
          <w:b/>
          <w:color w:val="auto"/>
          <w:highlight w:val="none"/>
        </w:rPr>
      </w:pPr>
      <w:r>
        <w:rPr>
          <w:rFonts w:hAnsi="宋体"/>
          <w:color w:val="auto"/>
          <w:highlight w:val="none"/>
        </w:rPr>
        <w:br w:type="page"/>
      </w:r>
      <w:bookmarkEnd w:id="168"/>
      <w:bookmarkEnd w:id="169"/>
      <w:r>
        <w:rPr>
          <w:rFonts w:hint="eastAsia"/>
          <w:b/>
          <w:color w:val="auto"/>
          <w:highlight w:val="none"/>
        </w:rPr>
        <w:t>（磋商响应文件封面）</w:t>
      </w:r>
    </w:p>
    <w:p w14:paraId="461E6ED8">
      <w:pPr>
        <w:spacing w:line="360" w:lineRule="auto"/>
        <w:ind w:firstLine="2088" w:firstLineChars="400"/>
        <w:rPr>
          <w:rFonts w:ascii="仿宋_GB2312" w:hAnsi="宋体" w:eastAsia="仿宋_GB2312"/>
          <w:b/>
          <w:color w:val="auto"/>
          <w:sz w:val="52"/>
          <w:szCs w:val="52"/>
          <w:highlight w:val="none"/>
        </w:rPr>
      </w:pPr>
    </w:p>
    <w:p w14:paraId="78C0AF2D">
      <w:pPr>
        <w:spacing w:line="360" w:lineRule="auto"/>
        <w:ind w:firstLine="2088" w:firstLineChars="400"/>
        <w:rPr>
          <w:rFonts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青海省政府采购项目</w:t>
      </w:r>
    </w:p>
    <w:p w14:paraId="4B2C5289">
      <w:pPr>
        <w:spacing w:line="360" w:lineRule="auto"/>
        <w:ind w:firstLine="826" w:firstLineChars="392"/>
        <w:rPr>
          <w:rFonts w:ascii="宋体"/>
          <w:b/>
          <w:color w:val="auto"/>
          <w:szCs w:val="21"/>
          <w:highlight w:val="none"/>
        </w:rPr>
      </w:pPr>
    </w:p>
    <w:p w14:paraId="171E6383">
      <w:pPr>
        <w:spacing w:line="360" w:lineRule="auto"/>
        <w:ind w:firstLine="2364" w:firstLineChars="327"/>
        <w:rPr>
          <w:rFonts w:ascii="宋体"/>
          <w:b/>
          <w:color w:val="auto"/>
          <w:sz w:val="72"/>
          <w:szCs w:val="72"/>
          <w:highlight w:val="none"/>
        </w:rPr>
      </w:pPr>
    </w:p>
    <w:p w14:paraId="3F925348">
      <w:pPr>
        <w:spacing w:line="360" w:lineRule="auto"/>
        <w:ind w:firstLine="2364" w:firstLineChars="327"/>
        <w:rPr>
          <w:rFonts w:ascii="宋体"/>
          <w:b/>
          <w:color w:val="auto"/>
          <w:sz w:val="72"/>
          <w:szCs w:val="72"/>
          <w:highlight w:val="none"/>
        </w:rPr>
      </w:pPr>
      <w:r>
        <w:rPr>
          <w:rFonts w:hint="eastAsia" w:ascii="宋体" w:hAnsi="宋体"/>
          <w:b/>
          <w:color w:val="auto"/>
          <w:sz w:val="72"/>
          <w:szCs w:val="72"/>
          <w:highlight w:val="none"/>
        </w:rPr>
        <w:t>磋商响应文件</w:t>
      </w:r>
    </w:p>
    <w:p w14:paraId="6515D516">
      <w:pPr>
        <w:adjustRightInd w:val="0"/>
        <w:spacing w:line="360" w:lineRule="auto"/>
        <w:jc w:val="center"/>
        <w:textAlignment w:val="baseline"/>
        <w:rPr>
          <w:rFonts w:ascii="宋体"/>
          <w:b/>
          <w:bCs/>
          <w:color w:val="auto"/>
          <w:sz w:val="36"/>
          <w:szCs w:val="36"/>
          <w:highlight w:val="none"/>
        </w:rPr>
      </w:pPr>
      <w:r>
        <w:rPr>
          <w:rFonts w:hint="eastAsia" w:ascii="宋体" w:hAnsi="宋体"/>
          <w:b/>
          <w:bCs/>
          <w:color w:val="auto"/>
          <w:sz w:val="36"/>
          <w:szCs w:val="36"/>
          <w:highlight w:val="none"/>
        </w:rPr>
        <w:t>（资格审查文件）</w:t>
      </w:r>
    </w:p>
    <w:p w14:paraId="13E5D097">
      <w:pPr>
        <w:spacing w:line="360" w:lineRule="auto"/>
        <w:ind w:firstLine="689" w:firstLineChars="327"/>
        <w:rPr>
          <w:rFonts w:ascii="宋体"/>
          <w:b/>
          <w:color w:val="auto"/>
          <w:highlight w:val="none"/>
        </w:rPr>
      </w:pPr>
    </w:p>
    <w:p w14:paraId="40549A41">
      <w:pPr>
        <w:adjustRightInd w:val="0"/>
        <w:spacing w:line="360" w:lineRule="auto"/>
        <w:textAlignment w:val="baseline"/>
        <w:rPr>
          <w:rFonts w:ascii="宋体"/>
          <w:b/>
          <w:bCs/>
          <w:color w:val="auto"/>
          <w:sz w:val="32"/>
          <w:highlight w:val="none"/>
        </w:rPr>
      </w:pPr>
    </w:p>
    <w:p w14:paraId="536D9A0C">
      <w:pPr>
        <w:adjustRightInd w:val="0"/>
        <w:spacing w:line="360" w:lineRule="auto"/>
        <w:textAlignment w:val="baseline"/>
        <w:rPr>
          <w:rFonts w:hint="eastAsia" w:ascii="宋体" w:eastAsia="宋体"/>
          <w:b/>
          <w:color w:val="auto"/>
          <w:sz w:val="36"/>
          <w:szCs w:val="36"/>
          <w:highlight w:val="none"/>
          <w:lang w:eastAsia="zh-CN"/>
        </w:rPr>
      </w:pPr>
      <w:r>
        <w:rPr>
          <w:rFonts w:hint="eastAsia" w:ascii="宋体" w:hAnsi="宋体"/>
          <w:b/>
          <w:bCs/>
          <w:color w:val="auto"/>
          <w:sz w:val="36"/>
          <w:szCs w:val="36"/>
          <w:highlight w:val="none"/>
        </w:rPr>
        <w:t>采购项目编号</w:t>
      </w:r>
      <w:r>
        <w:rPr>
          <w:rFonts w:hint="eastAsia" w:ascii="宋体" w:hAnsi="宋体"/>
          <w:b/>
          <w:color w:val="auto"/>
          <w:sz w:val="36"/>
          <w:szCs w:val="36"/>
          <w:highlight w:val="none"/>
        </w:rPr>
        <w:t>：</w:t>
      </w:r>
      <w:r>
        <w:rPr>
          <w:rFonts w:hint="eastAsia" w:ascii="宋体" w:hAnsi="宋体"/>
          <w:b/>
          <w:color w:val="auto"/>
          <w:sz w:val="36"/>
          <w:szCs w:val="36"/>
          <w:highlight w:val="none"/>
          <w:lang w:eastAsia="zh-CN"/>
        </w:rPr>
        <w:t>兰州众信磋商（货物）2024-011号（第二次）</w:t>
      </w:r>
    </w:p>
    <w:p w14:paraId="339B66D7">
      <w:pPr>
        <w:adjustRightInd w:val="0"/>
        <w:spacing w:line="360" w:lineRule="auto"/>
        <w:ind w:left="2512" w:right="-248" w:rightChars="-118" w:hanging="2512" w:hangingChars="695"/>
        <w:textAlignment w:val="baseline"/>
        <w:rPr>
          <w:rFonts w:hint="eastAsia" w:ascii="宋体" w:eastAsia="宋体"/>
          <w:b/>
          <w:color w:val="auto"/>
          <w:sz w:val="36"/>
          <w:szCs w:val="36"/>
          <w:highlight w:val="none"/>
          <w:lang w:eastAsia="zh-CN"/>
        </w:rPr>
      </w:pPr>
      <w:r>
        <w:rPr>
          <w:rFonts w:hint="eastAsia" w:ascii="宋体" w:hAnsi="宋体"/>
          <w:b/>
          <w:bCs/>
          <w:color w:val="auto"/>
          <w:sz w:val="36"/>
          <w:szCs w:val="36"/>
          <w:highlight w:val="none"/>
        </w:rPr>
        <w:t>采购项目名称</w:t>
      </w:r>
      <w:r>
        <w:rPr>
          <w:rFonts w:ascii="宋体" w:hAnsi="宋体"/>
          <w:b/>
          <w:bCs/>
          <w:color w:val="auto"/>
          <w:sz w:val="36"/>
          <w:szCs w:val="36"/>
          <w:highlight w:val="none"/>
        </w:rPr>
        <w:t xml:space="preserve">: </w:t>
      </w:r>
      <w:r>
        <w:rPr>
          <w:rFonts w:hint="eastAsia" w:ascii="宋体" w:hAnsi="宋体"/>
          <w:b/>
          <w:color w:val="auto"/>
          <w:sz w:val="36"/>
          <w:szCs w:val="36"/>
          <w:highlight w:val="none"/>
          <w:lang w:eastAsia="zh-CN"/>
        </w:rPr>
        <w:t>物理、化学、生物实验室试剂（第二次）</w:t>
      </w:r>
    </w:p>
    <w:p w14:paraId="224D2CAC">
      <w:pPr>
        <w:adjustRightInd w:val="0"/>
        <w:spacing w:line="360" w:lineRule="auto"/>
        <w:ind w:right="-248" w:rightChars="-118"/>
        <w:textAlignment w:val="baseline"/>
        <w:rPr>
          <w:rFonts w:ascii="宋体"/>
          <w:b/>
          <w:bCs/>
          <w:color w:val="auto"/>
          <w:sz w:val="36"/>
          <w:szCs w:val="36"/>
          <w:highlight w:val="none"/>
        </w:rPr>
      </w:pPr>
    </w:p>
    <w:p w14:paraId="6DE37FFD">
      <w:pPr>
        <w:adjustRightInd w:val="0"/>
        <w:spacing w:line="360" w:lineRule="auto"/>
        <w:ind w:left="-248" w:leftChars="-118" w:firstLine="1"/>
        <w:jc w:val="center"/>
        <w:textAlignment w:val="baseline"/>
        <w:rPr>
          <w:rFonts w:ascii="宋体" w:hAnsi="宋体"/>
          <w:b/>
          <w:bCs/>
          <w:color w:val="auto"/>
          <w:sz w:val="36"/>
          <w:szCs w:val="36"/>
          <w:highlight w:val="none"/>
        </w:rPr>
      </w:pPr>
      <w:r>
        <w:rPr>
          <w:rFonts w:ascii="宋体" w:hAnsi="宋体"/>
          <w:b/>
          <w:bCs/>
          <w:color w:val="auto"/>
          <w:sz w:val="36"/>
          <w:szCs w:val="36"/>
          <w:highlight w:val="none"/>
        </w:rPr>
        <w:t xml:space="preserve">  </w:t>
      </w:r>
    </w:p>
    <w:p w14:paraId="09779E05">
      <w:pPr>
        <w:adjustRightInd w:val="0"/>
        <w:spacing w:line="360" w:lineRule="auto"/>
        <w:ind w:left="-248" w:leftChars="-118" w:firstLine="1"/>
        <w:jc w:val="center"/>
        <w:textAlignment w:val="baseline"/>
        <w:rPr>
          <w:rFonts w:ascii="宋体" w:hAnsi="宋体"/>
          <w:b/>
          <w:bCs/>
          <w:color w:val="auto"/>
          <w:sz w:val="36"/>
          <w:szCs w:val="36"/>
          <w:highlight w:val="none"/>
        </w:rPr>
      </w:pPr>
    </w:p>
    <w:p w14:paraId="621ABC49">
      <w:pPr>
        <w:adjustRightInd w:val="0"/>
        <w:spacing w:line="360" w:lineRule="auto"/>
        <w:ind w:left="-248" w:leftChars="-118" w:firstLine="1"/>
        <w:jc w:val="center"/>
        <w:textAlignment w:val="baseline"/>
        <w:rPr>
          <w:rFonts w:ascii="宋体"/>
          <w:b/>
          <w:color w:val="auto"/>
          <w:sz w:val="36"/>
          <w:szCs w:val="36"/>
          <w:highlight w:val="none"/>
        </w:rPr>
      </w:pPr>
      <w:r>
        <w:rPr>
          <w:rFonts w:hint="eastAsia" w:ascii="宋体" w:hAnsi="宋体"/>
          <w:b/>
          <w:bCs/>
          <w:color w:val="auto"/>
          <w:sz w:val="36"/>
          <w:szCs w:val="36"/>
          <w:highlight w:val="none"/>
        </w:rPr>
        <w:t>投标单位</w:t>
      </w:r>
      <w:r>
        <w:rPr>
          <w:rFonts w:hint="eastAsia" w:ascii="宋体" w:hAnsi="宋体"/>
          <w:b/>
          <w:color w:val="auto"/>
          <w:sz w:val="36"/>
          <w:szCs w:val="36"/>
          <w:highlight w:val="none"/>
        </w:rPr>
        <w:t>：</w:t>
      </w:r>
    </w:p>
    <w:p w14:paraId="66FBF6DE">
      <w:pPr>
        <w:spacing w:line="360" w:lineRule="auto"/>
        <w:ind w:firstLine="3534" w:firstLineChars="1100"/>
        <w:rPr>
          <w:rFonts w:ascii="宋体"/>
          <w:b/>
          <w:color w:val="auto"/>
          <w:sz w:val="32"/>
          <w:highlight w:val="none"/>
        </w:rPr>
      </w:pPr>
      <w:r>
        <w:rPr>
          <w:rFonts w:hint="eastAsia" w:ascii="宋体" w:hAnsi="宋体"/>
          <w:b/>
          <w:color w:val="auto"/>
          <w:sz w:val="32"/>
          <w:highlight w:val="none"/>
        </w:rPr>
        <w:t>年</w:t>
      </w:r>
      <w:r>
        <w:rPr>
          <w:rFonts w:ascii="宋体" w:hAnsi="宋体"/>
          <w:b/>
          <w:color w:val="auto"/>
          <w:sz w:val="32"/>
          <w:highlight w:val="none"/>
        </w:rPr>
        <w:t xml:space="preserve">  </w:t>
      </w:r>
      <w:r>
        <w:rPr>
          <w:rFonts w:hint="eastAsia" w:ascii="宋体" w:hAnsi="宋体"/>
          <w:b/>
          <w:color w:val="auto"/>
          <w:sz w:val="32"/>
          <w:highlight w:val="none"/>
        </w:rPr>
        <w:t>月</w:t>
      </w:r>
      <w:r>
        <w:rPr>
          <w:rFonts w:ascii="宋体" w:hAnsi="宋体"/>
          <w:b/>
          <w:color w:val="auto"/>
          <w:sz w:val="32"/>
          <w:highlight w:val="none"/>
        </w:rPr>
        <w:t xml:space="preserve">  </w:t>
      </w:r>
      <w:r>
        <w:rPr>
          <w:rFonts w:hint="eastAsia" w:ascii="宋体" w:hAnsi="宋体"/>
          <w:b/>
          <w:color w:val="auto"/>
          <w:sz w:val="32"/>
          <w:highlight w:val="none"/>
        </w:rPr>
        <w:t>日</w:t>
      </w:r>
    </w:p>
    <w:p w14:paraId="0015D8F9">
      <w:pPr>
        <w:widowControl/>
        <w:snapToGrid w:val="0"/>
        <w:spacing w:line="360" w:lineRule="auto"/>
        <w:jc w:val="left"/>
        <w:outlineLvl w:val="1"/>
        <w:rPr>
          <w:rFonts w:ascii="宋体"/>
          <w:b/>
          <w:color w:val="auto"/>
          <w:sz w:val="28"/>
          <w:szCs w:val="28"/>
          <w:highlight w:val="none"/>
        </w:rPr>
      </w:pPr>
      <w:r>
        <w:rPr>
          <w:rFonts w:ascii="宋体"/>
          <w:b/>
          <w:color w:val="auto"/>
          <w:sz w:val="28"/>
          <w:szCs w:val="28"/>
          <w:highlight w:val="none"/>
        </w:rPr>
        <w:br w:type="page"/>
      </w:r>
      <w:bookmarkStart w:id="176" w:name="_Toc24622"/>
      <w:bookmarkStart w:id="177" w:name="_Toc496626235"/>
      <w:r>
        <w:rPr>
          <w:rFonts w:hint="eastAsia" w:ascii="宋体"/>
          <w:b/>
          <w:color w:val="auto"/>
          <w:sz w:val="28"/>
          <w:szCs w:val="28"/>
          <w:highlight w:val="none"/>
        </w:rPr>
        <w:t>附件</w:t>
      </w:r>
      <w:bookmarkStart w:id="178" w:name="_Toc325726037"/>
      <w:bookmarkStart w:id="179" w:name="_Toc376936768"/>
      <w:r>
        <w:rPr>
          <w:rFonts w:ascii="宋体"/>
          <w:b/>
          <w:color w:val="auto"/>
          <w:sz w:val="28"/>
          <w:szCs w:val="28"/>
          <w:highlight w:val="none"/>
        </w:rPr>
        <w:t>1</w:t>
      </w:r>
      <w:r>
        <w:rPr>
          <w:rFonts w:hint="eastAsia" w:ascii="宋体"/>
          <w:b/>
          <w:color w:val="auto"/>
          <w:sz w:val="28"/>
          <w:szCs w:val="28"/>
          <w:highlight w:val="none"/>
        </w:rPr>
        <w:t>：磋商函</w:t>
      </w:r>
      <w:bookmarkEnd w:id="176"/>
      <w:bookmarkEnd w:id="177"/>
      <w:bookmarkEnd w:id="178"/>
      <w:bookmarkEnd w:id="179"/>
    </w:p>
    <w:p w14:paraId="27C1AC18">
      <w:pPr>
        <w:ind w:firstLine="3813" w:firstLineChars="1055"/>
        <w:rPr>
          <w:rFonts w:ascii="宋体"/>
          <w:b/>
          <w:color w:val="auto"/>
          <w:sz w:val="36"/>
          <w:szCs w:val="36"/>
          <w:highlight w:val="none"/>
        </w:rPr>
      </w:pPr>
    </w:p>
    <w:p w14:paraId="467F9C1D">
      <w:pPr>
        <w:ind w:firstLine="3813" w:firstLineChars="1055"/>
        <w:rPr>
          <w:rFonts w:ascii="宋体"/>
          <w:b/>
          <w:color w:val="auto"/>
          <w:sz w:val="36"/>
          <w:szCs w:val="36"/>
          <w:highlight w:val="none"/>
        </w:rPr>
      </w:pPr>
      <w:r>
        <w:rPr>
          <w:rFonts w:hint="eastAsia" w:ascii="宋体" w:hAnsi="宋体"/>
          <w:b/>
          <w:color w:val="auto"/>
          <w:sz w:val="36"/>
          <w:szCs w:val="36"/>
          <w:highlight w:val="none"/>
        </w:rPr>
        <w:t>磋商函</w:t>
      </w:r>
    </w:p>
    <w:p w14:paraId="1D6AC6D3">
      <w:pPr>
        <w:adjustRightInd w:val="0"/>
        <w:textAlignment w:val="baseline"/>
        <w:rPr>
          <w:rFonts w:ascii="宋体"/>
          <w:b/>
          <w:color w:val="auto"/>
          <w:highlight w:val="none"/>
        </w:rPr>
      </w:pPr>
    </w:p>
    <w:p w14:paraId="31E536FD">
      <w:pPr>
        <w:adjustRightInd w:val="0"/>
        <w:ind w:firstLine="480"/>
        <w:textAlignment w:val="baseline"/>
        <w:rPr>
          <w:rFonts w:hint="eastAsia" w:ascii="宋体" w:eastAsia="宋体"/>
          <w:color w:val="auto"/>
          <w:highlight w:val="none"/>
          <w:lang w:eastAsia="zh-CN"/>
        </w:rPr>
      </w:pPr>
      <w:r>
        <w:rPr>
          <w:rFonts w:hint="eastAsia" w:ascii="宋体" w:hAnsi="宋体"/>
          <w:b/>
          <w:color w:val="auto"/>
          <w:highlight w:val="none"/>
        </w:rPr>
        <w:t>致：</w:t>
      </w:r>
      <w:r>
        <w:rPr>
          <w:rFonts w:hint="eastAsia" w:ascii="宋体" w:hAnsi="宋体"/>
          <w:b/>
          <w:color w:val="auto"/>
          <w:highlight w:val="none"/>
          <w:lang w:eastAsia="zh-CN"/>
        </w:rPr>
        <w:t>兰州众信招标有限公司</w:t>
      </w:r>
    </w:p>
    <w:p w14:paraId="2B836351">
      <w:pPr>
        <w:adjustRightInd w:val="0"/>
        <w:ind w:firstLine="480"/>
        <w:textAlignment w:val="baseline"/>
        <w:rPr>
          <w:rFonts w:ascii="宋体"/>
          <w:color w:val="auto"/>
          <w:highlight w:val="none"/>
        </w:rPr>
      </w:pPr>
      <w:r>
        <w:rPr>
          <w:rFonts w:hint="eastAsia" w:ascii="宋体" w:hAnsi="宋体"/>
          <w:color w:val="auto"/>
          <w:highlight w:val="none"/>
        </w:rPr>
        <w:t>我们收到</w:t>
      </w:r>
      <w:r>
        <w:rPr>
          <w:rFonts w:hint="eastAsia" w:ascii="宋体" w:hAnsi="宋体"/>
          <w:color w:val="auto"/>
          <w:highlight w:val="none"/>
          <w:lang w:eastAsia="zh-CN"/>
        </w:rPr>
        <w:t>兰州众信磋商（货物）2024-011号（第二次）</w:t>
      </w:r>
      <w:r>
        <w:rPr>
          <w:rFonts w:hint="eastAsia" w:ascii="宋体" w:hAnsi="宋体"/>
          <w:color w:val="auto"/>
          <w:highlight w:val="none"/>
        </w:rPr>
        <w:t>磋商文件，经研究，法定代表人（姓名、职务）正式授权（委托代理人姓名、职务）代表供应商（供应商名称、地址）提交磋商响应文件。</w:t>
      </w:r>
      <w:r>
        <w:rPr>
          <w:rFonts w:ascii="宋体" w:hAnsi="宋体"/>
          <w:color w:val="auto"/>
          <w:highlight w:val="none"/>
        </w:rPr>
        <w:t xml:space="preserve">    </w:t>
      </w:r>
    </w:p>
    <w:p w14:paraId="2A2DCA99">
      <w:pPr>
        <w:adjustRightInd w:val="0"/>
        <w:ind w:firstLine="371" w:firstLineChars="177"/>
        <w:textAlignment w:val="baseline"/>
        <w:rPr>
          <w:rFonts w:ascii="宋体"/>
          <w:color w:val="auto"/>
          <w:highlight w:val="none"/>
        </w:rPr>
      </w:pPr>
      <w:r>
        <w:rPr>
          <w:rFonts w:hint="eastAsia" w:ascii="宋体" w:hAnsi="宋体"/>
          <w:color w:val="auto"/>
          <w:highlight w:val="none"/>
        </w:rPr>
        <w:t>据此函，签字代表宣布同意如下：</w:t>
      </w:r>
    </w:p>
    <w:p w14:paraId="51BB8B67">
      <w:pPr>
        <w:adjustRightInd w:val="0"/>
        <w:ind w:firstLine="371" w:firstLineChars="177"/>
        <w:textAlignment w:val="baseline"/>
        <w:rPr>
          <w:rFonts w:ascii="宋体"/>
          <w:color w:val="auto"/>
          <w:highlight w:val="none"/>
        </w:rPr>
      </w:pPr>
      <w:r>
        <w:rPr>
          <w:rFonts w:ascii="宋体" w:hAnsi="宋体"/>
          <w:color w:val="auto"/>
          <w:highlight w:val="none"/>
        </w:rPr>
        <w:t>1</w:t>
      </w:r>
      <w:r>
        <w:rPr>
          <w:rFonts w:hint="eastAsia" w:ascii="宋体" w:hAnsi="宋体"/>
          <w:color w:val="auto"/>
          <w:highlight w:val="none"/>
        </w:rPr>
        <w:t>、我方已详阅磋商文件的全部内容，包括澄清、修改条款等有关附件，承诺对其完全理解并接受。</w:t>
      </w:r>
    </w:p>
    <w:p w14:paraId="79FCF8BA">
      <w:pPr>
        <w:adjustRightInd w:val="0"/>
        <w:ind w:firstLine="371" w:firstLineChars="177"/>
        <w:textAlignment w:val="baseline"/>
        <w:rPr>
          <w:rFonts w:ascii="宋体"/>
          <w:color w:val="auto"/>
          <w:highlight w:val="none"/>
        </w:rPr>
      </w:pPr>
      <w:r>
        <w:rPr>
          <w:rFonts w:ascii="宋体" w:hAnsi="宋体"/>
          <w:color w:val="auto"/>
          <w:highlight w:val="none"/>
        </w:rPr>
        <w:t>2</w:t>
      </w:r>
      <w:r>
        <w:rPr>
          <w:rFonts w:hint="eastAsia" w:ascii="宋体" w:hAnsi="宋体"/>
          <w:color w:val="auto"/>
          <w:highlight w:val="none"/>
        </w:rPr>
        <w:t>、磋商有效期自开标之日起</w:t>
      </w:r>
      <w:r>
        <w:rPr>
          <w:rFonts w:ascii="宋体" w:hAnsi="宋体"/>
          <w:color w:val="auto"/>
          <w:highlight w:val="none"/>
        </w:rPr>
        <w:t>60</w:t>
      </w:r>
      <w:r>
        <w:rPr>
          <w:rFonts w:hint="eastAsia" w:ascii="宋体" w:hAnsi="宋体"/>
          <w:color w:val="auto"/>
          <w:highlight w:val="none"/>
        </w:rPr>
        <w:t>天内有效。如果在规定的磋商时间后，我方在磋商有效期内撤回投标或成交后不签约的，磋商保证金将被贵方没收。</w:t>
      </w:r>
    </w:p>
    <w:p w14:paraId="1BB02BE2">
      <w:pPr>
        <w:adjustRightInd w:val="0"/>
        <w:ind w:firstLine="371" w:firstLineChars="177"/>
        <w:textAlignment w:val="baseline"/>
        <w:rPr>
          <w:rFonts w:ascii="宋体"/>
          <w:color w:val="auto"/>
          <w:highlight w:val="none"/>
        </w:rPr>
      </w:pPr>
      <w:r>
        <w:rPr>
          <w:rFonts w:ascii="宋体" w:hAnsi="宋体"/>
          <w:color w:val="auto"/>
          <w:highlight w:val="none"/>
        </w:rPr>
        <w:t>3</w:t>
      </w:r>
      <w:r>
        <w:rPr>
          <w:rFonts w:hint="eastAsia" w:ascii="宋体" w:hAnsi="宋体"/>
          <w:color w:val="auto"/>
          <w:highlight w:val="none"/>
        </w:rPr>
        <w:t>、我方同意按照贵方要求提供与磋商有关的一切数据或资料，理解并接受贵方制定的评标办法。</w:t>
      </w:r>
    </w:p>
    <w:p w14:paraId="78EFB4C4">
      <w:pPr>
        <w:adjustRightInd w:val="0"/>
        <w:ind w:firstLine="371" w:firstLineChars="177"/>
        <w:textAlignment w:val="baseline"/>
        <w:rPr>
          <w:rFonts w:ascii="宋体"/>
          <w:color w:val="auto"/>
          <w:highlight w:val="none"/>
        </w:rPr>
      </w:pPr>
      <w:r>
        <w:rPr>
          <w:rFonts w:ascii="宋体" w:hAnsi="宋体"/>
          <w:color w:val="auto"/>
          <w:highlight w:val="none"/>
        </w:rPr>
        <w:t>4</w:t>
      </w:r>
      <w:r>
        <w:rPr>
          <w:rFonts w:hint="eastAsia" w:ascii="宋体" w:hAnsi="宋体"/>
          <w:color w:val="auto"/>
          <w:highlight w:val="none"/>
        </w:rPr>
        <w:t>、与本磋商有关的一切正式往来通讯请寄：</w:t>
      </w:r>
    </w:p>
    <w:p w14:paraId="762DC317">
      <w:pPr>
        <w:adjustRightInd w:val="0"/>
        <w:ind w:firstLine="371" w:firstLineChars="177"/>
        <w:textAlignment w:val="baseline"/>
        <w:rPr>
          <w:rFonts w:ascii="宋体"/>
          <w:color w:val="auto"/>
          <w:highlight w:val="none"/>
        </w:rPr>
      </w:pPr>
      <w:r>
        <w:rPr>
          <w:rFonts w:hint="eastAsia" w:ascii="宋体" w:hAnsi="宋体"/>
          <w:color w:val="auto"/>
          <w:highlight w:val="none"/>
        </w:rPr>
        <w:t>地址：</w:t>
      </w:r>
      <w:r>
        <w:rPr>
          <w:rFonts w:ascii="宋体" w:hAnsi="宋体"/>
          <w:color w:val="auto"/>
          <w:highlight w:val="none"/>
        </w:rPr>
        <w:t xml:space="preserve">_______________   </w:t>
      </w:r>
      <w:r>
        <w:rPr>
          <w:rFonts w:hint="eastAsia" w:ascii="宋体" w:hAnsi="宋体"/>
          <w:color w:val="auto"/>
          <w:highlight w:val="none"/>
        </w:rPr>
        <w:t>邮编：</w:t>
      </w:r>
      <w:r>
        <w:rPr>
          <w:rFonts w:ascii="宋体" w:hAnsi="宋体"/>
          <w:color w:val="auto"/>
          <w:highlight w:val="none"/>
        </w:rPr>
        <w:t>______________</w:t>
      </w:r>
    </w:p>
    <w:p w14:paraId="4EED4B9D">
      <w:pPr>
        <w:adjustRightInd w:val="0"/>
        <w:ind w:firstLine="371" w:firstLineChars="177"/>
        <w:textAlignment w:val="baseline"/>
        <w:rPr>
          <w:rFonts w:ascii="宋体"/>
          <w:color w:val="auto"/>
          <w:highlight w:val="none"/>
        </w:rPr>
      </w:pPr>
      <w:r>
        <w:rPr>
          <w:rFonts w:hint="eastAsia" w:ascii="宋体" w:hAnsi="宋体"/>
          <w:color w:val="auto"/>
          <w:highlight w:val="none"/>
        </w:rPr>
        <w:t>电话：</w:t>
      </w:r>
      <w:r>
        <w:rPr>
          <w:rFonts w:ascii="宋体" w:hAnsi="宋体"/>
          <w:color w:val="auto"/>
          <w:highlight w:val="none"/>
        </w:rPr>
        <w:t xml:space="preserve">_______________   </w:t>
      </w:r>
      <w:r>
        <w:rPr>
          <w:rFonts w:hint="eastAsia" w:ascii="宋体" w:hAnsi="宋体"/>
          <w:color w:val="auto"/>
          <w:highlight w:val="none"/>
        </w:rPr>
        <w:t>传真：</w:t>
      </w:r>
      <w:r>
        <w:rPr>
          <w:rFonts w:ascii="宋体" w:hAnsi="宋体"/>
          <w:color w:val="auto"/>
          <w:highlight w:val="none"/>
        </w:rPr>
        <w:t>______________</w:t>
      </w:r>
    </w:p>
    <w:p w14:paraId="13A22616">
      <w:pPr>
        <w:adjustRightInd w:val="0"/>
        <w:ind w:firstLine="371" w:firstLineChars="177"/>
        <w:textAlignment w:val="baseline"/>
        <w:rPr>
          <w:rFonts w:ascii="宋体"/>
          <w:color w:val="auto"/>
          <w:highlight w:val="none"/>
        </w:rPr>
      </w:pPr>
      <w:r>
        <w:rPr>
          <w:rFonts w:hint="eastAsia" w:ascii="宋体" w:hAnsi="宋体"/>
          <w:color w:val="auto"/>
          <w:highlight w:val="none"/>
        </w:rPr>
        <w:t>法定代表人姓名：</w:t>
      </w:r>
      <w:r>
        <w:rPr>
          <w:rFonts w:ascii="宋体" w:hAnsi="宋体"/>
          <w:color w:val="auto"/>
          <w:highlight w:val="none"/>
        </w:rPr>
        <w:t xml:space="preserve"> ___________ </w:t>
      </w:r>
      <w:r>
        <w:rPr>
          <w:rFonts w:hint="eastAsia" w:ascii="宋体" w:hAnsi="宋体"/>
          <w:color w:val="auto"/>
          <w:highlight w:val="none"/>
        </w:rPr>
        <w:t>职务：</w:t>
      </w:r>
      <w:r>
        <w:rPr>
          <w:rFonts w:ascii="宋体" w:hAnsi="宋体"/>
          <w:color w:val="auto"/>
          <w:highlight w:val="none"/>
        </w:rPr>
        <w:t>____________</w:t>
      </w:r>
    </w:p>
    <w:p w14:paraId="2055977D">
      <w:pPr>
        <w:adjustRightInd w:val="0"/>
        <w:ind w:firstLine="480"/>
        <w:textAlignment w:val="baseline"/>
        <w:rPr>
          <w:rFonts w:ascii="宋体"/>
          <w:color w:val="auto"/>
          <w:highlight w:val="none"/>
        </w:rPr>
      </w:pPr>
    </w:p>
    <w:p w14:paraId="34B61FC3">
      <w:pPr>
        <w:ind w:firstLine="480"/>
        <w:jc w:val="center"/>
        <w:rPr>
          <w:rFonts w:ascii="宋体"/>
          <w:color w:val="auto"/>
          <w:highlight w:val="none"/>
        </w:rPr>
      </w:pPr>
    </w:p>
    <w:p w14:paraId="4BA54C09">
      <w:pPr>
        <w:ind w:firstLine="480"/>
        <w:jc w:val="center"/>
        <w:rPr>
          <w:rFonts w:ascii="宋体"/>
          <w:color w:val="auto"/>
          <w:highlight w:val="none"/>
        </w:rPr>
      </w:pPr>
    </w:p>
    <w:p w14:paraId="65B6E002">
      <w:pPr>
        <w:ind w:firstLine="560"/>
        <w:jc w:val="center"/>
        <w:rPr>
          <w:rFonts w:ascii="宋体"/>
          <w:color w:val="auto"/>
          <w:sz w:val="28"/>
          <w:szCs w:val="28"/>
          <w:highlight w:val="none"/>
        </w:rPr>
      </w:pPr>
    </w:p>
    <w:p w14:paraId="708888FD">
      <w:pPr>
        <w:adjustRightInd w:val="0"/>
        <w:ind w:firstLine="560"/>
        <w:textAlignment w:val="baseline"/>
        <w:rPr>
          <w:rFonts w:ascii="仿宋_GB2312" w:hAnsi="宋体" w:eastAsia="仿宋_GB2312"/>
          <w:color w:val="auto"/>
          <w:sz w:val="28"/>
          <w:szCs w:val="28"/>
          <w:highlight w:val="none"/>
        </w:rPr>
      </w:pPr>
    </w:p>
    <w:p w14:paraId="504F3498">
      <w:pPr>
        <w:adjustRightInd w:val="0"/>
        <w:ind w:firstLine="560"/>
        <w:textAlignment w:val="baseline"/>
        <w:rPr>
          <w:rFonts w:ascii="仿宋_GB2312" w:hAnsi="宋体" w:eastAsia="仿宋_GB2312"/>
          <w:color w:val="auto"/>
          <w:sz w:val="28"/>
          <w:szCs w:val="28"/>
          <w:highlight w:val="none"/>
        </w:rPr>
      </w:pPr>
    </w:p>
    <w:p w14:paraId="6CBA589F">
      <w:pPr>
        <w:adjustRightInd w:val="0"/>
        <w:ind w:firstLine="560"/>
        <w:textAlignment w:val="baseline"/>
        <w:rPr>
          <w:rFonts w:ascii="仿宋_GB2312" w:hAnsi="宋体" w:eastAsia="仿宋_GB2312"/>
          <w:color w:val="auto"/>
          <w:sz w:val="28"/>
          <w:szCs w:val="28"/>
          <w:highlight w:val="none"/>
        </w:rPr>
      </w:pPr>
    </w:p>
    <w:p w14:paraId="5A684463">
      <w:pPr>
        <w:adjustRightInd w:val="0"/>
        <w:textAlignment w:val="baseline"/>
        <w:rPr>
          <w:rFonts w:ascii="仿宋_GB2312" w:hAnsi="宋体" w:eastAsia="仿宋_GB2312"/>
          <w:color w:val="auto"/>
          <w:sz w:val="28"/>
          <w:szCs w:val="28"/>
          <w:highlight w:val="none"/>
        </w:rPr>
      </w:pPr>
    </w:p>
    <w:p w14:paraId="7D892049">
      <w:pPr>
        <w:ind w:firstLine="560"/>
        <w:jc w:val="center"/>
        <w:rPr>
          <w:rFonts w:ascii="宋体"/>
          <w:b/>
          <w:color w:val="auto"/>
          <w:highlight w:val="none"/>
        </w:rPr>
      </w:pPr>
      <w:r>
        <w:rPr>
          <w:rFonts w:ascii="仿宋_GB2312" w:hAnsi="宋体" w:eastAsia="仿宋_GB2312"/>
          <w:color w:val="auto"/>
          <w:sz w:val="28"/>
          <w:szCs w:val="28"/>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14:paraId="0358016F">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highlight w:val="none"/>
          <w:u w:val="single"/>
        </w:rPr>
        <w:t xml:space="preserve">       </w:t>
      </w:r>
      <w:r>
        <w:rPr>
          <w:rFonts w:hint="eastAsia" w:ascii="宋体" w:hAnsi="宋体"/>
          <w:b/>
          <w:color w:val="auto"/>
          <w:highlight w:val="none"/>
        </w:rPr>
        <w:t>（签字或盖章）</w:t>
      </w:r>
    </w:p>
    <w:p w14:paraId="0440802B">
      <w:pPr>
        <w:ind w:firstLine="480"/>
        <w:jc w:val="center"/>
        <w:rPr>
          <w:b/>
          <w:color w:val="auto"/>
          <w:highlight w:val="none"/>
        </w:rPr>
      </w:pPr>
      <w:r>
        <w:rPr>
          <w:color w:val="auto"/>
          <w:highlight w:val="none"/>
        </w:rPr>
        <w:t xml:space="preserve">              </w:t>
      </w:r>
      <w:r>
        <w:rPr>
          <w:b/>
          <w:color w:val="auto"/>
          <w:highlight w:val="none"/>
        </w:rPr>
        <w:t xml:space="preserve"> </w:t>
      </w:r>
      <w:r>
        <w:rPr>
          <w:rFonts w:hint="eastAsia"/>
          <w:b/>
          <w:color w:val="auto"/>
          <w:highlight w:val="none"/>
        </w:rPr>
        <w:t>年</w:t>
      </w:r>
      <w:r>
        <w:rPr>
          <w:b/>
          <w:color w:val="auto"/>
          <w:highlight w:val="none"/>
        </w:rPr>
        <w:t xml:space="preserve">   </w:t>
      </w:r>
      <w:r>
        <w:rPr>
          <w:rFonts w:hint="eastAsia"/>
          <w:b/>
          <w:color w:val="auto"/>
          <w:highlight w:val="none"/>
        </w:rPr>
        <w:t>月</w:t>
      </w:r>
      <w:r>
        <w:rPr>
          <w:b/>
          <w:color w:val="auto"/>
          <w:highlight w:val="none"/>
        </w:rPr>
        <w:t xml:space="preserve">  </w:t>
      </w:r>
      <w:r>
        <w:rPr>
          <w:rFonts w:hint="eastAsia"/>
          <w:b/>
          <w:color w:val="auto"/>
          <w:highlight w:val="none"/>
        </w:rPr>
        <w:t>日</w:t>
      </w:r>
    </w:p>
    <w:p w14:paraId="42C11A71">
      <w:pPr>
        <w:ind w:firstLine="482"/>
        <w:jc w:val="center"/>
        <w:rPr>
          <w:rFonts w:ascii="宋体"/>
          <w:b/>
          <w:color w:val="auto"/>
          <w:highlight w:val="none"/>
        </w:rPr>
      </w:pPr>
    </w:p>
    <w:p w14:paraId="34C628D8">
      <w:pPr>
        <w:ind w:firstLine="482"/>
        <w:jc w:val="center"/>
        <w:rPr>
          <w:rFonts w:ascii="宋体"/>
          <w:b/>
          <w:color w:val="auto"/>
          <w:highlight w:val="none"/>
        </w:rPr>
      </w:pPr>
    </w:p>
    <w:p w14:paraId="69E4C405">
      <w:pPr>
        <w:widowControl/>
        <w:snapToGrid w:val="0"/>
        <w:spacing w:line="360" w:lineRule="auto"/>
        <w:outlineLvl w:val="1"/>
        <w:rPr>
          <w:rFonts w:ascii="宋体"/>
          <w:b/>
          <w:color w:val="auto"/>
          <w:sz w:val="28"/>
          <w:szCs w:val="28"/>
          <w:highlight w:val="none"/>
        </w:rPr>
      </w:pPr>
      <w:bookmarkStart w:id="180" w:name="_Toc496626236"/>
    </w:p>
    <w:p w14:paraId="52D46189">
      <w:pPr>
        <w:widowControl/>
        <w:snapToGrid w:val="0"/>
        <w:spacing w:line="360" w:lineRule="auto"/>
        <w:outlineLvl w:val="1"/>
        <w:rPr>
          <w:rFonts w:ascii="宋体"/>
          <w:b/>
          <w:color w:val="auto"/>
          <w:sz w:val="28"/>
          <w:szCs w:val="28"/>
          <w:highlight w:val="none"/>
        </w:rPr>
      </w:pPr>
    </w:p>
    <w:p w14:paraId="5205DB94">
      <w:pPr>
        <w:widowControl/>
        <w:snapToGrid w:val="0"/>
        <w:spacing w:line="360" w:lineRule="auto"/>
        <w:outlineLvl w:val="1"/>
        <w:rPr>
          <w:rFonts w:ascii="宋体"/>
          <w:b/>
          <w:color w:val="auto"/>
          <w:sz w:val="28"/>
          <w:szCs w:val="28"/>
          <w:highlight w:val="none"/>
        </w:rPr>
      </w:pPr>
    </w:p>
    <w:p w14:paraId="614D7B56">
      <w:pPr>
        <w:widowControl/>
        <w:snapToGrid w:val="0"/>
        <w:spacing w:line="360" w:lineRule="auto"/>
        <w:outlineLvl w:val="1"/>
        <w:rPr>
          <w:rFonts w:ascii="宋体"/>
          <w:b/>
          <w:color w:val="auto"/>
          <w:sz w:val="28"/>
          <w:szCs w:val="28"/>
          <w:highlight w:val="none"/>
        </w:rPr>
      </w:pPr>
      <w:bookmarkStart w:id="181" w:name="_Toc20936"/>
      <w:r>
        <w:rPr>
          <w:rFonts w:hint="eastAsia" w:ascii="宋体"/>
          <w:b/>
          <w:color w:val="auto"/>
          <w:sz w:val="28"/>
          <w:szCs w:val="28"/>
          <w:highlight w:val="none"/>
        </w:rPr>
        <w:t>附件</w:t>
      </w:r>
      <w:bookmarkStart w:id="182" w:name="_Toc376936774"/>
      <w:bookmarkStart w:id="183" w:name="_Toc325726043"/>
      <w:bookmarkStart w:id="184" w:name="_Toc376936773"/>
      <w:bookmarkStart w:id="185" w:name="_Toc325726042"/>
      <w:r>
        <w:rPr>
          <w:rFonts w:ascii="宋体"/>
          <w:b/>
          <w:color w:val="auto"/>
          <w:sz w:val="28"/>
          <w:szCs w:val="28"/>
          <w:highlight w:val="none"/>
        </w:rPr>
        <w:t>2</w:t>
      </w:r>
      <w:r>
        <w:rPr>
          <w:rFonts w:hint="eastAsia" w:ascii="宋体"/>
          <w:b/>
          <w:color w:val="auto"/>
          <w:sz w:val="28"/>
          <w:szCs w:val="28"/>
          <w:highlight w:val="none"/>
        </w:rPr>
        <w:t>：法定代表人证明书</w:t>
      </w:r>
      <w:bookmarkEnd w:id="180"/>
      <w:bookmarkEnd w:id="181"/>
      <w:bookmarkEnd w:id="182"/>
      <w:bookmarkEnd w:id="183"/>
    </w:p>
    <w:p w14:paraId="2F96B5DE">
      <w:pPr>
        <w:ind w:firstLine="723"/>
        <w:jc w:val="center"/>
        <w:rPr>
          <w:rFonts w:ascii="宋体"/>
          <w:b/>
          <w:bCs/>
          <w:color w:val="auto"/>
          <w:sz w:val="36"/>
          <w:szCs w:val="36"/>
          <w:highlight w:val="none"/>
        </w:rPr>
      </w:pPr>
    </w:p>
    <w:p w14:paraId="78E59298">
      <w:pPr>
        <w:ind w:firstLine="723"/>
        <w:jc w:val="center"/>
        <w:rPr>
          <w:rFonts w:ascii="宋体"/>
          <w:b/>
          <w:bCs/>
          <w:color w:val="auto"/>
          <w:sz w:val="36"/>
          <w:szCs w:val="36"/>
          <w:highlight w:val="none"/>
        </w:rPr>
      </w:pPr>
      <w:r>
        <w:rPr>
          <w:rFonts w:hint="eastAsia" w:ascii="宋体" w:hAnsi="宋体"/>
          <w:b/>
          <w:bCs/>
          <w:color w:val="auto"/>
          <w:sz w:val="36"/>
          <w:szCs w:val="36"/>
          <w:highlight w:val="none"/>
        </w:rPr>
        <w:t>法定代表人证明书</w:t>
      </w:r>
    </w:p>
    <w:p w14:paraId="0162BD0B">
      <w:pPr>
        <w:rPr>
          <w:rFonts w:ascii="宋体"/>
          <w:b/>
          <w:bCs/>
          <w:color w:val="auto"/>
          <w:highlight w:val="none"/>
        </w:rPr>
      </w:pPr>
    </w:p>
    <w:p w14:paraId="69A9D9D1">
      <w:pPr>
        <w:autoSpaceDE w:val="0"/>
        <w:autoSpaceDN w:val="0"/>
        <w:adjustRightInd w:val="0"/>
        <w:ind w:firstLine="480"/>
        <w:jc w:val="left"/>
        <w:rPr>
          <w:rFonts w:hint="eastAsia" w:ascii="宋体" w:eastAsia="宋体" w:cs="宋体"/>
          <w:color w:val="auto"/>
          <w:kern w:val="0"/>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兰州众信招标有限公司</w:t>
      </w:r>
    </w:p>
    <w:p w14:paraId="734B9F05">
      <w:pPr>
        <w:autoSpaceDE w:val="0"/>
        <w:autoSpaceDN w:val="0"/>
        <w:adjustRightInd w:val="0"/>
        <w:ind w:firstLine="480"/>
        <w:jc w:val="left"/>
        <w:rPr>
          <w:rFonts w:asci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rPr>
        <w:t>（法定代表人姓名）</w:t>
      </w:r>
      <w:r>
        <w:rPr>
          <w:rFonts w:ascii="宋体" w:hAnsi="宋体"/>
          <w:color w:val="auto"/>
          <w:highlight w:val="none"/>
          <w:u w:val="single"/>
        </w:rPr>
        <w:t xml:space="preserve">  </w:t>
      </w:r>
      <w:r>
        <w:rPr>
          <w:rFonts w:hint="eastAsia" w:ascii="宋体" w:hAnsi="宋体" w:cs="宋体"/>
          <w:color w:val="auto"/>
          <w:kern w:val="0"/>
          <w:highlight w:val="none"/>
        </w:rPr>
        <w:t>现任我单位</w:t>
      </w:r>
      <w:r>
        <w:rPr>
          <w:rFonts w:ascii="宋体" w:hAnsi="宋体"/>
          <w:color w:val="auto"/>
          <w:highlight w:val="none"/>
          <w:u w:val="single"/>
        </w:rPr>
        <w:t xml:space="preserve">              </w:t>
      </w:r>
      <w:r>
        <w:rPr>
          <w:rFonts w:hint="eastAsia" w:ascii="宋体" w:hAnsi="宋体"/>
          <w:color w:val="auto"/>
          <w:highlight w:val="none"/>
        </w:rPr>
        <w:t>职务，为法定代表人，特此证明。</w:t>
      </w:r>
    </w:p>
    <w:p w14:paraId="5ADECABD">
      <w:pPr>
        <w:autoSpaceDE w:val="0"/>
        <w:autoSpaceDN w:val="0"/>
        <w:adjustRightInd w:val="0"/>
        <w:ind w:firstLine="480"/>
        <w:jc w:val="left"/>
        <w:rPr>
          <w:rFonts w:ascii="宋体"/>
          <w:color w:val="auto"/>
          <w:highlight w:val="none"/>
        </w:rPr>
      </w:pPr>
    </w:p>
    <w:p w14:paraId="78803EB5">
      <w:pPr>
        <w:autoSpaceDE w:val="0"/>
        <w:autoSpaceDN w:val="0"/>
        <w:adjustRightInd w:val="0"/>
        <w:ind w:firstLine="480"/>
        <w:jc w:val="left"/>
        <w:rPr>
          <w:rFonts w:ascii="宋体" w:cs="宋体"/>
          <w:color w:val="auto"/>
          <w:kern w:val="0"/>
          <w:highlight w:val="none"/>
        </w:rPr>
      </w:pPr>
      <w:r>
        <w:rPr>
          <w:rFonts w:hint="eastAsia" w:ascii="宋体" w:hAnsi="宋体"/>
          <w:color w:val="auto"/>
          <w:highlight w:val="none"/>
        </w:rPr>
        <w:t>法定代表人基本情况：</w:t>
      </w:r>
    </w:p>
    <w:p w14:paraId="7771FEC2">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性别：</w:t>
      </w:r>
      <w:r>
        <w:rPr>
          <w:rFonts w:ascii="宋体" w:hAnsi="宋体" w:cs="宋体"/>
          <w:color w:val="auto"/>
          <w:kern w:val="0"/>
          <w:highlight w:val="none"/>
          <w:u w:val="single"/>
        </w:rPr>
        <w:t xml:space="preserve">      </w:t>
      </w:r>
      <w:r>
        <w:rPr>
          <w:rFonts w:hint="eastAsia" w:ascii="宋体" w:hAnsi="宋体" w:cs="宋体"/>
          <w:color w:val="auto"/>
          <w:kern w:val="0"/>
          <w:highlight w:val="none"/>
        </w:rPr>
        <w:t>年龄：</w:t>
      </w:r>
      <w:r>
        <w:rPr>
          <w:rFonts w:ascii="宋体" w:hAnsi="宋体" w:cs="宋体"/>
          <w:color w:val="auto"/>
          <w:kern w:val="0"/>
          <w:highlight w:val="none"/>
          <w:u w:val="single"/>
        </w:rPr>
        <w:t xml:space="preserve">       </w:t>
      </w:r>
      <w:r>
        <w:rPr>
          <w:rFonts w:hint="eastAsia" w:ascii="宋体" w:hAnsi="宋体" w:cs="宋体"/>
          <w:color w:val="auto"/>
          <w:kern w:val="0"/>
          <w:highlight w:val="none"/>
        </w:rPr>
        <w:t>民族：</w:t>
      </w:r>
      <w:r>
        <w:rPr>
          <w:rFonts w:ascii="宋体" w:hAnsi="宋体" w:cs="宋体"/>
          <w:color w:val="auto"/>
          <w:kern w:val="0"/>
          <w:highlight w:val="none"/>
          <w:u w:val="single"/>
        </w:rPr>
        <w:t xml:space="preserve">     </w:t>
      </w:r>
    </w:p>
    <w:p w14:paraId="5FD3FBED">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地址：</w:t>
      </w:r>
      <w:r>
        <w:rPr>
          <w:rFonts w:ascii="宋体" w:hAnsi="宋体"/>
          <w:color w:val="auto"/>
          <w:highlight w:val="none"/>
          <w:u w:val="single"/>
        </w:rPr>
        <w:t xml:space="preserve">                 </w:t>
      </w:r>
    </w:p>
    <w:p w14:paraId="7E446756">
      <w:pPr>
        <w:autoSpaceDE w:val="0"/>
        <w:autoSpaceDN w:val="0"/>
        <w:adjustRightInd w:val="0"/>
        <w:ind w:firstLine="480"/>
        <w:jc w:val="left"/>
        <w:rPr>
          <w:rFonts w:ascii="宋体"/>
          <w:color w:val="auto"/>
          <w:highlight w:val="none"/>
          <w:u w:val="single"/>
        </w:rPr>
      </w:pPr>
      <w:r>
        <w:rPr>
          <w:rFonts w:hint="eastAsia" w:ascii="宋体" w:hAnsi="宋体" w:cs="宋体"/>
          <w:color w:val="auto"/>
          <w:kern w:val="0"/>
          <w:highlight w:val="none"/>
        </w:rPr>
        <w:t>身份证号码：</w:t>
      </w:r>
      <w:r>
        <w:rPr>
          <w:rFonts w:ascii="宋体" w:hAnsi="宋体"/>
          <w:color w:val="auto"/>
          <w:highlight w:val="none"/>
          <w:u w:val="single"/>
        </w:rPr>
        <w:t xml:space="preserve">                 </w:t>
      </w:r>
    </w:p>
    <w:p w14:paraId="157037C1">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附法定代表人第二代身份证双面扫描（或复印）件</w:t>
      </w:r>
    </w:p>
    <w:p w14:paraId="14CA42E8">
      <w:pPr>
        <w:autoSpaceDE w:val="0"/>
        <w:autoSpaceDN w:val="0"/>
        <w:adjustRightInd w:val="0"/>
        <w:ind w:firstLine="480"/>
        <w:jc w:val="left"/>
        <w:rPr>
          <w:rFonts w:ascii="宋体" w:cs="宋体"/>
          <w:color w:val="auto"/>
          <w:kern w:val="0"/>
          <w:highlight w:val="none"/>
        </w:rPr>
      </w:pPr>
    </w:p>
    <w:p w14:paraId="554D0180">
      <w:pPr>
        <w:autoSpaceDE w:val="0"/>
        <w:autoSpaceDN w:val="0"/>
        <w:adjustRightInd w:val="0"/>
        <w:ind w:firstLine="480"/>
        <w:jc w:val="left"/>
        <w:rPr>
          <w:rFonts w:ascii="宋体" w:cs="宋体"/>
          <w:color w:val="auto"/>
          <w:kern w:val="0"/>
          <w:highlight w:val="none"/>
        </w:rPr>
      </w:pPr>
    </w:p>
    <w:p w14:paraId="2E99A48D">
      <w:pPr>
        <w:autoSpaceDE w:val="0"/>
        <w:autoSpaceDN w:val="0"/>
        <w:adjustRightInd w:val="0"/>
        <w:ind w:firstLine="480"/>
        <w:jc w:val="left"/>
        <w:rPr>
          <w:rFonts w:ascii="宋体" w:cs="宋体"/>
          <w:color w:val="auto"/>
          <w:kern w:val="0"/>
          <w:highlight w:val="none"/>
        </w:rPr>
      </w:pPr>
    </w:p>
    <w:p w14:paraId="68D67FD2">
      <w:pPr>
        <w:autoSpaceDE w:val="0"/>
        <w:autoSpaceDN w:val="0"/>
        <w:adjustRightInd w:val="0"/>
        <w:ind w:firstLine="480"/>
        <w:jc w:val="left"/>
        <w:rPr>
          <w:rFonts w:ascii="宋体" w:cs="宋体"/>
          <w:color w:val="auto"/>
          <w:kern w:val="0"/>
          <w:highlight w:val="none"/>
        </w:rPr>
      </w:pPr>
    </w:p>
    <w:p w14:paraId="735A4A7B">
      <w:pPr>
        <w:autoSpaceDE w:val="0"/>
        <w:autoSpaceDN w:val="0"/>
        <w:adjustRightInd w:val="0"/>
        <w:ind w:firstLine="480"/>
        <w:jc w:val="left"/>
        <w:rPr>
          <w:rFonts w:ascii="宋体" w:cs="宋体"/>
          <w:color w:val="auto"/>
          <w:kern w:val="0"/>
          <w:highlight w:val="none"/>
        </w:rPr>
      </w:pPr>
    </w:p>
    <w:p w14:paraId="78728A48">
      <w:pPr>
        <w:autoSpaceDE w:val="0"/>
        <w:autoSpaceDN w:val="0"/>
        <w:adjustRightInd w:val="0"/>
        <w:ind w:firstLine="480"/>
        <w:jc w:val="left"/>
        <w:rPr>
          <w:rFonts w:ascii="宋体" w:cs="宋体"/>
          <w:color w:val="auto"/>
          <w:kern w:val="0"/>
          <w:highlight w:val="none"/>
        </w:rPr>
      </w:pPr>
    </w:p>
    <w:p w14:paraId="36964E7A">
      <w:pPr>
        <w:autoSpaceDE w:val="0"/>
        <w:autoSpaceDN w:val="0"/>
        <w:adjustRightInd w:val="0"/>
        <w:ind w:firstLine="480"/>
        <w:jc w:val="left"/>
        <w:rPr>
          <w:rFonts w:ascii="宋体" w:cs="宋体"/>
          <w:color w:val="auto"/>
          <w:kern w:val="0"/>
          <w:highlight w:val="none"/>
        </w:rPr>
      </w:pPr>
    </w:p>
    <w:p w14:paraId="6E678C91">
      <w:pPr>
        <w:autoSpaceDE w:val="0"/>
        <w:autoSpaceDN w:val="0"/>
        <w:adjustRightInd w:val="0"/>
        <w:ind w:firstLine="480"/>
        <w:jc w:val="left"/>
        <w:rPr>
          <w:rFonts w:ascii="宋体" w:cs="宋体"/>
          <w:color w:val="auto"/>
          <w:kern w:val="0"/>
          <w:highlight w:val="none"/>
        </w:rPr>
      </w:pPr>
    </w:p>
    <w:p w14:paraId="4625F6A3">
      <w:pPr>
        <w:autoSpaceDE w:val="0"/>
        <w:autoSpaceDN w:val="0"/>
        <w:adjustRightInd w:val="0"/>
        <w:ind w:firstLine="480"/>
        <w:jc w:val="left"/>
        <w:rPr>
          <w:rFonts w:ascii="宋体" w:cs="宋体"/>
          <w:color w:val="auto"/>
          <w:kern w:val="0"/>
          <w:highlight w:val="none"/>
        </w:rPr>
      </w:pPr>
    </w:p>
    <w:p w14:paraId="08BE6429">
      <w:pPr>
        <w:autoSpaceDE w:val="0"/>
        <w:autoSpaceDN w:val="0"/>
        <w:adjustRightInd w:val="0"/>
        <w:ind w:firstLine="480"/>
        <w:jc w:val="left"/>
        <w:rPr>
          <w:rFonts w:ascii="宋体" w:cs="宋体"/>
          <w:color w:val="auto"/>
          <w:kern w:val="0"/>
          <w:highlight w:val="none"/>
        </w:rPr>
      </w:pPr>
    </w:p>
    <w:p w14:paraId="13FE329F">
      <w:pPr>
        <w:autoSpaceDE w:val="0"/>
        <w:autoSpaceDN w:val="0"/>
        <w:adjustRightInd w:val="0"/>
        <w:ind w:firstLine="480"/>
        <w:jc w:val="left"/>
        <w:rPr>
          <w:rFonts w:ascii="宋体" w:cs="宋体"/>
          <w:color w:val="auto"/>
          <w:kern w:val="0"/>
          <w:highlight w:val="none"/>
        </w:rPr>
      </w:pPr>
    </w:p>
    <w:p w14:paraId="3CA3647B">
      <w:pPr>
        <w:autoSpaceDE w:val="0"/>
        <w:autoSpaceDN w:val="0"/>
        <w:adjustRightInd w:val="0"/>
        <w:ind w:firstLine="480"/>
        <w:jc w:val="left"/>
        <w:rPr>
          <w:rFonts w:ascii="宋体" w:cs="宋体"/>
          <w:color w:val="auto"/>
          <w:kern w:val="0"/>
          <w:highlight w:val="none"/>
        </w:rPr>
      </w:pPr>
    </w:p>
    <w:p w14:paraId="503D3271">
      <w:pPr>
        <w:autoSpaceDE w:val="0"/>
        <w:autoSpaceDN w:val="0"/>
        <w:adjustRightInd w:val="0"/>
        <w:ind w:firstLine="480"/>
        <w:jc w:val="left"/>
        <w:rPr>
          <w:rFonts w:ascii="宋体" w:cs="宋体"/>
          <w:color w:val="auto"/>
          <w:kern w:val="0"/>
          <w:highlight w:val="none"/>
        </w:rPr>
      </w:pPr>
    </w:p>
    <w:p w14:paraId="4751AB3F">
      <w:pPr>
        <w:autoSpaceDE w:val="0"/>
        <w:autoSpaceDN w:val="0"/>
        <w:adjustRightInd w:val="0"/>
        <w:ind w:firstLine="480"/>
        <w:jc w:val="left"/>
        <w:rPr>
          <w:rFonts w:ascii="宋体" w:cs="宋体"/>
          <w:color w:val="auto"/>
          <w:kern w:val="0"/>
          <w:highlight w:val="none"/>
        </w:rPr>
      </w:pPr>
    </w:p>
    <w:p w14:paraId="2328554E">
      <w:pPr>
        <w:autoSpaceDE w:val="0"/>
        <w:autoSpaceDN w:val="0"/>
        <w:adjustRightInd w:val="0"/>
        <w:jc w:val="left"/>
        <w:rPr>
          <w:rFonts w:ascii="宋体" w:cs="宋体"/>
          <w:color w:val="auto"/>
          <w:kern w:val="0"/>
          <w:highlight w:val="none"/>
        </w:rPr>
      </w:pPr>
    </w:p>
    <w:p w14:paraId="7620BD15">
      <w:pPr>
        <w:ind w:firstLine="3584" w:firstLineChars="1700"/>
        <w:rPr>
          <w:rFonts w:ascii="宋体"/>
          <w:b/>
          <w:color w:val="auto"/>
          <w:highlight w:val="none"/>
        </w:rPr>
      </w:pP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14:paraId="1F46155E">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bookmarkEnd w:id="184"/>
    <w:bookmarkEnd w:id="185"/>
    <w:p w14:paraId="04CF44EB">
      <w:pPr>
        <w:rPr>
          <w:rFonts w:ascii="宋体"/>
          <w:b/>
          <w:bCs/>
          <w:color w:val="auto"/>
          <w:highlight w:val="none"/>
        </w:rPr>
      </w:pPr>
    </w:p>
    <w:p w14:paraId="11622647">
      <w:pPr>
        <w:rPr>
          <w:rFonts w:ascii="宋体"/>
          <w:b/>
          <w:bCs/>
          <w:color w:val="auto"/>
          <w:highlight w:val="none"/>
        </w:rPr>
      </w:pPr>
    </w:p>
    <w:p w14:paraId="17642111">
      <w:pPr>
        <w:widowControl/>
        <w:snapToGrid w:val="0"/>
        <w:spacing w:line="360" w:lineRule="auto"/>
        <w:outlineLvl w:val="1"/>
        <w:rPr>
          <w:rFonts w:ascii="宋体"/>
          <w:b/>
          <w:color w:val="auto"/>
          <w:sz w:val="28"/>
          <w:szCs w:val="28"/>
          <w:highlight w:val="none"/>
        </w:rPr>
      </w:pPr>
      <w:bookmarkStart w:id="186" w:name="_Toc324756736"/>
      <w:bookmarkStart w:id="187" w:name="_Toc201287639"/>
      <w:bookmarkStart w:id="188" w:name="_Toc496626237"/>
    </w:p>
    <w:p w14:paraId="7768E8DE">
      <w:pPr>
        <w:widowControl/>
        <w:snapToGrid w:val="0"/>
        <w:spacing w:line="360" w:lineRule="auto"/>
        <w:outlineLvl w:val="1"/>
        <w:rPr>
          <w:rFonts w:ascii="宋体"/>
          <w:b/>
          <w:color w:val="auto"/>
          <w:sz w:val="28"/>
          <w:szCs w:val="28"/>
          <w:highlight w:val="none"/>
        </w:rPr>
      </w:pPr>
    </w:p>
    <w:p w14:paraId="36C8AFCF">
      <w:pPr>
        <w:widowControl/>
        <w:snapToGrid w:val="0"/>
        <w:spacing w:line="360" w:lineRule="auto"/>
        <w:outlineLvl w:val="1"/>
        <w:rPr>
          <w:rFonts w:ascii="宋体"/>
          <w:b/>
          <w:color w:val="auto"/>
          <w:sz w:val="28"/>
          <w:szCs w:val="28"/>
          <w:highlight w:val="none"/>
        </w:rPr>
      </w:pPr>
    </w:p>
    <w:p w14:paraId="33839AD0">
      <w:pPr>
        <w:widowControl/>
        <w:snapToGrid w:val="0"/>
        <w:spacing w:line="360" w:lineRule="auto"/>
        <w:outlineLvl w:val="1"/>
        <w:rPr>
          <w:rFonts w:ascii="宋体"/>
          <w:b/>
          <w:color w:val="auto"/>
          <w:sz w:val="28"/>
          <w:szCs w:val="28"/>
          <w:highlight w:val="none"/>
        </w:rPr>
      </w:pPr>
    </w:p>
    <w:p w14:paraId="3C34994D">
      <w:pPr>
        <w:widowControl/>
        <w:snapToGrid w:val="0"/>
        <w:spacing w:line="360" w:lineRule="auto"/>
        <w:outlineLvl w:val="1"/>
        <w:rPr>
          <w:rFonts w:ascii="宋体"/>
          <w:b/>
          <w:color w:val="auto"/>
          <w:sz w:val="28"/>
          <w:szCs w:val="28"/>
          <w:highlight w:val="none"/>
        </w:rPr>
      </w:pPr>
    </w:p>
    <w:p w14:paraId="52870BB6">
      <w:pPr>
        <w:widowControl/>
        <w:snapToGrid w:val="0"/>
        <w:spacing w:line="360" w:lineRule="auto"/>
        <w:outlineLvl w:val="1"/>
        <w:rPr>
          <w:rFonts w:hint="eastAsia" w:ascii="宋体"/>
          <w:b/>
          <w:color w:val="auto"/>
          <w:sz w:val="28"/>
          <w:szCs w:val="28"/>
          <w:highlight w:val="none"/>
        </w:rPr>
      </w:pPr>
      <w:bookmarkStart w:id="189" w:name="_Toc2058"/>
    </w:p>
    <w:p w14:paraId="3174D3BC">
      <w:pPr>
        <w:widowControl/>
        <w:snapToGrid w:val="0"/>
        <w:spacing w:line="360" w:lineRule="auto"/>
        <w:outlineLvl w:val="1"/>
        <w:rPr>
          <w:rFonts w:ascii="宋体"/>
          <w:b/>
          <w:color w:val="auto"/>
          <w:sz w:val="28"/>
          <w:szCs w:val="28"/>
          <w:highlight w:val="none"/>
        </w:rPr>
      </w:pPr>
      <w:r>
        <w:rPr>
          <w:rFonts w:hint="eastAsia" w:ascii="宋体"/>
          <w:b/>
          <w:color w:val="auto"/>
          <w:sz w:val="28"/>
          <w:szCs w:val="28"/>
          <w:highlight w:val="none"/>
        </w:rPr>
        <w:t>附件</w:t>
      </w:r>
      <w:bookmarkEnd w:id="186"/>
      <w:bookmarkEnd w:id="187"/>
      <w:r>
        <w:rPr>
          <w:rFonts w:ascii="宋体"/>
          <w:b/>
          <w:color w:val="auto"/>
          <w:sz w:val="28"/>
          <w:szCs w:val="28"/>
          <w:highlight w:val="none"/>
        </w:rPr>
        <w:t>3</w:t>
      </w:r>
      <w:r>
        <w:rPr>
          <w:rFonts w:hint="eastAsia" w:ascii="宋体"/>
          <w:b/>
          <w:color w:val="auto"/>
          <w:sz w:val="28"/>
          <w:szCs w:val="28"/>
          <w:highlight w:val="none"/>
        </w:rPr>
        <w:t>：法定代表人授权书</w:t>
      </w:r>
      <w:bookmarkEnd w:id="188"/>
      <w:bookmarkEnd w:id="189"/>
    </w:p>
    <w:p w14:paraId="391F4FD4">
      <w:pPr>
        <w:ind w:firstLine="3813" w:firstLineChars="1055"/>
        <w:rPr>
          <w:rFonts w:ascii="宋体"/>
          <w:b/>
          <w:color w:val="auto"/>
          <w:sz w:val="36"/>
          <w:szCs w:val="36"/>
          <w:highlight w:val="none"/>
        </w:rPr>
      </w:pPr>
    </w:p>
    <w:p w14:paraId="09AE7D8C">
      <w:pPr>
        <w:ind w:firstLine="2909" w:firstLineChars="805"/>
        <w:rPr>
          <w:rFonts w:ascii="宋体"/>
          <w:b/>
          <w:color w:val="auto"/>
          <w:sz w:val="36"/>
          <w:szCs w:val="36"/>
          <w:highlight w:val="none"/>
        </w:rPr>
      </w:pPr>
      <w:r>
        <w:rPr>
          <w:rFonts w:hint="eastAsia" w:ascii="宋体" w:hAnsi="宋体"/>
          <w:b/>
          <w:color w:val="auto"/>
          <w:sz w:val="36"/>
          <w:szCs w:val="36"/>
          <w:highlight w:val="none"/>
        </w:rPr>
        <w:t>法定代表人授权书</w:t>
      </w:r>
    </w:p>
    <w:p w14:paraId="6A61CE22">
      <w:pPr>
        <w:ind w:firstLine="173" w:firstLineChars="82"/>
        <w:rPr>
          <w:rFonts w:ascii="宋体"/>
          <w:b/>
          <w:bCs/>
          <w:color w:val="auto"/>
          <w:highlight w:val="none"/>
        </w:rPr>
      </w:pPr>
    </w:p>
    <w:p w14:paraId="73D6FC12">
      <w:pPr>
        <w:ind w:firstLine="480"/>
        <w:rPr>
          <w:rFonts w:hint="eastAsia" w:ascii="宋体" w:eastAsia="宋体"/>
          <w:color w:val="auto"/>
          <w:highlight w:val="none"/>
          <w:u w:val="single"/>
          <w:lang w:eastAsia="zh-CN"/>
        </w:rPr>
      </w:pPr>
      <w:r>
        <w:rPr>
          <w:rFonts w:hint="eastAsia" w:ascii="宋体" w:hAnsi="宋体"/>
          <w:b/>
          <w:bCs/>
          <w:color w:val="auto"/>
          <w:highlight w:val="none"/>
        </w:rPr>
        <w:t>致：</w:t>
      </w:r>
      <w:r>
        <w:rPr>
          <w:rFonts w:hint="eastAsia" w:ascii="宋体" w:hAnsi="宋体"/>
          <w:b/>
          <w:bCs/>
          <w:color w:val="auto"/>
          <w:highlight w:val="none"/>
          <w:lang w:eastAsia="zh-CN"/>
        </w:rPr>
        <w:t>兰州众信招标有限公司</w:t>
      </w:r>
    </w:p>
    <w:p w14:paraId="74F9A60F">
      <w:pPr>
        <w:spacing w:line="360" w:lineRule="auto"/>
        <w:ind w:firstLine="480"/>
        <w:rPr>
          <w:rFonts w:asci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rPr>
        <w:t>（供应商名称）</w:t>
      </w:r>
      <w:r>
        <w:rPr>
          <w:rFonts w:ascii="宋体" w:hAnsi="宋体"/>
          <w:color w:val="auto"/>
          <w:highlight w:val="none"/>
          <w:u w:val="single"/>
        </w:rPr>
        <w:t xml:space="preserve">  </w:t>
      </w:r>
      <w:r>
        <w:rPr>
          <w:rFonts w:hint="eastAsia" w:ascii="宋体" w:hAnsi="宋体"/>
          <w:color w:val="auto"/>
          <w:highlight w:val="none"/>
        </w:rPr>
        <w:t>系中华人民共和国合法企业，法定地址</w:t>
      </w:r>
      <w:r>
        <w:rPr>
          <w:rFonts w:ascii="宋体" w:hAnsi="宋体"/>
          <w:color w:val="auto"/>
          <w:highlight w:val="none"/>
          <w:u w:val="single"/>
        </w:rPr>
        <w:t xml:space="preserve">              </w:t>
      </w:r>
      <w:r>
        <w:rPr>
          <w:rFonts w:hint="eastAsia" w:ascii="宋体" w:hAnsi="宋体"/>
          <w:color w:val="auto"/>
          <w:highlight w:val="none"/>
        </w:rPr>
        <w:t>。</w:t>
      </w:r>
    </w:p>
    <w:p w14:paraId="57B7A241">
      <w:pPr>
        <w:spacing w:line="360" w:lineRule="auto"/>
        <w:ind w:firstLine="480"/>
        <w:rPr>
          <w:rFonts w:ascii="宋体"/>
          <w:color w:val="auto"/>
          <w:highlight w:val="none"/>
        </w:rPr>
      </w:pPr>
      <w:r>
        <w:rPr>
          <w:rFonts w:hint="eastAsia" w:ascii="宋体" w:hAnsi="宋体"/>
          <w:color w:val="auto"/>
          <w:highlight w:val="none"/>
          <w:u w:val="single"/>
        </w:rPr>
        <w:t>（法定代表人姓名）</w:t>
      </w:r>
      <w:r>
        <w:rPr>
          <w:rFonts w:ascii="宋体" w:hAnsi="宋体"/>
          <w:color w:val="auto"/>
          <w:highlight w:val="none"/>
          <w:u w:val="single"/>
        </w:rPr>
        <w:t xml:space="preserve">   </w:t>
      </w:r>
      <w:r>
        <w:rPr>
          <w:rFonts w:hint="eastAsia" w:ascii="宋体" w:hAnsi="宋体"/>
          <w:color w:val="auto"/>
          <w:highlight w:val="none"/>
        </w:rPr>
        <w:t>特授权</w:t>
      </w:r>
      <w:r>
        <w:rPr>
          <w:rFonts w:ascii="宋体" w:hAnsi="宋体"/>
          <w:color w:val="auto"/>
          <w:highlight w:val="none"/>
          <w:u w:val="single"/>
        </w:rPr>
        <w:t xml:space="preserve"> </w:t>
      </w:r>
      <w:r>
        <w:rPr>
          <w:rFonts w:hint="eastAsia" w:ascii="宋体" w:hAnsi="宋体"/>
          <w:color w:val="auto"/>
          <w:highlight w:val="none"/>
          <w:u w:val="single"/>
        </w:rPr>
        <w:t>（委托代理人姓名）</w:t>
      </w:r>
      <w:r>
        <w:rPr>
          <w:rFonts w:ascii="宋体" w:hAnsi="宋体"/>
          <w:color w:val="auto"/>
          <w:highlight w:val="none"/>
          <w:u w:val="single"/>
        </w:rPr>
        <w:t xml:space="preserve">    </w:t>
      </w:r>
      <w:r>
        <w:rPr>
          <w:rFonts w:hint="eastAsia" w:ascii="宋体" w:hAnsi="宋体"/>
          <w:color w:val="auto"/>
          <w:highlight w:val="none"/>
        </w:rPr>
        <w:t>代表我单位全权办理针对</w:t>
      </w:r>
      <w:r>
        <w:rPr>
          <w:rFonts w:ascii="宋体" w:hAnsi="宋体"/>
          <w:color w:val="auto"/>
          <w:highlight w:val="none"/>
          <w:u w:val="single"/>
        </w:rPr>
        <w:t xml:space="preserve">                </w:t>
      </w:r>
      <w:r>
        <w:rPr>
          <w:rFonts w:hint="eastAsia" w:ascii="宋体" w:hAnsi="宋体"/>
          <w:color w:val="auto"/>
          <w:highlight w:val="none"/>
        </w:rPr>
        <w:t>项目的磋商、答疑等具体工作，并签署全部有关的文件、资料。</w:t>
      </w:r>
    </w:p>
    <w:p w14:paraId="594DC4A0">
      <w:pPr>
        <w:spacing w:line="360" w:lineRule="auto"/>
        <w:ind w:firstLine="480"/>
        <w:rPr>
          <w:rFonts w:ascii="宋体"/>
          <w:color w:val="auto"/>
          <w:highlight w:val="none"/>
        </w:rPr>
      </w:pPr>
      <w:r>
        <w:rPr>
          <w:rFonts w:hint="eastAsia" w:ascii="宋体" w:hAnsi="宋体"/>
          <w:color w:val="auto"/>
          <w:highlight w:val="none"/>
        </w:rPr>
        <w:t>我单位对被授权人的签名负全部责任。</w:t>
      </w:r>
    </w:p>
    <w:p w14:paraId="4BC384ED">
      <w:pPr>
        <w:spacing w:line="360" w:lineRule="auto"/>
        <w:ind w:firstLine="480"/>
        <w:rPr>
          <w:rFonts w:ascii="宋体"/>
          <w:color w:val="auto"/>
          <w:highlight w:val="none"/>
        </w:rPr>
      </w:pPr>
      <w:r>
        <w:rPr>
          <w:rFonts w:hint="eastAsia" w:ascii="宋体" w:hAnsi="宋体"/>
          <w:color w:val="auto"/>
          <w:highlight w:val="none"/>
        </w:rPr>
        <w:t>在撤销授权的书面通知以前，本授权书一直有效，被授权人签署的所有文件（在授权书有效期内签署的）不因授权的撤销而失效。</w:t>
      </w:r>
    </w:p>
    <w:p w14:paraId="6271122F">
      <w:pPr>
        <w:ind w:firstLine="480"/>
        <w:rPr>
          <w:rFonts w:ascii="宋体"/>
          <w:color w:val="auto"/>
          <w:highlight w:val="none"/>
        </w:rPr>
      </w:pPr>
    </w:p>
    <w:p w14:paraId="40201574">
      <w:pPr>
        <w:ind w:firstLine="480"/>
        <w:rPr>
          <w:rFonts w:ascii="宋体"/>
          <w:color w:val="auto"/>
          <w:highlight w:val="none"/>
        </w:rPr>
      </w:pPr>
      <w:r>
        <w:rPr>
          <w:rFonts w:hint="eastAsia" w:ascii="宋体" w:hAnsi="宋体"/>
          <w:color w:val="auto"/>
          <w:highlight w:val="none"/>
        </w:rPr>
        <w:t>授权期限：自</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rPr>
        <w:t>日起至</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rPr>
        <w:t>日止。</w:t>
      </w:r>
    </w:p>
    <w:p w14:paraId="1FDFA076">
      <w:pPr>
        <w:ind w:firstLine="480"/>
        <w:rPr>
          <w:rFonts w:ascii="宋体"/>
          <w:color w:val="auto"/>
          <w:highlight w:val="none"/>
        </w:rPr>
      </w:pPr>
      <w:r>
        <w:rPr>
          <w:rFonts w:hint="eastAsia" w:ascii="宋体" w:hAnsi="宋体"/>
          <w:color w:val="auto"/>
          <w:highlight w:val="none"/>
        </w:rPr>
        <w:t>被授权人联系电话：</w:t>
      </w:r>
      <w:r>
        <w:rPr>
          <w:rFonts w:ascii="宋体" w:hAnsi="宋体"/>
          <w:color w:val="auto"/>
          <w:highlight w:val="none"/>
          <w:u w:val="single"/>
        </w:rPr>
        <w:t xml:space="preserve">           </w:t>
      </w:r>
    </w:p>
    <w:p w14:paraId="3BA7613B">
      <w:pPr>
        <w:ind w:firstLine="480"/>
        <w:rPr>
          <w:rFonts w:ascii="宋体"/>
          <w:color w:val="auto"/>
          <w:highlight w:val="none"/>
        </w:rPr>
      </w:pPr>
    </w:p>
    <w:p w14:paraId="34564B8C">
      <w:pPr>
        <w:rPr>
          <w:rFonts w:ascii="宋体"/>
          <w:color w:val="auto"/>
          <w:highlight w:val="none"/>
        </w:rPr>
      </w:pPr>
    </w:p>
    <w:p w14:paraId="28BCEA35">
      <w:pPr>
        <w:ind w:firstLine="480"/>
        <w:rPr>
          <w:rFonts w:ascii="宋体"/>
          <w:color w:val="auto"/>
          <w:highlight w:val="none"/>
          <w:u w:val="single"/>
        </w:rPr>
      </w:pPr>
      <w:r>
        <w:rPr>
          <w:rFonts w:hint="eastAsia" w:ascii="宋体" w:hAnsi="宋体"/>
          <w:color w:val="auto"/>
          <w:highlight w:val="none"/>
        </w:rPr>
        <w:t>被授权人（委托代理人）签字：</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授权人（法定代表人）签字或签章：</w:t>
      </w:r>
      <w:r>
        <w:rPr>
          <w:rFonts w:ascii="宋体" w:hAnsi="宋体"/>
          <w:color w:val="auto"/>
          <w:highlight w:val="none"/>
          <w:u w:val="single"/>
        </w:rPr>
        <w:t xml:space="preserve">          </w:t>
      </w:r>
    </w:p>
    <w:p w14:paraId="2FB7BEFB">
      <w:pPr>
        <w:ind w:firstLine="480"/>
        <w:rPr>
          <w:rFonts w:ascii="宋体"/>
          <w:color w:val="auto"/>
          <w:highlight w:val="none"/>
        </w:rPr>
      </w:pPr>
      <w:r>
        <w:rPr>
          <w:rFonts w:hint="eastAsia" w:ascii="宋体" w:hAnsi="宋体"/>
          <w:color w:val="auto"/>
          <w:highlight w:val="none"/>
        </w:rPr>
        <w:t>职务：</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职务：</w:t>
      </w:r>
      <w:r>
        <w:rPr>
          <w:rFonts w:ascii="宋体" w:hAnsi="宋体"/>
          <w:color w:val="auto"/>
          <w:highlight w:val="none"/>
          <w:u w:val="single"/>
        </w:rPr>
        <w:t xml:space="preserve">            </w:t>
      </w:r>
    </w:p>
    <w:p w14:paraId="0A43BD14">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附被授权人第二代身份证双面扫描（或复印）件</w:t>
      </w:r>
    </w:p>
    <w:p w14:paraId="55DDEFBB">
      <w:pPr>
        <w:ind w:firstLine="480"/>
        <w:jc w:val="center"/>
        <w:rPr>
          <w:rFonts w:ascii="宋体"/>
          <w:color w:val="auto"/>
          <w:highlight w:val="none"/>
        </w:rPr>
      </w:pPr>
    </w:p>
    <w:p w14:paraId="50ACCB25">
      <w:pPr>
        <w:ind w:firstLine="422"/>
        <w:rPr>
          <w:rFonts w:ascii="宋体"/>
          <w:b/>
          <w:color w:val="auto"/>
          <w:szCs w:val="21"/>
          <w:highlight w:val="none"/>
        </w:rPr>
      </w:pPr>
      <w:r>
        <w:rPr>
          <w:rFonts w:hint="eastAsia" w:ascii="宋体" w:hAnsi="宋体"/>
          <w:b/>
          <w:color w:val="auto"/>
          <w:szCs w:val="21"/>
          <w:highlight w:val="none"/>
        </w:rPr>
        <w:t>提示：竞争性磋商评标现场供应商须与磋商小组进行一对一的磋商谈判，供应商须委派熟悉该项目且能独立与磋商小组进行磋商谈判的代表参加，并签署所有文件。若供应商所委派的代表不熟悉该项目且不能与磋商小组进行磋商谈判，则所造成的损失由供应商自行承担。（该提示不需放入磋商响应文件“法定代表人授权书”的格式内）</w:t>
      </w:r>
    </w:p>
    <w:p w14:paraId="7E2400CE">
      <w:pPr>
        <w:ind w:firstLine="480"/>
        <w:rPr>
          <w:rFonts w:ascii="宋体"/>
          <w:color w:val="auto"/>
          <w:highlight w:val="none"/>
        </w:rPr>
      </w:pPr>
    </w:p>
    <w:p w14:paraId="51AE98E0">
      <w:pPr>
        <w:ind w:firstLine="480"/>
        <w:rPr>
          <w:rFonts w:ascii="宋体"/>
          <w:color w:val="auto"/>
          <w:highlight w:val="none"/>
        </w:rPr>
      </w:pPr>
    </w:p>
    <w:p w14:paraId="56C89BDC">
      <w:pPr>
        <w:rPr>
          <w:rFonts w:ascii="宋体"/>
          <w:color w:val="auto"/>
          <w:highlight w:val="none"/>
        </w:rPr>
      </w:pPr>
    </w:p>
    <w:p w14:paraId="7909DCDC">
      <w:pPr>
        <w:rPr>
          <w:rFonts w:ascii="宋体"/>
          <w:color w:val="auto"/>
          <w:highlight w:val="none"/>
        </w:rPr>
      </w:pPr>
    </w:p>
    <w:p w14:paraId="2EF9E9F9">
      <w:pPr>
        <w:ind w:firstLine="3857" w:firstLineChars="1837"/>
        <w:rPr>
          <w:rFonts w:ascii="宋体"/>
          <w:b/>
          <w:color w:val="auto"/>
          <w:highlight w:val="none"/>
        </w:rPr>
      </w:pPr>
      <w:r>
        <w:rPr>
          <w:rFonts w:ascii="宋体" w:hAnsi="宋体"/>
          <w:color w:val="auto"/>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14:paraId="1FDCFFDB">
      <w:pPr>
        <w:ind w:firstLine="3662" w:firstLineChars="1737"/>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6785C6DA">
      <w:pPr>
        <w:rPr>
          <w:rFonts w:ascii="宋体"/>
          <w:b/>
          <w:bCs/>
          <w:color w:val="auto"/>
          <w:sz w:val="28"/>
          <w:szCs w:val="28"/>
          <w:highlight w:val="none"/>
        </w:rPr>
      </w:pPr>
    </w:p>
    <w:p w14:paraId="22A97AE7">
      <w:pPr>
        <w:widowControl/>
        <w:snapToGrid w:val="0"/>
        <w:spacing w:line="360" w:lineRule="auto"/>
        <w:outlineLvl w:val="1"/>
        <w:rPr>
          <w:rFonts w:ascii="宋体"/>
          <w:b/>
          <w:color w:val="auto"/>
          <w:sz w:val="28"/>
          <w:szCs w:val="28"/>
          <w:highlight w:val="none"/>
        </w:rPr>
      </w:pPr>
      <w:bookmarkStart w:id="190" w:name="_Toc496626238"/>
    </w:p>
    <w:p w14:paraId="2C27A799">
      <w:pPr>
        <w:widowControl/>
        <w:snapToGrid w:val="0"/>
        <w:spacing w:line="360" w:lineRule="auto"/>
        <w:outlineLvl w:val="1"/>
        <w:rPr>
          <w:rFonts w:ascii="宋体"/>
          <w:b/>
          <w:color w:val="auto"/>
          <w:sz w:val="28"/>
          <w:szCs w:val="28"/>
          <w:highlight w:val="none"/>
        </w:rPr>
      </w:pPr>
    </w:p>
    <w:p w14:paraId="27FD92F8">
      <w:pPr>
        <w:widowControl/>
        <w:snapToGrid w:val="0"/>
        <w:spacing w:line="360" w:lineRule="auto"/>
        <w:outlineLvl w:val="1"/>
        <w:rPr>
          <w:rFonts w:ascii="宋体"/>
          <w:b/>
          <w:color w:val="auto"/>
          <w:sz w:val="28"/>
          <w:szCs w:val="28"/>
          <w:highlight w:val="none"/>
        </w:rPr>
      </w:pPr>
    </w:p>
    <w:p w14:paraId="3FEC1A26">
      <w:pPr>
        <w:pStyle w:val="19"/>
        <w:rPr>
          <w:highlight w:val="none"/>
        </w:rPr>
      </w:pPr>
    </w:p>
    <w:p w14:paraId="558E4553">
      <w:pPr>
        <w:widowControl/>
        <w:snapToGrid w:val="0"/>
        <w:spacing w:line="360" w:lineRule="auto"/>
        <w:outlineLvl w:val="1"/>
        <w:rPr>
          <w:rFonts w:ascii="宋体"/>
          <w:b/>
          <w:color w:val="auto"/>
          <w:sz w:val="28"/>
          <w:szCs w:val="28"/>
          <w:highlight w:val="none"/>
        </w:rPr>
      </w:pPr>
      <w:bookmarkStart w:id="191" w:name="_Toc6403"/>
      <w:r>
        <w:rPr>
          <w:rFonts w:hint="eastAsia" w:ascii="宋体"/>
          <w:b/>
          <w:color w:val="auto"/>
          <w:sz w:val="28"/>
          <w:szCs w:val="28"/>
          <w:highlight w:val="none"/>
        </w:rPr>
        <w:t>附件</w:t>
      </w:r>
      <w:r>
        <w:rPr>
          <w:rFonts w:ascii="宋体"/>
          <w:b/>
          <w:color w:val="auto"/>
          <w:sz w:val="28"/>
          <w:szCs w:val="28"/>
          <w:highlight w:val="none"/>
        </w:rPr>
        <w:t>4</w:t>
      </w:r>
      <w:r>
        <w:rPr>
          <w:rFonts w:hint="eastAsia" w:ascii="宋体"/>
          <w:b/>
          <w:color w:val="auto"/>
          <w:sz w:val="28"/>
          <w:szCs w:val="28"/>
          <w:highlight w:val="none"/>
        </w:rPr>
        <w:t>：供应商承诺函</w:t>
      </w:r>
      <w:bookmarkEnd w:id="190"/>
      <w:bookmarkEnd w:id="191"/>
    </w:p>
    <w:p w14:paraId="6E394AEE">
      <w:pPr>
        <w:ind w:firstLine="723"/>
        <w:jc w:val="center"/>
        <w:rPr>
          <w:rFonts w:ascii="宋体"/>
          <w:b/>
          <w:bCs/>
          <w:color w:val="auto"/>
          <w:sz w:val="36"/>
          <w:szCs w:val="36"/>
          <w:highlight w:val="none"/>
        </w:rPr>
      </w:pPr>
    </w:p>
    <w:p w14:paraId="522A3475">
      <w:pPr>
        <w:ind w:firstLine="3253" w:firstLineChars="900"/>
        <w:rPr>
          <w:rFonts w:ascii="宋体"/>
          <w:b/>
          <w:bCs/>
          <w:color w:val="auto"/>
          <w:sz w:val="36"/>
          <w:szCs w:val="36"/>
          <w:highlight w:val="none"/>
        </w:rPr>
      </w:pPr>
      <w:r>
        <w:rPr>
          <w:rFonts w:hint="eastAsia" w:ascii="宋体" w:hAnsi="宋体"/>
          <w:b/>
          <w:bCs/>
          <w:color w:val="auto"/>
          <w:sz w:val="36"/>
          <w:szCs w:val="36"/>
          <w:highlight w:val="none"/>
        </w:rPr>
        <w:t>供应商承诺函</w:t>
      </w:r>
    </w:p>
    <w:p w14:paraId="2539BEBD">
      <w:pPr>
        <w:rPr>
          <w:rFonts w:ascii="宋体"/>
          <w:b/>
          <w:bCs/>
          <w:color w:val="auto"/>
          <w:highlight w:val="none"/>
        </w:rPr>
      </w:pPr>
    </w:p>
    <w:p w14:paraId="376B2276">
      <w:pPr>
        <w:ind w:firstLine="480"/>
        <w:rPr>
          <w:rFonts w:hint="eastAsia" w:ascii="宋体" w:hAnsi="宋体"/>
          <w:b/>
          <w:bCs/>
          <w:color w:val="auto"/>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兰州众信招标有限公司</w:t>
      </w:r>
    </w:p>
    <w:p w14:paraId="5F63C27A">
      <w:pPr>
        <w:ind w:firstLine="480"/>
        <w:rPr>
          <w:rFonts w:ascii="宋体"/>
          <w:color w:val="auto"/>
          <w:highlight w:val="none"/>
        </w:rPr>
      </w:pPr>
      <w:r>
        <w:rPr>
          <w:rFonts w:hint="eastAsia" w:ascii="宋体" w:hAnsi="宋体"/>
          <w:color w:val="auto"/>
          <w:highlight w:val="none"/>
        </w:rPr>
        <w:t>关于贵方</w:t>
      </w:r>
      <w:r>
        <w:rPr>
          <w:rFonts w:hint="eastAsia" w:ascii="宋体" w:hAnsi="宋体"/>
          <w:color w:val="auto"/>
          <w:highlight w:val="none"/>
          <w:lang w:eastAsia="zh-CN"/>
        </w:rPr>
        <w:t>2024</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rPr>
        <w:t>日</w:t>
      </w:r>
      <w:r>
        <w:rPr>
          <w:rFonts w:hint="eastAsia" w:ascii="宋体" w:hAnsi="宋体"/>
          <w:color w:val="auto"/>
          <w:highlight w:val="none"/>
          <w:lang w:eastAsia="zh-CN"/>
        </w:rPr>
        <w:t>兰州众信磋商（货物）2024-011号（第二次）</w:t>
      </w:r>
      <w:r>
        <w:rPr>
          <w:rFonts w:hint="eastAsia" w:ascii="宋体" w:hAnsi="宋体"/>
          <w:color w:val="auto"/>
          <w:highlight w:val="none"/>
        </w:rPr>
        <w:t>采购项目，本签字人愿意参加磋商，提供采购项目服务要求的所有服务，并证实提交的所有资料是准确的和真实的。同时，我代表</w:t>
      </w:r>
      <w:r>
        <w:rPr>
          <w:rFonts w:hint="eastAsia" w:ascii="宋体" w:hAnsi="宋体"/>
          <w:color w:val="auto"/>
          <w:highlight w:val="none"/>
          <w:u w:val="single"/>
        </w:rPr>
        <w:t>（供应商名称）</w:t>
      </w:r>
      <w:r>
        <w:rPr>
          <w:rFonts w:hint="eastAsia" w:ascii="宋体" w:hAnsi="宋体"/>
          <w:color w:val="auto"/>
          <w:highlight w:val="none"/>
        </w:rPr>
        <w:t>，在此作如下承诺：</w:t>
      </w:r>
    </w:p>
    <w:p w14:paraId="378B656D">
      <w:pPr>
        <w:ind w:firstLine="480"/>
        <w:rPr>
          <w:rFonts w:ascii="宋体"/>
          <w:color w:val="auto"/>
          <w:highlight w:val="none"/>
        </w:rPr>
      </w:pPr>
      <w:r>
        <w:rPr>
          <w:rFonts w:ascii="宋体" w:hAnsi="宋体"/>
          <w:color w:val="auto"/>
          <w:highlight w:val="none"/>
        </w:rPr>
        <w:t xml:space="preserve">  1</w:t>
      </w:r>
      <w:r>
        <w:rPr>
          <w:rFonts w:hint="eastAsia" w:ascii="宋体" w:hAnsi="宋体"/>
          <w:color w:val="auto"/>
          <w:highlight w:val="none"/>
        </w:rPr>
        <w:t>、完全理解和接受磋商文件的一切规定和要求；</w:t>
      </w:r>
    </w:p>
    <w:p w14:paraId="581E345D">
      <w:pPr>
        <w:ind w:firstLine="480"/>
        <w:rPr>
          <w:rFonts w:ascii="宋体"/>
          <w:color w:val="auto"/>
          <w:highlight w:val="none"/>
        </w:rPr>
      </w:pPr>
      <w:r>
        <w:rPr>
          <w:rFonts w:ascii="宋体" w:hAnsi="宋体"/>
          <w:color w:val="auto"/>
          <w:highlight w:val="none"/>
        </w:rPr>
        <w:t xml:space="preserve">  2</w:t>
      </w:r>
      <w:r>
        <w:rPr>
          <w:rFonts w:hint="eastAsia" w:ascii="宋体" w:hAnsi="宋体"/>
          <w:color w:val="auto"/>
          <w:highlight w:val="none"/>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7BB1B38A">
      <w:pPr>
        <w:ind w:firstLine="525" w:firstLineChars="250"/>
        <w:rPr>
          <w:rFonts w:ascii="宋体"/>
          <w:color w:val="auto"/>
          <w:highlight w:val="none"/>
        </w:rPr>
      </w:pPr>
      <w:r>
        <w:rPr>
          <w:rFonts w:ascii="宋体" w:hAnsi="宋体"/>
          <w:color w:val="auto"/>
          <w:highlight w:val="none"/>
        </w:rPr>
        <w:t>3</w:t>
      </w:r>
      <w:r>
        <w:rPr>
          <w:rFonts w:hint="eastAsia" w:ascii="宋体" w:hAnsi="宋体"/>
          <w:color w:val="auto"/>
          <w:highlight w:val="none"/>
        </w:rPr>
        <w:t>、我方保证甲方在使用该产品或其任何一部分时，不受第三方提出的侵犯专利权、著作权、商标权和工业设计权等知识产权的起诉，若有违犯，愿承担相应的一切责任。</w:t>
      </w:r>
    </w:p>
    <w:p w14:paraId="0BE5F8C9">
      <w:pPr>
        <w:ind w:firstLine="525" w:firstLineChars="250"/>
        <w:rPr>
          <w:rFonts w:ascii="宋体"/>
          <w:color w:val="auto"/>
          <w:highlight w:val="none"/>
        </w:rPr>
      </w:pPr>
      <w:r>
        <w:rPr>
          <w:rFonts w:ascii="宋体" w:hAnsi="宋体"/>
          <w:color w:val="auto"/>
          <w:highlight w:val="none"/>
        </w:rPr>
        <w:t>4</w:t>
      </w:r>
      <w:r>
        <w:rPr>
          <w:rFonts w:hint="eastAsia" w:ascii="宋体" w:hAnsi="宋体"/>
          <w:color w:val="auto"/>
          <w:highlight w:val="none"/>
        </w:rPr>
        <w:t>、我方承诺，除磋商文件中规定的进口产品外，所投的产品均为国产产品，且均符合国家强制性标准。若有不实，愿承担相应的责任。</w:t>
      </w:r>
    </w:p>
    <w:p w14:paraId="0F75A15B">
      <w:pPr>
        <w:ind w:firstLine="480"/>
        <w:rPr>
          <w:rFonts w:ascii="宋体"/>
          <w:color w:val="auto"/>
          <w:highlight w:val="none"/>
        </w:rPr>
      </w:pPr>
      <w:r>
        <w:rPr>
          <w:rFonts w:ascii="宋体" w:hAnsi="宋体"/>
          <w:color w:val="auto"/>
          <w:highlight w:val="none"/>
        </w:rPr>
        <w:t xml:space="preserve"> 5</w:t>
      </w:r>
      <w:r>
        <w:rPr>
          <w:rFonts w:hint="eastAsia" w:ascii="宋体" w:hAnsi="宋体"/>
          <w:color w:val="auto"/>
          <w:highlight w:val="none"/>
        </w:rPr>
        <w:t>、在整个磋商过程中我方若有违规行为，贵方可按磋商文件之规定给予处罚，我方完全接受。</w:t>
      </w:r>
    </w:p>
    <w:p w14:paraId="5185EDE7">
      <w:pPr>
        <w:ind w:firstLine="480"/>
        <w:rPr>
          <w:rFonts w:ascii="宋体"/>
          <w:color w:val="auto"/>
          <w:highlight w:val="none"/>
        </w:rPr>
      </w:pPr>
      <w:r>
        <w:rPr>
          <w:rFonts w:ascii="宋体" w:hAnsi="宋体"/>
          <w:color w:val="auto"/>
          <w:highlight w:val="none"/>
        </w:rPr>
        <w:t xml:space="preserve"> 6</w:t>
      </w:r>
      <w:r>
        <w:rPr>
          <w:rFonts w:hint="eastAsia" w:ascii="宋体" w:hAnsi="宋体"/>
          <w:color w:val="auto"/>
          <w:highlight w:val="none"/>
        </w:rPr>
        <w:t>、若成交，本承诺将成为合同不可分割的一部分，与合同具有同等的法律效力。</w:t>
      </w:r>
    </w:p>
    <w:p w14:paraId="5F3FF3D1">
      <w:pPr>
        <w:ind w:firstLine="480"/>
        <w:rPr>
          <w:rFonts w:ascii="宋体"/>
          <w:color w:val="auto"/>
          <w:highlight w:val="none"/>
        </w:rPr>
      </w:pPr>
    </w:p>
    <w:p w14:paraId="029B993D">
      <w:pPr>
        <w:ind w:firstLine="480"/>
        <w:rPr>
          <w:rFonts w:ascii="宋体"/>
          <w:color w:val="auto"/>
          <w:highlight w:val="none"/>
        </w:rPr>
      </w:pPr>
    </w:p>
    <w:p w14:paraId="7AA28582">
      <w:pPr>
        <w:ind w:firstLine="480"/>
        <w:rPr>
          <w:rFonts w:ascii="宋体"/>
          <w:color w:val="auto"/>
          <w:highlight w:val="none"/>
        </w:rPr>
      </w:pPr>
    </w:p>
    <w:p w14:paraId="49880612">
      <w:pPr>
        <w:ind w:firstLine="480"/>
        <w:rPr>
          <w:rFonts w:ascii="宋体"/>
          <w:color w:val="auto"/>
          <w:highlight w:val="none"/>
        </w:rPr>
      </w:pPr>
    </w:p>
    <w:p w14:paraId="3AF93F6E">
      <w:pPr>
        <w:ind w:firstLine="480"/>
        <w:rPr>
          <w:rFonts w:ascii="宋体"/>
          <w:color w:val="auto"/>
          <w:highlight w:val="none"/>
        </w:rPr>
      </w:pPr>
    </w:p>
    <w:p w14:paraId="4423AECE">
      <w:pPr>
        <w:ind w:firstLine="480"/>
        <w:rPr>
          <w:rFonts w:ascii="宋体"/>
          <w:color w:val="auto"/>
          <w:highlight w:val="none"/>
        </w:rPr>
      </w:pPr>
    </w:p>
    <w:p w14:paraId="31DCA8DC">
      <w:pPr>
        <w:ind w:firstLine="480"/>
        <w:rPr>
          <w:rFonts w:ascii="宋体"/>
          <w:color w:val="auto"/>
          <w:highlight w:val="none"/>
        </w:rPr>
      </w:pPr>
    </w:p>
    <w:p w14:paraId="12AA843C">
      <w:pPr>
        <w:ind w:firstLine="480"/>
        <w:rPr>
          <w:rFonts w:ascii="宋体"/>
          <w:color w:val="auto"/>
          <w:highlight w:val="none"/>
        </w:rPr>
      </w:pPr>
    </w:p>
    <w:p w14:paraId="552A1C9E">
      <w:pPr>
        <w:ind w:firstLine="480"/>
        <w:rPr>
          <w:rFonts w:ascii="宋体"/>
          <w:color w:val="auto"/>
          <w:highlight w:val="none"/>
        </w:rPr>
      </w:pPr>
    </w:p>
    <w:p w14:paraId="10D8A2E1">
      <w:pPr>
        <w:ind w:firstLine="480"/>
        <w:rPr>
          <w:rFonts w:ascii="宋体"/>
          <w:color w:val="auto"/>
          <w:highlight w:val="none"/>
        </w:rPr>
      </w:pPr>
    </w:p>
    <w:p w14:paraId="584EBEAC">
      <w:pPr>
        <w:ind w:firstLine="4294" w:firstLineChars="2037"/>
        <w:rPr>
          <w:rFonts w:ascii="宋体"/>
          <w:b/>
          <w:color w:val="auto"/>
          <w:highlight w:val="none"/>
        </w:rPr>
      </w:pP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14:paraId="31D8FA70">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宋体" w:hAnsi="宋体" w:cs="宋体"/>
          <w:color w:val="auto"/>
          <w:kern w:val="0"/>
          <w:highlight w:val="none"/>
          <w:u w:val="single"/>
        </w:rPr>
        <w:t xml:space="preserve">       </w:t>
      </w:r>
      <w:r>
        <w:rPr>
          <w:rFonts w:hint="eastAsia" w:ascii="宋体" w:hAnsi="宋体"/>
          <w:b/>
          <w:color w:val="auto"/>
          <w:highlight w:val="none"/>
        </w:rPr>
        <w:t>（签字或盖章）</w:t>
      </w:r>
    </w:p>
    <w:p w14:paraId="6BEF4A76">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27E9A31E">
      <w:pPr>
        <w:widowControl/>
        <w:snapToGrid w:val="0"/>
        <w:spacing w:line="360" w:lineRule="auto"/>
        <w:outlineLvl w:val="1"/>
        <w:rPr>
          <w:rFonts w:ascii="宋体"/>
          <w:b/>
          <w:color w:val="auto"/>
          <w:sz w:val="28"/>
          <w:szCs w:val="28"/>
          <w:highlight w:val="none"/>
        </w:rPr>
      </w:pPr>
      <w:bookmarkStart w:id="192" w:name="_Toc496626239"/>
    </w:p>
    <w:p w14:paraId="78684A8F">
      <w:pPr>
        <w:widowControl/>
        <w:snapToGrid w:val="0"/>
        <w:spacing w:line="360" w:lineRule="auto"/>
        <w:outlineLvl w:val="1"/>
        <w:rPr>
          <w:rFonts w:ascii="宋体"/>
          <w:b/>
          <w:color w:val="auto"/>
          <w:sz w:val="28"/>
          <w:szCs w:val="28"/>
          <w:highlight w:val="none"/>
        </w:rPr>
      </w:pPr>
    </w:p>
    <w:p w14:paraId="4C6651BF">
      <w:pPr>
        <w:widowControl/>
        <w:snapToGrid w:val="0"/>
        <w:spacing w:line="360" w:lineRule="auto"/>
        <w:outlineLvl w:val="1"/>
        <w:rPr>
          <w:rFonts w:ascii="宋体"/>
          <w:b/>
          <w:color w:val="auto"/>
          <w:sz w:val="28"/>
          <w:szCs w:val="28"/>
          <w:highlight w:val="none"/>
        </w:rPr>
      </w:pPr>
    </w:p>
    <w:p w14:paraId="7C5F9688">
      <w:pPr>
        <w:widowControl/>
        <w:snapToGrid w:val="0"/>
        <w:spacing w:line="360" w:lineRule="auto"/>
        <w:outlineLvl w:val="1"/>
        <w:rPr>
          <w:rFonts w:ascii="宋体"/>
          <w:b/>
          <w:color w:val="auto"/>
          <w:sz w:val="28"/>
          <w:szCs w:val="28"/>
          <w:highlight w:val="none"/>
        </w:rPr>
      </w:pPr>
    </w:p>
    <w:p w14:paraId="2BDDC4DE">
      <w:pPr>
        <w:widowControl/>
        <w:snapToGrid w:val="0"/>
        <w:spacing w:line="360" w:lineRule="auto"/>
        <w:outlineLvl w:val="1"/>
        <w:rPr>
          <w:rFonts w:ascii="宋体"/>
          <w:b/>
          <w:color w:val="auto"/>
          <w:sz w:val="28"/>
          <w:szCs w:val="28"/>
          <w:highlight w:val="none"/>
        </w:rPr>
      </w:pPr>
    </w:p>
    <w:p w14:paraId="62A17477">
      <w:pPr>
        <w:widowControl/>
        <w:snapToGrid w:val="0"/>
        <w:spacing w:line="360" w:lineRule="auto"/>
        <w:outlineLvl w:val="1"/>
        <w:rPr>
          <w:rFonts w:ascii="宋体"/>
          <w:b/>
          <w:color w:val="auto"/>
          <w:sz w:val="28"/>
          <w:szCs w:val="28"/>
          <w:highlight w:val="none"/>
        </w:rPr>
      </w:pPr>
      <w:bookmarkStart w:id="193" w:name="_Toc3085"/>
      <w:r>
        <w:rPr>
          <w:rFonts w:hint="eastAsia" w:ascii="宋体"/>
          <w:b/>
          <w:color w:val="auto"/>
          <w:sz w:val="28"/>
          <w:szCs w:val="28"/>
          <w:highlight w:val="none"/>
        </w:rPr>
        <w:t>附件</w:t>
      </w:r>
      <w:bookmarkStart w:id="194" w:name="_Toc351475542"/>
      <w:bookmarkStart w:id="195" w:name="_Toc365019584"/>
      <w:bookmarkStart w:id="196" w:name="_Toc376936779"/>
      <w:r>
        <w:rPr>
          <w:rFonts w:ascii="宋体"/>
          <w:b/>
          <w:color w:val="auto"/>
          <w:sz w:val="28"/>
          <w:szCs w:val="28"/>
          <w:highlight w:val="none"/>
        </w:rPr>
        <w:t>5</w:t>
      </w:r>
      <w:r>
        <w:rPr>
          <w:rFonts w:hint="eastAsia" w:ascii="宋体"/>
          <w:b/>
          <w:color w:val="auto"/>
          <w:sz w:val="28"/>
          <w:szCs w:val="28"/>
          <w:highlight w:val="none"/>
        </w:rPr>
        <w:t>：供应商诚信承诺书</w:t>
      </w:r>
      <w:bookmarkEnd w:id="192"/>
      <w:bookmarkEnd w:id="193"/>
      <w:bookmarkEnd w:id="194"/>
      <w:bookmarkEnd w:id="195"/>
      <w:bookmarkEnd w:id="196"/>
    </w:p>
    <w:p w14:paraId="17CC5708">
      <w:pPr>
        <w:widowControl/>
        <w:snapToGrid w:val="0"/>
        <w:spacing w:line="360" w:lineRule="auto"/>
        <w:outlineLvl w:val="1"/>
        <w:rPr>
          <w:rFonts w:ascii="宋体"/>
          <w:b/>
          <w:color w:val="auto"/>
          <w:sz w:val="28"/>
          <w:szCs w:val="28"/>
          <w:highlight w:val="none"/>
        </w:rPr>
      </w:pPr>
    </w:p>
    <w:p w14:paraId="6074C1ED">
      <w:pPr>
        <w:ind w:firstLine="2729" w:firstLineChars="755"/>
        <w:rPr>
          <w:rFonts w:ascii="宋体"/>
          <w:b/>
          <w:color w:val="auto"/>
          <w:sz w:val="36"/>
          <w:szCs w:val="36"/>
          <w:highlight w:val="none"/>
        </w:rPr>
      </w:pPr>
      <w:r>
        <w:rPr>
          <w:rFonts w:hint="eastAsia" w:ascii="宋体" w:hAnsi="宋体"/>
          <w:b/>
          <w:color w:val="auto"/>
          <w:sz w:val="36"/>
          <w:szCs w:val="36"/>
          <w:highlight w:val="none"/>
        </w:rPr>
        <w:t>供应商诚信承诺书</w:t>
      </w:r>
    </w:p>
    <w:p w14:paraId="1A305D28">
      <w:pPr>
        <w:ind w:firstLine="2729" w:firstLineChars="755"/>
        <w:rPr>
          <w:rFonts w:ascii="宋体"/>
          <w:b/>
          <w:color w:val="auto"/>
          <w:sz w:val="36"/>
          <w:szCs w:val="36"/>
          <w:highlight w:val="none"/>
        </w:rPr>
      </w:pPr>
    </w:p>
    <w:p w14:paraId="01609260">
      <w:pPr>
        <w:ind w:firstLine="480"/>
        <w:rPr>
          <w:rFonts w:hint="eastAsia" w:ascii="宋体" w:hAnsi="宋体"/>
          <w:b/>
          <w:bCs/>
          <w:color w:val="auto"/>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兰州众信招标有限公司</w:t>
      </w:r>
    </w:p>
    <w:p w14:paraId="0F11B488">
      <w:pPr>
        <w:ind w:firstLine="480"/>
        <w:rPr>
          <w:rFonts w:ascii="宋体"/>
          <w:color w:val="auto"/>
          <w:highlight w:val="none"/>
        </w:rPr>
      </w:pPr>
      <w:r>
        <w:rPr>
          <w:rFonts w:hint="eastAsia" w:ascii="宋体" w:hAnsi="宋体"/>
          <w:color w:val="auto"/>
          <w:highlight w:val="none"/>
        </w:rPr>
        <w:t>为了诚实、客观、有序地参与青海省政府采购活动，愿就以下内容作出承诺：</w:t>
      </w:r>
    </w:p>
    <w:p w14:paraId="7D19FB00">
      <w:pPr>
        <w:ind w:firstLine="480"/>
        <w:rPr>
          <w:rFonts w:ascii="宋体"/>
          <w:color w:val="auto"/>
          <w:highlight w:val="none"/>
        </w:rPr>
      </w:pPr>
      <w:r>
        <w:rPr>
          <w:rFonts w:hint="eastAsia" w:ascii="宋体" w:hAnsi="宋体"/>
          <w:color w:val="auto"/>
          <w:highlight w:val="none"/>
        </w:rPr>
        <w:t>一、自觉遵守各项法律、法规、规章、制度以及社会公德，维护廉洁环境，与同场竞争的供应商平等参加政府采购活动。</w:t>
      </w:r>
    </w:p>
    <w:p w14:paraId="195F70AB">
      <w:pPr>
        <w:ind w:firstLine="480"/>
        <w:rPr>
          <w:rFonts w:ascii="宋体"/>
          <w:color w:val="auto"/>
          <w:highlight w:val="none"/>
        </w:rPr>
      </w:pPr>
      <w:r>
        <w:rPr>
          <w:rFonts w:hint="eastAsia" w:ascii="宋体" w:hAnsi="宋体"/>
          <w:color w:val="auto"/>
          <w:highlight w:val="none"/>
        </w:rPr>
        <w:t>二、参加</w:t>
      </w:r>
      <w:r>
        <w:rPr>
          <w:rFonts w:hint="eastAsia" w:ascii="宋体" w:hAnsi="宋体"/>
          <w:color w:val="auto"/>
          <w:highlight w:val="none"/>
          <w:lang w:eastAsia="zh-CN"/>
        </w:rPr>
        <w:t>兰州众信招标有限公司</w:t>
      </w:r>
      <w:r>
        <w:rPr>
          <w:rFonts w:hint="eastAsia" w:ascii="宋体" w:hAnsi="宋体"/>
          <w:color w:val="auto"/>
          <w:highlight w:val="none"/>
        </w:rPr>
        <w:t>组织的政府采购活动时，严格按照磋商文件的规定和要求提供所需的相关材料，并对所提供的各类资料的真实性负责，不虚假应标，不虚列业绩。</w:t>
      </w:r>
    </w:p>
    <w:p w14:paraId="36B7625B">
      <w:pPr>
        <w:ind w:firstLine="480"/>
        <w:rPr>
          <w:rFonts w:ascii="宋体"/>
          <w:color w:val="auto"/>
          <w:highlight w:val="none"/>
        </w:rPr>
      </w:pPr>
      <w:r>
        <w:rPr>
          <w:rFonts w:hint="eastAsia" w:ascii="宋体" w:hAnsi="宋体"/>
          <w:color w:val="auto"/>
          <w:highlight w:val="none"/>
        </w:rPr>
        <w:t>三、尊重参与政府采购活动各相关方的合法行为，接受政府采购活动依法形成的意见、结果。</w:t>
      </w:r>
    </w:p>
    <w:p w14:paraId="32769FBA">
      <w:pPr>
        <w:ind w:firstLine="480"/>
        <w:rPr>
          <w:rFonts w:ascii="宋体"/>
          <w:color w:val="auto"/>
          <w:highlight w:val="none"/>
        </w:rPr>
      </w:pPr>
      <w:r>
        <w:rPr>
          <w:rFonts w:hint="eastAsia" w:ascii="宋体" w:hAnsi="宋体"/>
          <w:color w:val="auto"/>
          <w:highlight w:val="none"/>
        </w:rPr>
        <w:t>四、依法参加政府采购活动，不围标、串标，维护市场秩序，不提供“三无”产品、以次充好。</w:t>
      </w:r>
    </w:p>
    <w:p w14:paraId="472BA029">
      <w:pPr>
        <w:ind w:firstLine="480"/>
        <w:rPr>
          <w:rFonts w:ascii="宋体"/>
          <w:color w:val="auto"/>
          <w:highlight w:val="none"/>
        </w:rPr>
      </w:pPr>
      <w:r>
        <w:rPr>
          <w:rFonts w:hint="eastAsia" w:ascii="宋体" w:hAnsi="宋体"/>
          <w:color w:val="auto"/>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5B7ED723">
      <w:pPr>
        <w:ind w:firstLine="480"/>
        <w:rPr>
          <w:rFonts w:ascii="宋体"/>
          <w:color w:val="auto"/>
          <w:highlight w:val="none"/>
        </w:rPr>
      </w:pPr>
      <w:r>
        <w:rPr>
          <w:rFonts w:hint="eastAsia" w:ascii="宋体" w:hAnsi="宋体"/>
          <w:color w:val="auto"/>
          <w:highlight w:val="none"/>
        </w:rPr>
        <w:t>六、认真履行成交供应商应承担的责任和义务，全面执行采购合同规定的各项内容，保质保量地按时提供采购物品。</w:t>
      </w:r>
    </w:p>
    <w:p w14:paraId="24D8C024">
      <w:pPr>
        <w:ind w:firstLine="480"/>
        <w:rPr>
          <w:rFonts w:ascii="宋体"/>
          <w:color w:val="auto"/>
          <w:highlight w:val="none"/>
        </w:rPr>
      </w:pPr>
      <w:r>
        <w:rPr>
          <w:rFonts w:hint="eastAsia" w:ascii="宋体" w:hAnsi="宋体"/>
          <w:color w:val="auto"/>
          <w:highlight w:val="none"/>
        </w:rPr>
        <w:t>若本企业（单位）发生有悖于上述承诺的行为，愿意接受《中华人民共和国政府采购法》和《政府采购法实施条例》中对供应商的相关处理。</w:t>
      </w:r>
    </w:p>
    <w:p w14:paraId="3A25DC87">
      <w:pPr>
        <w:ind w:firstLine="480"/>
        <w:rPr>
          <w:rFonts w:ascii="宋体"/>
          <w:color w:val="auto"/>
          <w:highlight w:val="none"/>
        </w:rPr>
      </w:pPr>
      <w:r>
        <w:rPr>
          <w:rFonts w:hint="eastAsia" w:ascii="宋体" w:hAnsi="宋体"/>
          <w:color w:val="auto"/>
          <w:highlight w:val="none"/>
        </w:rPr>
        <w:t>本承诺是采购项目磋商响应文件的组成部分。</w:t>
      </w:r>
    </w:p>
    <w:p w14:paraId="1E032321">
      <w:pPr>
        <w:spacing w:before="312" w:beforeLines="100"/>
        <w:jc w:val="left"/>
        <w:rPr>
          <w:rFonts w:ascii="宋体"/>
          <w:color w:val="auto"/>
          <w:highlight w:val="none"/>
        </w:rPr>
      </w:pPr>
    </w:p>
    <w:p w14:paraId="5137FE63">
      <w:pPr>
        <w:spacing w:line="360" w:lineRule="auto"/>
        <w:ind w:firstLine="3268" w:firstLineChars="1550"/>
        <w:rPr>
          <w:rFonts w:ascii="宋体"/>
          <w:b/>
          <w:color w:val="auto"/>
          <w:highlight w:val="none"/>
        </w:rPr>
      </w:pPr>
    </w:p>
    <w:p w14:paraId="5F6E6F60">
      <w:pPr>
        <w:spacing w:line="360" w:lineRule="auto"/>
        <w:ind w:firstLine="3268" w:firstLineChars="1550"/>
        <w:rPr>
          <w:rFonts w:ascii="宋体"/>
          <w:b/>
          <w:color w:val="auto"/>
          <w:highlight w:val="none"/>
        </w:rPr>
      </w:pPr>
    </w:p>
    <w:p w14:paraId="6AE1FB41">
      <w:pPr>
        <w:spacing w:line="360" w:lineRule="auto"/>
        <w:ind w:firstLine="3335" w:firstLineChars="1582"/>
        <w:rPr>
          <w:rFonts w:ascii="宋体"/>
          <w:b/>
          <w:color w:val="auto"/>
          <w:highlight w:val="none"/>
        </w:rPr>
      </w:pPr>
      <w:r>
        <w:rPr>
          <w:rFonts w:hint="eastAsia" w:ascii="宋体" w:hAnsi="宋体"/>
          <w:b/>
          <w:color w:val="auto"/>
          <w:highlight w:val="none"/>
        </w:rPr>
        <w:t>投标单位：</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（公章）</w:t>
      </w:r>
    </w:p>
    <w:p w14:paraId="0F5F9DC0">
      <w:pPr>
        <w:spacing w:line="360" w:lineRule="auto"/>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（签字或盖章）</w:t>
      </w:r>
    </w:p>
    <w:p w14:paraId="234385BF">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2871F4B7">
      <w:pPr>
        <w:rPr>
          <w:rFonts w:ascii="宋体"/>
          <w:b/>
          <w:bCs/>
          <w:color w:val="auto"/>
          <w:sz w:val="28"/>
          <w:szCs w:val="28"/>
          <w:highlight w:val="none"/>
        </w:rPr>
      </w:pPr>
    </w:p>
    <w:p w14:paraId="2A61E905">
      <w:pPr>
        <w:widowControl/>
        <w:snapToGrid w:val="0"/>
        <w:spacing w:line="360" w:lineRule="auto"/>
        <w:outlineLvl w:val="1"/>
        <w:rPr>
          <w:rFonts w:ascii="宋体"/>
          <w:b/>
          <w:bCs/>
          <w:color w:val="auto"/>
          <w:sz w:val="28"/>
          <w:szCs w:val="28"/>
          <w:highlight w:val="none"/>
        </w:rPr>
      </w:pPr>
    </w:p>
    <w:p w14:paraId="2434FD7F">
      <w:pPr>
        <w:widowControl/>
        <w:snapToGrid w:val="0"/>
        <w:spacing w:line="360" w:lineRule="auto"/>
        <w:outlineLvl w:val="1"/>
        <w:rPr>
          <w:rFonts w:ascii="宋体"/>
          <w:b/>
          <w:color w:val="auto"/>
          <w:sz w:val="28"/>
          <w:szCs w:val="28"/>
          <w:highlight w:val="none"/>
        </w:rPr>
      </w:pPr>
      <w:bookmarkStart w:id="197" w:name="_Toc496626240"/>
    </w:p>
    <w:p w14:paraId="2372A2EC">
      <w:pPr>
        <w:pStyle w:val="9"/>
        <w:rPr>
          <w:color w:val="auto"/>
          <w:highlight w:val="none"/>
        </w:rPr>
      </w:pPr>
    </w:p>
    <w:p w14:paraId="69B38242">
      <w:pPr>
        <w:widowControl/>
        <w:snapToGrid w:val="0"/>
        <w:spacing w:line="360" w:lineRule="auto"/>
        <w:outlineLvl w:val="1"/>
        <w:rPr>
          <w:rFonts w:ascii="宋体"/>
          <w:b/>
          <w:color w:val="auto"/>
          <w:sz w:val="28"/>
          <w:szCs w:val="28"/>
          <w:highlight w:val="none"/>
        </w:rPr>
      </w:pPr>
    </w:p>
    <w:p w14:paraId="01DDD3A5">
      <w:pPr>
        <w:pStyle w:val="19"/>
        <w:rPr>
          <w:highlight w:val="none"/>
        </w:rPr>
      </w:pPr>
    </w:p>
    <w:p w14:paraId="4FAF029E">
      <w:pPr>
        <w:widowControl/>
        <w:snapToGrid w:val="0"/>
        <w:spacing w:line="360" w:lineRule="auto"/>
        <w:outlineLvl w:val="1"/>
        <w:rPr>
          <w:rFonts w:ascii="宋体"/>
          <w:b/>
          <w:color w:val="auto"/>
          <w:sz w:val="28"/>
          <w:szCs w:val="28"/>
          <w:highlight w:val="none"/>
        </w:rPr>
      </w:pPr>
      <w:bookmarkStart w:id="198" w:name="_Toc15746"/>
      <w:r>
        <w:rPr>
          <w:rFonts w:hint="eastAsia" w:ascii="宋体"/>
          <w:b/>
          <w:color w:val="auto"/>
          <w:sz w:val="28"/>
          <w:szCs w:val="28"/>
          <w:highlight w:val="none"/>
        </w:rPr>
        <w:t>附件</w:t>
      </w:r>
      <w:r>
        <w:rPr>
          <w:rFonts w:ascii="宋体"/>
          <w:b/>
          <w:color w:val="auto"/>
          <w:sz w:val="28"/>
          <w:szCs w:val="28"/>
          <w:highlight w:val="none"/>
        </w:rPr>
        <w:t>6</w:t>
      </w:r>
      <w:r>
        <w:rPr>
          <w:rFonts w:hint="eastAsia" w:ascii="宋体"/>
          <w:b/>
          <w:color w:val="auto"/>
          <w:sz w:val="28"/>
          <w:szCs w:val="28"/>
          <w:highlight w:val="none"/>
        </w:rPr>
        <w:t>：供应商资格证明文件</w:t>
      </w:r>
      <w:bookmarkEnd w:id="197"/>
      <w:bookmarkEnd w:id="198"/>
    </w:p>
    <w:p w14:paraId="6C561A90">
      <w:pPr>
        <w:widowControl/>
        <w:snapToGrid w:val="0"/>
        <w:spacing w:line="360" w:lineRule="auto"/>
        <w:outlineLvl w:val="1"/>
        <w:rPr>
          <w:rFonts w:ascii="宋体"/>
          <w:b/>
          <w:color w:val="auto"/>
          <w:sz w:val="28"/>
          <w:szCs w:val="28"/>
          <w:highlight w:val="none"/>
        </w:rPr>
      </w:pPr>
    </w:p>
    <w:p w14:paraId="2CDDBEF8">
      <w:pPr>
        <w:ind w:firstLine="3090" w:firstLineChars="855"/>
        <w:rPr>
          <w:rFonts w:ascii="宋体"/>
          <w:b/>
          <w:color w:val="auto"/>
          <w:sz w:val="36"/>
          <w:szCs w:val="36"/>
          <w:highlight w:val="none"/>
        </w:rPr>
      </w:pPr>
      <w:bookmarkStart w:id="199" w:name="_Toc441229743"/>
      <w:bookmarkStart w:id="200" w:name="_Toc451264359"/>
      <w:bookmarkStart w:id="201" w:name="_Toc492284572"/>
      <w:bookmarkStart w:id="202" w:name="_Toc450574560"/>
      <w:bookmarkStart w:id="203" w:name="_Toc491781021"/>
      <w:bookmarkStart w:id="204" w:name="_Toc469410485"/>
      <w:bookmarkStart w:id="205" w:name="_Toc455574903"/>
      <w:bookmarkStart w:id="206" w:name="_Toc451333907"/>
      <w:bookmarkStart w:id="207" w:name="_Toc482176311"/>
      <w:bookmarkStart w:id="208" w:name="_Toc475526729"/>
      <w:bookmarkStart w:id="209" w:name="_Toc444158184"/>
      <w:bookmarkStart w:id="210" w:name="_Toc490122951"/>
      <w:bookmarkStart w:id="211" w:name="_Toc465259557"/>
      <w:r>
        <w:rPr>
          <w:rFonts w:hint="eastAsia" w:ascii="宋体" w:hAnsi="宋体"/>
          <w:b/>
          <w:color w:val="auto"/>
          <w:sz w:val="36"/>
          <w:szCs w:val="36"/>
          <w:highlight w:val="none"/>
        </w:rPr>
        <w:t>供应商资格证明文件</w:t>
      </w:r>
    </w:p>
    <w:p w14:paraId="6AC9C3D0">
      <w:pPr>
        <w:ind w:firstLine="3090" w:firstLineChars="855"/>
        <w:rPr>
          <w:rFonts w:ascii="宋体"/>
          <w:b/>
          <w:color w:val="auto"/>
          <w:sz w:val="36"/>
          <w:szCs w:val="36"/>
          <w:highlight w:val="none"/>
        </w:rPr>
      </w:pPr>
    </w:p>
    <w:bookmarkEnd w:id="199"/>
    <w:bookmarkEnd w:id="200"/>
    <w:bookmarkEnd w:id="201"/>
    <w:bookmarkEnd w:id="202"/>
    <w:bookmarkEnd w:id="203"/>
    <w:bookmarkEnd w:id="204"/>
    <w:bookmarkEnd w:id="205"/>
    <w:bookmarkEnd w:id="206"/>
    <w:bookmarkEnd w:id="207"/>
    <w:bookmarkEnd w:id="208"/>
    <w:bookmarkEnd w:id="209"/>
    <w:bookmarkEnd w:id="210"/>
    <w:bookmarkEnd w:id="211"/>
    <w:p w14:paraId="4F8FC408">
      <w:pPr>
        <w:ind w:firstLine="480"/>
        <w:rPr>
          <w:rFonts w:ascii="宋体"/>
          <w:color w:val="auto"/>
          <w:highlight w:val="none"/>
        </w:rPr>
      </w:pPr>
      <w:r>
        <w:rPr>
          <w:rFonts w:hint="eastAsia" w:ascii="宋体" w:hAnsi="宋体"/>
          <w:color w:val="auto"/>
          <w:highlight w:val="none"/>
        </w:rPr>
        <w:t>资格证明材料包括：提供有效的营业执照、税务登记证、机构代码证或三证（五证）合一统一社会代码证及其他资格证明文件（扫描或复印件）。</w:t>
      </w:r>
    </w:p>
    <w:p w14:paraId="649D8314">
      <w:pPr>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、企业法人需提交“统一社会信用代码的营业执照”，未换证的提交“营业执照、组织机构代码证、税务登记证、”；事业法人需提交</w:t>
      </w:r>
      <w:r>
        <w:rPr>
          <w:rFonts w:ascii="宋体" w:hAnsi="宋体"/>
          <w:color w:val="auto"/>
          <w:highlight w:val="none"/>
        </w:rPr>
        <w:t xml:space="preserve"> </w:t>
      </w:r>
      <w:r>
        <w:rPr>
          <w:rFonts w:hint="eastAsia" w:ascii="宋体" w:hAnsi="宋体"/>
          <w:color w:val="auto"/>
          <w:highlight w:val="none"/>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color w:val="auto"/>
          <w:highlight w:val="none"/>
        </w:rPr>
        <w:t xml:space="preserve"> </w:t>
      </w:r>
      <w:r>
        <w:rPr>
          <w:rFonts w:hint="eastAsia" w:ascii="宋体" w:hAnsi="宋体"/>
          <w:color w:val="auto"/>
          <w:highlight w:val="none"/>
        </w:rPr>
        <w:t>“社会团体法人登记证书”或“民办非企业单位登记证书”或“基金会法人登记证书”和“组织机构代码证”；个体工商户需提交“统一社会信用代码的营业执照”或“营业执照、税务登记证”；自然人需提交身份证明。</w:t>
      </w:r>
    </w:p>
    <w:p w14:paraId="7C4B68D2">
      <w:pPr>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、根据采购项目内容，提供投标人的相关资质证书、许可证等。</w:t>
      </w:r>
    </w:p>
    <w:p w14:paraId="60FF0322">
      <w:pPr>
        <w:widowControl/>
        <w:snapToGrid w:val="0"/>
        <w:spacing w:line="360" w:lineRule="auto"/>
        <w:outlineLvl w:val="1"/>
        <w:rPr>
          <w:rFonts w:ascii="宋体"/>
          <w:b/>
          <w:color w:val="auto"/>
          <w:sz w:val="28"/>
          <w:szCs w:val="28"/>
          <w:highlight w:val="none"/>
        </w:rPr>
      </w:pPr>
    </w:p>
    <w:p w14:paraId="6FCEF86E">
      <w:pPr>
        <w:widowControl/>
        <w:snapToGrid w:val="0"/>
        <w:spacing w:line="360" w:lineRule="auto"/>
        <w:outlineLvl w:val="1"/>
        <w:rPr>
          <w:rFonts w:ascii="宋体"/>
          <w:b/>
          <w:color w:val="auto"/>
          <w:sz w:val="28"/>
          <w:szCs w:val="28"/>
          <w:highlight w:val="none"/>
        </w:rPr>
      </w:pPr>
    </w:p>
    <w:p w14:paraId="56EA31A9">
      <w:pPr>
        <w:widowControl/>
        <w:snapToGrid w:val="0"/>
        <w:spacing w:line="360" w:lineRule="auto"/>
        <w:outlineLvl w:val="1"/>
        <w:rPr>
          <w:rFonts w:ascii="宋体"/>
          <w:b/>
          <w:color w:val="auto"/>
          <w:sz w:val="28"/>
          <w:szCs w:val="28"/>
          <w:highlight w:val="none"/>
        </w:rPr>
      </w:pPr>
    </w:p>
    <w:p w14:paraId="5E3F8EC6">
      <w:pPr>
        <w:widowControl/>
        <w:snapToGrid w:val="0"/>
        <w:spacing w:line="360" w:lineRule="auto"/>
        <w:outlineLvl w:val="1"/>
        <w:rPr>
          <w:rFonts w:ascii="宋体"/>
          <w:b/>
          <w:color w:val="auto"/>
          <w:sz w:val="28"/>
          <w:szCs w:val="28"/>
          <w:highlight w:val="none"/>
        </w:rPr>
      </w:pPr>
    </w:p>
    <w:p w14:paraId="00ED9AFC">
      <w:pPr>
        <w:widowControl/>
        <w:snapToGrid w:val="0"/>
        <w:spacing w:line="360" w:lineRule="auto"/>
        <w:outlineLvl w:val="1"/>
        <w:rPr>
          <w:rFonts w:ascii="宋体"/>
          <w:b/>
          <w:color w:val="auto"/>
          <w:sz w:val="28"/>
          <w:szCs w:val="28"/>
          <w:highlight w:val="none"/>
        </w:rPr>
      </w:pPr>
    </w:p>
    <w:p w14:paraId="3A624313">
      <w:pPr>
        <w:pStyle w:val="9"/>
        <w:rPr>
          <w:color w:val="auto"/>
          <w:highlight w:val="none"/>
        </w:rPr>
      </w:pPr>
    </w:p>
    <w:p w14:paraId="6A38EE18">
      <w:pPr>
        <w:widowControl/>
        <w:snapToGrid w:val="0"/>
        <w:spacing w:line="360" w:lineRule="auto"/>
        <w:outlineLvl w:val="1"/>
        <w:rPr>
          <w:rFonts w:ascii="宋体"/>
          <w:b/>
          <w:color w:val="auto"/>
          <w:sz w:val="28"/>
          <w:szCs w:val="28"/>
          <w:highlight w:val="none"/>
        </w:rPr>
      </w:pPr>
    </w:p>
    <w:p w14:paraId="01F2FD37">
      <w:pPr>
        <w:widowControl/>
        <w:snapToGrid w:val="0"/>
        <w:spacing w:line="360" w:lineRule="auto"/>
        <w:outlineLvl w:val="1"/>
        <w:rPr>
          <w:rFonts w:ascii="宋体"/>
          <w:b/>
          <w:color w:val="auto"/>
          <w:sz w:val="28"/>
          <w:szCs w:val="28"/>
          <w:highlight w:val="none"/>
        </w:rPr>
      </w:pPr>
    </w:p>
    <w:p w14:paraId="3F76FB96">
      <w:pPr>
        <w:widowControl/>
        <w:snapToGrid w:val="0"/>
        <w:spacing w:line="360" w:lineRule="auto"/>
        <w:outlineLvl w:val="1"/>
        <w:rPr>
          <w:rFonts w:ascii="宋体"/>
          <w:b/>
          <w:color w:val="auto"/>
          <w:sz w:val="28"/>
          <w:szCs w:val="28"/>
          <w:highlight w:val="none"/>
        </w:rPr>
      </w:pPr>
    </w:p>
    <w:p w14:paraId="53EE1913">
      <w:pPr>
        <w:widowControl/>
        <w:snapToGrid w:val="0"/>
        <w:spacing w:line="360" w:lineRule="auto"/>
        <w:outlineLvl w:val="1"/>
        <w:rPr>
          <w:rFonts w:ascii="宋体"/>
          <w:b/>
          <w:color w:val="auto"/>
          <w:sz w:val="28"/>
          <w:szCs w:val="28"/>
          <w:highlight w:val="none"/>
        </w:rPr>
      </w:pPr>
    </w:p>
    <w:p w14:paraId="2D2CB920">
      <w:pPr>
        <w:widowControl/>
        <w:snapToGrid w:val="0"/>
        <w:spacing w:line="360" w:lineRule="auto"/>
        <w:outlineLvl w:val="1"/>
        <w:rPr>
          <w:rFonts w:ascii="宋体"/>
          <w:b/>
          <w:color w:val="auto"/>
          <w:sz w:val="28"/>
          <w:szCs w:val="28"/>
          <w:highlight w:val="none"/>
        </w:rPr>
      </w:pPr>
    </w:p>
    <w:p w14:paraId="43E571F2">
      <w:pPr>
        <w:widowControl/>
        <w:snapToGrid w:val="0"/>
        <w:spacing w:line="360" w:lineRule="auto"/>
        <w:outlineLvl w:val="1"/>
        <w:rPr>
          <w:rFonts w:ascii="宋体"/>
          <w:b/>
          <w:color w:val="auto"/>
          <w:sz w:val="28"/>
          <w:szCs w:val="28"/>
          <w:highlight w:val="none"/>
        </w:rPr>
      </w:pPr>
      <w:bookmarkStart w:id="212" w:name="_Toc496626241"/>
    </w:p>
    <w:p w14:paraId="28A23062">
      <w:pPr>
        <w:widowControl/>
        <w:snapToGrid w:val="0"/>
        <w:spacing w:line="360" w:lineRule="auto"/>
        <w:outlineLvl w:val="1"/>
        <w:rPr>
          <w:rFonts w:ascii="宋体"/>
          <w:b/>
          <w:color w:val="auto"/>
          <w:sz w:val="28"/>
          <w:szCs w:val="28"/>
          <w:highlight w:val="none"/>
        </w:rPr>
      </w:pPr>
    </w:p>
    <w:p w14:paraId="124B4686">
      <w:pPr>
        <w:widowControl/>
        <w:snapToGrid w:val="0"/>
        <w:spacing w:line="360" w:lineRule="auto"/>
        <w:outlineLvl w:val="1"/>
        <w:rPr>
          <w:rFonts w:ascii="宋体"/>
          <w:b/>
          <w:color w:val="auto"/>
          <w:sz w:val="28"/>
          <w:szCs w:val="28"/>
          <w:highlight w:val="none"/>
        </w:rPr>
      </w:pPr>
    </w:p>
    <w:p w14:paraId="3F0BB822">
      <w:pPr>
        <w:widowControl/>
        <w:snapToGrid w:val="0"/>
        <w:spacing w:line="360" w:lineRule="auto"/>
        <w:outlineLvl w:val="1"/>
        <w:rPr>
          <w:rFonts w:ascii="宋体"/>
          <w:b/>
          <w:color w:val="auto"/>
          <w:sz w:val="28"/>
          <w:szCs w:val="28"/>
          <w:highlight w:val="none"/>
        </w:rPr>
      </w:pPr>
    </w:p>
    <w:p w14:paraId="36A275FD">
      <w:pPr>
        <w:widowControl/>
        <w:snapToGrid w:val="0"/>
        <w:spacing w:line="360" w:lineRule="auto"/>
        <w:outlineLvl w:val="1"/>
        <w:rPr>
          <w:rFonts w:ascii="宋体"/>
          <w:b/>
          <w:color w:val="auto"/>
          <w:sz w:val="28"/>
          <w:szCs w:val="28"/>
          <w:highlight w:val="none"/>
        </w:rPr>
      </w:pPr>
      <w:bookmarkStart w:id="213" w:name="_Toc21529"/>
      <w:r>
        <w:rPr>
          <w:rFonts w:hint="eastAsia" w:ascii="宋体"/>
          <w:b/>
          <w:color w:val="auto"/>
          <w:sz w:val="28"/>
          <w:szCs w:val="28"/>
          <w:highlight w:val="none"/>
        </w:rPr>
        <w:t>附件</w:t>
      </w:r>
      <w:r>
        <w:rPr>
          <w:rFonts w:ascii="宋体"/>
          <w:b/>
          <w:color w:val="auto"/>
          <w:sz w:val="28"/>
          <w:szCs w:val="28"/>
          <w:highlight w:val="none"/>
        </w:rPr>
        <w:t>7</w:t>
      </w:r>
      <w:r>
        <w:rPr>
          <w:rFonts w:hint="eastAsia" w:ascii="宋体"/>
          <w:b/>
          <w:color w:val="auto"/>
          <w:sz w:val="28"/>
          <w:szCs w:val="28"/>
          <w:highlight w:val="none"/>
        </w:rPr>
        <w:t>：财务状况、缴纳税收和社会保障资金证明</w:t>
      </w:r>
      <w:bookmarkEnd w:id="212"/>
      <w:bookmarkEnd w:id="213"/>
    </w:p>
    <w:p w14:paraId="60717178">
      <w:pPr>
        <w:autoSpaceDE w:val="0"/>
        <w:autoSpaceDN w:val="0"/>
        <w:adjustRightInd w:val="0"/>
        <w:ind w:firstLine="904" w:firstLineChars="250"/>
        <w:jc w:val="center"/>
        <w:rPr>
          <w:rFonts w:ascii="宋体"/>
          <w:b/>
          <w:color w:val="auto"/>
          <w:sz w:val="36"/>
          <w:szCs w:val="36"/>
          <w:highlight w:val="none"/>
        </w:rPr>
      </w:pPr>
    </w:p>
    <w:p w14:paraId="1C35AF6C">
      <w:pPr>
        <w:autoSpaceDE w:val="0"/>
        <w:autoSpaceDN w:val="0"/>
        <w:adjustRightInd w:val="0"/>
        <w:ind w:firstLine="904" w:firstLineChars="250"/>
        <w:rPr>
          <w:rFonts w:ascii="宋体"/>
          <w:b/>
          <w:color w:val="auto"/>
          <w:sz w:val="36"/>
          <w:szCs w:val="36"/>
          <w:highlight w:val="none"/>
        </w:rPr>
      </w:pPr>
      <w:r>
        <w:rPr>
          <w:rFonts w:hint="eastAsia" w:ascii="宋体" w:hAnsi="宋体"/>
          <w:b/>
          <w:color w:val="auto"/>
          <w:sz w:val="36"/>
          <w:szCs w:val="36"/>
          <w:highlight w:val="none"/>
        </w:rPr>
        <w:t>财务状况、缴纳税收和社会保障资金证明</w:t>
      </w:r>
    </w:p>
    <w:p w14:paraId="43692756">
      <w:pPr>
        <w:autoSpaceDE w:val="0"/>
        <w:autoSpaceDN w:val="0"/>
        <w:adjustRightInd w:val="0"/>
        <w:ind w:firstLine="904" w:firstLineChars="250"/>
        <w:rPr>
          <w:rFonts w:ascii="宋体"/>
          <w:b/>
          <w:color w:val="auto"/>
          <w:sz w:val="36"/>
          <w:szCs w:val="36"/>
          <w:highlight w:val="none"/>
        </w:rPr>
      </w:pPr>
    </w:p>
    <w:p w14:paraId="5D6E8B93">
      <w:pPr>
        <w:autoSpaceDE w:val="0"/>
        <w:autoSpaceDN w:val="0"/>
        <w:adjustRightInd w:val="0"/>
        <w:ind w:firstLine="525" w:firstLineChars="250"/>
        <w:jc w:val="left"/>
        <w:rPr>
          <w:rFonts w:ascii="宋体"/>
          <w:color w:val="auto"/>
          <w:highlight w:val="none"/>
        </w:rPr>
      </w:pPr>
      <w:r>
        <w:rPr>
          <w:rFonts w:hint="eastAsia" w:ascii="宋体" w:hAnsi="宋体"/>
          <w:color w:val="auto"/>
          <w:highlight w:val="none"/>
        </w:rPr>
        <w:t>按照《政府采购法》第</w:t>
      </w:r>
      <w:r>
        <w:rPr>
          <w:rFonts w:ascii="宋体" w:hAnsi="宋体"/>
          <w:color w:val="auto"/>
          <w:highlight w:val="none"/>
        </w:rPr>
        <w:t>22</w:t>
      </w:r>
      <w:r>
        <w:rPr>
          <w:rFonts w:hint="eastAsia" w:ascii="宋体" w:hAnsi="宋体"/>
          <w:color w:val="auto"/>
          <w:highlight w:val="none"/>
        </w:rPr>
        <w:t>条规定提供以下相关材料：</w:t>
      </w:r>
    </w:p>
    <w:p w14:paraId="45622607">
      <w:pPr>
        <w:autoSpaceDE w:val="0"/>
        <w:autoSpaceDN w:val="0"/>
        <w:adjustRightInd w:val="0"/>
        <w:ind w:firstLine="525" w:firstLineChars="250"/>
        <w:jc w:val="left"/>
        <w:rPr>
          <w:rFonts w:ascii="宋体"/>
          <w:color w:val="auto"/>
          <w:highlight w:val="none"/>
        </w:rPr>
      </w:pPr>
      <w:r>
        <w:rPr>
          <w:rFonts w:ascii="宋体" w:hAnsi="宋体"/>
          <w:color w:val="auto"/>
          <w:highlight w:val="none"/>
        </w:rPr>
        <w:t>1</w:t>
      </w:r>
      <w:r>
        <w:rPr>
          <w:rFonts w:hint="eastAsia" w:ascii="宋体" w:hAnsi="宋体"/>
          <w:color w:val="auto"/>
          <w:highlight w:val="none"/>
        </w:rPr>
        <w:t>、供应商是法人的，提供</w:t>
      </w:r>
      <w:r>
        <w:rPr>
          <w:rFonts w:ascii="宋体" w:hAnsi="宋体"/>
          <w:color w:val="auto"/>
          <w:highlight w:val="none"/>
        </w:rPr>
        <w:t>20</w:t>
      </w:r>
      <w:r>
        <w:rPr>
          <w:rFonts w:hint="eastAsia" w:ascii="宋体" w:hAnsi="宋体"/>
          <w:color w:val="auto"/>
          <w:highlight w:val="none"/>
        </w:rPr>
        <w:t>2</w:t>
      </w:r>
      <w:r>
        <w:rPr>
          <w:rFonts w:hint="eastAsia" w:ascii="宋体" w:hAnsi="宋体"/>
          <w:color w:val="auto"/>
          <w:highlight w:val="none"/>
          <w:lang w:val="en-US" w:eastAsia="zh-CN"/>
        </w:rPr>
        <w:t>2</w:t>
      </w:r>
      <w:r>
        <w:rPr>
          <w:rFonts w:hint="eastAsia" w:ascii="宋体" w:hAnsi="宋体"/>
          <w:color w:val="auto"/>
          <w:highlight w:val="none"/>
        </w:rPr>
        <w:t>年度或</w:t>
      </w:r>
      <w:r>
        <w:rPr>
          <w:rFonts w:ascii="宋体" w:hAnsi="宋体"/>
          <w:color w:val="auto"/>
          <w:highlight w:val="none"/>
        </w:rPr>
        <w:t>20</w:t>
      </w:r>
      <w:r>
        <w:rPr>
          <w:rFonts w:hint="eastAsia" w:ascii="宋体" w:hAnsi="宋体"/>
          <w:color w:val="auto"/>
          <w:highlight w:val="none"/>
        </w:rPr>
        <w:t>2</w:t>
      </w:r>
      <w:r>
        <w:rPr>
          <w:rFonts w:hint="eastAsia" w:ascii="宋体" w:hAnsi="宋体"/>
          <w:color w:val="auto"/>
          <w:highlight w:val="none"/>
          <w:lang w:val="en-US" w:eastAsia="zh-CN"/>
        </w:rPr>
        <w:t>3</w:t>
      </w:r>
      <w:r>
        <w:rPr>
          <w:rFonts w:hint="eastAsia" w:ascii="宋体" w:hAnsi="宋体"/>
          <w:color w:val="auto"/>
          <w:highlight w:val="none"/>
        </w:rPr>
        <w:t>年度经审计的财务状况报告，包括资产负债表、利润表、现金流量表及其附注，或基本开户银行出具的近三个月资信证明（同时提供基本存款账户开户许可证）；供应商是其他组织和自然人，没有经审计的财务报告，可以提供基本开户银行出具的资信证明（同时提供基本存款账户开户许可证）。</w:t>
      </w:r>
    </w:p>
    <w:p w14:paraId="4FDAD4CA">
      <w:pPr>
        <w:tabs>
          <w:tab w:val="left" w:pos="168"/>
        </w:tabs>
        <w:adjustRightInd w:val="0"/>
        <w:ind w:firstLine="480"/>
        <w:textAlignment w:val="baseline"/>
        <w:rPr>
          <w:rFonts w:ascii="宋体"/>
          <w:color w:val="auto"/>
          <w:highlight w:val="none"/>
        </w:rPr>
      </w:pPr>
      <w:r>
        <w:rPr>
          <w:rFonts w:ascii="宋体" w:hAnsi="宋体"/>
          <w:color w:val="auto"/>
          <w:highlight w:val="none"/>
        </w:rPr>
        <w:t>2</w:t>
      </w:r>
      <w:r>
        <w:rPr>
          <w:rFonts w:hint="eastAsia" w:ascii="宋体" w:hAnsi="宋体"/>
          <w:color w:val="auto"/>
          <w:highlight w:val="none"/>
        </w:rPr>
        <w:t>、</w:t>
      </w:r>
      <w:r>
        <w:rPr>
          <w:rFonts w:hint="eastAsia" w:ascii="宋体" w:hAnsi="宋体"/>
          <w:color w:val="auto"/>
          <w:highlight w:val="none"/>
          <w:lang w:eastAsia="zh-CN"/>
        </w:rPr>
        <w:t>2024</w:t>
      </w:r>
      <w:r>
        <w:rPr>
          <w:rFonts w:hint="eastAsia" w:ascii="宋体" w:hAnsi="宋体"/>
          <w:color w:val="auto"/>
          <w:highlight w:val="none"/>
        </w:rPr>
        <w:t>年</w:t>
      </w:r>
      <w:r>
        <w:rPr>
          <w:rFonts w:hint="eastAsia" w:ascii="宋体" w:hAnsi="宋体"/>
          <w:color w:val="auto"/>
          <w:highlight w:val="none"/>
          <w:lang w:val="en-US" w:eastAsia="zh-CN"/>
        </w:rPr>
        <w:t>01</w:t>
      </w:r>
      <w:r>
        <w:rPr>
          <w:rFonts w:hint="eastAsia" w:ascii="宋体" w:hAnsi="宋体"/>
          <w:color w:val="auto"/>
          <w:highlight w:val="none"/>
        </w:rPr>
        <w:t>月至今任意三个月依法缴纳税收和社会保障资金记录的证明材料。依法免税或不需要缴纳社会保障资金的供应商，应提供相应文件证明其依法免税或不需要缴纳社会保障资金。</w:t>
      </w:r>
    </w:p>
    <w:p w14:paraId="1C5F4CD3">
      <w:pPr>
        <w:widowControl/>
        <w:snapToGrid w:val="0"/>
        <w:spacing w:line="360" w:lineRule="auto"/>
        <w:outlineLvl w:val="1"/>
        <w:rPr>
          <w:rFonts w:ascii="宋体"/>
          <w:color w:val="auto"/>
          <w:highlight w:val="none"/>
        </w:rPr>
      </w:pPr>
    </w:p>
    <w:p w14:paraId="148238F9">
      <w:pPr>
        <w:tabs>
          <w:tab w:val="left" w:pos="168"/>
        </w:tabs>
        <w:adjustRightInd w:val="0"/>
        <w:ind w:firstLine="480"/>
        <w:textAlignment w:val="baseline"/>
        <w:rPr>
          <w:rFonts w:ascii="宋体"/>
          <w:color w:val="auto"/>
          <w:highlight w:val="none"/>
        </w:rPr>
      </w:pPr>
    </w:p>
    <w:p w14:paraId="0341E085">
      <w:pPr>
        <w:tabs>
          <w:tab w:val="left" w:pos="168"/>
        </w:tabs>
        <w:adjustRightInd w:val="0"/>
        <w:ind w:firstLine="480"/>
        <w:textAlignment w:val="baseline"/>
        <w:rPr>
          <w:rFonts w:ascii="宋体"/>
          <w:color w:val="auto"/>
          <w:highlight w:val="none"/>
        </w:rPr>
      </w:pPr>
    </w:p>
    <w:p w14:paraId="634D5EF4">
      <w:pPr>
        <w:widowControl/>
        <w:snapToGrid w:val="0"/>
        <w:spacing w:line="360" w:lineRule="auto"/>
        <w:outlineLvl w:val="1"/>
        <w:rPr>
          <w:rFonts w:ascii="宋体"/>
          <w:b/>
          <w:color w:val="auto"/>
          <w:highlight w:val="none"/>
        </w:rPr>
      </w:pPr>
    </w:p>
    <w:p w14:paraId="35B9C588">
      <w:pPr>
        <w:rPr>
          <w:rFonts w:ascii="宋体"/>
          <w:b/>
          <w:bCs/>
          <w:color w:val="auto"/>
          <w:sz w:val="28"/>
          <w:szCs w:val="28"/>
          <w:highlight w:val="none"/>
        </w:rPr>
      </w:pPr>
    </w:p>
    <w:p w14:paraId="1A52CC88">
      <w:pPr>
        <w:rPr>
          <w:rFonts w:ascii="宋体"/>
          <w:b/>
          <w:bCs/>
          <w:color w:val="auto"/>
          <w:sz w:val="28"/>
          <w:szCs w:val="28"/>
          <w:highlight w:val="none"/>
        </w:rPr>
      </w:pPr>
    </w:p>
    <w:p w14:paraId="63E1CECF">
      <w:pPr>
        <w:rPr>
          <w:rFonts w:ascii="宋体"/>
          <w:b/>
          <w:bCs/>
          <w:color w:val="auto"/>
          <w:sz w:val="28"/>
          <w:szCs w:val="28"/>
          <w:highlight w:val="none"/>
        </w:rPr>
      </w:pPr>
    </w:p>
    <w:p w14:paraId="15654D8E">
      <w:pPr>
        <w:rPr>
          <w:rFonts w:ascii="宋体"/>
          <w:b/>
          <w:bCs/>
          <w:color w:val="auto"/>
          <w:sz w:val="28"/>
          <w:szCs w:val="28"/>
          <w:highlight w:val="none"/>
        </w:rPr>
      </w:pPr>
    </w:p>
    <w:p w14:paraId="167FDEAE">
      <w:pPr>
        <w:rPr>
          <w:rFonts w:ascii="宋体"/>
          <w:b/>
          <w:bCs/>
          <w:color w:val="auto"/>
          <w:sz w:val="28"/>
          <w:szCs w:val="28"/>
          <w:highlight w:val="none"/>
        </w:rPr>
      </w:pPr>
    </w:p>
    <w:p w14:paraId="69AD905E">
      <w:pPr>
        <w:rPr>
          <w:rFonts w:ascii="宋体"/>
          <w:b/>
          <w:bCs/>
          <w:color w:val="auto"/>
          <w:sz w:val="28"/>
          <w:szCs w:val="28"/>
          <w:highlight w:val="none"/>
        </w:rPr>
      </w:pPr>
    </w:p>
    <w:p w14:paraId="6A10112E">
      <w:pPr>
        <w:rPr>
          <w:rFonts w:ascii="宋体"/>
          <w:b/>
          <w:bCs/>
          <w:color w:val="auto"/>
          <w:sz w:val="28"/>
          <w:szCs w:val="28"/>
          <w:highlight w:val="none"/>
        </w:rPr>
      </w:pPr>
    </w:p>
    <w:p w14:paraId="35CAF097">
      <w:pPr>
        <w:rPr>
          <w:rFonts w:ascii="宋体"/>
          <w:b/>
          <w:bCs/>
          <w:color w:val="auto"/>
          <w:sz w:val="28"/>
          <w:szCs w:val="28"/>
          <w:highlight w:val="none"/>
        </w:rPr>
      </w:pPr>
    </w:p>
    <w:p w14:paraId="395D7618">
      <w:pPr>
        <w:pStyle w:val="9"/>
        <w:rPr>
          <w:b/>
          <w:bCs/>
          <w:color w:val="auto"/>
          <w:sz w:val="28"/>
          <w:szCs w:val="28"/>
          <w:highlight w:val="none"/>
        </w:rPr>
      </w:pPr>
    </w:p>
    <w:p w14:paraId="616776A1">
      <w:pPr>
        <w:pStyle w:val="9"/>
        <w:rPr>
          <w:b/>
          <w:bCs/>
          <w:color w:val="auto"/>
          <w:sz w:val="28"/>
          <w:szCs w:val="28"/>
          <w:highlight w:val="none"/>
        </w:rPr>
      </w:pPr>
    </w:p>
    <w:p w14:paraId="5691B90C">
      <w:pPr>
        <w:rPr>
          <w:rFonts w:ascii="宋体"/>
          <w:b/>
          <w:bCs/>
          <w:color w:val="auto"/>
          <w:sz w:val="28"/>
          <w:szCs w:val="28"/>
          <w:highlight w:val="none"/>
        </w:rPr>
      </w:pPr>
    </w:p>
    <w:p w14:paraId="62B59407">
      <w:pPr>
        <w:pStyle w:val="9"/>
        <w:rPr>
          <w:color w:val="auto"/>
          <w:highlight w:val="none"/>
        </w:rPr>
      </w:pPr>
    </w:p>
    <w:p w14:paraId="582F74B8">
      <w:pPr>
        <w:widowControl/>
        <w:snapToGrid w:val="0"/>
        <w:spacing w:line="360" w:lineRule="auto"/>
        <w:outlineLvl w:val="1"/>
        <w:rPr>
          <w:rFonts w:ascii="宋体"/>
          <w:b/>
          <w:color w:val="auto"/>
          <w:sz w:val="28"/>
          <w:szCs w:val="28"/>
          <w:highlight w:val="none"/>
        </w:rPr>
      </w:pPr>
      <w:bookmarkStart w:id="214" w:name="_Toc496626242"/>
      <w:bookmarkStart w:id="215" w:name="_Toc28511"/>
      <w:bookmarkStart w:id="216" w:name="_Toc29145"/>
      <w:r>
        <w:rPr>
          <w:rFonts w:hint="eastAsia" w:ascii="宋体"/>
          <w:b/>
          <w:color w:val="auto"/>
          <w:sz w:val="28"/>
          <w:szCs w:val="28"/>
          <w:highlight w:val="none"/>
        </w:rPr>
        <w:t>附件</w:t>
      </w:r>
      <w:r>
        <w:rPr>
          <w:rFonts w:ascii="宋体"/>
          <w:b/>
          <w:color w:val="auto"/>
          <w:sz w:val="28"/>
          <w:szCs w:val="28"/>
          <w:highlight w:val="none"/>
        </w:rPr>
        <w:t>8</w:t>
      </w:r>
      <w:r>
        <w:rPr>
          <w:rFonts w:hint="eastAsia" w:ascii="宋体"/>
          <w:b/>
          <w:color w:val="auto"/>
          <w:sz w:val="28"/>
          <w:szCs w:val="28"/>
          <w:highlight w:val="none"/>
        </w:rPr>
        <w:t>：无重大违法记录声明</w:t>
      </w:r>
      <w:bookmarkEnd w:id="214"/>
      <w:bookmarkEnd w:id="215"/>
    </w:p>
    <w:p w14:paraId="4DD263FB">
      <w:pPr>
        <w:ind w:firstLine="2909" w:firstLineChars="805"/>
        <w:rPr>
          <w:rFonts w:ascii="宋体"/>
          <w:b/>
          <w:color w:val="auto"/>
          <w:sz w:val="36"/>
          <w:szCs w:val="36"/>
          <w:highlight w:val="none"/>
        </w:rPr>
      </w:pPr>
    </w:p>
    <w:p w14:paraId="6E18577B">
      <w:pPr>
        <w:ind w:firstLine="2909" w:firstLineChars="805"/>
        <w:rPr>
          <w:rFonts w:ascii="宋体"/>
          <w:b/>
          <w:color w:val="auto"/>
          <w:sz w:val="36"/>
          <w:szCs w:val="36"/>
          <w:highlight w:val="none"/>
        </w:rPr>
      </w:pPr>
      <w:r>
        <w:rPr>
          <w:rFonts w:hint="eastAsia" w:ascii="宋体" w:hAnsi="宋体"/>
          <w:b/>
          <w:color w:val="auto"/>
          <w:sz w:val="36"/>
          <w:szCs w:val="36"/>
          <w:highlight w:val="none"/>
        </w:rPr>
        <w:t>无重大违法记录声明</w:t>
      </w:r>
    </w:p>
    <w:p w14:paraId="004EB80F">
      <w:pPr>
        <w:tabs>
          <w:tab w:val="left" w:pos="168"/>
        </w:tabs>
        <w:adjustRightInd w:val="0"/>
        <w:ind w:firstLine="2530" w:firstLineChars="700"/>
        <w:textAlignment w:val="baseline"/>
        <w:rPr>
          <w:rFonts w:ascii="宋体"/>
          <w:b/>
          <w:color w:val="auto"/>
          <w:sz w:val="36"/>
          <w:szCs w:val="36"/>
          <w:highlight w:val="none"/>
        </w:rPr>
      </w:pPr>
    </w:p>
    <w:p w14:paraId="79EB94C4">
      <w:pPr>
        <w:tabs>
          <w:tab w:val="left" w:pos="168"/>
        </w:tabs>
        <w:adjustRightInd w:val="0"/>
        <w:ind w:firstLine="480"/>
        <w:textAlignment w:val="baseline"/>
        <w:rPr>
          <w:rFonts w:ascii="宋体"/>
          <w:color w:val="auto"/>
          <w:highlight w:val="none"/>
        </w:rPr>
      </w:pPr>
      <w:r>
        <w:rPr>
          <w:rFonts w:hint="eastAsia" w:ascii="宋体" w:hAnsi="宋体"/>
          <w:color w:val="auto"/>
          <w:highlight w:val="none"/>
        </w:rPr>
        <w:t>提供参加政府采购活动前</w:t>
      </w:r>
      <w:r>
        <w:rPr>
          <w:rFonts w:ascii="宋体" w:hAnsi="宋体"/>
          <w:color w:val="auto"/>
          <w:highlight w:val="none"/>
        </w:rPr>
        <w:t>3</w:t>
      </w:r>
      <w:r>
        <w:rPr>
          <w:rFonts w:hint="eastAsia" w:ascii="宋体" w:hAnsi="宋体"/>
          <w:color w:val="auto"/>
          <w:highlight w:val="none"/>
        </w:rPr>
        <w:t>年内在经营活动中没有重大违法记录的书面声明，并</w:t>
      </w:r>
      <w:r>
        <w:rPr>
          <w:rFonts w:hint="eastAsia" w:ascii="宋体" w:hAnsi="宋体" w:cs="宋体"/>
          <w:color w:val="auto"/>
          <w:kern w:val="0"/>
          <w:highlight w:val="none"/>
        </w:rPr>
        <w:t>附“信用中国”网站无任何不良记录的查询截图，时间为投标截止时间前</w:t>
      </w:r>
      <w:r>
        <w:rPr>
          <w:rFonts w:ascii="宋体" w:hAnsi="宋体" w:cs="宋体"/>
          <w:color w:val="auto"/>
          <w:kern w:val="0"/>
          <w:highlight w:val="none"/>
        </w:rPr>
        <w:t>20</w:t>
      </w:r>
      <w:r>
        <w:rPr>
          <w:rFonts w:hint="eastAsia" w:ascii="宋体" w:hAnsi="宋体" w:cs="宋体"/>
          <w:color w:val="auto"/>
          <w:kern w:val="0"/>
          <w:highlight w:val="none"/>
        </w:rPr>
        <w:t>天内</w:t>
      </w:r>
      <w:r>
        <w:rPr>
          <w:rFonts w:hint="eastAsia" w:ascii="宋体" w:hAnsi="宋体"/>
          <w:color w:val="auto"/>
          <w:highlight w:val="none"/>
        </w:rPr>
        <w:t>。（格式可自定）</w:t>
      </w:r>
    </w:p>
    <w:p w14:paraId="5B6DFDA0">
      <w:pPr>
        <w:tabs>
          <w:tab w:val="left" w:pos="168"/>
        </w:tabs>
        <w:adjustRightInd w:val="0"/>
        <w:textAlignment w:val="baseline"/>
        <w:rPr>
          <w:rFonts w:ascii="宋体"/>
          <w:b/>
          <w:bCs/>
          <w:color w:val="auto"/>
          <w:highlight w:val="none"/>
        </w:rPr>
      </w:pPr>
    </w:p>
    <w:p w14:paraId="429C0BF2">
      <w:pPr>
        <w:tabs>
          <w:tab w:val="left" w:pos="168"/>
        </w:tabs>
        <w:adjustRightInd w:val="0"/>
        <w:textAlignment w:val="baseline"/>
        <w:rPr>
          <w:rFonts w:ascii="宋体"/>
          <w:b/>
          <w:bCs/>
          <w:color w:val="auto"/>
          <w:highlight w:val="none"/>
        </w:rPr>
      </w:pPr>
    </w:p>
    <w:p w14:paraId="00F3CCD2">
      <w:pPr>
        <w:tabs>
          <w:tab w:val="left" w:pos="168"/>
        </w:tabs>
        <w:adjustRightInd w:val="0"/>
        <w:textAlignment w:val="baseline"/>
        <w:rPr>
          <w:rFonts w:ascii="宋体"/>
          <w:b/>
          <w:bCs/>
          <w:color w:val="auto"/>
          <w:highlight w:val="none"/>
        </w:rPr>
      </w:pPr>
    </w:p>
    <w:p w14:paraId="32B53E8B">
      <w:pPr>
        <w:tabs>
          <w:tab w:val="left" w:pos="168"/>
        </w:tabs>
        <w:adjustRightInd w:val="0"/>
        <w:textAlignment w:val="baseline"/>
        <w:rPr>
          <w:rFonts w:ascii="宋体"/>
          <w:b/>
          <w:bCs/>
          <w:color w:val="auto"/>
          <w:highlight w:val="none"/>
        </w:rPr>
      </w:pPr>
    </w:p>
    <w:p w14:paraId="50B0E1F4">
      <w:pPr>
        <w:tabs>
          <w:tab w:val="left" w:pos="168"/>
        </w:tabs>
        <w:adjustRightInd w:val="0"/>
        <w:textAlignment w:val="baseline"/>
        <w:rPr>
          <w:rFonts w:ascii="宋体"/>
          <w:b/>
          <w:bCs/>
          <w:color w:val="auto"/>
          <w:highlight w:val="none"/>
        </w:rPr>
      </w:pPr>
    </w:p>
    <w:p w14:paraId="705E5E06">
      <w:pPr>
        <w:tabs>
          <w:tab w:val="left" w:pos="168"/>
        </w:tabs>
        <w:adjustRightInd w:val="0"/>
        <w:textAlignment w:val="baseline"/>
        <w:rPr>
          <w:rFonts w:ascii="宋体"/>
          <w:b/>
          <w:bCs/>
          <w:color w:val="auto"/>
          <w:highlight w:val="none"/>
        </w:rPr>
      </w:pPr>
    </w:p>
    <w:p w14:paraId="601BE8E6">
      <w:pPr>
        <w:tabs>
          <w:tab w:val="left" w:pos="168"/>
        </w:tabs>
        <w:adjustRightInd w:val="0"/>
        <w:textAlignment w:val="baseline"/>
        <w:rPr>
          <w:rFonts w:ascii="宋体"/>
          <w:b/>
          <w:bCs/>
          <w:color w:val="auto"/>
          <w:highlight w:val="none"/>
        </w:rPr>
      </w:pPr>
    </w:p>
    <w:p w14:paraId="5C47790C">
      <w:pPr>
        <w:tabs>
          <w:tab w:val="left" w:pos="168"/>
        </w:tabs>
        <w:adjustRightInd w:val="0"/>
        <w:textAlignment w:val="baseline"/>
        <w:rPr>
          <w:rFonts w:ascii="宋体"/>
          <w:b/>
          <w:bCs/>
          <w:color w:val="auto"/>
          <w:highlight w:val="none"/>
        </w:rPr>
      </w:pPr>
    </w:p>
    <w:p w14:paraId="7FB478B3">
      <w:pPr>
        <w:tabs>
          <w:tab w:val="left" w:pos="168"/>
        </w:tabs>
        <w:adjustRightInd w:val="0"/>
        <w:textAlignment w:val="baseline"/>
        <w:rPr>
          <w:rFonts w:ascii="宋体"/>
          <w:b/>
          <w:bCs/>
          <w:color w:val="auto"/>
          <w:highlight w:val="none"/>
        </w:rPr>
      </w:pPr>
    </w:p>
    <w:p w14:paraId="049BE946">
      <w:pPr>
        <w:tabs>
          <w:tab w:val="left" w:pos="168"/>
        </w:tabs>
        <w:adjustRightInd w:val="0"/>
        <w:textAlignment w:val="baseline"/>
        <w:rPr>
          <w:rFonts w:ascii="宋体"/>
          <w:b/>
          <w:bCs/>
          <w:color w:val="auto"/>
          <w:highlight w:val="none"/>
        </w:rPr>
      </w:pPr>
    </w:p>
    <w:p w14:paraId="36F08C04">
      <w:pPr>
        <w:tabs>
          <w:tab w:val="left" w:pos="168"/>
        </w:tabs>
        <w:adjustRightInd w:val="0"/>
        <w:textAlignment w:val="baseline"/>
        <w:rPr>
          <w:rFonts w:ascii="宋体"/>
          <w:b/>
          <w:bCs/>
          <w:color w:val="auto"/>
          <w:highlight w:val="none"/>
        </w:rPr>
      </w:pPr>
    </w:p>
    <w:p w14:paraId="17944BCD">
      <w:pPr>
        <w:tabs>
          <w:tab w:val="left" w:pos="168"/>
        </w:tabs>
        <w:adjustRightInd w:val="0"/>
        <w:textAlignment w:val="baseline"/>
        <w:rPr>
          <w:rFonts w:ascii="宋体"/>
          <w:b/>
          <w:bCs/>
          <w:color w:val="auto"/>
          <w:highlight w:val="none"/>
        </w:rPr>
      </w:pPr>
    </w:p>
    <w:p w14:paraId="578579C8">
      <w:pPr>
        <w:tabs>
          <w:tab w:val="left" w:pos="168"/>
        </w:tabs>
        <w:adjustRightInd w:val="0"/>
        <w:textAlignment w:val="baseline"/>
        <w:rPr>
          <w:rFonts w:ascii="宋体"/>
          <w:b/>
          <w:bCs/>
          <w:color w:val="auto"/>
          <w:highlight w:val="none"/>
        </w:rPr>
      </w:pPr>
    </w:p>
    <w:p w14:paraId="10A3C25F">
      <w:pPr>
        <w:tabs>
          <w:tab w:val="left" w:pos="168"/>
        </w:tabs>
        <w:adjustRightInd w:val="0"/>
        <w:textAlignment w:val="baseline"/>
        <w:rPr>
          <w:rFonts w:ascii="宋体"/>
          <w:b/>
          <w:bCs/>
          <w:color w:val="auto"/>
          <w:highlight w:val="none"/>
        </w:rPr>
      </w:pPr>
    </w:p>
    <w:p w14:paraId="192C0409">
      <w:pPr>
        <w:tabs>
          <w:tab w:val="left" w:pos="168"/>
        </w:tabs>
        <w:adjustRightInd w:val="0"/>
        <w:textAlignment w:val="baseline"/>
        <w:rPr>
          <w:rFonts w:ascii="宋体"/>
          <w:b/>
          <w:bCs/>
          <w:color w:val="auto"/>
          <w:highlight w:val="none"/>
        </w:rPr>
      </w:pPr>
    </w:p>
    <w:p w14:paraId="362199B0">
      <w:pPr>
        <w:tabs>
          <w:tab w:val="left" w:pos="168"/>
        </w:tabs>
        <w:adjustRightInd w:val="0"/>
        <w:textAlignment w:val="baseline"/>
        <w:rPr>
          <w:rFonts w:ascii="宋体"/>
          <w:b/>
          <w:bCs/>
          <w:color w:val="auto"/>
          <w:highlight w:val="none"/>
        </w:rPr>
      </w:pPr>
    </w:p>
    <w:p w14:paraId="478600C1">
      <w:pPr>
        <w:tabs>
          <w:tab w:val="left" w:pos="168"/>
        </w:tabs>
        <w:adjustRightInd w:val="0"/>
        <w:textAlignment w:val="baseline"/>
        <w:rPr>
          <w:rFonts w:ascii="宋体"/>
          <w:b/>
          <w:bCs/>
          <w:color w:val="auto"/>
          <w:highlight w:val="none"/>
        </w:rPr>
      </w:pPr>
    </w:p>
    <w:p w14:paraId="3151950E">
      <w:pPr>
        <w:tabs>
          <w:tab w:val="left" w:pos="168"/>
        </w:tabs>
        <w:adjustRightInd w:val="0"/>
        <w:textAlignment w:val="baseline"/>
        <w:rPr>
          <w:rFonts w:ascii="宋体"/>
          <w:b/>
          <w:bCs/>
          <w:color w:val="auto"/>
          <w:highlight w:val="none"/>
        </w:rPr>
      </w:pPr>
    </w:p>
    <w:p w14:paraId="5F360504">
      <w:pPr>
        <w:tabs>
          <w:tab w:val="left" w:pos="168"/>
        </w:tabs>
        <w:adjustRightInd w:val="0"/>
        <w:textAlignment w:val="baseline"/>
        <w:rPr>
          <w:rFonts w:ascii="宋体"/>
          <w:b/>
          <w:bCs/>
          <w:color w:val="auto"/>
          <w:highlight w:val="none"/>
        </w:rPr>
      </w:pPr>
    </w:p>
    <w:p w14:paraId="79160AEC">
      <w:pPr>
        <w:tabs>
          <w:tab w:val="left" w:pos="168"/>
        </w:tabs>
        <w:adjustRightInd w:val="0"/>
        <w:textAlignment w:val="baseline"/>
        <w:rPr>
          <w:rFonts w:ascii="宋体"/>
          <w:b/>
          <w:bCs/>
          <w:color w:val="auto"/>
          <w:highlight w:val="none"/>
        </w:rPr>
      </w:pPr>
    </w:p>
    <w:p w14:paraId="1E878CAD">
      <w:pPr>
        <w:tabs>
          <w:tab w:val="left" w:pos="168"/>
        </w:tabs>
        <w:adjustRightInd w:val="0"/>
        <w:textAlignment w:val="baseline"/>
        <w:rPr>
          <w:rFonts w:ascii="宋体"/>
          <w:b/>
          <w:bCs/>
          <w:color w:val="auto"/>
          <w:highlight w:val="none"/>
        </w:rPr>
      </w:pPr>
    </w:p>
    <w:p w14:paraId="613121ED">
      <w:pPr>
        <w:tabs>
          <w:tab w:val="left" w:pos="168"/>
        </w:tabs>
        <w:adjustRightInd w:val="0"/>
        <w:textAlignment w:val="baseline"/>
        <w:rPr>
          <w:rFonts w:ascii="宋体"/>
          <w:b/>
          <w:bCs/>
          <w:color w:val="auto"/>
          <w:highlight w:val="none"/>
        </w:rPr>
      </w:pPr>
    </w:p>
    <w:p w14:paraId="7040612B">
      <w:pPr>
        <w:tabs>
          <w:tab w:val="left" w:pos="168"/>
        </w:tabs>
        <w:adjustRightInd w:val="0"/>
        <w:textAlignment w:val="baseline"/>
        <w:rPr>
          <w:rFonts w:ascii="宋体"/>
          <w:b/>
          <w:bCs/>
          <w:color w:val="auto"/>
          <w:highlight w:val="none"/>
        </w:rPr>
      </w:pPr>
    </w:p>
    <w:p w14:paraId="142971B9">
      <w:pPr>
        <w:widowControl/>
        <w:snapToGrid w:val="0"/>
        <w:spacing w:line="360" w:lineRule="auto"/>
        <w:outlineLvl w:val="1"/>
        <w:rPr>
          <w:rFonts w:ascii="宋体"/>
          <w:b/>
          <w:color w:val="auto"/>
          <w:sz w:val="28"/>
          <w:szCs w:val="28"/>
          <w:highlight w:val="none"/>
        </w:rPr>
      </w:pPr>
    </w:p>
    <w:p w14:paraId="605210D1">
      <w:pPr>
        <w:pStyle w:val="18"/>
        <w:spacing w:line="360" w:lineRule="auto"/>
        <w:jc w:val="left"/>
        <w:outlineLvl w:val="1"/>
        <w:rPr>
          <w:rFonts w:ascii="宋体" w:hAnsi="宋体" w:cs="宋体"/>
          <w:color w:val="auto"/>
          <w:highlight w:val="none"/>
        </w:rPr>
      </w:pPr>
      <w:r>
        <w:rPr>
          <w:rFonts w:ascii="宋体"/>
          <w:color w:val="auto"/>
          <w:sz w:val="28"/>
          <w:szCs w:val="28"/>
          <w:highlight w:val="none"/>
        </w:rPr>
        <w:br w:type="page"/>
      </w:r>
      <w:bookmarkEnd w:id="216"/>
      <w:bookmarkStart w:id="217" w:name="_Toc8350"/>
      <w:bookmarkStart w:id="218" w:name="_Toc28726"/>
      <w:r>
        <w:rPr>
          <w:rFonts w:hint="eastAsia" w:ascii="宋体"/>
          <w:color w:val="auto"/>
          <w:sz w:val="28"/>
          <w:szCs w:val="28"/>
          <w:highlight w:val="none"/>
        </w:rPr>
        <w:t>附件9：</w:t>
      </w:r>
      <w:r>
        <w:rPr>
          <w:rFonts w:hint="eastAsia" w:ascii="宋体" w:hAnsi="宋体" w:cs="宋体"/>
          <w:color w:val="auto"/>
          <w:sz w:val="30"/>
          <w:szCs w:val="30"/>
          <w:highlight w:val="none"/>
          <w:lang w:val="zh-CN"/>
        </w:rPr>
        <w:t>具备履行合同所必需的设备和专业技术能力的证明材料</w:t>
      </w:r>
      <w:bookmarkEnd w:id="217"/>
    </w:p>
    <w:p w14:paraId="6CF7FE16">
      <w:pPr>
        <w:autoSpaceDE w:val="0"/>
        <w:autoSpaceDN w:val="0"/>
        <w:spacing w:line="360" w:lineRule="auto"/>
        <w:rPr>
          <w:rFonts w:ascii="宋体" w:hAnsi="宋体" w:cs="宋体"/>
          <w:color w:val="auto"/>
          <w:kern w:val="0"/>
          <w:sz w:val="28"/>
          <w:szCs w:val="28"/>
          <w:highlight w:val="none"/>
          <w:lang w:val="zh-CN"/>
        </w:rPr>
      </w:pPr>
    </w:p>
    <w:p w14:paraId="5EEAA310">
      <w:pPr>
        <w:autoSpaceDE w:val="0"/>
        <w:autoSpaceDN w:val="0"/>
        <w:spacing w:line="360" w:lineRule="auto"/>
        <w:jc w:val="center"/>
        <w:rPr>
          <w:rFonts w:ascii="宋体" w:hAnsi="宋体" w:cs="宋体"/>
          <w:b/>
          <w:bCs/>
          <w:color w:val="auto"/>
          <w:kern w:val="0"/>
          <w:sz w:val="36"/>
          <w:szCs w:val="36"/>
          <w:highlight w:val="none"/>
          <w:lang w:val="zh-CN"/>
        </w:rPr>
      </w:pPr>
      <w:r>
        <w:rPr>
          <w:rFonts w:hint="eastAsia" w:ascii="宋体" w:hAnsi="宋体" w:cs="宋体"/>
          <w:b/>
          <w:bCs/>
          <w:color w:val="auto"/>
          <w:kern w:val="0"/>
          <w:sz w:val="28"/>
          <w:szCs w:val="28"/>
          <w:highlight w:val="none"/>
          <w:lang w:val="zh-CN"/>
        </w:rPr>
        <w:t>具备履行合同所必需的设备和专业技术能力的证明材料</w:t>
      </w:r>
    </w:p>
    <w:p w14:paraId="58320DB9">
      <w:pPr>
        <w:autoSpaceDE w:val="0"/>
        <w:autoSpaceDN w:val="0"/>
        <w:spacing w:line="360" w:lineRule="auto"/>
        <w:ind w:firstLine="480"/>
        <w:rPr>
          <w:rFonts w:ascii="宋体" w:hAnsi="宋体" w:cs="宋体"/>
          <w:color w:val="auto"/>
          <w:kern w:val="0"/>
          <w:highlight w:val="none"/>
          <w:lang w:val="zh-CN"/>
        </w:rPr>
      </w:pPr>
    </w:p>
    <w:p w14:paraId="5DCE8B00">
      <w:pPr>
        <w:autoSpaceDE w:val="0"/>
        <w:autoSpaceDN w:val="0"/>
        <w:spacing w:line="36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为保证本项目合同的顺利履行，</w:t>
      </w:r>
      <w:r>
        <w:rPr>
          <w:rFonts w:hint="eastAsia" w:ascii="宋体" w:hAnsi="宋体" w:cs="宋体"/>
          <w:color w:val="auto"/>
          <w:kern w:val="0"/>
          <w:highlight w:val="none"/>
          <w:lang w:val="zh-CN" w:eastAsia="zh-CN"/>
        </w:rPr>
        <w:t>供应商</w:t>
      </w:r>
      <w:r>
        <w:rPr>
          <w:rFonts w:hint="eastAsia" w:ascii="宋体" w:hAnsi="宋体" w:cs="宋体"/>
          <w:color w:val="auto"/>
          <w:kern w:val="0"/>
          <w:highlight w:val="none"/>
          <w:lang w:val="zh-CN"/>
        </w:rPr>
        <w:t>必须具备履行合同的设备和专业技术能力，须提供必须具备履行合同的设备和专业技术能力的承诺函（格式自拟）。</w:t>
      </w:r>
    </w:p>
    <w:p w14:paraId="0C21FEE7">
      <w:pPr>
        <w:ind w:firstLine="175" w:firstLineChars="83"/>
        <w:rPr>
          <w:b/>
          <w:color w:val="auto"/>
          <w:highlight w:val="none"/>
        </w:rPr>
      </w:pPr>
    </w:p>
    <w:p w14:paraId="4DE86C68">
      <w:pPr>
        <w:ind w:firstLine="175" w:firstLineChars="83"/>
        <w:rPr>
          <w:b/>
          <w:color w:val="auto"/>
          <w:highlight w:val="none"/>
        </w:rPr>
      </w:pPr>
    </w:p>
    <w:p w14:paraId="38245760">
      <w:pPr>
        <w:ind w:firstLine="175" w:firstLineChars="83"/>
        <w:rPr>
          <w:b/>
          <w:color w:val="auto"/>
          <w:highlight w:val="none"/>
        </w:rPr>
      </w:pPr>
    </w:p>
    <w:p w14:paraId="2839391C">
      <w:pPr>
        <w:ind w:firstLine="175" w:firstLineChars="83"/>
        <w:rPr>
          <w:b/>
          <w:color w:val="auto"/>
          <w:highlight w:val="none"/>
        </w:rPr>
      </w:pPr>
    </w:p>
    <w:p w14:paraId="7FA509F8">
      <w:pPr>
        <w:ind w:firstLine="175" w:firstLineChars="83"/>
        <w:rPr>
          <w:b/>
          <w:color w:val="auto"/>
          <w:highlight w:val="none"/>
        </w:rPr>
      </w:pPr>
    </w:p>
    <w:p w14:paraId="57A73337">
      <w:pPr>
        <w:ind w:firstLine="175" w:firstLineChars="83"/>
        <w:rPr>
          <w:b/>
          <w:color w:val="auto"/>
          <w:highlight w:val="none"/>
        </w:rPr>
      </w:pPr>
    </w:p>
    <w:p w14:paraId="6A36138F">
      <w:pPr>
        <w:ind w:firstLine="175" w:firstLineChars="83"/>
        <w:rPr>
          <w:b/>
          <w:color w:val="auto"/>
          <w:highlight w:val="none"/>
        </w:rPr>
      </w:pPr>
    </w:p>
    <w:p w14:paraId="149CD515">
      <w:pPr>
        <w:ind w:firstLine="175" w:firstLineChars="83"/>
        <w:rPr>
          <w:b/>
          <w:color w:val="auto"/>
          <w:highlight w:val="none"/>
        </w:rPr>
      </w:pPr>
    </w:p>
    <w:p w14:paraId="5CCDAE34">
      <w:pPr>
        <w:ind w:firstLine="175" w:firstLineChars="83"/>
        <w:rPr>
          <w:b/>
          <w:color w:val="auto"/>
          <w:highlight w:val="none"/>
        </w:rPr>
      </w:pPr>
    </w:p>
    <w:p w14:paraId="5E0EFA2F">
      <w:pPr>
        <w:ind w:firstLine="175" w:firstLineChars="83"/>
        <w:rPr>
          <w:b/>
          <w:color w:val="auto"/>
          <w:highlight w:val="none"/>
        </w:rPr>
      </w:pPr>
    </w:p>
    <w:p w14:paraId="3DF6B4B5">
      <w:pPr>
        <w:ind w:firstLine="175" w:firstLineChars="83"/>
        <w:rPr>
          <w:b/>
          <w:color w:val="auto"/>
          <w:highlight w:val="none"/>
        </w:rPr>
      </w:pPr>
    </w:p>
    <w:p w14:paraId="18EB27F8">
      <w:pPr>
        <w:ind w:firstLine="175" w:firstLineChars="83"/>
        <w:rPr>
          <w:b/>
          <w:color w:val="auto"/>
          <w:highlight w:val="none"/>
        </w:rPr>
      </w:pPr>
    </w:p>
    <w:p w14:paraId="799C5A61">
      <w:pPr>
        <w:ind w:firstLine="175" w:firstLineChars="83"/>
        <w:rPr>
          <w:b/>
          <w:color w:val="auto"/>
          <w:highlight w:val="none"/>
        </w:rPr>
      </w:pPr>
    </w:p>
    <w:p w14:paraId="4763633E">
      <w:pPr>
        <w:ind w:firstLine="175" w:firstLineChars="83"/>
        <w:rPr>
          <w:b/>
          <w:color w:val="auto"/>
          <w:highlight w:val="none"/>
        </w:rPr>
      </w:pPr>
    </w:p>
    <w:p w14:paraId="6FB9553A">
      <w:pPr>
        <w:ind w:firstLine="175" w:firstLineChars="83"/>
        <w:rPr>
          <w:b/>
          <w:color w:val="auto"/>
          <w:highlight w:val="none"/>
        </w:rPr>
      </w:pPr>
    </w:p>
    <w:p w14:paraId="05499E80">
      <w:pPr>
        <w:ind w:firstLine="175" w:firstLineChars="83"/>
        <w:rPr>
          <w:b/>
          <w:color w:val="auto"/>
          <w:highlight w:val="none"/>
        </w:rPr>
      </w:pPr>
    </w:p>
    <w:p w14:paraId="5D927BDB">
      <w:pPr>
        <w:ind w:firstLine="175" w:firstLineChars="83"/>
        <w:rPr>
          <w:b/>
          <w:color w:val="auto"/>
          <w:highlight w:val="none"/>
        </w:rPr>
      </w:pPr>
    </w:p>
    <w:p w14:paraId="1CDFB972">
      <w:pPr>
        <w:ind w:firstLine="175" w:firstLineChars="83"/>
        <w:rPr>
          <w:b/>
          <w:color w:val="auto"/>
          <w:highlight w:val="none"/>
        </w:rPr>
      </w:pPr>
    </w:p>
    <w:p w14:paraId="6B725086">
      <w:pPr>
        <w:ind w:firstLine="175" w:firstLineChars="83"/>
        <w:rPr>
          <w:b/>
          <w:color w:val="auto"/>
          <w:highlight w:val="none"/>
        </w:rPr>
      </w:pPr>
    </w:p>
    <w:p w14:paraId="5EBA7482">
      <w:pPr>
        <w:ind w:firstLine="175" w:firstLineChars="83"/>
        <w:rPr>
          <w:b/>
          <w:color w:val="auto"/>
          <w:highlight w:val="none"/>
        </w:rPr>
      </w:pPr>
    </w:p>
    <w:p w14:paraId="32EE5E45">
      <w:pPr>
        <w:ind w:firstLine="175" w:firstLineChars="83"/>
        <w:rPr>
          <w:b/>
          <w:color w:val="auto"/>
          <w:highlight w:val="none"/>
        </w:rPr>
      </w:pPr>
    </w:p>
    <w:p w14:paraId="5836679B">
      <w:pPr>
        <w:ind w:firstLine="175" w:firstLineChars="83"/>
        <w:rPr>
          <w:b/>
          <w:color w:val="auto"/>
          <w:highlight w:val="none"/>
        </w:rPr>
      </w:pPr>
    </w:p>
    <w:p w14:paraId="5C20CB54">
      <w:pPr>
        <w:ind w:firstLine="175" w:firstLineChars="83"/>
        <w:rPr>
          <w:b/>
          <w:color w:val="auto"/>
          <w:highlight w:val="none"/>
        </w:rPr>
      </w:pPr>
    </w:p>
    <w:p w14:paraId="6905DB84">
      <w:pPr>
        <w:ind w:firstLine="175" w:firstLineChars="83"/>
        <w:rPr>
          <w:b/>
          <w:color w:val="auto"/>
          <w:highlight w:val="none"/>
        </w:rPr>
      </w:pPr>
    </w:p>
    <w:p w14:paraId="3A35D658">
      <w:pPr>
        <w:ind w:firstLine="175" w:firstLineChars="83"/>
        <w:rPr>
          <w:b/>
          <w:color w:val="auto"/>
          <w:highlight w:val="none"/>
        </w:rPr>
      </w:pPr>
    </w:p>
    <w:p w14:paraId="711F9EC7">
      <w:pPr>
        <w:ind w:firstLine="175" w:firstLineChars="83"/>
        <w:rPr>
          <w:b/>
          <w:color w:val="auto"/>
          <w:highlight w:val="none"/>
        </w:rPr>
      </w:pPr>
    </w:p>
    <w:p w14:paraId="7524E606">
      <w:pPr>
        <w:ind w:firstLine="175" w:firstLineChars="83"/>
        <w:rPr>
          <w:b/>
          <w:color w:val="auto"/>
          <w:highlight w:val="none"/>
        </w:rPr>
      </w:pPr>
    </w:p>
    <w:p w14:paraId="02A75586">
      <w:pPr>
        <w:ind w:firstLine="175" w:firstLineChars="83"/>
        <w:rPr>
          <w:b/>
          <w:color w:val="auto"/>
          <w:highlight w:val="none"/>
        </w:rPr>
      </w:pPr>
    </w:p>
    <w:p w14:paraId="34BDD30B">
      <w:pPr>
        <w:ind w:firstLine="175" w:firstLineChars="83"/>
        <w:rPr>
          <w:b/>
          <w:color w:val="auto"/>
          <w:highlight w:val="none"/>
        </w:rPr>
      </w:pPr>
    </w:p>
    <w:p w14:paraId="47C2EB48">
      <w:pPr>
        <w:ind w:firstLine="175" w:firstLineChars="83"/>
        <w:rPr>
          <w:b/>
          <w:color w:val="auto"/>
          <w:highlight w:val="none"/>
        </w:rPr>
      </w:pPr>
    </w:p>
    <w:p w14:paraId="41361B82">
      <w:pPr>
        <w:ind w:firstLine="175" w:firstLineChars="83"/>
        <w:rPr>
          <w:b/>
          <w:color w:val="auto"/>
          <w:highlight w:val="none"/>
        </w:rPr>
      </w:pPr>
    </w:p>
    <w:p w14:paraId="0DC24B7D">
      <w:pPr>
        <w:ind w:firstLine="175" w:firstLineChars="83"/>
        <w:rPr>
          <w:b/>
          <w:color w:val="auto"/>
          <w:highlight w:val="none"/>
        </w:rPr>
      </w:pPr>
    </w:p>
    <w:p w14:paraId="795A85FF">
      <w:pPr>
        <w:ind w:firstLine="175" w:firstLineChars="83"/>
        <w:rPr>
          <w:b/>
          <w:color w:val="auto"/>
          <w:highlight w:val="none"/>
        </w:rPr>
      </w:pPr>
    </w:p>
    <w:p w14:paraId="347BE582">
      <w:pPr>
        <w:ind w:firstLine="175" w:firstLineChars="83"/>
        <w:rPr>
          <w:b/>
          <w:color w:val="auto"/>
          <w:highlight w:val="none"/>
        </w:rPr>
      </w:pPr>
    </w:p>
    <w:p w14:paraId="3B905353">
      <w:pPr>
        <w:ind w:firstLine="175" w:firstLineChars="83"/>
        <w:rPr>
          <w:b/>
          <w:color w:val="auto"/>
          <w:highlight w:val="none"/>
        </w:rPr>
      </w:pPr>
      <w:r>
        <w:rPr>
          <w:rFonts w:hint="eastAsia"/>
          <w:b/>
          <w:color w:val="auto"/>
          <w:highlight w:val="none"/>
        </w:rPr>
        <w:t>（磋商响应文件封面）</w:t>
      </w:r>
    </w:p>
    <w:p w14:paraId="33D0489B">
      <w:pPr>
        <w:spacing w:line="360" w:lineRule="auto"/>
        <w:ind w:firstLine="2088" w:firstLineChars="400"/>
        <w:rPr>
          <w:rFonts w:ascii="仿宋_GB2312" w:hAnsi="宋体" w:eastAsia="仿宋_GB2312"/>
          <w:b/>
          <w:color w:val="auto"/>
          <w:sz w:val="52"/>
          <w:szCs w:val="52"/>
          <w:highlight w:val="none"/>
        </w:rPr>
      </w:pPr>
    </w:p>
    <w:p w14:paraId="0D04601B">
      <w:pPr>
        <w:spacing w:line="360" w:lineRule="auto"/>
        <w:ind w:firstLine="2088" w:firstLineChars="400"/>
        <w:rPr>
          <w:rFonts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青海省政府采购项目</w:t>
      </w:r>
    </w:p>
    <w:p w14:paraId="4FB4DDED">
      <w:pPr>
        <w:spacing w:line="360" w:lineRule="auto"/>
        <w:ind w:firstLine="826" w:firstLineChars="392"/>
        <w:rPr>
          <w:rFonts w:ascii="宋体"/>
          <w:b/>
          <w:color w:val="auto"/>
          <w:szCs w:val="21"/>
          <w:highlight w:val="none"/>
        </w:rPr>
      </w:pPr>
    </w:p>
    <w:p w14:paraId="0820AFAE">
      <w:pPr>
        <w:spacing w:line="360" w:lineRule="auto"/>
        <w:ind w:firstLine="2364" w:firstLineChars="327"/>
        <w:rPr>
          <w:rFonts w:ascii="宋体"/>
          <w:b/>
          <w:color w:val="auto"/>
          <w:sz w:val="72"/>
          <w:szCs w:val="72"/>
          <w:highlight w:val="none"/>
        </w:rPr>
      </w:pPr>
    </w:p>
    <w:p w14:paraId="736F20FC">
      <w:pPr>
        <w:spacing w:line="360" w:lineRule="auto"/>
        <w:ind w:firstLine="2364" w:firstLineChars="327"/>
        <w:rPr>
          <w:rFonts w:ascii="宋体"/>
          <w:b/>
          <w:color w:val="auto"/>
          <w:sz w:val="72"/>
          <w:szCs w:val="72"/>
          <w:highlight w:val="none"/>
        </w:rPr>
      </w:pPr>
      <w:r>
        <w:rPr>
          <w:rFonts w:hint="eastAsia" w:ascii="宋体" w:hAnsi="宋体"/>
          <w:b/>
          <w:color w:val="auto"/>
          <w:sz w:val="72"/>
          <w:szCs w:val="72"/>
          <w:highlight w:val="none"/>
        </w:rPr>
        <w:t>磋商响应文件</w:t>
      </w:r>
    </w:p>
    <w:p w14:paraId="3C5BA1A0">
      <w:pPr>
        <w:adjustRightInd w:val="0"/>
        <w:spacing w:line="360" w:lineRule="auto"/>
        <w:jc w:val="center"/>
        <w:textAlignment w:val="baseline"/>
        <w:rPr>
          <w:rFonts w:ascii="宋体"/>
          <w:b/>
          <w:bCs/>
          <w:color w:val="auto"/>
          <w:sz w:val="36"/>
          <w:szCs w:val="36"/>
          <w:highlight w:val="none"/>
        </w:rPr>
      </w:pPr>
      <w:r>
        <w:rPr>
          <w:rFonts w:hint="eastAsia" w:ascii="宋体" w:hAnsi="宋体"/>
          <w:b/>
          <w:bCs/>
          <w:color w:val="auto"/>
          <w:sz w:val="36"/>
          <w:szCs w:val="36"/>
          <w:highlight w:val="none"/>
        </w:rPr>
        <w:t>（符合性审查文件）</w:t>
      </w:r>
    </w:p>
    <w:p w14:paraId="5BEBFBF1">
      <w:pPr>
        <w:spacing w:line="360" w:lineRule="auto"/>
        <w:ind w:firstLine="689" w:firstLineChars="327"/>
        <w:rPr>
          <w:rFonts w:ascii="宋体"/>
          <w:b/>
          <w:color w:val="auto"/>
          <w:highlight w:val="none"/>
        </w:rPr>
      </w:pPr>
    </w:p>
    <w:p w14:paraId="37570937">
      <w:pPr>
        <w:adjustRightInd w:val="0"/>
        <w:spacing w:line="360" w:lineRule="auto"/>
        <w:textAlignment w:val="baseline"/>
        <w:rPr>
          <w:rFonts w:ascii="宋体"/>
          <w:b/>
          <w:bCs/>
          <w:color w:val="auto"/>
          <w:sz w:val="32"/>
          <w:highlight w:val="none"/>
        </w:rPr>
      </w:pPr>
    </w:p>
    <w:p w14:paraId="26DC76C8">
      <w:pPr>
        <w:adjustRightInd w:val="0"/>
        <w:spacing w:line="360" w:lineRule="auto"/>
        <w:textAlignment w:val="baseline"/>
        <w:rPr>
          <w:rFonts w:hint="eastAsia" w:ascii="宋体" w:eastAsia="宋体"/>
          <w:b/>
          <w:color w:val="auto"/>
          <w:sz w:val="36"/>
          <w:szCs w:val="36"/>
          <w:highlight w:val="none"/>
          <w:lang w:eastAsia="zh-CN"/>
        </w:rPr>
      </w:pPr>
      <w:r>
        <w:rPr>
          <w:rFonts w:hint="eastAsia" w:ascii="宋体" w:hAnsi="宋体"/>
          <w:b/>
          <w:bCs/>
          <w:color w:val="auto"/>
          <w:sz w:val="36"/>
          <w:szCs w:val="36"/>
          <w:highlight w:val="none"/>
        </w:rPr>
        <w:t>采购项目编号</w:t>
      </w:r>
      <w:r>
        <w:rPr>
          <w:rFonts w:hint="eastAsia" w:ascii="宋体" w:hAnsi="宋体"/>
          <w:b/>
          <w:color w:val="auto"/>
          <w:sz w:val="36"/>
          <w:szCs w:val="36"/>
          <w:highlight w:val="none"/>
        </w:rPr>
        <w:t>：</w:t>
      </w:r>
      <w:r>
        <w:rPr>
          <w:rFonts w:hint="eastAsia" w:ascii="宋体" w:hAnsi="宋体"/>
          <w:b/>
          <w:color w:val="auto"/>
          <w:sz w:val="36"/>
          <w:szCs w:val="36"/>
          <w:highlight w:val="none"/>
          <w:lang w:eastAsia="zh-CN"/>
        </w:rPr>
        <w:t>兰州众信磋商（货物）2024-011号（第二次）</w:t>
      </w:r>
    </w:p>
    <w:p w14:paraId="26406368">
      <w:pPr>
        <w:adjustRightInd w:val="0"/>
        <w:spacing w:line="360" w:lineRule="auto"/>
        <w:ind w:left="2512" w:right="-248" w:rightChars="-118" w:hanging="2512" w:hangingChars="695"/>
        <w:textAlignment w:val="baseline"/>
        <w:rPr>
          <w:rFonts w:hint="eastAsia" w:ascii="宋体" w:eastAsia="宋体"/>
          <w:b/>
          <w:color w:val="auto"/>
          <w:sz w:val="36"/>
          <w:szCs w:val="36"/>
          <w:highlight w:val="none"/>
          <w:lang w:eastAsia="zh-CN"/>
        </w:rPr>
      </w:pPr>
      <w:r>
        <w:rPr>
          <w:rFonts w:hint="eastAsia" w:ascii="宋体" w:hAnsi="宋体"/>
          <w:b/>
          <w:bCs/>
          <w:color w:val="auto"/>
          <w:sz w:val="36"/>
          <w:szCs w:val="36"/>
          <w:highlight w:val="none"/>
        </w:rPr>
        <w:t>采购项目名</w:t>
      </w:r>
      <w:r>
        <w:rPr>
          <w:rFonts w:hint="eastAsia" w:ascii="宋体" w:hAnsi="宋体"/>
          <w:b/>
          <w:color w:val="auto"/>
          <w:sz w:val="36"/>
          <w:szCs w:val="36"/>
          <w:highlight w:val="none"/>
        </w:rPr>
        <w:t>称</w:t>
      </w:r>
      <w:r>
        <w:rPr>
          <w:rFonts w:ascii="宋体" w:hAnsi="宋体"/>
          <w:b/>
          <w:color w:val="auto"/>
          <w:sz w:val="36"/>
          <w:szCs w:val="36"/>
          <w:highlight w:val="none"/>
        </w:rPr>
        <w:t xml:space="preserve">: </w:t>
      </w:r>
      <w:r>
        <w:rPr>
          <w:rFonts w:hint="eastAsia" w:ascii="宋体" w:hAnsi="宋体"/>
          <w:b/>
          <w:color w:val="auto"/>
          <w:sz w:val="36"/>
          <w:szCs w:val="36"/>
          <w:highlight w:val="none"/>
          <w:lang w:eastAsia="zh-CN"/>
        </w:rPr>
        <w:t>物理、化学、生物实验室试剂（第二次）</w:t>
      </w:r>
    </w:p>
    <w:p w14:paraId="2AD7B955">
      <w:pPr>
        <w:adjustRightInd w:val="0"/>
        <w:spacing w:line="360" w:lineRule="auto"/>
        <w:ind w:right="-248" w:rightChars="-118"/>
        <w:textAlignment w:val="baseline"/>
        <w:rPr>
          <w:rFonts w:ascii="宋体"/>
          <w:b/>
          <w:bCs/>
          <w:color w:val="auto"/>
          <w:sz w:val="36"/>
          <w:szCs w:val="36"/>
          <w:highlight w:val="none"/>
        </w:rPr>
      </w:pPr>
    </w:p>
    <w:p w14:paraId="1BC0C86D">
      <w:pPr>
        <w:adjustRightInd w:val="0"/>
        <w:spacing w:line="360" w:lineRule="auto"/>
        <w:ind w:right="-248" w:rightChars="-118"/>
        <w:textAlignment w:val="baseline"/>
        <w:rPr>
          <w:rFonts w:ascii="宋体"/>
          <w:b/>
          <w:bCs/>
          <w:color w:val="auto"/>
          <w:sz w:val="36"/>
          <w:szCs w:val="36"/>
          <w:highlight w:val="none"/>
        </w:rPr>
      </w:pPr>
    </w:p>
    <w:p w14:paraId="6A1E6B24">
      <w:pPr>
        <w:adjustRightInd w:val="0"/>
        <w:spacing w:line="360" w:lineRule="auto"/>
        <w:ind w:left="-248" w:leftChars="-118" w:firstLine="1"/>
        <w:jc w:val="center"/>
        <w:textAlignment w:val="baseline"/>
        <w:rPr>
          <w:rFonts w:ascii="宋体"/>
          <w:b/>
          <w:color w:val="auto"/>
          <w:sz w:val="36"/>
          <w:szCs w:val="36"/>
          <w:highlight w:val="none"/>
        </w:rPr>
      </w:pPr>
      <w:r>
        <w:rPr>
          <w:rFonts w:ascii="宋体" w:hAnsi="宋体"/>
          <w:b/>
          <w:bCs/>
          <w:color w:val="auto"/>
          <w:sz w:val="36"/>
          <w:szCs w:val="36"/>
          <w:highlight w:val="none"/>
        </w:rPr>
        <w:t xml:space="preserve">  </w:t>
      </w:r>
      <w:r>
        <w:rPr>
          <w:rFonts w:hint="eastAsia" w:ascii="宋体" w:hAnsi="宋体"/>
          <w:b/>
          <w:bCs/>
          <w:color w:val="auto"/>
          <w:sz w:val="36"/>
          <w:szCs w:val="36"/>
          <w:highlight w:val="none"/>
        </w:rPr>
        <w:t>投标单位</w:t>
      </w:r>
      <w:r>
        <w:rPr>
          <w:rFonts w:hint="eastAsia" w:ascii="宋体" w:hAnsi="宋体"/>
          <w:b/>
          <w:color w:val="auto"/>
          <w:sz w:val="36"/>
          <w:szCs w:val="36"/>
          <w:highlight w:val="none"/>
        </w:rPr>
        <w:t>：</w:t>
      </w:r>
    </w:p>
    <w:p w14:paraId="1EAC7DBB">
      <w:pPr>
        <w:spacing w:line="360" w:lineRule="auto"/>
        <w:ind w:firstLine="3534" w:firstLineChars="1100"/>
        <w:rPr>
          <w:rFonts w:ascii="宋体"/>
          <w:b/>
          <w:color w:val="auto"/>
          <w:sz w:val="32"/>
          <w:highlight w:val="none"/>
        </w:rPr>
      </w:pPr>
      <w:r>
        <w:rPr>
          <w:rFonts w:hint="eastAsia" w:ascii="宋体" w:hAnsi="宋体"/>
          <w:b/>
          <w:color w:val="auto"/>
          <w:sz w:val="32"/>
          <w:highlight w:val="none"/>
        </w:rPr>
        <w:t>年</w:t>
      </w:r>
      <w:r>
        <w:rPr>
          <w:rFonts w:ascii="宋体" w:hAnsi="宋体"/>
          <w:b/>
          <w:color w:val="auto"/>
          <w:sz w:val="32"/>
          <w:highlight w:val="none"/>
        </w:rPr>
        <w:t xml:space="preserve">  </w:t>
      </w:r>
      <w:r>
        <w:rPr>
          <w:rFonts w:hint="eastAsia" w:ascii="宋体" w:hAnsi="宋体"/>
          <w:b/>
          <w:color w:val="auto"/>
          <w:sz w:val="32"/>
          <w:highlight w:val="none"/>
        </w:rPr>
        <w:t>月</w:t>
      </w:r>
      <w:r>
        <w:rPr>
          <w:rFonts w:ascii="宋体" w:hAnsi="宋体"/>
          <w:b/>
          <w:color w:val="auto"/>
          <w:sz w:val="32"/>
          <w:highlight w:val="none"/>
        </w:rPr>
        <w:t xml:space="preserve">  </w:t>
      </w:r>
      <w:r>
        <w:rPr>
          <w:rFonts w:hint="eastAsia" w:ascii="宋体" w:hAnsi="宋体"/>
          <w:b/>
          <w:color w:val="auto"/>
          <w:sz w:val="32"/>
          <w:highlight w:val="none"/>
        </w:rPr>
        <w:t>日</w:t>
      </w:r>
    </w:p>
    <w:p w14:paraId="5C257124">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19" w:name="_Toc25373"/>
      <w:bookmarkStart w:id="220" w:name="_Toc496626244"/>
      <w:r>
        <w:rPr>
          <w:rFonts w:hint="eastAsia" w:ascii="宋体"/>
          <w:b/>
          <w:color w:val="auto"/>
          <w:sz w:val="28"/>
          <w:szCs w:val="28"/>
          <w:highlight w:val="none"/>
        </w:rPr>
        <w:t>附件</w:t>
      </w:r>
      <w:bookmarkStart w:id="221" w:name="_Toc325726038"/>
      <w:bookmarkStart w:id="222" w:name="_Toc376936769"/>
      <w:r>
        <w:rPr>
          <w:rFonts w:hint="eastAsia" w:ascii="宋体"/>
          <w:b/>
          <w:color w:val="auto"/>
          <w:sz w:val="28"/>
          <w:szCs w:val="28"/>
          <w:highlight w:val="none"/>
        </w:rPr>
        <w:t>10：</w:t>
      </w:r>
      <w:bookmarkEnd w:id="221"/>
      <w:bookmarkEnd w:id="222"/>
      <w:r>
        <w:rPr>
          <w:rFonts w:hint="eastAsia" w:ascii="宋体"/>
          <w:b/>
          <w:color w:val="auto"/>
          <w:sz w:val="28"/>
          <w:szCs w:val="28"/>
          <w:highlight w:val="none"/>
        </w:rPr>
        <w:t>竞争性磋商首次报价表</w:t>
      </w:r>
      <w:bookmarkEnd w:id="219"/>
      <w:bookmarkEnd w:id="220"/>
    </w:p>
    <w:p w14:paraId="36CFCBF3">
      <w:pPr>
        <w:widowControl/>
        <w:snapToGrid w:val="0"/>
        <w:spacing w:line="360" w:lineRule="auto"/>
        <w:jc w:val="center"/>
        <w:outlineLvl w:val="1"/>
        <w:rPr>
          <w:rFonts w:ascii="宋体"/>
          <w:b/>
          <w:color w:val="auto"/>
          <w:sz w:val="36"/>
          <w:szCs w:val="36"/>
          <w:highlight w:val="none"/>
        </w:rPr>
      </w:pPr>
    </w:p>
    <w:p w14:paraId="5070B513">
      <w:pPr>
        <w:ind w:firstLine="2711" w:firstLineChars="750"/>
        <w:rPr>
          <w:rFonts w:ascii="宋体"/>
          <w:b/>
          <w:color w:val="auto"/>
          <w:sz w:val="36"/>
          <w:szCs w:val="36"/>
          <w:highlight w:val="none"/>
        </w:rPr>
      </w:pPr>
      <w:r>
        <w:rPr>
          <w:rFonts w:hint="eastAsia" w:ascii="宋体" w:hAnsi="宋体"/>
          <w:b/>
          <w:color w:val="auto"/>
          <w:sz w:val="36"/>
          <w:szCs w:val="36"/>
          <w:highlight w:val="none"/>
        </w:rPr>
        <w:t>竞争性磋商首次报价表</w:t>
      </w:r>
    </w:p>
    <w:p w14:paraId="6556E2E5">
      <w:pPr>
        <w:ind w:firstLine="2711" w:firstLineChars="750"/>
        <w:rPr>
          <w:rFonts w:ascii="宋体"/>
          <w:b/>
          <w:color w:val="auto"/>
          <w:sz w:val="36"/>
          <w:szCs w:val="36"/>
          <w:highlight w:val="none"/>
        </w:rPr>
      </w:pPr>
    </w:p>
    <w:p w14:paraId="7F01BCE6">
      <w:pPr>
        <w:rPr>
          <w:rFonts w:ascii="宋体"/>
          <w:b/>
          <w:color w:val="auto"/>
          <w:highlight w:val="none"/>
        </w:rPr>
      </w:pPr>
      <w:r>
        <w:rPr>
          <w:rFonts w:hint="eastAsia" w:ascii="宋体" w:hAnsi="宋体"/>
          <w:b/>
          <w:color w:val="auto"/>
          <w:highlight w:val="none"/>
        </w:rPr>
        <w:t>供应商名称：</w:t>
      </w:r>
      <w:r>
        <w:rPr>
          <w:rFonts w:ascii="宋体" w:hAnsi="宋体"/>
          <w:b/>
          <w:color w:val="auto"/>
          <w:highlight w:val="none"/>
        </w:rPr>
        <w:t xml:space="preserve">                                       </w:t>
      </w:r>
      <w:r>
        <w:rPr>
          <w:rFonts w:hint="eastAsia" w:ascii="宋体" w:hAnsi="宋体"/>
          <w:b/>
          <w:color w:val="auto"/>
          <w:highlight w:val="none"/>
        </w:rPr>
        <w:t xml:space="preserve">               </w:t>
      </w:r>
    </w:p>
    <w:p w14:paraId="2F5A20FB">
      <w:pPr>
        <w:tabs>
          <w:tab w:val="left" w:pos="219"/>
          <w:tab w:val="right" w:pos="8426"/>
        </w:tabs>
        <w:jc w:val="left"/>
        <w:rPr>
          <w:rFonts w:ascii="宋体"/>
          <w:b/>
          <w:color w:val="auto"/>
          <w:highlight w:val="none"/>
        </w:rPr>
      </w:pPr>
      <w:r>
        <w:rPr>
          <w:rFonts w:ascii="宋体"/>
          <w:color w:val="auto"/>
          <w:highlight w:val="none"/>
        </w:rPr>
        <w:tab/>
      </w:r>
      <w:r>
        <w:rPr>
          <w:rFonts w:ascii="宋体" w:hAnsi="宋体"/>
          <w:b/>
          <w:color w:val="auto"/>
          <w:highlight w:val="none"/>
        </w:rPr>
        <w:t xml:space="preserve">    </w:t>
      </w:r>
      <w:r>
        <w:rPr>
          <w:rFonts w:ascii="宋体"/>
          <w:color w:val="auto"/>
          <w:highlight w:val="none"/>
        </w:rPr>
        <w:tab/>
      </w:r>
      <w:r>
        <w:rPr>
          <w:rFonts w:ascii="宋体" w:hAnsi="宋体"/>
          <w:color w:val="auto"/>
          <w:highlight w:val="none"/>
        </w:rPr>
        <w:t xml:space="preserve">                        </w:t>
      </w:r>
      <w:r>
        <w:rPr>
          <w:rFonts w:hint="eastAsia" w:ascii="宋体" w:hAnsi="宋体"/>
          <w:color w:val="auto"/>
          <w:highlight w:val="none"/>
        </w:rPr>
        <w:t>单位：</w:t>
      </w:r>
      <w:r>
        <w:rPr>
          <w:rFonts w:hint="eastAsia" w:ascii="宋体" w:hAnsi="宋体"/>
          <w:bCs/>
          <w:color w:val="auto"/>
          <w:highlight w:val="none"/>
        </w:rPr>
        <w:t>人民币</w:t>
      </w:r>
      <w:r>
        <w:rPr>
          <w:rFonts w:ascii="宋体" w:hAnsi="宋体"/>
          <w:bCs/>
          <w:color w:val="auto"/>
          <w:highlight w:val="none"/>
        </w:rPr>
        <w:t>(</w:t>
      </w:r>
      <w:r>
        <w:rPr>
          <w:rFonts w:hint="eastAsia" w:ascii="宋体" w:hAnsi="宋体"/>
          <w:bCs/>
          <w:color w:val="auto"/>
          <w:highlight w:val="none"/>
        </w:rPr>
        <w:t>元</w:t>
      </w:r>
      <w:r>
        <w:rPr>
          <w:rFonts w:ascii="宋体" w:hAnsi="宋体"/>
          <w:bCs/>
          <w:color w:val="auto"/>
          <w:highlight w:val="none"/>
        </w:rPr>
        <w:t>)</w:t>
      </w:r>
    </w:p>
    <w:tbl>
      <w:tblPr>
        <w:tblStyle w:val="20"/>
        <w:tblW w:w="8522" w:type="dxa"/>
        <w:jc w:val="center"/>
        <w:tblLayout w:type="fixed"/>
        <w:tblCellMar>
          <w:top w:w="0" w:type="dxa"/>
          <w:left w:w="108" w:type="dxa"/>
          <w:bottom w:w="0" w:type="dxa"/>
          <w:right w:w="108" w:type="dxa"/>
        </w:tblCellMar>
      </w:tblPr>
      <w:tblGrid>
        <w:gridCol w:w="2149"/>
        <w:gridCol w:w="6373"/>
      </w:tblGrid>
      <w:tr w14:paraId="10167297">
        <w:tblPrEx>
          <w:tblCellMar>
            <w:top w:w="0" w:type="dxa"/>
            <w:left w:w="108" w:type="dxa"/>
            <w:bottom w:w="0" w:type="dxa"/>
            <w:right w:w="108" w:type="dxa"/>
          </w:tblCellMar>
        </w:tblPrEx>
        <w:trPr>
          <w:trHeight w:val="539"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6B28E354">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项目名称</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61BC3EAD">
            <w:pPr>
              <w:autoSpaceDE w:val="0"/>
              <w:autoSpaceDN w:val="0"/>
              <w:spacing w:line="360" w:lineRule="auto"/>
              <w:rPr>
                <w:rFonts w:hint="eastAsia" w:ascii="宋体" w:eastAsia="宋体" w:cs="宋体"/>
                <w:color w:val="auto"/>
                <w:kern w:val="0"/>
                <w:highlight w:val="none"/>
                <w:lang w:eastAsia="zh-CN"/>
              </w:rPr>
            </w:pPr>
            <w:r>
              <w:rPr>
                <w:rFonts w:hint="eastAsia" w:ascii="宋体" w:hAnsi="宋体"/>
                <w:color w:val="auto"/>
                <w:spacing w:val="-2"/>
                <w:kern w:val="16"/>
                <w:highlight w:val="none"/>
                <w:lang w:eastAsia="zh-CN"/>
              </w:rPr>
              <w:t>物理、化学、生物实验室试剂（第二次）</w:t>
            </w:r>
          </w:p>
        </w:tc>
      </w:tr>
      <w:tr w14:paraId="0D49497B">
        <w:tblPrEx>
          <w:tblCellMar>
            <w:top w:w="0" w:type="dxa"/>
            <w:left w:w="108" w:type="dxa"/>
            <w:bottom w:w="0" w:type="dxa"/>
            <w:right w:w="108" w:type="dxa"/>
          </w:tblCellMar>
        </w:tblPrEx>
        <w:trPr>
          <w:trHeight w:val="834"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3BBD1262">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项目编号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684A425E">
            <w:pPr>
              <w:autoSpaceDE w:val="0"/>
              <w:autoSpaceDN w:val="0"/>
              <w:spacing w:line="360" w:lineRule="auto"/>
              <w:rPr>
                <w:rFonts w:ascii="宋体" w:cs="宋体"/>
                <w:color w:val="auto"/>
                <w:kern w:val="0"/>
                <w:highlight w:val="none"/>
                <w:lang w:val="zh-CN"/>
              </w:rPr>
            </w:pPr>
            <w:r>
              <w:rPr>
                <w:rFonts w:ascii="宋体" w:cs="宋体"/>
                <w:color w:val="auto"/>
                <w:kern w:val="0"/>
                <w:highlight w:val="none"/>
                <w:lang w:val="zh-CN"/>
              </w:rPr>
              <w:t xml:space="preserve"> </w:t>
            </w:r>
            <w:r>
              <w:rPr>
                <w:rFonts w:hint="eastAsia" w:ascii="宋体" w:cs="宋体"/>
                <w:color w:val="auto"/>
                <w:kern w:val="0"/>
                <w:highlight w:val="none"/>
                <w:lang w:val="zh-CN"/>
              </w:rPr>
              <w:t>兰州众信磋商（货物）2024-011号（第二次）</w:t>
            </w:r>
          </w:p>
        </w:tc>
      </w:tr>
      <w:tr w14:paraId="09D85246">
        <w:tblPrEx>
          <w:tblCellMar>
            <w:top w:w="0" w:type="dxa"/>
            <w:left w:w="108" w:type="dxa"/>
            <w:bottom w:w="0" w:type="dxa"/>
            <w:right w:w="108" w:type="dxa"/>
          </w:tblCellMar>
        </w:tblPrEx>
        <w:trPr>
          <w:trHeight w:val="1289"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4B729967">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eastAsia="zh-CN"/>
              </w:rPr>
              <w:t>磋商</w:t>
            </w:r>
            <w:r>
              <w:rPr>
                <w:rFonts w:hint="eastAsia" w:ascii="宋体" w:hAnsi="宋体" w:cs="宋体"/>
                <w:color w:val="auto"/>
                <w:kern w:val="0"/>
                <w:highlight w:val="none"/>
                <w:lang w:val="zh-CN"/>
              </w:rPr>
              <w:t>报价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53C6C68D">
            <w:pPr>
              <w:autoSpaceDE w:val="0"/>
              <w:autoSpaceDN w:val="0"/>
              <w:spacing w:line="360" w:lineRule="auto"/>
              <w:rPr>
                <w:rFonts w:hint="eastAsia" w:ascii="宋体" w:cs="宋体"/>
                <w:color w:val="auto"/>
                <w:kern w:val="0"/>
                <w:highlight w:val="none"/>
                <w:u w:val="single"/>
                <w:lang w:val="en-US" w:eastAsia="zh-CN"/>
              </w:rPr>
            </w:pPr>
            <w:r>
              <w:rPr>
                <w:rFonts w:hint="eastAsia" w:ascii="宋体" w:cs="宋体"/>
                <w:color w:val="auto"/>
                <w:kern w:val="0"/>
                <w:highlight w:val="none"/>
                <w:u w:val="none"/>
                <w:lang w:eastAsia="zh-CN"/>
              </w:rPr>
              <w:t>小写：</w:t>
            </w:r>
            <w:r>
              <w:rPr>
                <w:rFonts w:hint="eastAsia" w:ascii="宋体" w:cs="宋体"/>
                <w:color w:val="auto"/>
                <w:kern w:val="0"/>
                <w:highlight w:val="none"/>
                <w:u w:val="single"/>
                <w:lang w:val="en-US" w:eastAsia="zh-CN"/>
              </w:rPr>
              <w:t xml:space="preserve">                       </w:t>
            </w:r>
          </w:p>
          <w:p w14:paraId="43E94DA0">
            <w:pPr>
              <w:autoSpaceDE w:val="0"/>
              <w:autoSpaceDN w:val="0"/>
              <w:spacing w:line="360" w:lineRule="auto"/>
              <w:rPr>
                <w:rFonts w:hint="default" w:ascii="宋体" w:eastAsia="宋体" w:cs="宋体"/>
                <w:color w:val="auto"/>
                <w:kern w:val="0"/>
                <w:highlight w:val="none"/>
                <w:u w:val="single"/>
                <w:lang w:val="en-US" w:eastAsia="zh-CN"/>
              </w:rPr>
            </w:pPr>
            <w:r>
              <w:rPr>
                <w:rFonts w:hint="eastAsia" w:ascii="宋体" w:cs="宋体"/>
                <w:color w:val="auto"/>
                <w:kern w:val="0"/>
                <w:highlight w:val="none"/>
                <w:u w:val="none"/>
                <w:lang w:val="en-US" w:eastAsia="zh-CN"/>
              </w:rPr>
              <w:t>大写：</w:t>
            </w:r>
            <w:r>
              <w:rPr>
                <w:rFonts w:hint="eastAsia" w:ascii="宋体" w:cs="宋体"/>
                <w:color w:val="auto"/>
                <w:kern w:val="0"/>
                <w:highlight w:val="none"/>
                <w:u w:val="single"/>
                <w:lang w:val="en-US" w:eastAsia="zh-CN"/>
              </w:rPr>
              <w:t xml:space="preserve">                       </w:t>
            </w:r>
          </w:p>
        </w:tc>
      </w:tr>
      <w:tr w14:paraId="706F200D">
        <w:tblPrEx>
          <w:tblCellMar>
            <w:top w:w="0" w:type="dxa"/>
            <w:left w:w="108" w:type="dxa"/>
            <w:bottom w:w="0" w:type="dxa"/>
            <w:right w:w="108" w:type="dxa"/>
          </w:tblCellMar>
        </w:tblPrEx>
        <w:trPr>
          <w:trHeight w:val="606" w:hRule="atLeast"/>
          <w:jc w:val="center"/>
        </w:trPr>
        <w:tc>
          <w:tcPr>
            <w:tcW w:w="2149" w:type="dxa"/>
            <w:tcBorders>
              <w:top w:val="single" w:color="000000" w:sz="6" w:space="0"/>
              <w:left w:val="single" w:color="000000" w:sz="6" w:space="0"/>
              <w:bottom w:val="single" w:color="auto" w:sz="4" w:space="0"/>
              <w:right w:val="single" w:color="auto" w:sz="4" w:space="0"/>
            </w:tcBorders>
            <w:shd w:val="clear" w:color="000000" w:fill="auto"/>
            <w:vAlign w:val="center"/>
          </w:tcPr>
          <w:p w14:paraId="187ED31E">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交货期</w:t>
            </w:r>
          </w:p>
        </w:tc>
        <w:tc>
          <w:tcPr>
            <w:tcW w:w="6373" w:type="dxa"/>
            <w:tcBorders>
              <w:top w:val="single" w:color="000000" w:sz="6" w:space="0"/>
              <w:left w:val="single" w:color="auto" w:sz="4" w:space="0"/>
              <w:bottom w:val="single" w:color="auto" w:sz="4" w:space="0"/>
              <w:right w:val="single" w:color="000000" w:sz="6" w:space="0"/>
            </w:tcBorders>
            <w:shd w:val="clear" w:color="000000" w:fill="auto"/>
            <w:vAlign w:val="center"/>
          </w:tcPr>
          <w:p w14:paraId="423D147D">
            <w:pPr>
              <w:autoSpaceDE w:val="0"/>
              <w:autoSpaceDN w:val="0"/>
              <w:spacing w:line="360" w:lineRule="auto"/>
              <w:rPr>
                <w:rFonts w:ascii="宋体" w:cs="宋体"/>
                <w:color w:val="auto"/>
                <w:kern w:val="0"/>
                <w:highlight w:val="none"/>
                <w:lang w:val="zh-CN"/>
              </w:rPr>
            </w:pPr>
          </w:p>
        </w:tc>
      </w:tr>
      <w:tr w14:paraId="0472DF4D">
        <w:tblPrEx>
          <w:tblCellMar>
            <w:top w:w="0" w:type="dxa"/>
            <w:left w:w="108" w:type="dxa"/>
            <w:bottom w:w="0" w:type="dxa"/>
            <w:right w:w="108" w:type="dxa"/>
          </w:tblCellMar>
        </w:tblPrEx>
        <w:trPr>
          <w:trHeight w:val="667" w:hRule="atLeast"/>
          <w:jc w:val="center"/>
        </w:trPr>
        <w:tc>
          <w:tcPr>
            <w:tcW w:w="2149" w:type="dxa"/>
            <w:tcBorders>
              <w:top w:val="single" w:color="auto" w:sz="4" w:space="0"/>
              <w:left w:val="single" w:color="000000" w:sz="6" w:space="0"/>
              <w:bottom w:val="single" w:color="000000" w:sz="6" w:space="0"/>
              <w:right w:val="single" w:color="auto" w:sz="4" w:space="0"/>
            </w:tcBorders>
            <w:shd w:val="clear" w:color="000000" w:fill="auto"/>
            <w:vAlign w:val="center"/>
          </w:tcPr>
          <w:p w14:paraId="1B4058DD">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质保期</w:t>
            </w:r>
          </w:p>
        </w:tc>
        <w:tc>
          <w:tcPr>
            <w:tcW w:w="6373" w:type="dxa"/>
            <w:tcBorders>
              <w:top w:val="single" w:color="auto" w:sz="4" w:space="0"/>
              <w:left w:val="single" w:color="auto" w:sz="4" w:space="0"/>
              <w:bottom w:val="single" w:color="000000" w:sz="6" w:space="0"/>
              <w:right w:val="single" w:color="000000" w:sz="6" w:space="0"/>
            </w:tcBorders>
            <w:shd w:val="clear" w:color="000000" w:fill="auto"/>
            <w:vAlign w:val="center"/>
          </w:tcPr>
          <w:p w14:paraId="76041841">
            <w:pPr>
              <w:autoSpaceDE w:val="0"/>
              <w:autoSpaceDN w:val="0"/>
              <w:spacing w:line="360" w:lineRule="auto"/>
              <w:rPr>
                <w:rFonts w:ascii="宋体" w:cs="宋体"/>
                <w:color w:val="auto"/>
                <w:kern w:val="0"/>
                <w:highlight w:val="none"/>
                <w:lang w:val="zh-CN"/>
              </w:rPr>
            </w:pPr>
          </w:p>
        </w:tc>
      </w:tr>
      <w:tr w14:paraId="241EE4D9">
        <w:tblPrEx>
          <w:tblCellMar>
            <w:top w:w="0" w:type="dxa"/>
            <w:left w:w="108" w:type="dxa"/>
            <w:bottom w:w="0" w:type="dxa"/>
            <w:right w:w="108" w:type="dxa"/>
          </w:tblCellMar>
        </w:tblPrEx>
        <w:trPr>
          <w:trHeight w:val="769"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BA6303B">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优惠承诺及其他：</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0F46BE42">
            <w:pPr>
              <w:autoSpaceDE w:val="0"/>
              <w:autoSpaceDN w:val="0"/>
              <w:spacing w:line="360" w:lineRule="auto"/>
              <w:rPr>
                <w:rFonts w:ascii="宋体" w:cs="宋体"/>
                <w:color w:val="auto"/>
                <w:kern w:val="0"/>
                <w:highlight w:val="none"/>
                <w:lang w:val="zh-CN"/>
              </w:rPr>
            </w:pPr>
          </w:p>
        </w:tc>
      </w:tr>
    </w:tbl>
    <w:p w14:paraId="39FFFFEE">
      <w:pPr>
        <w:adjustRightInd w:val="0"/>
        <w:spacing w:line="360" w:lineRule="auto"/>
        <w:ind w:firstLine="373" w:firstLineChars="177"/>
        <w:textAlignment w:val="baseline"/>
        <w:rPr>
          <w:rFonts w:ascii="宋体"/>
          <w:color w:val="auto"/>
          <w:highlight w:val="none"/>
        </w:rPr>
      </w:pPr>
      <w:r>
        <w:rPr>
          <w:rFonts w:hint="eastAsia" w:ascii="宋体" w:hAnsi="宋体"/>
          <w:b/>
          <w:color w:val="auto"/>
          <w:highlight w:val="none"/>
        </w:rPr>
        <w:t>注：</w:t>
      </w:r>
      <w:r>
        <w:rPr>
          <w:rFonts w:ascii="宋体" w:hAnsi="宋体"/>
          <w:color w:val="auto"/>
          <w:highlight w:val="none"/>
        </w:rPr>
        <w:t>1</w:t>
      </w:r>
      <w:r>
        <w:rPr>
          <w:rFonts w:hint="eastAsia" w:ascii="宋体" w:hAnsi="宋体"/>
          <w:color w:val="auto"/>
          <w:highlight w:val="none"/>
        </w:rPr>
        <w:t>、填写此表时不得改变表格形式。</w:t>
      </w:r>
    </w:p>
    <w:p w14:paraId="13728861">
      <w:pPr>
        <w:autoSpaceDE w:val="0"/>
        <w:autoSpaceDN w:val="0"/>
        <w:spacing w:line="360" w:lineRule="auto"/>
        <w:ind w:firstLine="840" w:firstLineChars="400"/>
        <w:rPr>
          <w:rFonts w:ascii="宋体" w:cs="宋体"/>
          <w:color w:val="auto"/>
          <w:kern w:val="0"/>
          <w:highlight w:val="none"/>
          <w:lang w:val="zh-CN"/>
        </w:rPr>
      </w:pPr>
      <w:r>
        <w:rPr>
          <w:rFonts w:ascii="宋体" w:hAnsi="宋体" w:cs="宋体"/>
          <w:color w:val="auto"/>
          <w:kern w:val="0"/>
          <w:highlight w:val="none"/>
          <w:lang w:val="zh-CN"/>
        </w:rPr>
        <w:t>2</w:t>
      </w:r>
      <w:r>
        <w:rPr>
          <w:rFonts w:hint="eastAsia" w:ascii="宋体" w:hAnsi="宋体" w:cs="宋体"/>
          <w:color w:val="auto"/>
          <w:kern w:val="0"/>
          <w:highlight w:val="none"/>
          <w:lang w:val="zh-CN"/>
        </w:rPr>
        <w:t>、“投标报价”为投标总价。包括产品费、检验费、手续费、包装费、运输费、保险费、系统集成费、安装调试费、税金及其他不可预见费等全部费用。</w:t>
      </w:r>
    </w:p>
    <w:p w14:paraId="19AB5627">
      <w:pPr>
        <w:adjustRightInd w:val="0"/>
        <w:spacing w:line="360" w:lineRule="auto"/>
        <w:ind w:firstLine="791" w:firstLineChars="377"/>
        <w:textAlignment w:val="baseline"/>
        <w:rPr>
          <w:rFonts w:ascii="宋体"/>
          <w:color w:val="auto"/>
          <w:highlight w:val="none"/>
        </w:rPr>
      </w:pPr>
      <w:r>
        <w:rPr>
          <w:rFonts w:ascii="宋体" w:hAnsi="宋体"/>
          <w:color w:val="auto"/>
          <w:highlight w:val="none"/>
        </w:rPr>
        <w:t>3</w:t>
      </w:r>
      <w:r>
        <w:rPr>
          <w:rFonts w:hint="eastAsia" w:ascii="宋体" w:hAnsi="宋体"/>
          <w:color w:val="auto"/>
          <w:highlight w:val="none"/>
        </w:rPr>
        <w:t>、“交货期”是指产品能够交付使用的具体时间。</w:t>
      </w:r>
    </w:p>
    <w:p w14:paraId="27C7F11F">
      <w:pPr>
        <w:adjustRightInd w:val="0"/>
        <w:textAlignment w:val="baseline"/>
        <w:rPr>
          <w:rFonts w:ascii="宋体"/>
          <w:color w:val="auto"/>
          <w:highlight w:val="none"/>
        </w:rPr>
      </w:pPr>
    </w:p>
    <w:p w14:paraId="2FA23EC4">
      <w:pPr>
        <w:adjustRightInd w:val="0"/>
        <w:textAlignment w:val="baseline"/>
        <w:rPr>
          <w:rFonts w:ascii="宋体"/>
          <w:color w:val="auto"/>
          <w:highlight w:val="none"/>
        </w:rPr>
      </w:pPr>
    </w:p>
    <w:p w14:paraId="2FA001D5">
      <w:pPr>
        <w:adjustRightInd w:val="0"/>
        <w:textAlignment w:val="baseline"/>
        <w:rPr>
          <w:rFonts w:ascii="宋体"/>
          <w:color w:val="auto"/>
          <w:highlight w:val="none"/>
        </w:rPr>
      </w:pPr>
    </w:p>
    <w:p w14:paraId="04246B3A">
      <w:pPr>
        <w:adjustRightInd w:val="0"/>
        <w:textAlignment w:val="baseline"/>
        <w:rPr>
          <w:rFonts w:ascii="宋体"/>
          <w:color w:val="auto"/>
          <w:highlight w:val="none"/>
        </w:rPr>
      </w:pPr>
    </w:p>
    <w:p w14:paraId="49F61ED4">
      <w:pPr>
        <w:adjustRightInd w:val="0"/>
        <w:textAlignment w:val="baseline"/>
        <w:rPr>
          <w:rFonts w:ascii="宋体"/>
          <w:color w:val="auto"/>
          <w:highlight w:val="none"/>
        </w:rPr>
      </w:pPr>
    </w:p>
    <w:p w14:paraId="6B120964">
      <w:pPr>
        <w:rPr>
          <w:rFonts w:ascii="宋体"/>
          <w:color w:val="auto"/>
          <w:highlight w:val="none"/>
        </w:rPr>
      </w:pPr>
    </w:p>
    <w:p w14:paraId="65A80F79">
      <w:pPr>
        <w:ind w:firstLine="2215" w:firstLineChars="1055"/>
        <w:rPr>
          <w:rFonts w:ascii="宋体"/>
          <w:color w:val="auto"/>
          <w:highlight w:val="none"/>
        </w:rPr>
      </w:pPr>
    </w:p>
    <w:p w14:paraId="6865DF97">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14:paraId="090585B1">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highlight w:val="none"/>
          <w:u w:val="single"/>
        </w:rPr>
        <w:t xml:space="preserve">       </w:t>
      </w:r>
      <w:r>
        <w:rPr>
          <w:rFonts w:hint="eastAsia" w:ascii="宋体" w:hAnsi="宋体"/>
          <w:b/>
          <w:color w:val="auto"/>
          <w:highlight w:val="none"/>
        </w:rPr>
        <w:t>（签字或盖章）</w:t>
      </w:r>
    </w:p>
    <w:p w14:paraId="4E87AFC0">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28E8F8B3">
      <w:pPr>
        <w:rPr>
          <w:rFonts w:ascii="宋体"/>
          <w:b/>
          <w:color w:val="auto"/>
          <w:highlight w:val="none"/>
        </w:rPr>
      </w:pPr>
    </w:p>
    <w:p w14:paraId="12181262">
      <w:pPr>
        <w:widowControl/>
        <w:snapToGrid w:val="0"/>
        <w:spacing w:line="360" w:lineRule="auto"/>
        <w:outlineLvl w:val="1"/>
        <w:rPr>
          <w:rFonts w:ascii="宋体"/>
          <w:b/>
          <w:color w:val="auto"/>
          <w:sz w:val="28"/>
          <w:szCs w:val="28"/>
          <w:highlight w:val="none"/>
        </w:rPr>
      </w:pPr>
      <w:bookmarkStart w:id="223" w:name="_Toc496626245"/>
    </w:p>
    <w:p w14:paraId="2DF3B25E">
      <w:pPr>
        <w:widowControl/>
        <w:snapToGrid w:val="0"/>
        <w:spacing w:line="360" w:lineRule="auto"/>
        <w:outlineLvl w:val="1"/>
        <w:rPr>
          <w:rFonts w:ascii="宋体"/>
          <w:b/>
          <w:color w:val="auto"/>
          <w:sz w:val="28"/>
          <w:szCs w:val="28"/>
          <w:highlight w:val="none"/>
        </w:rPr>
      </w:pPr>
      <w:bookmarkStart w:id="224" w:name="_Toc15002"/>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rPr>
        <w:t>1：分项报价表</w:t>
      </w:r>
      <w:bookmarkEnd w:id="223"/>
      <w:bookmarkEnd w:id="224"/>
      <w:r>
        <w:rPr>
          <w:rFonts w:ascii="宋体"/>
          <w:b/>
          <w:color w:val="auto"/>
          <w:sz w:val="28"/>
          <w:szCs w:val="28"/>
          <w:highlight w:val="none"/>
        </w:rPr>
        <w:t xml:space="preserve">    </w:t>
      </w:r>
    </w:p>
    <w:p w14:paraId="3BC6B741">
      <w:pPr>
        <w:ind w:firstLine="3795" w:firstLineChars="1050"/>
        <w:rPr>
          <w:rFonts w:ascii="宋体" w:cs="宋体"/>
          <w:b/>
          <w:color w:val="auto"/>
          <w:sz w:val="36"/>
          <w:szCs w:val="36"/>
          <w:highlight w:val="none"/>
        </w:rPr>
      </w:pPr>
      <w:bookmarkStart w:id="225" w:name="_Toc365019575"/>
      <w:bookmarkStart w:id="226" w:name="_Toc325726039"/>
    </w:p>
    <w:p w14:paraId="2A4D0298">
      <w:pPr>
        <w:ind w:firstLine="3795" w:firstLineChars="1050"/>
        <w:rPr>
          <w:rFonts w:ascii="宋体" w:cs="宋体"/>
          <w:b/>
          <w:color w:val="auto"/>
          <w:sz w:val="36"/>
          <w:szCs w:val="36"/>
          <w:highlight w:val="none"/>
        </w:rPr>
      </w:pPr>
      <w:r>
        <w:rPr>
          <w:rFonts w:hint="eastAsia" w:ascii="宋体" w:hAnsi="宋体" w:cs="宋体"/>
          <w:b/>
          <w:color w:val="auto"/>
          <w:sz w:val="36"/>
          <w:szCs w:val="36"/>
          <w:highlight w:val="none"/>
        </w:rPr>
        <w:t>分项报价表</w:t>
      </w:r>
      <w:bookmarkEnd w:id="225"/>
      <w:bookmarkEnd w:id="226"/>
    </w:p>
    <w:p w14:paraId="59227048">
      <w:pPr>
        <w:rPr>
          <w:rFonts w:ascii="宋体" w:cs="宋体"/>
          <w:b/>
          <w:color w:val="auto"/>
          <w:highlight w:val="none"/>
        </w:rPr>
      </w:pPr>
    </w:p>
    <w:p w14:paraId="26775254">
      <w:pPr>
        <w:rPr>
          <w:rFonts w:ascii="宋体" w:cs="宋体"/>
          <w:b/>
          <w:color w:val="auto"/>
          <w:highlight w:val="none"/>
        </w:rPr>
      </w:pPr>
      <w:r>
        <w:rPr>
          <w:rFonts w:hint="eastAsia" w:ascii="宋体" w:hAnsi="宋体" w:cs="宋体"/>
          <w:b/>
          <w:color w:val="auto"/>
          <w:highlight w:val="none"/>
        </w:rPr>
        <w:t>供应商名称</w:t>
      </w:r>
      <w:r>
        <w:rPr>
          <w:rFonts w:ascii="宋体" w:hAnsi="宋体" w:cs="宋体"/>
          <w:b/>
          <w:color w:val="auto"/>
          <w:highlight w:val="none"/>
        </w:rPr>
        <w:t>:</w:t>
      </w:r>
      <w:r>
        <w:rPr>
          <w:rFonts w:hint="eastAsia" w:ascii="宋体" w:hAnsi="宋体" w:cs="宋体"/>
          <w:b/>
          <w:color w:val="auto"/>
          <w:highlight w:val="none"/>
        </w:rPr>
        <w:t xml:space="preserve">                                                            </w:t>
      </w:r>
    </w:p>
    <w:p w14:paraId="7AD2D05E">
      <w:pPr>
        <w:spacing w:after="156" w:afterLines="50"/>
        <w:rPr>
          <w:rFonts w:ascii="宋体" w:cs="宋体"/>
          <w:b/>
          <w:color w:val="auto"/>
          <w:highlight w:val="none"/>
        </w:rPr>
      </w:pPr>
      <w:r>
        <w:rPr>
          <w:rFonts w:ascii="宋体" w:hAnsi="宋体" w:cs="宋体"/>
          <w:b/>
          <w:color w:val="auto"/>
          <w:highlight w:val="none"/>
        </w:rPr>
        <w:t xml:space="preserve">                                                      </w:t>
      </w:r>
      <w:r>
        <w:rPr>
          <w:rFonts w:ascii="宋体" w:hAnsi="宋体" w:cs="宋体"/>
          <w:color w:val="auto"/>
          <w:highlight w:val="none"/>
        </w:rPr>
        <w:t xml:space="preserve"> </w:t>
      </w:r>
      <w:r>
        <w:rPr>
          <w:rFonts w:hint="eastAsia" w:ascii="宋体" w:hAnsi="宋体" w:cs="宋体"/>
          <w:color w:val="auto"/>
          <w:highlight w:val="none"/>
        </w:rPr>
        <w:t>单位：人民币（元）</w:t>
      </w:r>
    </w:p>
    <w:tbl>
      <w:tblPr>
        <w:tblStyle w:val="20"/>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14:paraId="0C0A3A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tcBorders>
              <w:top w:val="single" w:color="auto" w:sz="12" w:space="0"/>
            </w:tcBorders>
            <w:vAlign w:val="center"/>
          </w:tcPr>
          <w:p w14:paraId="56EFC623">
            <w:pPr>
              <w:jc w:val="center"/>
              <w:rPr>
                <w:rFonts w:ascii="宋体" w:cs="宋体"/>
                <w:color w:val="auto"/>
                <w:highlight w:val="none"/>
              </w:rPr>
            </w:pPr>
            <w:r>
              <w:rPr>
                <w:rFonts w:hint="eastAsia" w:ascii="宋体" w:hAnsi="宋体" w:cs="宋体"/>
                <w:color w:val="auto"/>
                <w:highlight w:val="none"/>
              </w:rPr>
              <w:t>序号</w:t>
            </w:r>
          </w:p>
        </w:tc>
        <w:tc>
          <w:tcPr>
            <w:tcW w:w="1704" w:type="dxa"/>
            <w:tcBorders>
              <w:top w:val="single" w:color="auto" w:sz="12" w:space="0"/>
            </w:tcBorders>
            <w:vAlign w:val="center"/>
          </w:tcPr>
          <w:p w14:paraId="02A0F16B">
            <w:pPr>
              <w:jc w:val="center"/>
              <w:rPr>
                <w:rFonts w:ascii="宋体" w:cs="宋体"/>
                <w:color w:val="auto"/>
                <w:highlight w:val="none"/>
              </w:rPr>
            </w:pPr>
            <w:r>
              <w:rPr>
                <w:rFonts w:hint="eastAsia" w:ascii="宋体" w:hAnsi="宋体" w:cs="宋体"/>
                <w:color w:val="auto"/>
                <w:highlight w:val="none"/>
              </w:rPr>
              <w:t>产品名称</w:t>
            </w:r>
          </w:p>
        </w:tc>
        <w:tc>
          <w:tcPr>
            <w:tcW w:w="1081" w:type="dxa"/>
            <w:tcBorders>
              <w:top w:val="single" w:color="auto" w:sz="12" w:space="0"/>
            </w:tcBorders>
            <w:vAlign w:val="center"/>
          </w:tcPr>
          <w:p w14:paraId="10CCDF7D">
            <w:pPr>
              <w:jc w:val="center"/>
              <w:rPr>
                <w:rFonts w:ascii="宋体" w:cs="宋体"/>
                <w:color w:val="auto"/>
                <w:highlight w:val="none"/>
              </w:rPr>
            </w:pPr>
            <w:r>
              <w:rPr>
                <w:rFonts w:hint="eastAsia" w:ascii="宋体" w:hAnsi="宋体" w:cs="宋体"/>
                <w:color w:val="auto"/>
                <w:highlight w:val="none"/>
              </w:rPr>
              <w:t>品牌</w:t>
            </w:r>
          </w:p>
        </w:tc>
        <w:tc>
          <w:tcPr>
            <w:tcW w:w="756" w:type="dxa"/>
            <w:tcBorders>
              <w:top w:val="single" w:color="auto" w:sz="12" w:space="0"/>
            </w:tcBorders>
            <w:vAlign w:val="center"/>
          </w:tcPr>
          <w:p w14:paraId="4B29BAB2">
            <w:pPr>
              <w:jc w:val="center"/>
              <w:rPr>
                <w:rFonts w:ascii="宋体" w:cs="宋体"/>
                <w:color w:val="auto"/>
                <w:highlight w:val="none"/>
              </w:rPr>
            </w:pPr>
            <w:r>
              <w:rPr>
                <w:rFonts w:hint="eastAsia" w:ascii="宋体" w:hAnsi="宋体" w:cs="宋体"/>
                <w:color w:val="auto"/>
                <w:highlight w:val="none"/>
              </w:rPr>
              <w:t>规格型号</w:t>
            </w:r>
          </w:p>
        </w:tc>
        <w:tc>
          <w:tcPr>
            <w:tcW w:w="1356" w:type="dxa"/>
            <w:tcBorders>
              <w:top w:val="single" w:color="auto" w:sz="12" w:space="0"/>
            </w:tcBorders>
            <w:vAlign w:val="center"/>
          </w:tcPr>
          <w:p w14:paraId="7B5E0F12">
            <w:pPr>
              <w:jc w:val="center"/>
              <w:rPr>
                <w:rFonts w:ascii="宋体" w:cs="宋体"/>
                <w:color w:val="auto"/>
                <w:highlight w:val="none"/>
              </w:rPr>
            </w:pPr>
            <w:r>
              <w:rPr>
                <w:rFonts w:hint="eastAsia" w:ascii="宋体" w:hAnsi="宋体" w:cs="宋体"/>
                <w:color w:val="auto"/>
                <w:highlight w:val="none"/>
              </w:rPr>
              <w:t>生产厂家</w:t>
            </w:r>
          </w:p>
        </w:tc>
        <w:tc>
          <w:tcPr>
            <w:tcW w:w="953" w:type="dxa"/>
            <w:tcBorders>
              <w:top w:val="single" w:color="auto" w:sz="12" w:space="0"/>
            </w:tcBorders>
            <w:vAlign w:val="center"/>
          </w:tcPr>
          <w:p w14:paraId="5C21D475">
            <w:pPr>
              <w:jc w:val="center"/>
              <w:rPr>
                <w:rFonts w:ascii="宋体" w:cs="宋体"/>
                <w:color w:val="auto"/>
                <w:highlight w:val="none"/>
              </w:rPr>
            </w:pPr>
            <w:r>
              <w:rPr>
                <w:rFonts w:hint="eastAsia" w:ascii="宋体" w:hAnsi="宋体" w:cs="宋体"/>
                <w:color w:val="auto"/>
                <w:highlight w:val="none"/>
              </w:rPr>
              <w:t>数量及单位</w:t>
            </w:r>
          </w:p>
        </w:tc>
        <w:tc>
          <w:tcPr>
            <w:tcW w:w="710" w:type="dxa"/>
            <w:tcBorders>
              <w:top w:val="single" w:color="auto" w:sz="12" w:space="0"/>
              <w:right w:val="single" w:color="auto" w:sz="4" w:space="0"/>
            </w:tcBorders>
            <w:vAlign w:val="center"/>
          </w:tcPr>
          <w:p w14:paraId="208E678B">
            <w:pPr>
              <w:jc w:val="center"/>
              <w:rPr>
                <w:rFonts w:ascii="宋体" w:cs="宋体"/>
                <w:color w:val="auto"/>
                <w:highlight w:val="none"/>
              </w:rPr>
            </w:pPr>
            <w:r>
              <w:rPr>
                <w:rFonts w:hint="eastAsia" w:ascii="宋体" w:hAnsi="宋体" w:cs="宋体"/>
                <w:color w:val="auto"/>
                <w:highlight w:val="none"/>
              </w:rPr>
              <w:t>单价</w:t>
            </w:r>
          </w:p>
        </w:tc>
        <w:tc>
          <w:tcPr>
            <w:tcW w:w="851" w:type="dxa"/>
            <w:tcBorders>
              <w:top w:val="single" w:color="auto" w:sz="12" w:space="0"/>
              <w:left w:val="single" w:color="auto" w:sz="4" w:space="0"/>
            </w:tcBorders>
            <w:vAlign w:val="center"/>
          </w:tcPr>
          <w:p w14:paraId="1C14B2D9">
            <w:pPr>
              <w:jc w:val="center"/>
              <w:rPr>
                <w:rFonts w:ascii="宋体" w:cs="宋体"/>
                <w:color w:val="auto"/>
                <w:highlight w:val="none"/>
              </w:rPr>
            </w:pPr>
            <w:r>
              <w:rPr>
                <w:rFonts w:hint="eastAsia" w:ascii="宋体" w:hAnsi="宋体" w:cs="宋体"/>
                <w:color w:val="auto"/>
                <w:highlight w:val="none"/>
              </w:rPr>
              <w:t>合计</w:t>
            </w:r>
          </w:p>
        </w:tc>
        <w:tc>
          <w:tcPr>
            <w:tcW w:w="850" w:type="dxa"/>
            <w:tcBorders>
              <w:top w:val="single" w:color="auto" w:sz="12" w:space="0"/>
            </w:tcBorders>
            <w:vAlign w:val="center"/>
          </w:tcPr>
          <w:p w14:paraId="264380C9">
            <w:pPr>
              <w:jc w:val="center"/>
              <w:rPr>
                <w:rFonts w:ascii="宋体" w:cs="宋体"/>
                <w:color w:val="auto"/>
                <w:highlight w:val="none"/>
              </w:rPr>
            </w:pPr>
            <w:r>
              <w:rPr>
                <w:rFonts w:hint="eastAsia" w:ascii="宋体" w:hAnsi="宋体" w:cs="宋体"/>
                <w:color w:val="auto"/>
                <w:highlight w:val="none"/>
              </w:rPr>
              <w:t>备注</w:t>
            </w:r>
          </w:p>
        </w:tc>
      </w:tr>
      <w:tr w14:paraId="1F37B7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310B1756">
            <w:pPr>
              <w:ind w:firstLine="174" w:firstLineChars="83"/>
              <w:jc w:val="center"/>
              <w:rPr>
                <w:rFonts w:ascii="宋体" w:cs="宋体"/>
                <w:color w:val="auto"/>
                <w:highlight w:val="none"/>
              </w:rPr>
            </w:pPr>
            <w:r>
              <w:rPr>
                <w:rFonts w:ascii="宋体" w:hAnsi="宋体" w:cs="宋体"/>
                <w:color w:val="auto"/>
                <w:highlight w:val="none"/>
              </w:rPr>
              <w:t>1</w:t>
            </w:r>
          </w:p>
        </w:tc>
        <w:tc>
          <w:tcPr>
            <w:tcW w:w="1704" w:type="dxa"/>
            <w:vAlign w:val="center"/>
          </w:tcPr>
          <w:p w14:paraId="63439949">
            <w:pPr>
              <w:ind w:firstLine="480"/>
              <w:jc w:val="center"/>
              <w:rPr>
                <w:rFonts w:ascii="宋体" w:cs="宋体"/>
                <w:color w:val="auto"/>
                <w:highlight w:val="none"/>
              </w:rPr>
            </w:pPr>
          </w:p>
        </w:tc>
        <w:tc>
          <w:tcPr>
            <w:tcW w:w="1081" w:type="dxa"/>
            <w:vAlign w:val="center"/>
          </w:tcPr>
          <w:p w14:paraId="3FF6C9BF">
            <w:pPr>
              <w:ind w:firstLine="480"/>
              <w:jc w:val="center"/>
              <w:rPr>
                <w:rFonts w:ascii="宋体" w:cs="宋体"/>
                <w:color w:val="auto"/>
                <w:highlight w:val="none"/>
              </w:rPr>
            </w:pPr>
          </w:p>
        </w:tc>
        <w:tc>
          <w:tcPr>
            <w:tcW w:w="756" w:type="dxa"/>
            <w:vAlign w:val="center"/>
          </w:tcPr>
          <w:p w14:paraId="0C3622FE">
            <w:pPr>
              <w:ind w:firstLine="480"/>
              <w:jc w:val="center"/>
              <w:rPr>
                <w:rFonts w:ascii="宋体" w:cs="宋体"/>
                <w:color w:val="auto"/>
                <w:highlight w:val="none"/>
              </w:rPr>
            </w:pPr>
          </w:p>
        </w:tc>
        <w:tc>
          <w:tcPr>
            <w:tcW w:w="1356" w:type="dxa"/>
            <w:vAlign w:val="center"/>
          </w:tcPr>
          <w:p w14:paraId="730380E1">
            <w:pPr>
              <w:ind w:firstLine="480"/>
              <w:jc w:val="center"/>
              <w:rPr>
                <w:rFonts w:ascii="宋体" w:cs="宋体"/>
                <w:color w:val="auto"/>
                <w:highlight w:val="none"/>
              </w:rPr>
            </w:pPr>
          </w:p>
        </w:tc>
        <w:tc>
          <w:tcPr>
            <w:tcW w:w="953" w:type="dxa"/>
            <w:vAlign w:val="center"/>
          </w:tcPr>
          <w:p w14:paraId="40CC5126">
            <w:pPr>
              <w:ind w:firstLine="480"/>
              <w:jc w:val="center"/>
              <w:rPr>
                <w:rFonts w:ascii="宋体" w:cs="宋体"/>
                <w:color w:val="auto"/>
                <w:highlight w:val="none"/>
              </w:rPr>
            </w:pPr>
          </w:p>
        </w:tc>
        <w:tc>
          <w:tcPr>
            <w:tcW w:w="710" w:type="dxa"/>
            <w:tcBorders>
              <w:right w:val="single" w:color="auto" w:sz="4" w:space="0"/>
            </w:tcBorders>
            <w:vAlign w:val="center"/>
          </w:tcPr>
          <w:p w14:paraId="1E85BECF">
            <w:pPr>
              <w:ind w:firstLine="480"/>
              <w:jc w:val="center"/>
              <w:rPr>
                <w:rFonts w:ascii="宋体" w:cs="宋体"/>
                <w:color w:val="auto"/>
                <w:highlight w:val="none"/>
              </w:rPr>
            </w:pPr>
          </w:p>
        </w:tc>
        <w:tc>
          <w:tcPr>
            <w:tcW w:w="851" w:type="dxa"/>
            <w:tcBorders>
              <w:left w:val="single" w:color="auto" w:sz="4" w:space="0"/>
            </w:tcBorders>
            <w:vAlign w:val="center"/>
          </w:tcPr>
          <w:p w14:paraId="0ADD5947">
            <w:pPr>
              <w:ind w:firstLine="480"/>
              <w:jc w:val="center"/>
              <w:rPr>
                <w:rFonts w:ascii="宋体" w:cs="宋体"/>
                <w:color w:val="auto"/>
                <w:highlight w:val="none"/>
              </w:rPr>
            </w:pPr>
          </w:p>
        </w:tc>
        <w:tc>
          <w:tcPr>
            <w:tcW w:w="850" w:type="dxa"/>
            <w:vAlign w:val="center"/>
          </w:tcPr>
          <w:p w14:paraId="2CE50CC5">
            <w:pPr>
              <w:ind w:firstLine="480"/>
              <w:jc w:val="center"/>
              <w:rPr>
                <w:rFonts w:ascii="宋体" w:cs="宋体"/>
                <w:color w:val="auto"/>
                <w:highlight w:val="none"/>
              </w:rPr>
            </w:pPr>
          </w:p>
        </w:tc>
      </w:tr>
      <w:tr w14:paraId="3A451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7D107998">
            <w:pPr>
              <w:ind w:firstLine="174" w:firstLineChars="83"/>
              <w:jc w:val="center"/>
              <w:rPr>
                <w:rFonts w:ascii="宋体" w:cs="宋体"/>
                <w:color w:val="auto"/>
                <w:highlight w:val="none"/>
              </w:rPr>
            </w:pPr>
            <w:r>
              <w:rPr>
                <w:rFonts w:ascii="宋体" w:hAnsi="宋体" w:cs="宋体"/>
                <w:color w:val="auto"/>
                <w:highlight w:val="none"/>
              </w:rPr>
              <w:t>2</w:t>
            </w:r>
          </w:p>
        </w:tc>
        <w:tc>
          <w:tcPr>
            <w:tcW w:w="1704" w:type="dxa"/>
            <w:vAlign w:val="center"/>
          </w:tcPr>
          <w:p w14:paraId="66F141D8">
            <w:pPr>
              <w:ind w:firstLine="480"/>
              <w:jc w:val="center"/>
              <w:rPr>
                <w:rFonts w:ascii="宋体" w:cs="宋体"/>
                <w:color w:val="auto"/>
                <w:highlight w:val="none"/>
              </w:rPr>
            </w:pPr>
          </w:p>
        </w:tc>
        <w:tc>
          <w:tcPr>
            <w:tcW w:w="1081" w:type="dxa"/>
            <w:vAlign w:val="center"/>
          </w:tcPr>
          <w:p w14:paraId="37AAB283">
            <w:pPr>
              <w:ind w:firstLine="480"/>
              <w:jc w:val="center"/>
              <w:rPr>
                <w:rFonts w:ascii="宋体" w:cs="宋体"/>
                <w:color w:val="auto"/>
                <w:highlight w:val="none"/>
              </w:rPr>
            </w:pPr>
          </w:p>
        </w:tc>
        <w:tc>
          <w:tcPr>
            <w:tcW w:w="756" w:type="dxa"/>
            <w:vAlign w:val="center"/>
          </w:tcPr>
          <w:p w14:paraId="61CF6110">
            <w:pPr>
              <w:ind w:firstLine="480"/>
              <w:jc w:val="center"/>
              <w:rPr>
                <w:rFonts w:ascii="宋体" w:cs="宋体"/>
                <w:color w:val="auto"/>
                <w:highlight w:val="none"/>
              </w:rPr>
            </w:pPr>
          </w:p>
        </w:tc>
        <w:tc>
          <w:tcPr>
            <w:tcW w:w="1356" w:type="dxa"/>
            <w:vAlign w:val="center"/>
          </w:tcPr>
          <w:p w14:paraId="06AAB813">
            <w:pPr>
              <w:ind w:firstLine="480"/>
              <w:jc w:val="center"/>
              <w:rPr>
                <w:rFonts w:ascii="宋体" w:cs="宋体"/>
                <w:color w:val="auto"/>
                <w:highlight w:val="none"/>
              </w:rPr>
            </w:pPr>
          </w:p>
        </w:tc>
        <w:tc>
          <w:tcPr>
            <w:tcW w:w="953" w:type="dxa"/>
            <w:vAlign w:val="center"/>
          </w:tcPr>
          <w:p w14:paraId="5CE3BC72">
            <w:pPr>
              <w:ind w:firstLine="480"/>
              <w:jc w:val="center"/>
              <w:rPr>
                <w:rFonts w:ascii="宋体" w:cs="宋体"/>
                <w:color w:val="auto"/>
                <w:highlight w:val="none"/>
              </w:rPr>
            </w:pPr>
          </w:p>
        </w:tc>
        <w:tc>
          <w:tcPr>
            <w:tcW w:w="710" w:type="dxa"/>
            <w:tcBorders>
              <w:right w:val="single" w:color="auto" w:sz="4" w:space="0"/>
            </w:tcBorders>
            <w:vAlign w:val="center"/>
          </w:tcPr>
          <w:p w14:paraId="5A2359D4">
            <w:pPr>
              <w:ind w:firstLine="480"/>
              <w:jc w:val="center"/>
              <w:rPr>
                <w:rFonts w:ascii="宋体" w:cs="宋体"/>
                <w:color w:val="auto"/>
                <w:highlight w:val="none"/>
              </w:rPr>
            </w:pPr>
          </w:p>
        </w:tc>
        <w:tc>
          <w:tcPr>
            <w:tcW w:w="851" w:type="dxa"/>
            <w:tcBorders>
              <w:left w:val="single" w:color="auto" w:sz="4" w:space="0"/>
            </w:tcBorders>
            <w:vAlign w:val="center"/>
          </w:tcPr>
          <w:p w14:paraId="2A3DDEFB">
            <w:pPr>
              <w:ind w:firstLine="480"/>
              <w:jc w:val="center"/>
              <w:rPr>
                <w:rFonts w:ascii="宋体" w:cs="宋体"/>
                <w:color w:val="auto"/>
                <w:highlight w:val="none"/>
              </w:rPr>
            </w:pPr>
          </w:p>
        </w:tc>
        <w:tc>
          <w:tcPr>
            <w:tcW w:w="850" w:type="dxa"/>
            <w:vAlign w:val="center"/>
          </w:tcPr>
          <w:p w14:paraId="3AE93E0B">
            <w:pPr>
              <w:ind w:firstLine="480"/>
              <w:jc w:val="center"/>
              <w:rPr>
                <w:rFonts w:ascii="宋体" w:cs="宋体"/>
                <w:color w:val="auto"/>
                <w:highlight w:val="none"/>
              </w:rPr>
            </w:pPr>
          </w:p>
        </w:tc>
      </w:tr>
      <w:tr w14:paraId="0F2C4D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5671F728">
            <w:pPr>
              <w:ind w:firstLine="174" w:firstLineChars="83"/>
              <w:jc w:val="center"/>
              <w:rPr>
                <w:rFonts w:ascii="宋体" w:cs="宋体"/>
                <w:color w:val="auto"/>
                <w:highlight w:val="none"/>
              </w:rPr>
            </w:pPr>
            <w:r>
              <w:rPr>
                <w:rFonts w:ascii="宋体" w:hAnsi="宋体" w:cs="宋体"/>
                <w:color w:val="auto"/>
                <w:highlight w:val="none"/>
              </w:rPr>
              <w:t>3</w:t>
            </w:r>
          </w:p>
        </w:tc>
        <w:tc>
          <w:tcPr>
            <w:tcW w:w="1704" w:type="dxa"/>
            <w:vAlign w:val="center"/>
          </w:tcPr>
          <w:p w14:paraId="69C28216">
            <w:pPr>
              <w:ind w:firstLine="480"/>
              <w:jc w:val="center"/>
              <w:rPr>
                <w:rFonts w:ascii="宋体" w:cs="宋体"/>
                <w:color w:val="auto"/>
                <w:highlight w:val="none"/>
              </w:rPr>
            </w:pPr>
          </w:p>
        </w:tc>
        <w:tc>
          <w:tcPr>
            <w:tcW w:w="1081" w:type="dxa"/>
            <w:vAlign w:val="center"/>
          </w:tcPr>
          <w:p w14:paraId="631E41D0">
            <w:pPr>
              <w:ind w:firstLine="480"/>
              <w:jc w:val="center"/>
              <w:rPr>
                <w:rFonts w:ascii="宋体" w:cs="宋体"/>
                <w:color w:val="auto"/>
                <w:highlight w:val="none"/>
              </w:rPr>
            </w:pPr>
          </w:p>
        </w:tc>
        <w:tc>
          <w:tcPr>
            <w:tcW w:w="756" w:type="dxa"/>
            <w:vAlign w:val="center"/>
          </w:tcPr>
          <w:p w14:paraId="2299B6AA">
            <w:pPr>
              <w:ind w:firstLine="480"/>
              <w:jc w:val="center"/>
              <w:rPr>
                <w:rFonts w:ascii="宋体" w:cs="宋体"/>
                <w:color w:val="auto"/>
                <w:highlight w:val="none"/>
              </w:rPr>
            </w:pPr>
          </w:p>
        </w:tc>
        <w:tc>
          <w:tcPr>
            <w:tcW w:w="1356" w:type="dxa"/>
            <w:vAlign w:val="center"/>
          </w:tcPr>
          <w:p w14:paraId="713985DD">
            <w:pPr>
              <w:ind w:firstLine="480"/>
              <w:jc w:val="center"/>
              <w:rPr>
                <w:rFonts w:ascii="宋体" w:cs="宋体"/>
                <w:color w:val="auto"/>
                <w:highlight w:val="none"/>
              </w:rPr>
            </w:pPr>
          </w:p>
        </w:tc>
        <w:tc>
          <w:tcPr>
            <w:tcW w:w="953" w:type="dxa"/>
            <w:vAlign w:val="center"/>
          </w:tcPr>
          <w:p w14:paraId="3F673669">
            <w:pPr>
              <w:ind w:firstLine="480"/>
              <w:jc w:val="center"/>
              <w:rPr>
                <w:rFonts w:ascii="宋体" w:cs="宋体"/>
                <w:color w:val="auto"/>
                <w:highlight w:val="none"/>
              </w:rPr>
            </w:pPr>
          </w:p>
        </w:tc>
        <w:tc>
          <w:tcPr>
            <w:tcW w:w="710" w:type="dxa"/>
            <w:tcBorders>
              <w:right w:val="single" w:color="auto" w:sz="4" w:space="0"/>
            </w:tcBorders>
            <w:vAlign w:val="center"/>
          </w:tcPr>
          <w:p w14:paraId="492C0919">
            <w:pPr>
              <w:ind w:firstLine="480"/>
              <w:jc w:val="center"/>
              <w:rPr>
                <w:rFonts w:ascii="宋体" w:cs="宋体"/>
                <w:color w:val="auto"/>
                <w:highlight w:val="none"/>
              </w:rPr>
            </w:pPr>
          </w:p>
        </w:tc>
        <w:tc>
          <w:tcPr>
            <w:tcW w:w="851" w:type="dxa"/>
            <w:tcBorders>
              <w:left w:val="single" w:color="auto" w:sz="4" w:space="0"/>
            </w:tcBorders>
            <w:vAlign w:val="center"/>
          </w:tcPr>
          <w:p w14:paraId="541E3963">
            <w:pPr>
              <w:ind w:firstLine="480"/>
              <w:jc w:val="center"/>
              <w:rPr>
                <w:rFonts w:ascii="宋体" w:cs="宋体"/>
                <w:color w:val="auto"/>
                <w:highlight w:val="none"/>
              </w:rPr>
            </w:pPr>
          </w:p>
        </w:tc>
        <w:tc>
          <w:tcPr>
            <w:tcW w:w="850" w:type="dxa"/>
            <w:vAlign w:val="center"/>
          </w:tcPr>
          <w:p w14:paraId="2763AC47">
            <w:pPr>
              <w:ind w:firstLine="480"/>
              <w:jc w:val="center"/>
              <w:rPr>
                <w:rFonts w:ascii="宋体" w:cs="宋体"/>
                <w:color w:val="auto"/>
                <w:highlight w:val="none"/>
              </w:rPr>
            </w:pPr>
          </w:p>
        </w:tc>
      </w:tr>
      <w:tr w14:paraId="448A06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35FE3358">
            <w:pPr>
              <w:ind w:firstLine="174" w:firstLineChars="83"/>
              <w:jc w:val="center"/>
              <w:rPr>
                <w:rFonts w:ascii="宋体" w:cs="宋体"/>
                <w:color w:val="auto"/>
                <w:highlight w:val="none"/>
              </w:rPr>
            </w:pPr>
            <w:r>
              <w:rPr>
                <w:rFonts w:ascii="宋体" w:hAnsi="宋体" w:cs="宋体"/>
                <w:color w:val="auto"/>
                <w:highlight w:val="none"/>
              </w:rPr>
              <w:t>4</w:t>
            </w:r>
          </w:p>
        </w:tc>
        <w:tc>
          <w:tcPr>
            <w:tcW w:w="1704" w:type="dxa"/>
            <w:vAlign w:val="center"/>
          </w:tcPr>
          <w:p w14:paraId="1B1F7896">
            <w:pPr>
              <w:ind w:firstLine="480"/>
              <w:jc w:val="center"/>
              <w:rPr>
                <w:rFonts w:ascii="宋体" w:cs="宋体"/>
                <w:color w:val="auto"/>
                <w:highlight w:val="none"/>
              </w:rPr>
            </w:pPr>
          </w:p>
        </w:tc>
        <w:tc>
          <w:tcPr>
            <w:tcW w:w="1081" w:type="dxa"/>
            <w:vAlign w:val="center"/>
          </w:tcPr>
          <w:p w14:paraId="580D2B17">
            <w:pPr>
              <w:ind w:firstLine="480"/>
              <w:jc w:val="center"/>
              <w:rPr>
                <w:rFonts w:ascii="宋体" w:cs="宋体"/>
                <w:color w:val="auto"/>
                <w:highlight w:val="none"/>
              </w:rPr>
            </w:pPr>
          </w:p>
        </w:tc>
        <w:tc>
          <w:tcPr>
            <w:tcW w:w="756" w:type="dxa"/>
            <w:vAlign w:val="center"/>
          </w:tcPr>
          <w:p w14:paraId="2D41CCB9">
            <w:pPr>
              <w:ind w:firstLine="480"/>
              <w:jc w:val="center"/>
              <w:rPr>
                <w:rFonts w:ascii="宋体" w:cs="宋体"/>
                <w:color w:val="auto"/>
                <w:highlight w:val="none"/>
              </w:rPr>
            </w:pPr>
          </w:p>
        </w:tc>
        <w:tc>
          <w:tcPr>
            <w:tcW w:w="1356" w:type="dxa"/>
            <w:vAlign w:val="center"/>
          </w:tcPr>
          <w:p w14:paraId="5A413570">
            <w:pPr>
              <w:ind w:firstLine="480"/>
              <w:jc w:val="center"/>
              <w:rPr>
                <w:rFonts w:ascii="宋体" w:cs="宋体"/>
                <w:color w:val="auto"/>
                <w:highlight w:val="none"/>
              </w:rPr>
            </w:pPr>
          </w:p>
        </w:tc>
        <w:tc>
          <w:tcPr>
            <w:tcW w:w="953" w:type="dxa"/>
            <w:vAlign w:val="center"/>
          </w:tcPr>
          <w:p w14:paraId="5DDBAA91">
            <w:pPr>
              <w:ind w:firstLine="480"/>
              <w:jc w:val="center"/>
              <w:rPr>
                <w:rFonts w:ascii="宋体" w:cs="宋体"/>
                <w:color w:val="auto"/>
                <w:highlight w:val="none"/>
              </w:rPr>
            </w:pPr>
          </w:p>
        </w:tc>
        <w:tc>
          <w:tcPr>
            <w:tcW w:w="710" w:type="dxa"/>
            <w:tcBorders>
              <w:right w:val="single" w:color="auto" w:sz="4" w:space="0"/>
            </w:tcBorders>
            <w:vAlign w:val="center"/>
          </w:tcPr>
          <w:p w14:paraId="03D867FB">
            <w:pPr>
              <w:ind w:firstLine="480"/>
              <w:jc w:val="center"/>
              <w:rPr>
                <w:rFonts w:ascii="宋体" w:cs="宋体"/>
                <w:color w:val="auto"/>
                <w:highlight w:val="none"/>
              </w:rPr>
            </w:pPr>
          </w:p>
        </w:tc>
        <w:tc>
          <w:tcPr>
            <w:tcW w:w="851" w:type="dxa"/>
            <w:tcBorders>
              <w:left w:val="single" w:color="auto" w:sz="4" w:space="0"/>
            </w:tcBorders>
            <w:vAlign w:val="center"/>
          </w:tcPr>
          <w:p w14:paraId="0C522DA8">
            <w:pPr>
              <w:ind w:firstLine="480"/>
              <w:jc w:val="center"/>
              <w:rPr>
                <w:rFonts w:ascii="宋体" w:cs="宋体"/>
                <w:color w:val="auto"/>
                <w:highlight w:val="none"/>
              </w:rPr>
            </w:pPr>
          </w:p>
        </w:tc>
        <w:tc>
          <w:tcPr>
            <w:tcW w:w="850" w:type="dxa"/>
            <w:vAlign w:val="center"/>
          </w:tcPr>
          <w:p w14:paraId="007F5EF6">
            <w:pPr>
              <w:ind w:firstLine="480"/>
              <w:jc w:val="center"/>
              <w:rPr>
                <w:rFonts w:ascii="宋体" w:cs="宋体"/>
                <w:color w:val="auto"/>
                <w:highlight w:val="none"/>
              </w:rPr>
            </w:pPr>
          </w:p>
        </w:tc>
      </w:tr>
      <w:tr w14:paraId="27620B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0B171665">
            <w:pPr>
              <w:ind w:firstLine="174" w:firstLineChars="83"/>
              <w:jc w:val="center"/>
              <w:rPr>
                <w:rFonts w:ascii="宋体" w:cs="宋体"/>
                <w:color w:val="auto"/>
                <w:highlight w:val="none"/>
              </w:rPr>
            </w:pPr>
            <w:r>
              <w:rPr>
                <w:rFonts w:hint="eastAsia" w:ascii="宋体" w:hAnsi="宋体" w:cs="宋体"/>
                <w:color w:val="auto"/>
                <w:highlight w:val="none"/>
              </w:rPr>
              <w:t>…</w:t>
            </w:r>
          </w:p>
        </w:tc>
        <w:tc>
          <w:tcPr>
            <w:tcW w:w="1704" w:type="dxa"/>
            <w:vAlign w:val="center"/>
          </w:tcPr>
          <w:p w14:paraId="29B0CD5C">
            <w:pPr>
              <w:ind w:firstLine="480"/>
              <w:jc w:val="center"/>
              <w:rPr>
                <w:rFonts w:ascii="宋体" w:cs="宋体"/>
                <w:color w:val="auto"/>
                <w:highlight w:val="none"/>
              </w:rPr>
            </w:pPr>
          </w:p>
        </w:tc>
        <w:tc>
          <w:tcPr>
            <w:tcW w:w="1081" w:type="dxa"/>
            <w:vAlign w:val="center"/>
          </w:tcPr>
          <w:p w14:paraId="1A6AF510">
            <w:pPr>
              <w:ind w:firstLine="480"/>
              <w:jc w:val="center"/>
              <w:rPr>
                <w:rFonts w:ascii="宋体" w:cs="宋体"/>
                <w:color w:val="auto"/>
                <w:highlight w:val="none"/>
              </w:rPr>
            </w:pPr>
          </w:p>
        </w:tc>
        <w:tc>
          <w:tcPr>
            <w:tcW w:w="756" w:type="dxa"/>
            <w:vAlign w:val="center"/>
          </w:tcPr>
          <w:p w14:paraId="01147958">
            <w:pPr>
              <w:ind w:firstLine="480"/>
              <w:jc w:val="center"/>
              <w:rPr>
                <w:rFonts w:ascii="宋体" w:cs="宋体"/>
                <w:color w:val="auto"/>
                <w:highlight w:val="none"/>
              </w:rPr>
            </w:pPr>
          </w:p>
        </w:tc>
        <w:tc>
          <w:tcPr>
            <w:tcW w:w="1356" w:type="dxa"/>
            <w:vAlign w:val="center"/>
          </w:tcPr>
          <w:p w14:paraId="38B7FB26">
            <w:pPr>
              <w:ind w:firstLine="480"/>
              <w:jc w:val="center"/>
              <w:rPr>
                <w:rFonts w:ascii="宋体" w:cs="宋体"/>
                <w:color w:val="auto"/>
                <w:highlight w:val="none"/>
              </w:rPr>
            </w:pPr>
          </w:p>
        </w:tc>
        <w:tc>
          <w:tcPr>
            <w:tcW w:w="953" w:type="dxa"/>
            <w:vAlign w:val="center"/>
          </w:tcPr>
          <w:p w14:paraId="5DA539AD">
            <w:pPr>
              <w:ind w:firstLine="480"/>
              <w:jc w:val="center"/>
              <w:rPr>
                <w:rFonts w:ascii="宋体" w:cs="宋体"/>
                <w:color w:val="auto"/>
                <w:highlight w:val="none"/>
              </w:rPr>
            </w:pPr>
          </w:p>
        </w:tc>
        <w:tc>
          <w:tcPr>
            <w:tcW w:w="710" w:type="dxa"/>
            <w:tcBorders>
              <w:right w:val="single" w:color="auto" w:sz="4" w:space="0"/>
            </w:tcBorders>
            <w:vAlign w:val="center"/>
          </w:tcPr>
          <w:p w14:paraId="3BDF37A7">
            <w:pPr>
              <w:ind w:firstLine="480"/>
              <w:jc w:val="center"/>
              <w:rPr>
                <w:rFonts w:ascii="宋体" w:cs="宋体"/>
                <w:color w:val="auto"/>
                <w:highlight w:val="none"/>
              </w:rPr>
            </w:pPr>
          </w:p>
        </w:tc>
        <w:tc>
          <w:tcPr>
            <w:tcW w:w="851" w:type="dxa"/>
            <w:tcBorders>
              <w:left w:val="single" w:color="auto" w:sz="4" w:space="0"/>
            </w:tcBorders>
            <w:vAlign w:val="center"/>
          </w:tcPr>
          <w:p w14:paraId="127E5AEB">
            <w:pPr>
              <w:ind w:firstLine="480"/>
              <w:jc w:val="center"/>
              <w:rPr>
                <w:rFonts w:ascii="宋体" w:cs="宋体"/>
                <w:color w:val="auto"/>
                <w:highlight w:val="none"/>
              </w:rPr>
            </w:pPr>
          </w:p>
        </w:tc>
        <w:tc>
          <w:tcPr>
            <w:tcW w:w="850" w:type="dxa"/>
            <w:vAlign w:val="center"/>
          </w:tcPr>
          <w:p w14:paraId="243EEBAE">
            <w:pPr>
              <w:ind w:firstLine="480"/>
              <w:jc w:val="center"/>
              <w:rPr>
                <w:rFonts w:ascii="宋体" w:cs="宋体"/>
                <w:color w:val="auto"/>
                <w:highlight w:val="none"/>
              </w:rPr>
            </w:pPr>
          </w:p>
        </w:tc>
      </w:tr>
      <w:tr w14:paraId="553914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14:paraId="249A9944">
            <w:pPr>
              <w:adjustRightInd w:val="0"/>
              <w:textAlignment w:val="baseline"/>
              <w:rPr>
                <w:rFonts w:ascii="宋体" w:cs="宋体"/>
                <w:color w:val="auto"/>
                <w:highlight w:val="none"/>
              </w:rPr>
            </w:pPr>
            <w:r>
              <w:rPr>
                <w:rFonts w:hint="eastAsia" w:ascii="宋体" w:hAnsi="宋体" w:cs="宋体"/>
                <w:color w:val="auto"/>
                <w:highlight w:val="none"/>
              </w:rPr>
              <w:t>优惠承诺及其他：</w:t>
            </w:r>
          </w:p>
          <w:p w14:paraId="55DB860C">
            <w:pPr>
              <w:ind w:firstLine="480"/>
              <w:rPr>
                <w:rFonts w:ascii="宋体" w:cs="宋体"/>
                <w:color w:val="auto"/>
                <w:highlight w:val="none"/>
              </w:rPr>
            </w:pPr>
          </w:p>
        </w:tc>
      </w:tr>
      <w:tr w14:paraId="412C01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tcBorders>
              <w:bottom w:val="single" w:color="auto" w:sz="12" w:space="0"/>
            </w:tcBorders>
            <w:vAlign w:val="center"/>
          </w:tcPr>
          <w:p w14:paraId="1DA75B3C">
            <w:pPr>
              <w:ind w:firstLine="480"/>
              <w:rPr>
                <w:rFonts w:ascii="宋体" w:cs="宋体"/>
                <w:color w:val="auto"/>
                <w:highlight w:val="none"/>
              </w:rPr>
            </w:pPr>
            <w:r>
              <w:rPr>
                <w:rFonts w:hint="eastAsia" w:ascii="宋体" w:hAnsi="宋体" w:cs="宋体"/>
                <w:color w:val="auto"/>
                <w:highlight w:val="none"/>
              </w:rPr>
              <w:t>投标总价</w:t>
            </w:r>
          </w:p>
        </w:tc>
        <w:tc>
          <w:tcPr>
            <w:tcW w:w="6557" w:type="dxa"/>
            <w:gridSpan w:val="7"/>
            <w:tcBorders>
              <w:bottom w:val="single" w:color="auto" w:sz="12" w:space="0"/>
            </w:tcBorders>
            <w:vAlign w:val="center"/>
          </w:tcPr>
          <w:p w14:paraId="14A5F4C0">
            <w:pPr>
              <w:ind w:firstLine="480"/>
              <w:rPr>
                <w:rFonts w:ascii="宋体" w:cs="宋体"/>
                <w:color w:val="auto"/>
                <w:highlight w:val="none"/>
              </w:rPr>
            </w:pPr>
            <w:r>
              <w:rPr>
                <w:rFonts w:hint="eastAsia" w:ascii="宋体" w:hAnsi="宋体" w:cs="宋体"/>
                <w:color w:val="auto"/>
                <w:highlight w:val="none"/>
              </w:rPr>
              <w:t>大写：</w:t>
            </w:r>
            <w:r>
              <w:rPr>
                <w:rFonts w:ascii="宋体" w:hAnsi="宋体" w:cs="宋体"/>
                <w:color w:val="auto"/>
                <w:highlight w:val="none"/>
              </w:rPr>
              <w:t xml:space="preserve">                      </w:t>
            </w:r>
            <w:r>
              <w:rPr>
                <w:rFonts w:hint="eastAsia" w:ascii="宋体" w:hAnsi="宋体" w:cs="宋体"/>
                <w:color w:val="auto"/>
                <w:highlight w:val="none"/>
              </w:rPr>
              <w:t>小写：</w:t>
            </w:r>
          </w:p>
        </w:tc>
      </w:tr>
    </w:tbl>
    <w:p w14:paraId="522801BF">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注：</w:t>
      </w:r>
      <w:r>
        <w:rPr>
          <w:rFonts w:ascii="宋体" w:hAnsi="宋体" w:cs="宋体"/>
          <w:color w:val="auto"/>
          <w:kern w:val="0"/>
          <w:highlight w:val="none"/>
        </w:rPr>
        <w:t>1.</w:t>
      </w:r>
      <w:r>
        <w:rPr>
          <w:rFonts w:hint="eastAsia" w:ascii="宋体" w:hAnsi="宋体" w:cs="宋体"/>
          <w:color w:val="auto"/>
          <w:kern w:val="0"/>
          <w:highlight w:val="none"/>
          <w:lang w:val="zh-CN"/>
        </w:rPr>
        <w:t>本表应依照采购一览表中的产品序号按顺序逐项填写，不得遗漏，</w:t>
      </w:r>
      <w:r>
        <w:rPr>
          <w:rFonts w:hint="eastAsia" w:ascii="宋体" w:hAnsi="宋体"/>
          <w:color w:val="auto"/>
          <w:highlight w:val="none"/>
        </w:rPr>
        <w:t>否则</w:t>
      </w:r>
      <w:r>
        <w:rPr>
          <w:rFonts w:hint="eastAsia" w:ascii="宋体" w:hAnsi="宋体"/>
          <w:color w:val="auto"/>
          <w:kern w:val="0"/>
          <w:szCs w:val="20"/>
          <w:highlight w:val="none"/>
        </w:rPr>
        <w:t>，按无效投标处理</w:t>
      </w:r>
      <w:r>
        <w:rPr>
          <w:rFonts w:hint="eastAsia" w:ascii="宋体" w:hAnsi="宋体" w:cs="宋体"/>
          <w:color w:val="auto"/>
          <w:kern w:val="0"/>
          <w:highlight w:val="none"/>
          <w:lang w:val="zh-CN"/>
        </w:rPr>
        <w:t>。</w:t>
      </w:r>
    </w:p>
    <w:p w14:paraId="0C33EA08">
      <w:pPr>
        <w:autoSpaceDE w:val="0"/>
        <w:autoSpaceDN w:val="0"/>
        <w:spacing w:line="360" w:lineRule="auto"/>
        <w:rPr>
          <w:rFonts w:ascii="宋体" w:cs="宋体"/>
          <w:color w:val="auto"/>
          <w:kern w:val="0"/>
          <w:highlight w:val="none"/>
        </w:rPr>
      </w:pPr>
      <w:r>
        <w:rPr>
          <w:rFonts w:ascii="宋体" w:hAnsi="宋体" w:cs="宋体"/>
          <w:color w:val="auto"/>
          <w:kern w:val="0"/>
          <w:highlight w:val="none"/>
        </w:rPr>
        <w:t xml:space="preserve">    2.</w:t>
      </w:r>
      <w:r>
        <w:rPr>
          <w:rFonts w:hint="eastAsia" w:ascii="宋体" w:hAnsi="宋体" w:cs="宋体"/>
          <w:color w:val="auto"/>
          <w:kern w:val="0"/>
          <w:highlight w:val="none"/>
          <w:lang w:val="zh-CN"/>
        </w:rPr>
        <w:t>投标报价不能有两个或两个以上的报价方案。</w:t>
      </w:r>
    </w:p>
    <w:p w14:paraId="34A31235">
      <w:pPr>
        <w:adjustRightInd w:val="0"/>
        <w:ind w:firstLine="480"/>
        <w:textAlignment w:val="baseline"/>
        <w:rPr>
          <w:rFonts w:ascii="宋体"/>
          <w:color w:val="auto"/>
          <w:sz w:val="32"/>
          <w:szCs w:val="32"/>
          <w:highlight w:val="none"/>
        </w:rPr>
      </w:pPr>
    </w:p>
    <w:p w14:paraId="5575E06E">
      <w:pPr>
        <w:rPr>
          <w:rFonts w:ascii="宋体"/>
          <w:b/>
          <w:color w:val="auto"/>
          <w:highlight w:val="none"/>
        </w:rPr>
      </w:pPr>
    </w:p>
    <w:p w14:paraId="4CF52582">
      <w:pPr>
        <w:rPr>
          <w:rFonts w:ascii="宋体"/>
          <w:b/>
          <w:color w:val="auto"/>
          <w:highlight w:val="none"/>
        </w:rPr>
      </w:pPr>
    </w:p>
    <w:p w14:paraId="24725BF8">
      <w:pPr>
        <w:rPr>
          <w:rFonts w:ascii="宋体"/>
          <w:b/>
          <w:color w:val="auto"/>
          <w:highlight w:val="none"/>
        </w:rPr>
      </w:pPr>
    </w:p>
    <w:p w14:paraId="25662288">
      <w:pPr>
        <w:rPr>
          <w:rFonts w:ascii="宋体"/>
          <w:b/>
          <w:color w:val="auto"/>
          <w:highlight w:val="none"/>
        </w:rPr>
      </w:pPr>
    </w:p>
    <w:p w14:paraId="067598AD">
      <w:pPr>
        <w:rPr>
          <w:rFonts w:ascii="宋体"/>
          <w:b/>
          <w:color w:val="auto"/>
          <w:highlight w:val="none"/>
        </w:rPr>
      </w:pPr>
    </w:p>
    <w:p w14:paraId="5B62F841">
      <w:pPr>
        <w:rPr>
          <w:rFonts w:ascii="宋体"/>
          <w:b/>
          <w:color w:val="auto"/>
          <w:highlight w:val="none"/>
        </w:rPr>
      </w:pPr>
    </w:p>
    <w:p w14:paraId="3E9D4EF6">
      <w:pPr>
        <w:jc w:val="right"/>
        <w:rPr>
          <w:rFonts w:ascii="宋体"/>
          <w:b/>
          <w:color w:val="auto"/>
          <w:highlight w:val="none"/>
        </w:rPr>
      </w:pPr>
    </w:p>
    <w:p w14:paraId="7938E020">
      <w:pPr>
        <w:ind w:right="480" w:firstLine="3679" w:firstLineChars="1745"/>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14:paraId="5699BD6A">
      <w:pPr>
        <w:ind w:firstLine="482"/>
        <w:jc w:val="right"/>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宋体" w:hAnsi="宋体" w:cs="宋体"/>
          <w:color w:val="auto"/>
          <w:kern w:val="0"/>
          <w:highlight w:val="none"/>
          <w:u w:val="single"/>
        </w:rPr>
        <w:t xml:space="preserve">       </w:t>
      </w:r>
      <w:r>
        <w:rPr>
          <w:rFonts w:hint="eastAsia" w:ascii="宋体" w:hAnsi="宋体"/>
          <w:b/>
          <w:color w:val="auto"/>
          <w:highlight w:val="none"/>
        </w:rPr>
        <w:t>（签字或盖章）</w:t>
      </w:r>
    </w:p>
    <w:p w14:paraId="2366A848">
      <w:pPr>
        <w:ind w:right="480" w:firstLine="5165" w:firstLineChars="2450"/>
        <w:rPr>
          <w:rFonts w:ascii="宋体"/>
          <w:b/>
          <w:color w:val="auto"/>
          <w:highlight w:val="none"/>
        </w:rPr>
      </w:pPr>
      <w:r>
        <w:rPr>
          <w:b/>
          <w:color w:val="auto"/>
          <w:highlight w:val="none"/>
        </w:rPr>
        <w:t xml:space="preserve"> </w:t>
      </w:r>
      <w:r>
        <w:rPr>
          <w:rFonts w:hint="eastAsia"/>
          <w:b/>
          <w:color w:val="auto"/>
          <w:highlight w:val="none"/>
        </w:rPr>
        <w:t>年</w:t>
      </w:r>
      <w:r>
        <w:rPr>
          <w:b/>
          <w:color w:val="auto"/>
          <w:highlight w:val="none"/>
        </w:rPr>
        <w:t xml:space="preserve">   </w:t>
      </w:r>
      <w:r>
        <w:rPr>
          <w:rFonts w:hint="eastAsia"/>
          <w:b/>
          <w:color w:val="auto"/>
          <w:highlight w:val="none"/>
        </w:rPr>
        <w:t>月</w:t>
      </w:r>
      <w:r>
        <w:rPr>
          <w:b/>
          <w:color w:val="auto"/>
          <w:highlight w:val="none"/>
        </w:rPr>
        <w:t xml:space="preserve">  </w:t>
      </w:r>
      <w:r>
        <w:rPr>
          <w:rFonts w:hint="eastAsia"/>
          <w:b/>
          <w:color w:val="auto"/>
          <w:highlight w:val="none"/>
        </w:rPr>
        <w:t>日</w:t>
      </w:r>
    </w:p>
    <w:p w14:paraId="564EA09E">
      <w:pPr>
        <w:widowControl/>
        <w:snapToGrid w:val="0"/>
        <w:spacing w:line="360" w:lineRule="auto"/>
        <w:outlineLvl w:val="1"/>
        <w:rPr>
          <w:rFonts w:ascii="宋体"/>
          <w:b/>
          <w:color w:val="auto"/>
          <w:sz w:val="28"/>
          <w:szCs w:val="28"/>
          <w:highlight w:val="none"/>
        </w:rPr>
      </w:pPr>
      <w:bookmarkStart w:id="227" w:name="_Toc427748095"/>
      <w:bookmarkStart w:id="228" w:name="_Toc496626246"/>
    </w:p>
    <w:p w14:paraId="5188D79A">
      <w:pPr>
        <w:widowControl/>
        <w:snapToGrid w:val="0"/>
        <w:spacing w:line="360" w:lineRule="auto"/>
        <w:outlineLvl w:val="1"/>
        <w:rPr>
          <w:rFonts w:ascii="宋体"/>
          <w:b/>
          <w:color w:val="auto"/>
          <w:sz w:val="28"/>
          <w:szCs w:val="28"/>
          <w:highlight w:val="none"/>
        </w:rPr>
      </w:pPr>
      <w:bookmarkStart w:id="229" w:name="_Toc376936771"/>
      <w:bookmarkStart w:id="230" w:name="_Toc325726040"/>
      <w:bookmarkStart w:id="231" w:name="_Toc10254"/>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rPr>
        <w:t>2：技术规格响应表</w:t>
      </w:r>
      <w:bookmarkEnd w:id="227"/>
      <w:bookmarkEnd w:id="228"/>
      <w:bookmarkEnd w:id="229"/>
      <w:bookmarkEnd w:id="230"/>
      <w:bookmarkEnd w:id="231"/>
    </w:p>
    <w:p w14:paraId="77024FB4">
      <w:pPr>
        <w:jc w:val="center"/>
        <w:rPr>
          <w:rFonts w:ascii="宋体"/>
          <w:b/>
          <w:color w:val="auto"/>
          <w:sz w:val="36"/>
          <w:szCs w:val="36"/>
          <w:highlight w:val="none"/>
        </w:rPr>
      </w:pPr>
    </w:p>
    <w:p w14:paraId="352F13BE">
      <w:pPr>
        <w:jc w:val="center"/>
        <w:rPr>
          <w:rFonts w:ascii="宋体" w:cs="宋体"/>
          <w:b/>
          <w:color w:val="auto"/>
          <w:sz w:val="36"/>
          <w:szCs w:val="36"/>
          <w:highlight w:val="none"/>
        </w:rPr>
      </w:pPr>
      <w:r>
        <w:rPr>
          <w:rFonts w:hint="eastAsia" w:ascii="宋体" w:hAnsi="宋体" w:cs="宋体"/>
          <w:b/>
          <w:color w:val="auto"/>
          <w:sz w:val="36"/>
          <w:szCs w:val="36"/>
          <w:highlight w:val="none"/>
        </w:rPr>
        <w:t>技术规格响应表</w:t>
      </w:r>
    </w:p>
    <w:p w14:paraId="33F6F6EB">
      <w:pPr>
        <w:rPr>
          <w:rFonts w:ascii="宋体" w:cs="宋体"/>
          <w:b/>
          <w:color w:val="auto"/>
          <w:highlight w:val="none"/>
        </w:rPr>
      </w:pPr>
      <w:r>
        <w:rPr>
          <w:rFonts w:hint="eastAsia" w:ascii="宋体" w:hAnsi="宋体" w:cs="宋体"/>
          <w:b/>
          <w:color w:val="auto"/>
          <w:highlight w:val="none"/>
        </w:rPr>
        <w:t>磋商供应商</w:t>
      </w:r>
      <w:r>
        <w:rPr>
          <w:rFonts w:ascii="宋体" w:hAnsi="宋体" w:cs="宋体"/>
          <w:b/>
          <w:color w:val="auto"/>
          <w:highlight w:val="none"/>
        </w:rPr>
        <w:t>:</w:t>
      </w:r>
      <w:r>
        <w:rPr>
          <w:rFonts w:hint="eastAsia" w:ascii="宋体" w:hAnsi="宋体" w:cs="宋体"/>
          <w:b/>
          <w:color w:val="auto"/>
          <w:highlight w:val="none"/>
        </w:rPr>
        <w:t xml:space="preserve">                                                      </w:t>
      </w:r>
    </w:p>
    <w:tbl>
      <w:tblPr>
        <w:tblStyle w:val="20"/>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1701"/>
        <w:gridCol w:w="709"/>
        <w:gridCol w:w="708"/>
        <w:gridCol w:w="1070"/>
        <w:gridCol w:w="1842"/>
        <w:gridCol w:w="709"/>
        <w:gridCol w:w="695"/>
      </w:tblGrid>
      <w:tr w14:paraId="3EAEB6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0641D8B8">
            <w:pPr>
              <w:spacing w:before="40" w:after="40"/>
              <w:ind w:firstLine="480"/>
              <w:jc w:val="center"/>
              <w:rPr>
                <w:rFonts w:ascii="宋体" w:cs="宋体"/>
                <w:color w:val="auto"/>
                <w:highlight w:val="none"/>
              </w:rPr>
            </w:pPr>
            <w:r>
              <w:rPr>
                <w:rFonts w:ascii="宋体" w:hAnsi="宋体" w:cs="宋体"/>
                <w:color w:val="auto"/>
                <w:highlight w:val="none"/>
              </w:rPr>
              <w:t xml:space="preserve">  </w:t>
            </w:r>
          </w:p>
        </w:tc>
        <w:tc>
          <w:tcPr>
            <w:tcW w:w="3261" w:type="dxa"/>
            <w:gridSpan w:val="3"/>
          </w:tcPr>
          <w:p w14:paraId="4100D33E">
            <w:pPr>
              <w:spacing w:before="40" w:after="40"/>
              <w:ind w:firstLine="105" w:firstLineChars="50"/>
              <w:rPr>
                <w:rFonts w:ascii="宋体" w:cs="宋体"/>
                <w:color w:val="auto"/>
                <w:highlight w:val="none"/>
              </w:rPr>
            </w:pPr>
            <w:r>
              <w:rPr>
                <w:rFonts w:hint="eastAsia" w:ascii="宋体" w:hAnsi="宋体" w:cs="宋体"/>
                <w:color w:val="auto"/>
                <w:highlight w:val="none"/>
              </w:rPr>
              <w:t>采购需求技术参数、指标</w:t>
            </w:r>
          </w:p>
        </w:tc>
        <w:tc>
          <w:tcPr>
            <w:tcW w:w="4329" w:type="dxa"/>
            <w:gridSpan w:val="4"/>
          </w:tcPr>
          <w:p w14:paraId="107995EC">
            <w:pPr>
              <w:spacing w:before="40" w:after="40"/>
              <w:ind w:firstLine="480"/>
              <w:rPr>
                <w:rFonts w:ascii="宋体" w:cs="宋体"/>
                <w:color w:val="auto"/>
                <w:highlight w:val="none"/>
              </w:rPr>
            </w:pPr>
            <w:r>
              <w:rPr>
                <w:rFonts w:hint="eastAsia" w:ascii="宋体" w:hAnsi="宋体" w:cs="宋体"/>
                <w:color w:val="auto"/>
                <w:highlight w:val="none"/>
              </w:rPr>
              <w:t>投标产品技术参数、指标</w:t>
            </w:r>
          </w:p>
        </w:tc>
        <w:tc>
          <w:tcPr>
            <w:tcW w:w="695" w:type="dxa"/>
            <w:vAlign w:val="center"/>
          </w:tcPr>
          <w:p w14:paraId="08A10D5A">
            <w:pPr>
              <w:spacing w:before="40" w:after="40"/>
              <w:jc w:val="center"/>
              <w:rPr>
                <w:rFonts w:ascii="宋体" w:cs="宋体"/>
                <w:color w:val="auto"/>
                <w:highlight w:val="none"/>
              </w:rPr>
            </w:pPr>
            <w:r>
              <w:rPr>
                <w:rFonts w:hint="eastAsia" w:ascii="宋体" w:hAnsi="宋体" w:cs="宋体"/>
                <w:color w:val="auto"/>
                <w:highlight w:val="none"/>
              </w:rPr>
              <w:t>偏离</w:t>
            </w:r>
          </w:p>
        </w:tc>
      </w:tr>
      <w:tr w14:paraId="1129F6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327AB641">
            <w:pPr>
              <w:spacing w:before="40" w:after="40"/>
              <w:rPr>
                <w:rFonts w:ascii="宋体" w:cs="宋体"/>
                <w:color w:val="auto"/>
                <w:highlight w:val="none"/>
              </w:rPr>
            </w:pPr>
            <w:r>
              <w:rPr>
                <w:rFonts w:hint="eastAsia" w:ascii="宋体" w:hAnsi="宋体" w:cs="宋体"/>
                <w:color w:val="auto"/>
                <w:highlight w:val="none"/>
              </w:rPr>
              <w:t>序号</w:t>
            </w:r>
          </w:p>
        </w:tc>
        <w:tc>
          <w:tcPr>
            <w:tcW w:w="851" w:type="dxa"/>
            <w:vAlign w:val="center"/>
          </w:tcPr>
          <w:p w14:paraId="7DDCB546">
            <w:pPr>
              <w:spacing w:before="40" w:after="40"/>
              <w:ind w:firstLine="174" w:firstLineChars="83"/>
              <w:rPr>
                <w:rFonts w:ascii="宋体" w:cs="宋体"/>
                <w:color w:val="auto"/>
                <w:highlight w:val="none"/>
              </w:rPr>
            </w:pPr>
            <w:r>
              <w:rPr>
                <w:rFonts w:hint="eastAsia" w:ascii="宋体" w:hAnsi="宋体" w:cs="宋体"/>
                <w:color w:val="auto"/>
                <w:highlight w:val="none"/>
              </w:rPr>
              <w:t>名称</w:t>
            </w:r>
          </w:p>
        </w:tc>
        <w:tc>
          <w:tcPr>
            <w:tcW w:w="1701" w:type="dxa"/>
            <w:vAlign w:val="center"/>
          </w:tcPr>
          <w:p w14:paraId="55FBB952">
            <w:pPr>
              <w:spacing w:before="40" w:after="40"/>
              <w:rPr>
                <w:rFonts w:ascii="宋体" w:cs="宋体"/>
                <w:color w:val="auto"/>
                <w:highlight w:val="none"/>
              </w:rPr>
            </w:pPr>
            <w:r>
              <w:rPr>
                <w:rFonts w:hint="eastAsia" w:ascii="宋体" w:hAnsi="宋体" w:cs="宋体"/>
                <w:color w:val="auto"/>
                <w:highlight w:val="none"/>
              </w:rPr>
              <w:t>技术参数、指标</w:t>
            </w:r>
          </w:p>
        </w:tc>
        <w:tc>
          <w:tcPr>
            <w:tcW w:w="709" w:type="dxa"/>
            <w:vAlign w:val="center"/>
          </w:tcPr>
          <w:p w14:paraId="5B915B3D">
            <w:pPr>
              <w:spacing w:before="40" w:after="40"/>
              <w:jc w:val="center"/>
              <w:rPr>
                <w:rFonts w:ascii="宋体" w:cs="宋体"/>
                <w:color w:val="auto"/>
                <w:highlight w:val="none"/>
              </w:rPr>
            </w:pPr>
            <w:r>
              <w:rPr>
                <w:rFonts w:hint="eastAsia" w:ascii="宋体" w:hAnsi="宋体" w:cs="宋体"/>
                <w:color w:val="auto"/>
                <w:highlight w:val="none"/>
              </w:rPr>
              <w:t>数量</w:t>
            </w:r>
          </w:p>
        </w:tc>
        <w:tc>
          <w:tcPr>
            <w:tcW w:w="708" w:type="dxa"/>
            <w:vAlign w:val="center"/>
          </w:tcPr>
          <w:p w14:paraId="0451D42C">
            <w:pPr>
              <w:spacing w:before="40" w:after="40"/>
              <w:ind w:firstLine="105" w:firstLineChars="50"/>
              <w:rPr>
                <w:rFonts w:ascii="宋体" w:cs="宋体"/>
                <w:color w:val="auto"/>
                <w:highlight w:val="none"/>
              </w:rPr>
            </w:pPr>
            <w:r>
              <w:rPr>
                <w:rFonts w:hint="eastAsia" w:ascii="宋体" w:hAnsi="宋体" w:cs="宋体"/>
                <w:color w:val="auto"/>
                <w:highlight w:val="none"/>
              </w:rPr>
              <w:t>名称</w:t>
            </w:r>
          </w:p>
        </w:tc>
        <w:tc>
          <w:tcPr>
            <w:tcW w:w="1070" w:type="dxa"/>
            <w:tcBorders>
              <w:right w:val="single" w:color="auto" w:sz="4" w:space="0"/>
            </w:tcBorders>
            <w:vAlign w:val="center"/>
          </w:tcPr>
          <w:p w14:paraId="21707DA9">
            <w:pPr>
              <w:spacing w:before="40" w:after="40"/>
              <w:jc w:val="center"/>
              <w:rPr>
                <w:rFonts w:ascii="宋体" w:cs="宋体"/>
                <w:color w:val="auto"/>
                <w:highlight w:val="none"/>
              </w:rPr>
            </w:pPr>
            <w:r>
              <w:rPr>
                <w:rFonts w:hint="eastAsia" w:ascii="宋体" w:hAnsi="宋体" w:cs="宋体"/>
                <w:color w:val="auto"/>
                <w:highlight w:val="none"/>
              </w:rPr>
              <w:t>规格型号</w:t>
            </w:r>
          </w:p>
        </w:tc>
        <w:tc>
          <w:tcPr>
            <w:tcW w:w="1842" w:type="dxa"/>
            <w:tcBorders>
              <w:left w:val="single" w:color="auto" w:sz="4" w:space="0"/>
            </w:tcBorders>
            <w:vAlign w:val="center"/>
          </w:tcPr>
          <w:p w14:paraId="7E605514">
            <w:pPr>
              <w:spacing w:before="40" w:after="40"/>
              <w:ind w:left="94"/>
              <w:jc w:val="center"/>
              <w:rPr>
                <w:rFonts w:ascii="宋体" w:cs="宋体"/>
                <w:color w:val="auto"/>
                <w:highlight w:val="none"/>
              </w:rPr>
            </w:pPr>
            <w:r>
              <w:rPr>
                <w:rFonts w:hint="eastAsia" w:ascii="宋体" w:hAnsi="宋体" w:cs="宋体"/>
                <w:color w:val="auto"/>
                <w:highlight w:val="none"/>
              </w:rPr>
              <w:t>技术参数、指标</w:t>
            </w:r>
          </w:p>
        </w:tc>
        <w:tc>
          <w:tcPr>
            <w:tcW w:w="709" w:type="dxa"/>
            <w:vAlign w:val="center"/>
          </w:tcPr>
          <w:p w14:paraId="32126A56">
            <w:pPr>
              <w:spacing w:before="40" w:after="40"/>
              <w:jc w:val="center"/>
              <w:rPr>
                <w:rFonts w:ascii="宋体" w:cs="宋体"/>
                <w:color w:val="auto"/>
                <w:highlight w:val="none"/>
              </w:rPr>
            </w:pPr>
            <w:r>
              <w:rPr>
                <w:rFonts w:hint="eastAsia" w:ascii="宋体" w:hAnsi="宋体" w:cs="宋体"/>
                <w:color w:val="auto"/>
                <w:highlight w:val="none"/>
              </w:rPr>
              <w:t>数量</w:t>
            </w:r>
          </w:p>
        </w:tc>
        <w:tc>
          <w:tcPr>
            <w:tcW w:w="695" w:type="dxa"/>
          </w:tcPr>
          <w:p w14:paraId="5FD91A88">
            <w:pPr>
              <w:spacing w:before="40" w:after="40"/>
              <w:ind w:firstLine="480"/>
              <w:jc w:val="center"/>
              <w:rPr>
                <w:rFonts w:ascii="宋体" w:cs="宋体"/>
                <w:color w:val="auto"/>
                <w:highlight w:val="none"/>
              </w:rPr>
            </w:pPr>
          </w:p>
        </w:tc>
      </w:tr>
      <w:tr w14:paraId="7680A3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632" w:type="dxa"/>
            <w:vAlign w:val="center"/>
          </w:tcPr>
          <w:p w14:paraId="333E421B">
            <w:pPr>
              <w:spacing w:before="40" w:after="40"/>
              <w:ind w:firstLine="174" w:firstLineChars="83"/>
              <w:jc w:val="center"/>
              <w:rPr>
                <w:rFonts w:ascii="宋体" w:cs="宋体"/>
                <w:color w:val="auto"/>
                <w:highlight w:val="none"/>
              </w:rPr>
            </w:pPr>
            <w:r>
              <w:rPr>
                <w:rFonts w:ascii="宋体" w:hAnsi="宋体" w:cs="宋体"/>
                <w:color w:val="auto"/>
                <w:highlight w:val="none"/>
              </w:rPr>
              <w:t>1</w:t>
            </w:r>
          </w:p>
        </w:tc>
        <w:tc>
          <w:tcPr>
            <w:tcW w:w="851" w:type="dxa"/>
          </w:tcPr>
          <w:p w14:paraId="06117EBE">
            <w:pPr>
              <w:spacing w:before="40" w:after="40"/>
              <w:ind w:firstLine="480"/>
              <w:jc w:val="center"/>
              <w:rPr>
                <w:rFonts w:ascii="宋体" w:cs="宋体"/>
                <w:color w:val="auto"/>
                <w:highlight w:val="none"/>
              </w:rPr>
            </w:pPr>
          </w:p>
        </w:tc>
        <w:tc>
          <w:tcPr>
            <w:tcW w:w="1701" w:type="dxa"/>
          </w:tcPr>
          <w:p w14:paraId="28FC2721">
            <w:pPr>
              <w:spacing w:before="40" w:after="40"/>
              <w:ind w:firstLine="480"/>
              <w:jc w:val="center"/>
              <w:rPr>
                <w:rFonts w:ascii="宋体" w:cs="宋体"/>
                <w:color w:val="auto"/>
                <w:highlight w:val="none"/>
              </w:rPr>
            </w:pPr>
          </w:p>
        </w:tc>
        <w:tc>
          <w:tcPr>
            <w:tcW w:w="709" w:type="dxa"/>
          </w:tcPr>
          <w:p w14:paraId="559EBA6B">
            <w:pPr>
              <w:spacing w:before="40" w:after="40"/>
              <w:ind w:firstLine="480"/>
              <w:jc w:val="center"/>
              <w:rPr>
                <w:rFonts w:ascii="宋体" w:cs="宋体"/>
                <w:color w:val="auto"/>
                <w:highlight w:val="none"/>
              </w:rPr>
            </w:pPr>
          </w:p>
        </w:tc>
        <w:tc>
          <w:tcPr>
            <w:tcW w:w="708" w:type="dxa"/>
          </w:tcPr>
          <w:p w14:paraId="7B074B02">
            <w:pPr>
              <w:spacing w:before="40" w:after="40"/>
              <w:ind w:firstLine="480"/>
              <w:jc w:val="center"/>
              <w:rPr>
                <w:rFonts w:ascii="宋体" w:cs="宋体"/>
                <w:color w:val="auto"/>
                <w:highlight w:val="none"/>
              </w:rPr>
            </w:pPr>
          </w:p>
        </w:tc>
        <w:tc>
          <w:tcPr>
            <w:tcW w:w="1070" w:type="dxa"/>
            <w:tcBorders>
              <w:right w:val="single" w:color="auto" w:sz="4" w:space="0"/>
            </w:tcBorders>
          </w:tcPr>
          <w:p w14:paraId="558E506C">
            <w:pPr>
              <w:spacing w:before="40" w:after="40"/>
              <w:ind w:firstLine="480"/>
              <w:jc w:val="center"/>
              <w:rPr>
                <w:rFonts w:ascii="宋体" w:cs="宋体"/>
                <w:color w:val="auto"/>
                <w:highlight w:val="none"/>
              </w:rPr>
            </w:pPr>
          </w:p>
        </w:tc>
        <w:tc>
          <w:tcPr>
            <w:tcW w:w="1842" w:type="dxa"/>
            <w:tcBorders>
              <w:left w:val="single" w:color="auto" w:sz="4" w:space="0"/>
            </w:tcBorders>
          </w:tcPr>
          <w:p w14:paraId="5675D88A">
            <w:pPr>
              <w:spacing w:before="40" w:after="40"/>
              <w:ind w:firstLine="480"/>
              <w:jc w:val="center"/>
              <w:rPr>
                <w:rFonts w:ascii="宋体" w:cs="宋体"/>
                <w:color w:val="auto"/>
                <w:highlight w:val="none"/>
              </w:rPr>
            </w:pPr>
          </w:p>
        </w:tc>
        <w:tc>
          <w:tcPr>
            <w:tcW w:w="709" w:type="dxa"/>
          </w:tcPr>
          <w:p w14:paraId="20D4249E">
            <w:pPr>
              <w:spacing w:before="40" w:after="40"/>
              <w:ind w:firstLine="480"/>
              <w:jc w:val="center"/>
              <w:rPr>
                <w:rFonts w:ascii="宋体" w:cs="宋体"/>
                <w:color w:val="auto"/>
                <w:highlight w:val="none"/>
              </w:rPr>
            </w:pPr>
          </w:p>
        </w:tc>
        <w:tc>
          <w:tcPr>
            <w:tcW w:w="695" w:type="dxa"/>
          </w:tcPr>
          <w:p w14:paraId="764C5F50">
            <w:pPr>
              <w:spacing w:before="40" w:after="40"/>
              <w:ind w:firstLine="480"/>
              <w:jc w:val="center"/>
              <w:rPr>
                <w:rFonts w:ascii="宋体" w:cs="宋体"/>
                <w:color w:val="auto"/>
                <w:highlight w:val="none"/>
              </w:rPr>
            </w:pPr>
          </w:p>
        </w:tc>
      </w:tr>
      <w:tr w14:paraId="350CB3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0" w:hRule="atLeast"/>
          <w:jc w:val="center"/>
        </w:trPr>
        <w:tc>
          <w:tcPr>
            <w:tcW w:w="632" w:type="dxa"/>
            <w:vAlign w:val="center"/>
          </w:tcPr>
          <w:p w14:paraId="7351DCA9">
            <w:pPr>
              <w:spacing w:before="40" w:after="40"/>
              <w:ind w:firstLine="174" w:firstLineChars="83"/>
              <w:jc w:val="center"/>
              <w:rPr>
                <w:rFonts w:ascii="宋体" w:cs="宋体"/>
                <w:color w:val="auto"/>
                <w:highlight w:val="none"/>
              </w:rPr>
            </w:pPr>
            <w:r>
              <w:rPr>
                <w:rFonts w:ascii="宋体" w:hAnsi="宋体" w:cs="宋体"/>
                <w:color w:val="auto"/>
                <w:highlight w:val="none"/>
              </w:rPr>
              <w:t>2</w:t>
            </w:r>
          </w:p>
        </w:tc>
        <w:tc>
          <w:tcPr>
            <w:tcW w:w="851" w:type="dxa"/>
          </w:tcPr>
          <w:p w14:paraId="37DFF12F">
            <w:pPr>
              <w:spacing w:before="40" w:after="40"/>
              <w:ind w:firstLine="480"/>
              <w:jc w:val="center"/>
              <w:rPr>
                <w:rFonts w:ascii="宋体" w:cs="宋体"/>
                <w:color w:val="auto"/>
                <w:highlight w:val="none"/>
              </w:rPr>
            </w:pPr>
          </w:p>
        </w:tc>
        <w:tc>
          <w:tcPr>
            <w:tcW w:w="1701" w:type="dxa"/>
          </w:tcPr>
          <w:p w14:paraId="55982A54">
            <w:pPr>
              <w:spacing w:before="40" w:after="40"/>
              <w:ind w:firstLine="480"/>
              <w:jc w:val="center"/>
              <w:rPr>
                <w:rFonts w:ascii="宋体" w:cs="宋体"/>
                <w:color w:val="auto"/>
                <w:highlight w:val="none"/>
              </w:rPr>
            </w:pPr>
          </w:p>
        </w:tc>
        <w:tc>
          <w:tcPr>
            <w:tcW w:w="709" w:type="dxa"/>
          </w:tcPr>
          <w:p w14:paraId="74D3FF45">
            <w:pPr>
              <w:spacing w:before="40" w:after="40"/>
              <w:ind w:firstLine="480"/>
              <w:jc w:val="center"/>
              <w:rPr>
                <w:rFonts w:ascii="宋体" w:cs="宋体"/>
                <w:color w:val="auto"/>
                <w:highlight w:val="none"/>
              </w:rPr>
            </w:pPr>
          </w:p>
        </w:tc>
        <w:tc>
          <w:tcPr>
            <w:tcW w:w="708" w:type="dxa"/>
          </w:tcPr>
          <w:p w14:paraId="73D26EEB">
            <w:pPr>
              <w:spacing w:before="40" w:after="40"/>
              <w:ind w:firstLine="480"/>
              <w:jc w:val="center"/>
              <w:rPr>
                <w:rFonts w:ascii="宋体" w:cs="宋体"/>
                <w:color w:val="auto"/>
                <w:highlight w:val="none"/>
              </w:rPr>
            </w:pPr>
          </w:p>
        </w:tc>
        <w:tc>
          <w:tcPr>
            <w:tcW w:w="1070" w:type="dxa"/>
            <w:tcBorders>
              <w:right w:val="single" w:color="auto" w:sz="4" w:space="0"/>
            </w:tcBorders>
          </w:tcPr>
          <w:p w14:paraId="53A186BF">
            <w:pPr>
              <w:spacing w:before="40" w:after="40"/>
              <w:ind w:firstLine="480"/>
              <w:jc w:val="center"/>
              <w:rPr>
                <w:rFonts w:ascii="宋体" w:cs="宋体"/>
                <w:color w:val="auto"/>
                <w:highlight w:val="none"/>
              </w:rPr>
            </w:pPr>
          </w:p>
        </w:tc>
        <w:tc>
          <w:tcPr>
            <w:tcW w:w="1842" w:type="dxa"/>
            <w:tcBorders>
              <w:left w:val="single" w:color="auto" w:sz="4" w:space="0"/>
            </w:tcBorders>
          </w:tcPr>
          <w:p w14:paraId="28E20B27">
            <w:pPr>
              <w:spacing w:before="40" w:after="40"/>
              <w:ind w:firstLine="480"/>
              <w:jc w:val="center"/>
              <w:rPr>
                <w:rFonts w:ascii="宋体" w:cs="宋体"/>
                <w:color w:val="auto"/>
                <w:highlight w:val="none"/>
              </w:rPr>
            </w:pPr>
          </w:p>
        </w:tc>
        <w:tc>
          <w:tcPr>
            <w:tcW w:w="709" w:type="dxa"/>
          </w:tcPr>
          <w:p w14:paraId="69AC8450">
            <w:pPr>
              <w:spacing w:before="40" w:after="40"/>
              <w:ind w:firstLine="480"/>
              <w:jc w:val="center"/>
              <w:rPr>
                <w:rFonts w:ascii="宋体" w:cs="宋体"/>
                <w:color w:val="auto"/>
                <w:highlight w:val="none"/>
              </w:rPr>
            </w:pPr>
          </w:p>
        </w:tc>
        <w:tc>
          <w:tcPr>
            <w:tcW w:w="695" w:type="dxa"/>
          </w:tcPr>
          <w:p w14:paraId="46FD7E77">
            <w:pPr>
              <w:spacing w:before="40" w:after="40"/>
              <w:ind w:firstLine="480"/>
              <w:jc w:val="center"/>
              <w:rPr>
                <w:rFonts w:ascii="宋体" w:cs="宋体"/>
                <w:color w:val="auto"/>
                <w:highlight w:val="none"/>
              </w:rPr>
            </w:pPr>
          </w:p>
        </w:tc>
      </w:tr>
      <w:tr w14:paraId="5A9C2E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8" w:hRule="atLeast"/>
          <w:jc w:val="center"/>
        </w:trPr>
        <w:tc>
          <w:tcPr>
            <w:tcW w:w="632" w:type="dxa"/>
            <w:vAlign w:val="center"/>
          </w:tcPr>
          <w:p w14:paraId="3C645E56">
            <w:pPr>
              <w:spacing w:before="40" w:after="40"/>
              <w:ind w:firstLine="174" w:firstLineChars="83"/>
              <w:jc w:val="center"/>
              <w:rPr>
                <w:rFonts w:ascii="宋体" w:cs="宋体"/>
                <w:color w:val="auto"/>
                <w:highlight w:val="none"/>
              </w:rPr>
            </w:pPr>
            <w:r>
              <w:rPr>
                <w:rFonts w:ascii="宋体" w:hAnsi="宋体" w:cs="宋体"/>
                <w:color w:val="auto"/>
                <w:highlight w:val="none"/>
              </w:rPr>
              <w:t>3</w:t>
            </w:r>
          </w:p>
        </w:tc>
        <w:tc>
          <w:tcPr>
            <w:tcW w:w="851" w:type="dxa"/>
          </w:tcPr>
          <w:p w14:paraId="59DEA71C">
            <w:pPr>
              <w:spacing w:before="40" w:after="40"/>
              <w:ind w:firstLine="480"/>
              <w:jc w:val="center"/>
              <w:rPr>
                <w:rFonts w:ascii="宋体" w:cs="宋体"/>
                <w:color w:val="auto"/>
                <w:highlight w:val="none"/>
              </w:rPr>
            </w:pPr>
          </w:p>
        </w:tc>
        <w:tc>
          <w:tcPr>
            <w:tcW w:w="1701" w:type="dxa"/>
          </w:tcPr>
          <w:p w14:paraId="19AEE7A6">
            <w:pPr>
              <w:spacing w:before="40" w:after="40"/>
              <w:ind w:firstLine="480"/>
              <w:jc w:val="center"/>
              <w:rPr>
                <w:rFonts w:ascii="宋体" w:cs="宋体"/>
                <w:color w:val="auto"/>
                <w:highlight w:val="none"/>
              </w:rPr>
            </w:pPr>
          </w:p>
        </w:tc>
        <w:tc>
          <w:tcPr>
            <w:tcW w:w="709" w:type="dxa"/>
          </w:tcPr>
          <w:p w14:paraId="659BD24A">
            <w:pPr>
              <w:spacing w:before="40" w:after="40"/>
              <w:ind w:firstLine="480"/>
              <w:jc w:val="center"/>
              <w:rPr>
                <w:rFonts w:ascii="宋体" w:cs="宋体"/>
                <w:color w:val="auto"/>
                <w:highlight w:val="none"/>
              </w:rPr>
            </w:pPr>
          </w:p>
        </w:tc>
        <w:tc>
          <w:tcPr>
            <w:tcW w:w="708" w:type="dxa"/>
          </w:tcPr>
          <w:p w14:paraId="6A01F5A8">
            <w:pPr>
              <w:spacing w:before="40" w:after="40"/>
              <w:ind w:firstLine="480"/>
              <w:jc w:val="center"/>
              <w:rPr>
                <w:rFonts w:ascii="宋体" w:cs="宋体"/>
                <w:color w:val="auto"/>
                <w:highlight w:val="none"/>
              </w:rPr>
            </w:pPr>
          </w:p>
        </w:tc>
        <w:tc>
          <w:tcPr>
            <w:tcW w:w="1070" w:type="dxa"/>
            <w:tcBorders>
              <w:right w:val="single" w:color="auto" w:sz="4" w:space="0"/>
            </w:tcBorders>
          </w:tcPr>
          <w:p w14:paraId="62082881">
            <w:pPr>
              <w:spacing w:before="40" w:after="40"/>
              <w:ind w:firstLine="480"/>
              <w:jc w:val="center"/>
              <w:rPr>
                <w:rFonts w:ascii="宋体" w:cs="宋体"/>
                <w:color w:val="auto"/>
                <w:highlight w:val="none"/>
              </w:rPr>
            </w:pPr>
          </w:p>
        </w:tc>
        <w:tc>
          <w:tcPr>
            <w:tcW w:w="1842" w:type="dxa"/>
            <w:tcBorders>
              <w:left w:val="single" w:color="auto" w:sz="4" w:space="0"/>
            </w:tcBorders>
          </w:tcPr>
          <w:p w14:paraId="68D99796">
            <w:pPr>
              <w:spacing w:before="40" w:after="40"/>
              <w:ind w:firstLine="480"/>
              <w:jc w:val="center"/>
              <w:rPr>
                <w:rFonts w:ascii="宋体" w:cs="宋体"/>
                <w:color w:val="auto"/>
                <w:highlight w:val="none"/>
              </w:rPr>
            </w:pPr>
          </w:p>
        </w:tc>
        <w:tc>
          <w:tcPr>
            <w:tcW w:w="709" w:type="dxa"/>
          </w:tcPr>
          <w:p w14:paraId="168387AA">
            <w:pPr>
              <w:spacing w:before="40" w:after="40"/>
              <w:ind w:firstLine="480"/>
              <w:jc w:val="center"/>
              <w:rPr>
                <w:rFonts w:ascii="宋体" w:cs="宋体"/>
                <w:color w:val="auto"/>
                <w:highlight w:val="none"/>
              </w:rPr>
            </w:pPr>
          </w:p>
        </w:tc>
        <w:tc>
          <w:tcPr>
            <w:tcW w:w="695" w:type="dxa"/>
          </w:tcPr>
          <w:p w14:paraId="16E97904">
            <w:pPr>
              <w:spacing w:before="40" w:after="40"/>
              <w:ind w:firstLine="480"/>
              <w:jc w:val="center"/>
              <w:rPr>
                <w:rFonts w:ascii="宋体" w:cs="宋体"/>
                <w:color w:val="auto"/>
                <w:highlight w:val="none"/>
              </w:rPr>
            </w:pPr>
          </w:p>
        </w:tc>
      </w:tr>
      <w:tr w14:paraId="44BF18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33" w:hRule="atLeast"/>
          <w:jc w:val="center"/>
        </w:trPr>
        <w:tc>
          <w:tcPr>
            <w:tcW w:w="632" w:type="dxa"/>
            <w:vAlign w:val="center"/>
          </w:tcPr>
          <w:p w14:paraId="7F80D867">
            <w:pPr>
              <w:spacing w:before="40" w:after="40"/>
              <w:ind w:firstLine="174" w:firstLineChars="83"/>
              <w:jc w:val="center"/>
              <w:rPr>
                <w:rFonts w:ascii="宋体" w:cs="宋体"/>
                <w:color w:val="auto"/>
                <w:highlight w:val="none"/>
              </w:rPr>
            </w:pPr>
            <w:r>
              <w:rPr>
                <w:rFonts w:ascii="宋体" w:hAnsi="宋体" w:cs="宋体"/>
                <w:color w:val="auto"/>
                <w:highlight w:val="none"/>
              </w:rPr>
              <w:t>4</w:t>
            </w:r>
          </w:p>
        </w:tc>
        <w:tc>
          <w:tcPr>
            <w:tcW w:w="851" w:type="dxa"/>
          </w:tcPr>
          <w:p w14:paraId="5C0A2BD4">
            <w:pPr>
              <w:spacing w:before="40" w:after="40"/>
              <w:ind w:firstLine="480"/>
              <w:jc w:val="center"/>
              <w:rPr>
                <w:rFonts w:ascii="宋体" w:cs="宋体"/>
                <w:color w:val="auto"/>
                <w:highlight w:val="none"/>
              </w:rPr>
            </w:pPr>
          </w:p>
        </w:tc>
        <w:tc>
          <w:tcPr>
            <w:tcW w:w="1701" w:type="dxa"/>
          </w:tcPr>
          <w:p w14:paraId="0D8C7227">
            <w:pPr>
              <w:spacing w:before="40" w:after="40"/>
              <w:ind w:firstLine="480"/>
              <w:jc w:val="center"/>
              <w:rPr>
                <w:rFonts w:ascii="宋体" w:cs="宋体"/>
                <w:color w:val="auto"/>
                <w:highlight w:val="none"/>
              </w:rPr>
            </w:pPr>
          </w:p>
        </w:tc>
        <w:tc>
          <w:tcPr>
            <w:tcW w:w="709" w:type="dxa"/>
          </w:tcPr>
          <w:p w14:paraId="4FA5F015">
            <w:pPr>
              <w:spacing w:before="40" w:after="40"/>
              <w:ind w:firstLine="480"/>
              <w:jc w:val="center"/>
              <w:rPr>
                <w:rFonts w:ascii="宋体" w:cs="宋体"/>
                <w:color w:val="auto"/>
                <w:highlight w:val="none"/>
              </w:rPr>
            </w:pPr>
          </w:p>
        </w:tc>
        <w:tc>
          <w:tcPr>
            <w:tcW w:w="708" w:type="dxa"/>
          </w:tcPr>
          <w:p w14:paraId="65C38CE5">
            <w:pPr>
              <w:spacing w:before="40" w:after="40"/>
              <w:ind w:firstLine="480"/>
              <w:jc w:val="center"/>
              <w:rPr>
                <w:rFonts w:ascii="宋体" w:cs="宋体"/>
                <w:color w:val="auto"/>
                <w:highlight w:val="none"/>
              </w:rPr>
            </w:pPr>
          </w:p>
        </w:tc>
        <w:tc>
          <w:tcPr>
            <w:tcW w:w="1070" w:type="dxa"/>
            <w:tcBorders>
              <w:right w:val="single" w:color="auto" w:sz="4" w:space="0"/>
            </w:tcBorders>
          </w:tcPr>
          <w:p w14:paraId="485BF33C">
            <w:pPr>
              <w:spacing w:before="40" w:after="40"/>
              <w:ind w:firstLine="480"/>
              <w:jc w:val="center"/>
              <w:rPr>
                <w:rFonts w:ascii="宋体" w:cs="宋体"/>
                <w:color w:val="auto"/>
                <w:highlight w:val="none"/>
              </w:rPr>
            </w:pPr>
          </w:p>
        </w:tc>
        <w:tc>
          <w:tcPr>
            <w:tcW w:w="1842" w:type="dxa"/>
            <w:tcBorders>
              <w:left w:val="single" w:color="auto" w:sz="4" w:space="0"/>
            </w:tcBorders>
          </w:tcPr>
          <w:p w14:paraId="1FDD9759">
            <w:pPr>
              <w:spacing w:before="40" w:after="40"/>
              <w:ind w:firstLine="480"/>
              <w:jc w:val="center"/>
              <w:rPr>
                <w:rFonts w:ascii="宋体" w:cs="宋体"/>
                <w:color w:val="auto"/>
                <w:highlight w:val="none"/>
              </w:rPr>
            </w:pPr>
          </w:p>
        </w:tc>
        <w:tc>
          <w:tcPr>
            <w:tcW w:w="709" w:type="dxa"/>
          </w:tcPr>
          <w:p w14:paraId="1A62B660">
            <w:pPr>
              <w:spacing w:before="40" w:after="40"/>
              <w:ind w:firstLine="480"/>
              <w:jc w:val="center"/>
              <w:rPr>
                <w:rFonts w:ascii="宋体" w:cs="宋体"/>
                <w:color w:val="auto"/>
                <w:highlight w:val="none"/>
              </w:rPr>
            </w:pPr>
          </w:p>
        </w:tc>
        <w:tc>
          <w:tcPr>
            <w:tcW w:w="695" w:type="dxa"/>
          </w:tcPr>
          <w:p w14:paraId="5600DD62">
            <w:pPr>
              <w:spacing w:before="40" w:after="40"/>
              <w:ind w:firstLine="480"/>
              <w:jc w:val="center"/>
              <w:rPr>
                <w:rFonts w:ascii="宋体" w:cs="宋体"/>
                <w:color w:val="auto"/>
                <w:highlight w:val="none"/>
              </w:rPr>
            </w:pPr>
          </w:p>
        </w:tc>
      </w:tr>
      <w:tr w14:paraId="2BE6D4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51" w:hRule="atLeast"/>
          <w:jc w:val="center"/>
        </w:trPr>
        <w:tc>
          <w:tcPr>
            <w:tcW w:w="632" w:type="dxa"/>
            <w:vAlign w:val="center"/>
          </w:tcPr>
          <w:p w14:paraId="26783138">
            <w:pPr>
              <w:spacing w:before="40" w:after="40"/>
              <w:ind w:firstLine="174" w:firstLineChars="83"/>
              <w:jc w:val="center"/>
              <w:rPr>
                <w:rFonts w:ascii="宋体" w:cs="宋体"/>
                <w:color w:val="auto"/>
                <w:highlight w:val="none"/>
              </w:rPr>
            </w:pPr>
            <w:r>
              <w:rPr>
                <w:rFonts w:hint="eastAsia" w:ascii="宋体" w:hAnsi="宋体" w:cs="宋体"/>
                <w:color w:val="auto"/>
                <w:highlight w:val="none"/>
              </w:rPr>
              <w:t>…</w:t>
            </w:r>
          </w:p>
        </w:tc>
        <w:tc>
          <w:tcPr>
            <w:tcW w:w="851" w:type="dxa"/>
          </w:tcPr>
          <w:p w14:paraId="0303DBB2">
            <w:pPr>
              <w:spacing w:before="40" w:after="40"/>
              <w:ind w:firstLine="480"/>
              <w:jc w:val="center"/>
              <w:rPr>
                <w:rFonts w:ascii="宋体" w:cs="宋体"/>
                <w:color w:val="auto"/>
                <w:highlight w:val="none"/>
              </w:rPr>
            </w:pPr>
          </w:p>
        </w:tc>
        <w:tc>
          <w:tcPr>
            <w:tcW w:w="1701" w:type="dxa"/>
          </w:tcPr>
          <w:p w14:paraId="4F05942A">
            <w:pPr>
              <w:spacing w:before="40" w:after="40"/>
              <w:ind w:firstLine="480"/>
              <w:jc w:val="center"/>
              <w:rPr>
                <w:rFonts w:ascii="宋体" w:cs="宋体"/>
                <w:color w:val="auto"/>
                <w:highlight w:val="none"/>
              </w:rPr>
            </w:pPr>
          </w:p>
        </w:tc>
        <w:tc>
          <w:tcPr>
            <w:tcW w:w="709" w:type="dxa"/>
          </w:tcPr>
          <w:p w14:paraId="5E1A3241">
            <w:pPr>
              <w:spacing w:before="40" w:after="40"/>
              <w:ind w:firstLine="480"/>
              <w:jc w:val="center"/>
              <w:rPr>
                <w:rFonts w:ascii="宋体" w:cs="宋体"/>
                <w:color w:val="auto"/>
                <w:highlight w:val="none"/>
              </w:rPr>
            </w:pPr>
          </w:p>
        </w:tc>
        <w:tc>
          <w:tcPr>
            <w:tcW w:w="708" w:type="dxa"/>
          </w:tcPr>
          <w:p w14:paraId="0EB7A1CB">
            <w:pPr>
              <w:spacing w:before="40" w:after="40"/>
              <w:ind w:firstLine="480"/>
              <w:jc w:val="center"/>
              <w:rPr>
                <w:rFonts w:ascii="宋体" w:cs="宋体"/>
                <w:color w:val="auto"/>
                <w:highlight w:val="none"/>
              </w:rPr>
            </w:pPr>
          </w:p>
        </w:tc>
        <w:tc>
          <w:tcPr>
            <w:tcW w:w="1070" w:type="dxa"/>
            <w:tcBorders>
              <w:right w:val="single" w:color="auto" w:sz="4" w:space="0"/>
            </w:tcBorders>
          </w:tcPr>
          <w:p w14:paraId="09C9EC85">
            <w:pPr>
              <w:spacing w:before="40" w:after="40"/>
              <w:ind w:firstLine="480"/>
              <w:jc w:val="center"/>
              <w:rPr>
                <w:rFonts w:ascii="宋体" w:cs="宋体"/>
                <w:color w:val="auto"/>
                <w:highlight w:val="none"/>
              </w:rPr>
            </w:pPr>
          </w:p>
        </w:tc>
        <w:tc>
          <w:tcPr>
            <w:tcW w:w="1842" w:type="dxa"/>
            <w:tcBorders>
              <w:left w:val="single" w:color="auto" w:sz="4" w:space="0"/>
            </w:tcBorders>
          </w:tcPr>
          <w:p w14:paraId="086E3B44">
            <w:pPr>
              <w:spacing w:before="40" w:after="40"/>
              <w:ind w:firstLine="480"/>
              <w:jc w:val="center"/>
              <w:rPr>
                <w:rFonts w:ascii="宋体" w:cs="宋体"/>
                <w:color w:val="auto"/>
                <w:highlight w:val="none"/>
              </w:rPr>
            </w:pPr>
          </w:p>
        </w:tc>
        <w:tc>
          <w:tcPr>
            <w:tcW w:w="709" w:type="dxa"/>
          </w:tcPr>
          <w:p w14:paraId="2ABED044">
            <w:pPr>
              <w:spacing w:before="40" w:after="40"/>
              <w:ind w:firstLine="480"/>
              <w:jc w:val="center"/>
              <w:rPr>
                <w:rFonts w:ascii="宋体" w:cs="宋体"/>
                <w:color w:val="auto"/>
                <w:highlight w:val="none"/>
              </w:rPr>
            </w:pPr>
          </w:p>
        </w:tc>
        <w:tc>
          <w:tcPr>
            <w:tcW w:w="695" w:type="dxa"/>
          </w:tcPr>
          <w:p w14:paraId="35ADF19C">
            <w:pPr>
              <w:spacing w:before="40" w:after="40"/>
              <w:ind w:firstLine="480"/>
              <w:jc w:val="center"/>
              <w:rPr>
                <w:rFonts w:ascii="宋体" w:cs="宋体"/>
                <w:color w:val="auto"/>
                <w:highlight w:val="none"/>
              </w:rPr>
            </w:pPr>
          </w:p>
        </w:tc>
      </w:tr>
    </w:tbl>
    <w:p w14:paraId="79CE3403">
      <w:pPr>
        <w:spacing w:line="276" w:lineRule="auto"/>
        <w:rPr>
          <w:rFonts w:ascii="宋体" w:cs="宋体"/>
          <w:color w:val="auto"/>
          <w:highlight w:val="none"/>
        </w:rPr>
      </w:pPr>
      <w:r>
        <w:rPr>
          <w:rFonts w:hint="eastAsia" w:ascii="宋体" w:hAnsi="宋体" w:cs="宋体"/>
          <w:color w:val="auto"/>
          <w:highlight w:val="none"/>
        </w:rPr>
        <w:t>注：</w:t>
      </w:r>
      <w:r>
        <w:rPr>
          <w:rFonts w:ascii="宋体" w:hAnsi="宋体" w:cs="宋体"/>
          <w:color w:val="auto"/>
          <w:highlight w:val="none"/>
        </w:rPr>
        <w:t>1</w:t>
      </w:r>
      <w:r>
        <w:rPr>
          <w:rFonts w:hint="eastAsia" w:ascii="宋体" w:hAnsi="宋体" w:cs="宋体"/>
          <w:color w:val="auto"/>
          <w:highlight w:val="none"/>
        </w:rPr>
        <w:t>、本表应按照采购一览表中产品序号的指标逐项填写，不得遗漏。</w:t>
      </w:r>
    </w:p>
    <w:p w14:paraId="4FEE45A6">
      <w:pPr>
        <w:rPr>
          <w:rFonts w:hint="eastAsia" w:ascii="宋体" w:eastAsia="宋体"/>
          <w:color w:val="auto"/>
          <w:highlight w:val="none"/>
          <w:lang w:eastAsia="zh-CN"/>
        </w:rPr>
      </w:pPr>
      <w:r>
        <w:rPr>
          <w:rFonts w:ascii="宋体" w:hAnsi="宋体" w:cs="宋体"/>
          <w:color w:val="auto"/>
          <w:kern w:val="0"/>
          <w:szCs w:val="20"/>
          <w:highlight w:val="none"/>
        </w:rPr>
        <w:t>2</w:t>
      </w:r>
      <w:r>
        <w:rPr>
          <w:rFonts w:hint="eastAsia" w:ascii="宋体" w:hAnsi="宋体" w:cs="宋体"/>
          <w:color w:val="auto"/>
          <w:kern w:val="0"/>
          <w:szCs w:val="20"/>
          <w:highlight w:val="none"/>
        </w:rPr>
        <w:t>、“投标产品技术参数、指标”必须与磋商响应文件中提供的产品检测报告、彩页等证明材料的实质性响应情况相一致</w:t>
      </w:r>
      <w:r>
        <w:rPr>
          <w:rFonts w:hint="eastAsia" w:ascii="宋体" w:hAnsi="宋体" w:cs="宋体"/>
          <w:color w:val="auto"/>
          <w:kern w:val="0"/>
          <w:szCs w:val="20"/>
          <w:highlight w:val="none"/>
          <w:lang w:eastAsia="zh-CN"/>
        </w:rPr>
        <w:t>，不一致按负偏离扣分。</w:t>
      </w:r>
    </w:p>
    <w:p w14:paraId="6571B162">
      <w:pPr>
        <w:ind w:right="480" w:firstLine="4075" w:firstLineChars="1933"/>
        <w:rPr>
          <w:rFonts w:ascii="宋体"/>
          <w:b/>
          <w:color w:val="auto"/>
          <w:highlight w:val="none"/>
        </w:rPr>
      </w:pPr>
    </w:p>
    <w:p w14:paraId="5E182827">
      <w:pPr>
        <w:ind w:right="480" w:firstLine="4075" w:firstLineChars="1933"/>
        <w:rPr>
          <w:rFonts w:ascii="宋体"/>
          <w:b/>
          <w:color w:val="auto"/>
          <w:highlight w:val="none"/>
        </w:rPr>
      </w:pPr>
    </w:p>
    <w:p w14:paraId="3CF67EB3">
      <w:pPr>
        <w:ind w:right="480" w:firstLine="4075" w:firstLineChars="1933"/>
        <w:rPr>
          <w:rFonts w:ascii="宋体"/>
          <w:b/>
          <w:color w:val="auto"/>
          <w:highlight w:val="none"/>
        </w:rPr>
      </w:pPr>
    </w:p>
    <w:p w14:paraId="4A25E8CF">
      <w:pPr>
        <w:ind w:right="480" w:firstLine="4075" w:firstLineChars="1933"/>
        <w:rPr>
          <w:rFonts w:ascii="宋体"/>
          <w:b/>
          <w:color w:val="auto"/>
          <w:highlight w:val="none"/>
        </w:rPr>
      </w:pPr>
    </w:p>
    <w:p w14:paraId="21F402F0">
      <w:pPr>
        <w:ind w:right="480" w:firstLine="4075" w:firstLineChars="1933"/>
        <w:rPr>
          <w:rFonts w:ascii="宋体"/>
          <w:b/>
          <w:color w:val="auto"/>
          <w:highlight w:val="none"/>
        </w:rPr>
      </w:pPr>
    </w:p>
    <w:p w14:paraId="79337AF0">
      <w:pPr>
        <w:ind w:right="480" w:firstLine="4075" w:firstLineChars="1933"/>
        <w:rPr>
          <w:rFonts w:ascii="宋体"/>
          <w:b/>
          <w:color w:val="auto"/>
          <w:highlight w:val="none"/>
        </w:rPr>
      </w:pPr>
    </w:p>
    <w:p w14:paraId="6CDAB597">
      <w:pPr>
        <w:ind w:right="480" w:firstLine="4075" w:firstLineChars="1933"/>
        <w:rPr>
          <w:rFonts w:ascii="宋体"/>
          <w:b/>
          <w:color w:val="auto"/>
          <w:highlight w:val="none"/>
        </w:rPr>
      </w:pPr>
    </w:p>
    <w:p w14:paraId="1230D1B0">
      <w:pPr>
        <w:ind w:right="480" w:firstLine="4075" w:firstLineChars="1933"/>
        <w:rPr>
          <w:rFonts w:ascii="宋体"/>
          <w:b/>
          <w:color w:val="auto"/>
          <w:highlight w:val="none"/>
        </w:rPr>
      </w:pPr>
    </w:p>
    <w:p w14:paraId="5F237EE7">
      <w:pPr>
        <w:ind w:right="480" w:firstLine="4075" w:firstLineChars="1933"/>
        <w:rPr>
          <w:rFonts w:ascii="宋体"/>
          <w:b/>
          <w:color w:val="auto"/>
          <w:highlight w:val="none"/>
        </w:rPr>
      </w:pPr>
    </w:p>
    <w:p w14:paraId="2FBB72E2">
      <w:pPr>
        <w:ind w:right="480" w:firstLine="4075" w:firstLineChars="1933"/>
        <w:rPr>
          <w:rFonts w:ascii="宋体"/>
          <w:b/>
          <w:color w:val="auto"/>
          <w:highlight w:val="none"/>
        </w:rPr>
      </w:pPr>
    </w:p>
    <w:p w14:paraId="79D77792">
      <w:pPr>
        <w:ind w:right="480" w:firstLine="4075" w:firstLineChars="1933"/>
        <w:rPr>
          <w:rFonts w:ascii="宋体"/>
          <w:b/>
          <w:color w:val="auto"/>
          <w:highlight w:val="none"/>
        </w:rPr>
      </w:pPr>
    </w:p>
    <w:p w14:paraId="075E0062">
      <w:pPr>
        <w:ind w:right="480"/>
        <w:rPr>
          <w:rFonts w:ascii="宋体"/>
          <w:b/>
          <w:color w:val="auto"/>
          <w:highlight w:val="none"/>
        </w:rPr>
      </w:pPr>
    </w:p>
    <w:p w14:paraId="1BB674E4">
      <w:pPr>
        <w:ind w:right="480" w:firstLine="4075" w:firstLineChars="1933"/>
        <w:rPr>
          <w:rFonts w:ascii="宋体"/>
          <w:b/>
          <w:color w:val="auto"/>
          <w:highlight w:val="none"/>
        </w:rPr>
      </w:pPr>
    </w:p>
    <w:p w14:paraId="0EC8094A">
      <w:pPr>
        <w:ind w:right="480" w:firstLine="4075" w:firstLineChars="1933"/>
        <w:rPr>
          <w:rFonts w:ascii="宋体"/>
          <w:b/>
          <w:color w:val="auto"/>
          <w:highlight w:val="none"/>
        </w:rPr>
      </w:pPr>
    </w:p>
    <w:p w14:paraId="1ED13638">
      <w:pPr>
        <w:ind w:right="480" w:firstLine="4075" w:firstLineChars="1933"/>
        <w:rPr>
          <w:rFonts w:ascii="宋体"/>
          <w:b/>
          <w:color w:val="auto"/>
          <w:highlight w:val="none"/>
        </w:rPr>
      </w:pP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14:paraId="2D9A6213">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宋体" w:hAnsi="宋体" w:cs="宋体"/>
          <w:color w:val="auto"/>
          <w:kern w:val="0"/>
          <w:highlight w:val="none"/>
          <w:u w:val="single"/>
        </w:rPr>
        <w:t xml:space="preserve">       </w:t>
      </w:r>
      <w:r>
        <w:rPr>
          <w:rFonts w:hint="eastAsia" w:ascii="宋体" w:hAnsi="宋体"/>
          <w:b/>
          <w:color w:val="auto"/>
          <w:highlight w:val="none"/>
        </w:rPr>
        <w:t>（签字或盖章）</w:t>
      </w:r>
    </w:p>
    <w:p w14:paraId="09960C15">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7E88AD53">
      <w:pPr>
        <w:widowControl/>
        <w:snapToGrid w:val="0"/>
        <w:spacing w:line="360" w:lineRule="auto"/>
        <w:outlineLvl w:val="1"/>
        <w:rPr>
          <w:rFonts w:ascii="宋体"/>
          <w:b/>
          <w:color w:val="auto"/>
          <w:sz w:val="28"/>
          <w:szCs w:val="28"/>
          <w:highlight w:val="none"/>
        </w:rPr>
        <w:sectPr>
          <w:pgSz w:w="11906" w:h="16838"/>
          <w:pgMar w:top="1440" w:right="1800" w:bottom="1440" w:left="1800" w:header="851" w:footer="992" w:gutter="0"/>
          <w:cols w:space="425" w:num="1"/>
          <w:docGrid w:type="lines" w:linePitch="312" w:charSpace="0"/>
        </w:sectPr>
      </w:pPr>
      <w:bookmarkStart w:id="232" w:name="_Toc496626247"/>
      <w:bookmarkStart w:id="233" w:name="_Toc496004041"/>
    </w:p>
    <w:p w14:paraId="30ECFB96">
      <w:pPr>
        <w:widowControl/>
        <w:snapToGrid w:val="0"/>
        <w:spacing w:line="360" w:lineRule="auto"/>
        <w:outlineLvl w:val="1"/>
        <w:rPr>
          <w:rFonts w:ascii="宋体"/>
          <w:b/>
          <w:color w:val="auto"/>
          <w:sz w:val="28"/>
          <w:szCs w:val="28"/>
          <w:highlight w:val="none"/>
        </w:rPr>
      </w:pPr>
      <w:bookmarkStart w:id="234" w:name="_Toc8640"/>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rPr>
        <w:t>3：其他资格证明材料</w:t>
      </w:r>
      <w:bookmarkEnd w:id="232"/>
      <w:bookmarkEnd w:id="233"/>
      <w:bookmarkEnd w:id="234"/>
    </w:p>
    <w:p w14:paraId="0E29EC5A">
      <w:pPr>
        <w:ind w:firstLine="2909" w:firstLineChars="805"/>
        <w:rPr>
          <w:rFonts w:ascii="宋体"/>
          <w:b/>
          <w:color w:val="auto"/>
          <w:sz w:val="36"/>
          <w:szCs w:val="36"/>
          <w:highlight w:val="none"/>
        </w:rPr>
      </w:pPr>
    </w:p>
    <w:p w14:paraId="0A90F73F">
      <w:pPr>
        <w:ind w:firstLine="2909" w:firstLineChars="805"/>
        <w:rPr>
          <w:rFonts w:ascii="宋体"/>
          <w:b/>
          <w:color w:val="auto"/>
          <w:sz w:val="36"/>
          <w:szCs w:val="36"/>
          <w:highlight w:val="none"/>
        </w:rPr>
      </w:pPr>
      <w:r>
        <w:rPr>
          <w:rFonts w:hint="eastAsia" w:ascii="宋体" w:hAnsi="宋体"/>
          <w:b/>
          <w:color w:val="auto"/>
          <w:sz w:val="36"/>
          <w:szCs w:val="36"/>
          <w:highlight w:val="none"/>
        </w:rPr>
        <w:t>其他资格证明材料</w:t>
      </w:r>
    </w:p>
    <w:p w14:paraId="2F88FEE3">
      <w:pPr>
        <w:ind w:firstLine="480"/>
        <w:rPr>
          <w:rFonts w:ascii="宋体"/>
          <w:bCs/>
          <w:color w:val="auto"/>
          <w:highlight w:val="none"/>
        </w:rPr>
      </w:pPr>
    </w:p>
    <w:p w14:paraId="7B0FEF3A">
      <w:pPr>
        <w:ind w:firstLine="480"/>
        <w:rPr>
          <w:rFonts w:ascii="宋体"/>
          <w:bCs/>
          <w:color w:val="auto"/>
          <w:highlight w:val="none"/>
        </w:rPr>
      </w:pPr>
      <w:r>
        <w:rPr>
          <w:rFonts w:hint="eastAsia" w:ascii="宋体" w:hAnsi="宋体"/>
          <w:bCs/>
          <w:color w:val="auto"/>
          <w:highlight w:val="none"/>
        </w:rPr>
        <w:t>根据采购项目内容，投标时按磋商文件要求提供投标产品的相关认证、合格证等材料，生产厂家的相关资质、相关认证和投标人认为有必要提供的其他资格证明文件等材料。</w:t>
      </w:r>
    </w:p>
    <w:p w14:paraId="5FCDD2DD">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35" w:name="_Toc496626248"/>
      <w:bookmarkStart w:id="236" w:name="_Toc496004042"/>
      <w:bookmarkStart w:id="237" w:name="_Toc11024"/>
      <w:r>
        <w:rPr>
          <w:rFonts w:hint="eastAsia" w:ascii="宋体"/>
          <w:b/>
          <w:color w:val="auto"/>
          <w:sz w:val="28"/>
          <w:szCs w:val="28"/>
          <w:highlight w:val="none"/>
        </w:rPr>
        <w:t>附件</w:t>
      </w:r>
      <w:r>
        <w:rPr>
          <w:rFonts w:ascii="宋体"/>
          <w:b/>
          <w:color w:val="auto"/>
          <w:sz w:val="28"/>
          <w:szCs w:val="28"/>
          <w:highlight w:val="none"/>
        </w:rPr>
        <w:t>1</w:t>
      </w:r>
      <w:bookmarkStart w:id="238" w:name="_Toc325726045"/>
      <w:bookmarkStart w:id="239" w:name="_Toc376936780"/>
      <w:bookmarkStart w:id="240" w:name="_Toc365019586"/>
      <w:r>
        <w:rPr>
          <w:rFonts w:hint="eastAsia" w:ascii="宋体"/>
          <w:b/>
          <w:color w:val="auto"/>
          <w:sz w:val="28"/>
          <w:szCs w:val="28"/>
          <w:highlight w:val="none"/>
        </w:rPr>
        <w:t>4：投标产品相关资料</w:t>
      </w:r>
      <w:bookmarkEnd w:id="235"/>
      <w:bookmarkEnd w:id="236"/>
      <w:bookmarkEnd w:id="237"/>
    </w:p>
    <w:p w14:paraId="0A011219">
      <w:pPr>
        <w:ind w:firstLine="2909" w:firstLineChars="805"/>
        <w:rPr>
          <w:rFonts w:ascii="宋体"/>
          <w:b/>
          <w:color w:val="auto"/>
          <w:sz w:val="36"/>
          <w:szCs w:val="36"/>
          <w:highlight w:val="none"/>
        </w:rPr>
      </w:pPr>
    </w:p>
    <w:p w14:paraId="4B9F2181">
      <w:pPr>
        <w:ind w:firstLine="2909" w:firstLineChars="805"/>
        <w:rPr>
          <w:rFonts w:ascii="宋体"/>
          <w:b/>
          <w:color w:val="auto"/>
          <w:sz w:val="36"/>
          <w:szCs w:val="36"/>
          <w:highlight w:val="none"/>
        </w:rPr>
      </w:pPr>
      <w:r>
        <w:rPr>
          <w:rFonts w:hint="eastAsia" w:ascii="宋体" w:hAnsi="宋体"/>
          <w:b/>
          <w:color w:val="auto"/>
          <w:sz w:val="36"/>
          <w:szCs w:val="36"/>
          <w:highlight w:val="none"/>
        </w:rPr>
        <w:t>投标产品相关资料</w:t>
      </w:r>
    </w:p>
    <w:p w14:paraId="73372495">
      <w:pPr>
        <w:ind w:firstLine="411" w:firstLineChars="196"/>
        <w:rPr>
          <w:rFonts w:ascii="宋体"/>
          <w:bCs/>
          <w:color w:val="auto"/>
          <w:highlight w:val="none"/>
        </w:rPr>
      </w:pPr>
    </w:p>
    <w:p w14:paraId="0ECA0CBB">
      <w:pPr>
        <w:ind w:firstLine="480"/>
        <w:rPr>
          <w:rFonts w:ascii="宋体"/>
          <w:bCs/>
          <w:color w:val="auto"/>
          <w:highlight w:val="none"/>
        </w:rPr>
      </w:pPr>
      <w:r>
        <w:rPr>
          <w:rFonts w:hint="eastAsia" w:ascii="宋体" w:hAnsi="宋体"/>
          <w:bCs/>
          <w:color w:val="auto"/>
          <w:highlight w:val="none"/>
        </w:rPr>
        <w:t>根据采购项目内容，投标时提供</w:t>
      </w:r>
      <w:r>
        <w:rPr>
          <w:rFonts w:hint="eastAsia" w:hAnsi="宋体"/>
          <w:color w:val="auto"/>
          <w:highlight w:val="none"/>
        </w:rPr>
        <w:t>国家认可的</w:t>
      </w:r>
      <w:r>
        <w:rPr>
          <w:rFonts w:hint="eastAsia" w:ascii="宋体" w:hAnsi="宋体"/>
          <w:color w:val="auto"/>
          <w:highlight w:val="none"/>
        </w:rPr>
        <w:t>质监机构出具的投标产品的产品检验报告</w:t>
      </w:r>
      <w:r>
        <w:rPr>
          <w:rFonts w:hint="eastAsia" w:ascii="宋体" w:hAnsi="宋体"/>
          <w:bCs/>
          <w:color w:val="auto"/>
          <w:highlight w:val="none"/>
        </w:rPr>
        <w:t>或</w:t>
      </w:r>
      <w:r>
        <w:rPr>
          <w:rFonts w:hint="eastAsia" w:ascii="宋体" w:hAnsi="宋体"/>
          <w:color w:val="auto"/>
          <w:kern w:val="0"/>
          <w:szCs w:val="20"/>
          <w:highlight w:val="none"/>
        </w:rPr>
        <w:t>生产厂家出具的产品彩页</w:t>
      </w:r>
      <w:r>
        <w:rPr>
          <w:rFonts w:hint="eastAsia" w:ascii="宋体" w:hAnsi="宋体"/>
          <w:bCs/>
          <w:color w:val="auto"/>
          <w:highlight w:val="none"/>
        </w:rPr>
        <w:t>（或网页原始截图）等能够</w:t>
      </w:r>
      <w:r>
        <w:rPr>
          <w:rFonts w:hint="eastAsia" w:hAnsi="宋体"/>
          <w:color w:val="auto"/>
          <w:highlight w:val="none"/>
        </w:rPr>
        <w:t>证明技术参数响应的相关资料</w:t>
      </w:r>
      <w:r>
        <w:rPr>
          <w:rFonts w:hint="eastAsia" w:ascii="宋体" w:hAnsi="宋体"/>
          <w:bCs/>
          <w:color w:val="auto"/>
          <w:highlight w:val="none"/>
        </w:rPr>
        <w:t>。</w:t>
      </w:r>
    </w:p>
    <w:bookmarkEnd w:id="238"/>
    <w:bookmarkEnd w:id="239"/>
    <w:bookmarkEnd w:id="240"/>
    <w:p w14:paraId="5F1EC016">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41" w:name="_Toc6686"/>
      <w:bookmarkStart w:id="242" w:name="_Toc496626249"/>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rPr>
        <w:t>5：供应商类似业绩证明材料</w:t>
      </w:r>
      <w:bookmarkEnd w:id="218"/>
      <w:bookmarkEnd w:id="241"/>
      <w:bookmarkEnd w:id="242"/>
    </w:p>
    <w:p w14:paraId="1FEC4CAB">
      <w:pPr>
        <w:ind w:firstLine="2909" w:firstLineChars="805"/>
        <w:rPr>
          <w:rFonts w:ascii="宋体"/>
          <w:b/>
          <w:color w:val="auto"/>
          <w:sz w:val="36"/>
          <w:szCs w:val="36"/>
          <w:highlight w:val="none"/>
        </w:rPr>
      </w:pPr>
    </w:p>
    <w:p w14:paraId="5F1901C2">
      <w:pPr>
        <w:jc w:val="center"/>
        <w:rPr>
          <w:rFonts w:ascii="宋体"/>
          <w:b/>
          <w:color w:val="auto"/>
          <w:sz w:val="36"/>
          <w:szCs w:val="36"/>
          <w:highlight w:val="none"/>
        </w:rPr>
      </w:pPr>
      <w:r>
        <w:rPr>
          <w:rFonts w:hint="eastAsia" w:ascii="宋体" w:hAnsi="宋体"/>
          <w:b/>
          <w:color w:val="auto"/>
          <w:sz w:val="36"/>
          <w:szCs w:val="36"/>
          <w:highlight w:val="none"/>
        </w:rPr>
        <w:t>供应商类似业绩证明材料</w:t>
      </w:r>
    </w:p>
    <w:p w14:paraId="28D74ED2">
      <w:pPr>
        <w:tabs>
          <w:tab w:val="left" w:pos="168"/>
        </w:tabs>
        <w:adjustRightInd w:val="0"/>
        <w:ind w:firstLine="2530" w:firstLineChars="700"/>
        <w:textAlignment w:val="baseline"/>
        <w:rPr>
          <w:rFonts w:ascii="宋体"/>
          <w:b/>
          <w:color w:val="auto"/>
          <w:sz w:val="36"/>
          <w:szCs w:val="36"/>
          <w:highlight w:val="none"/>
        </w:rPr>
      </w:pPr>
    </w:p>
    <w:p w14:paraId="3316B4FD">
      <w:pPr>
        <w:tabs>
          <w:tab w:val="left" w:pos="168"/>
        </w:tabs>
        <w:adjustRightInd w:val="0"/>
        <w:ind w:firstLine="480"/>
        <w:textAlignment w:val="baseline"/>
        <w:rPr>
          <w:rFonts w:hint="eastAsia" w:ascii="宋体" w:hAnsi="宋体" w:cs="宋体"/>
          <w:color w:val="auto"/>
          <w:kern w:val="2"/>
          <w:szCs w:val="21"/>
          <w:highlight w:val="none"/>
          <w:lang w:val="zh-CN" w:eastAsia="zh-CN"/>
        </w:rPr>
      </w:pPr>
      <w:r>
        <w:rPr>
          <w:rFonts w:hint="eastAsia" w:ascii="宋体" w:hAnsi="宋体"/>
          <w:color w:val="auto"/>
          <w:highlight w:val="none"/>
        </w:rPr>
        <w:t>提供</w:t>
      </w:r>
      <w:r>
        <w:rPr>
          <w:rFonts w:hint="eastAsia" w:ascii="宋体" w:hAnsi="宋体" w:cs="宋体"/>
          <w:color w:val="auto"/>
          <w:kern w:val="2"/>
          <w:szCs w:val="21"/>
          <w:highlight w:val="none"/>
          <w:lang w:val="en-US" w:eastAsia="zh-CN"/>
        </w:rPr>
        <w:t>2021</w:t>
      </w:r>
      <w:r>
        <w:rPr>
          <w:rFonts w:hint="eastAsia" w:ascii="宋体" w:hAnsi="宋体" w:cs="宋体"/>
          <w:color w:val="auto"/>
          <w:kern w:val="2"/>
          <w:szCs w:val="21"/>
          <w:highlight w:val="none"/>
        </w:rPr>
        <w:t>年1月1日至今供应商</w:t>
      </w:r>
      <w:r>
        <w:rPr>
          <w:rFonts w:hint="eastAsia" w:ascii="宋体" w:hAnsi="宋体" w:cs="宋体"/>
          <w:color w:val="auto"/>
          <w:kern w:val="2"/>
          <w:szCs w:val="21"/>
          <w:highlight w:val="none"/>
          <w:lang w:val="zh-CN"/>
        </w:rPr>
        <w:t>类似业绩证明材料</w:t>
      </w:r>
      <w:r>
        <w:rPr>
          <w:rFonts w:hint="eastAsia" w:ascii="宋体" w:hAnsi="宋体" w:cs="宋体"/>
          <w:color w:val="auto"/>
          <w:kern w:val="2"/>
          <w:szCs w:val="21"/>
          <w:highlight w:val="none"/>
        </w:rPr>
        <w:t>。类似业绩是指与采购项目在产品类型、使用功能、合同规模等方面相同或相近的项目。以完整采购合同复印件为准</w:t>
      </w:r>
    </w:p>
    <w:p w14:paraId="4E696136">
      <w:pPr>
        <w:pStyle w:val="4"/>
        <w:rPr>
          <w:rFonts w:hint="eastAsia" w:ascii="宋体" w:hAnsi="宋体" w:cs="宋体"/>
          <w:color w:val="auto"/>
          <w:kern w:val="2"/>
          <w:szCs w:val="21"/>
          <w:highlight w:val="none"/>
          <w:lang w:val="zh-CN" w:eastAsia="zh-CN"/>
        </w:rPr>
      </w:pPr>
    </w:p>
    <w:p w14:paraId="3065E2DE">
      <w:pPr>
        <w:pStyle w:val="4"/>
        <w:rPr>
          <w:rFonts w:hint="eastAsia" w:ascii="宋体" w:hAnsi="宋体" w:cs="宋体"/>
          <w:color w:val="auto"/>
          <w:kern w:val="2"/>
          <w:szCs w:val="21"/>
          <w:highlight w:val="none"/>
          <w:lang w:val="zh-CN" w:eastAsia="zh-CN"/>
        </w:rPr>
      </w:pPr>
    </w:p>
    <w:p w14:paraId="67AC7320">
      <w:pPr>
        <w:pStyle w:val="4"/>
        <w:rPr>
          <w:rFonts w:hint="eastAsia" w:ascii="宋体" w:hAnsi="宋体" w:cs="宋体"/>
          <w:color w:val="auto"/>
          <w:kern w:val="2"/>
          <w:szCs w:val="21"/>
          <w:highlight w:val="none"/>
          <w:lang w:val="zh-CN" w:eastAsia="zh-CN"/>
        </w:rPr>
      </w:pPr>
    </w:p>
    <w:p w14:paraId="0AEC64C3">
      <w:pPr>
        <w:pStyle w:val="4"/>
        <w:rPr>
          <w:rFonts w:hint="eastAsia" w:ascii="宋体" w:hAnsi="宋体" w:cs="宋体"/>
          <w:color w:val="auto"/>
          <w:kern w:val="2"/>
          <w:szCs w:val="21"/>
          <w:highlight w:val="none"/>
          <w:lang w:val="zh-CN" w:eastAsia="zh-CN"/>
        </w:rPr>
      </w:pPr>
    </w:p>
    <w:p w14:paraId="196C3202">
      <w:pPr>
        <w:pStyle w:val="4"/>
        <w:rPr>
          <w:rFonts w:hint="eastAsia" w:ascii="宋体" w:hAnsi="宋体" w:cs="宋体"/>
          <w:color w:val="auto"/>
          <w:kern w:val="2"/>
          <w:szCs w:val="21"/>
          <w:highlight w:val="none"/>
          <w:lang w:val="zh-CN" w:eastAsia="zh-CN"/>
        </w:rPr>
      </w:pPr>
    </w:p>
    <w:p w14:paraId="60B6F2F6">
      <w:pPr>
        <w:pStyle w:val="4"/>
        <w:rPr>
          <w:rFonts w:hint="eastAsia" w:ascii="宋体" w:hAnsi="宋体" w:cs="宋体"/>
          <w:color w:val="auto"/>
          <w:kern w:val="2"/>
          <w:szCs w:val="21"/>
          <w:highlight w:val="none"/>
          <w:lang w:val="zh-CN" w:eastAsia="zh-CN"/>
        </w:rPr>
      </w:pPr>
    </w:p>
    <w:p w14:paraId="2F519DFD">
      <w:pPr>
        <w:pStyle w:val="4"/>
        <w:rPr>
          <w:rFonts w:hint="eastAsia" w:ascii="宋体" w:hAnsi="宋体" w:cs="宋体"/>
          <w:color w:val="auto"/>
          <w:kern w:val="2"/>
          <w:szCs w:val="21"/>
          <w:highlight w:val="none"/>
          <w:lang w:val="zh-CN" w:eastAsia="zh-CN"/>
        </w:rPr>
      </w:pPr>
    </w:p>
    <w:p w14:paraId="52692AE2">
      <w:pPr>
        <w:pStyle w:val="4"/>
        <w:rPr>
          <w:rFonts w:hint="eastAsia" w:ascii="宋体" w:hAnsi="宋体" w:cs="宋体"/>
          <w:color w:val="auto"/>
          <w:kern w:val="2"/>
          <w:szCs w:val="21"/>
          <w:highlight w:val="none"/>
          <w:lang w:val="zh-CN" w:eastAsia="zh-CN"/>
        </w:rPr>
      </w:pPr>
    </w:p>
    <w:p w14:paraId="3A8871ED">
      <w:pPr>
        <w:pStyle w:val="4"/>
        <w:rPr>
          <w:rFonts w:hint="eastAsia" w:ascii="宋体" w:hAnsi="宋体" w:cs="宋体"/>
          <w:color w:val="auto"/>
          <w:kern w:val="2"/>
          <w:szCs w:val="21"/>
          <w:highlight w:val="none"/>
          <w:lang w:val="zh-CN" w:eastAsia="zh-CN"/>
        </w:rPr>
      </w:pPr>
    </w:p>
    <w:p w14:paraId="17982788">
      <w:pPr>
        <w:pStyle w:val="4"/>
        <w:rPr>
          <w:rFonts w:hint="eastAsia" w:ascii="宋体" w:hAnsi="宋体" w:cs="宋体"/>
          <w:color w:val="auto"/>
          <w:kern w:val="2"/>
          <w:szCs w:val="21"/>
          <w:highlight w:val="none"/>
          <w:lang w:val="zh-CN" w:eastAsia="zh-CN"/>
        </w:rPr>
      </w:pPr>
    </w:p>
    <w:p w14:paraId="4507E457">
      <w:pPr>
        <w:pStyle w:val="4"/>
        <w:rPr>
          <w:rFonts w:hint="eastAsia" w:ascii="宋体" w:hAnsi="宋体" w:cs="宋体"/>
          <w:color w:val="auto"/>
          <w:kern w:val="2"/>
          <w:szCs w:val="21"/>
          <w:highlight w:val="none"/>
          <w:lang w:val="zh-CN" w:eastAsia="zh-CN"/>
        </w:rPr>
      </w:pPr>
    </w:p>
    <w:p w14:paraId="2483B13B">
      <w:pPr>
        <w:pStyle w:val="4"/>
        <w:rPr>
          <w:rFonts w:hint="eastAsia" w:ascii="宋体" w:hAnsi="宋体" w:cs="宋体"/>
          <w:color w:val="auto"/>
          <w:kern w:val="2"/>
          <w:szCs w:val="21"/>
          <w:highlight w:val="none"/>
          <w:lang w:val="zh-CN" w:eastAsia="zh-CN"/>
        </w:rPr>
      </w:pPr>
    </w:p>
    <w:p w14:paraId="79C908D2">
      <w:pPr>
        <w:pStyle w:val="4"/>
        <w:rPr>
          <w:rFonts w:hint="eastAsia" w:ascii="宋体" w:hAnsi="宋体" w:cs="宋体"/>
          <w:color w:val="auto"/>
          <w:kern w:val="2"/>
          <w:szCs w:val="21"/>
          <w:highlight w:val="none"/>
          <w:lang w:val="zh-CN" w:eastAsia="zh-CN"/>
        </w:rPr>
      </w:pPr>
    </w:p>
    <w:p w14:paraId="63569D12">
      <w:pPr>
        <w:pStyle w:val="4"/>
        <w:rPr>
          <w:rFonts w:hint="eastAsia" w:ascii="宋体" w:hAnsi="宋体" w:cs="宋体"/>
          <w:color w:val="auto"/>
          <w:kern w:val="2"/>
          <w:szCs w:val="21"/>
          <w:highlight w:val="none"/>
          <w:lang w:val="zh-CN" w:eastAsia="zh-CN"/>
        </w:rPr>
      </w:pPr>
    </w:p>
    <w:p w14:paraId="70223A81">
      <w:pPr>
        <w:pStyle w:val="4"/>
        <w:rPr>
          <w:rFonts w:hint="eastAsia" w:ascii="宋体" w:hAnsi="宋体" w:cs="宋体"/>
          <w:color w:val="auto"/>
          <w:kern w:val="2"/>
          <w:szCs w:val="21"/>
          <w:highlight w:val="none"/>
          <w:lang w:val="zh-CN" w:eastAsia="zh-CN"/>
        </w:rPr>
      </w:pPr>
    </w:p>
    <w:p w14:paraId="6B58A088">
      <w:pPr>
        <w:pStyle w:val="4"/>
        <w:rPr>
          <w:rFonts w:hint="eastAsia" w:ascii="宋体" w:hAnsi="宋体" w:cs="宋体"/>
          <w:color w:val="auto"/>
          <w:kern w:val="2"/>
          <w:szCs w:val="21"/>
          <w:highlight w:val="none"/>
          <w:lang w:val="zh-CN" w:eastAsia="zh-CN"/>
        </w:rPr>
      </w:pPr>
    </w:p>
    <w:p w14:paraId="56AF652B">
      <w:pPr>
        <w:pStyle w:val="4"/>
        <w:rPr>
          <w:rFonts w:hint="eastAsia" w:ascii="宋体" w:hAnsi="宋体" w:cs="宋体"/>
          <w:color w:val="auto"/>
          <w:kern w:val="2"/>
          <w:szCs w:val="21"/>
          <w:highlight w:val="none"/>
          <w:lang w:val="zh-CN" w:eastAsia="zh-CN"/>
        </w:rPr>
      </w:pPr>
    </w:p>
    <w:p w14:paraId="4CFCEBA6">
      <w:pPr>
        <w:pStyle w:val="4"/>
        <w:rPr>
          <w:rFonts w:hint="eastAsia" w:ascii="宋体" w:hAnsi="宋体" w:cs="宋体"/>
          <w:color w:val="auto"/>
          <w:kern w:val="2"/>
          <w:szCs w:val="21"/>
          <w:highlight w:val="none"/>
          <w:lang w:val="zh-CN" w:eastAsia="zh-CN"/>
        </w:rPr>
      </w:pPr>
    </w:p>
    <w:p w14:paraId="046A5786">
      <w:pPr>
        <w:pStyle w:val="4"/>
        <w:rPr>
          <w:rFonts w:hint="eastAsia" w:ascii="宋体" w:hAnsi="宋体" w:cs="宋体"/>
          <w:color w:val="auto"/>
          <w:kern w:val="2"/>
          <w:szCs w:val="21"/>
          <w:highlight w:val="none"/>
          <w:lang w:val="zh-CN" w:eastAsia="zh-CN"/>
        </w:rPr>
      </w:pPr>
    </w:p>
    <w:p w14:paraId="5AFBFFF0">
      <w:pPr>
        <w:pStyle w:val="4"/>
        <w:rPr>
          <w:rFonts w:hint="eastAsia" w:ascii="宋体" w:hAnsi="宋体" w:cs="宋体"/>
          <w:color w:val="auto"/>
          <w:kern w:val="2"/>
          <w:szCs w:val="21"/>
          <w:highlight w:val="none"/>
          <w:lang w:val="zh-CN" w:eastAsia="zh-CN"/>
        </w:rPr>
      </w:pPr>
    </w:p>
    <w:p w14:paraId="50F5CEE0">
      <w:pPr>
        <w:pStyle w:val="4"/>
        <w:rPr>
          <w:rFonts w:hint="eastAsia" w:ascii="宋体" w:hAnsi="宋体" w:cs="宋体"/>
          <w:color w:val="auto"/>
          <w:kern w:val="2"/>
          <w:szCs w:val="21"/>
          <w:highlight w:val="none"/>
          <w:lang w:val="zh-CN" w:eastAsia="zh-CN"/>
        </w:rPr>
      </w:pPr>
    </w:p>
    <w:p w14:paraId="7EAB26DA">
      <w:pPr>
        <w:pStyle w:val="4"/>
        <w:rPr>
          <w:rFonts w:hint="eastAsia" w:ascii="宋体" w:hAnsi="宋体" w:cs="宋体"/>
          <w:color w:val="auto"/>
          <w:kern w:val="2"/>
          <w:szCs w:val="21"/>
          <w:highlight w:val="none"/>
          <w:lang w:val="zh-CN" w:eastAsia="zh-CN"/>
        </w:rPr>
      </w:pPr>
    </w:p>
    <w:p w14:paraId="2BEB84D0">
      <w:pPr>
        <w:pStyle w:val="4"/>
        <w:rPr>
          <w:rFonts w:hint="eastAsia" w:ascii="宋体" w:hAnsi="宋体" w:cs="宋体"/>
          <w:color w:val="auto"/>
          <w:kern w:val="2"/>
          <w:szCs w:val="21"/>
          <w:highlight w:val="none"/>
          <w:lang w:val="zh-CN" w:eastAsia="zh-CN"/>
        </w:rPr>
      </w:pPr>
    </w:p>
    <w:p w14:paraId="4650234E">
      <w:pPr>
        <w:pStyle w:val="4"/>
        <w:rPr>
          <w:rFonts w:hint="eastAsia" w:ascii="宋体" w:hAnsi="宋体" w:cs="宋体"/>
          <w:color w:val="auto"/>
          <w:kern w:val="2"/>
          <w:szCs w:val="21"/>
          <w:highlight w:val="none"/>
          <w:lang w:val="zh-CN" w:eastAsia="zh-CN"/>
        </w:rPr>
      </w:pPr>
    </w:p>
    <w:p w14:paraId="0DA362FC">
      <w:pPr>
        <w:pStyle w:val="4"/>
        <w:rPr>
          <w:rFonts w:hint="eastAsia" w:ascii="宋体" w:hAnsi="宋体" w:cs="宋体"/>
          <w:color w:val="auto"/>
          <w:kern w:val="2"/>
          <w:szCs w:val="21"/>
          <w:highlight w:val="none"/>
          <w:lang w:val="zh-CN" w:eastAsia="zh-CN"/>
        </w:rPr>
      </w:pPr>
    </w:p>
    <w:p w14:paraId="24515329">
      <w:pPr>
        <w:pStyle w:val="4"/>
        <w:rPr>
          <w:rFonts w:hint="eastAsia" w:ascii="宋体" w:hAnsi="宋体" w:cs="宋体"/>
          <w:color w:val="auto"/>
          <w:kern w:val="2"/>
          <w:szCs w:val="21"/>
          <w:highlight w:val="none"/>
          <w:lang w:val="zh-CN" w:eastAsia="zh-CN"/>
        </w:rPr>
      </w:pPr>
    </w:p>
    <w:p w14:paraId="32F367A3">
      <w:pPr>
        <w:pStyle w:val="4"/>
        <w:rPr>
          <w:rFonts w:hint="eastAsia" w:ascii="宋体" w:hAnsi="宋体" w:cs="宋体"/>
          <w:color w:val="auto"/>
          <w:kern w:val="2"/>
          <w:szCs w:val="21"/>
          <w:highlight w:val="none"/>
          <w:lang w:val="zh-CN" w:eastAsia="zh-CN"/>
        </w:rPr>
      </w:pPr>
    </w:p>
    <w:p w14:paraId="1C71D32E">
      <w:pPr>
        <w:pStyle w:val="4"/>
        <w:rPr>
          <w:rFonts w:hint="eastAsia" w:ascii="宋体" w:hAnsi="宋体" w:cs="宋体"/>
          <w:color w:val="auto"/>
          <w:kern w:val="2"/>
          <w:szCs w:val="21"/>
          <w:highlight w:val="none"/>
          <w:lang w:val="zh-CN" w:eastAsia="zh-CN"/>
        </w:rPr>
      </w:pPr>
    </w:p>
    <w:p w14:paraId="5AECD6F1">
      <w:pPr>
        <w:pStyle w:val="4"/>
        <w:rPr>
          <w:rFonts w:hint="eastAsia" w:ascii="宋体" w:hAnsi="宋体" w:cs="宋体"/>
          <w:color w:val="auto"/>
          <w:kern w:val="2"/>
          <w:szCs w:val="21"/>
          <w:highlight w:val="none"/>
          <w:lang w:val="zh-CN" w:eastAsia="zh-CN"/>
        </w:rPr>
      </w:pPr>
    </w:p>
    <w:p w14:paraId="237F4A40">
      <w:pPr>
        <w:pStyle w:val="4"/>
        <w:rPr>
          <w:rFonts w:hint="eastAsia" w:ascii="宋体" w:hAnsi="宋体" w:cs="宋体"/>
          <w:color w:val="auto"/>
          <w:kern w:val="2"/>
          <w:szCs w:val="21"/>
          <w:highlight w:val="none"/>
          <w:lang w:val="zh-CN" w:eastAsia="zh-CN"/>
        </w:rPr>
      </w:pPr>
    </w:p>
    <w:p w14:paraId="613DA192">
      <w:pPr>
        <w:pStyle w:val="4"/>
        <w:rPr>
          <w:rFonts w:hint="eastAsia" w:ascii="宋体" w:hAnsi="宋体" w:cs="宋体"/>
          <w:color w:val="auto"/>
          <w:kern w:val="2"/>
          <w:szCs w:val="21"/>
          <w:highlight w:val="none"/>
          <w:lang w:val="zh-CN" w:eastAsia="zh-CN"/>
        </w:rPr>
      </w:pPr>
    </w:p>
    <w:p w14:paraId="48085999">
      <w:pPr>
        <w:pStyle w:val="4"/>
        <w:ind w:left="0" w:leftChars="0" w:firstLine="0" w:firstLineChars="0"/>
        <w:rPr>
          <w:rFonts w:hint="eastAsia" w:ascii="宋体" w:hAnsi="宋体" w:cs="宋体"/>
          <w:color w:val="auto"/>
          <w:kern w:val="2"/>
          <w:szCs w:val="21"/>
          <w:highlight w:val="none"/>
          <w:lang w:val="zh-CN" w:eastAsia="zh-CN"/>
        </w:rPr>
      </w:pPr>
    </w:p>
    <w:p w14:paraId="43E18815">
      <w:pPr>
        <w:tabs>
          <w:tab w:val="left" w:pos="168"/>
        </w:tabs>
        <w:adjustRightInd w:val="0"/>
        <w:ind w:firstLine="480"/>
        <w:textAlignment w:val="baseline"/>
        <w:rPr>
          <w:rFonts w:hint="eastAsia" w:ascii="宋体" w:hAnsi="宋体" w:cs="宋体"/>
          <w:color w:val="auto"/>
          <w:kern w:val="2"/>
          <w:szCs w:val="21"/>
          <w:highlight w:val="none"/>
        </w:rPr>
      </w:pPr>
    </w:p>
    <w:p w14:paraId="4F823B62">
      <w:pPr>
        <w:widowControl/>
        <w:snapToGrid w:val="0"/>
        <w:spacing w:line="360" w:lineRule="auto"/>
        <w:outlineLvl w:val="1"/>
        <w:rPr>
          <w:rFonts w:ascii="宋体"/>
          <w:b/>
          <w:color w:val="auto"/>
          <w:sz w:val="28"/>
          <w:szCs w:val="28"/>
          <w:highlight w:val="none"/>
        </w:rPr>
      </w:pPr>
    </w:p>
    <w:p w14:paraId="620489D9">
      <w:pPr>
        <w:widowControl/>
        <w:snapToGrid w:val="0"/>
        <w:spacing w:line="360" w:lineRule="auto"/>
        <w:outlineLvl w:val="1"/>
        <w:rPr>
          <w:rFonts w:ascii="宋体"/>
          <w:b/>
          <w:color w:val="auto"/>
          <w:sz w:val="36"/>
          <w:szCs w:val="36"/>
          <w:highlight w:val="none"/>
        </w:rPr>
      </w:pPr>
      <w:bookmarkStart w:id="243" w:name="_Toc496004044"/>
      <w:bookmarkStart w:id="244" w:name="_Toc496626250"/>
      <w:bookmarkStart w:id="245" w:name="_Toc8551"/>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rPr>
        <w:t>6：</w:t>
      </w:r>
      <w:bookmarkEnd w:id="243"/>
      <w:bookmarkEnd w:id="244"/>
      <w:r>
        <w:rPr>
          <w:rFonts w:hint="eastAsia" w:ascii="宋体"/>
          <w:b/>
          <w:color w:val="auto"/>
          <w:sz w:val="28"/>
          <w:szCs w:val="28"/>
          <w:highlight w:val="none"/>
        </w:rPr>
        <w:t>中小企业声明函</w:t>
      </w:r>
      <w:bookmarkEnd w:id="245"/>
    </w:p>
    <w:p w14:paraId="22F47F16">
      <w:pPr>
        <w:widowControl/>
        <w:spacing w:beforeAutospacing="1" w:afterAutospacing="1" w:line="435" w:lineRule="atLeast"/>
        <w:jc w:val="center"/>
        <w:rPr>
          <w:rFonts w:ascii="Arial" w:hAnsi="Arial" w:cs="Arial"/>
          <w:color w:val="auto"/>
          <w:szCs w:val="21"/>
          <w:highlight w:val="none"/>
        </w:rPr>
      </w:pPr>
      <w:r>
        <w:rPr>
          <w:rStyle w:val="23"/>
          <w:rFonts w:hint="eastAsia" w:ascii="宋体" w:hAnsi="宋体" w:cs="宋体"/>
          <w:color w:val="auto"/>
          <w:kern w:val="0"/>
          <w:sz w:val="28"/>
          <w:szCs w:val="28"/>
          <w:highlight w:val="none"/>
          <w:shd w:val="clear" w:color="auto" w:fill="FFFFFF"/>
          <w:lang w:bidi="ar"/>
        </w:rPr>
        <w:t>中小企业声明函（货物）</w:t>
      </w:r>
    </w:p>
    <w:p w14:paraId="68D271EB">
      <w:pPr>
        <w:widowControl/>
        <w:spacing w:beforeAutospacing="1" w:afterAutospacing="1" w:line="435" w:lineRule="atLeast"/>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本公司（联合体）郑重声明，根据《政府采购促进中小企业发展管理办法》（财库﹝2020﹞46 号）的规定，本公司（联合体）参加</w:t>
      </w:r>
      <w:r>
        <w:rPr>
          <w:rFonts w:hint="eastAsia" w:ascii="宋体" w:hAnsi="宋体" w:cs="宋体"/>
          <w:color w:val="auto"/>
          <w:kern w:val="0"/>
          <w:sz w:val="24"/>
          <w:highlight w:val="none"/>
          <w:u w:val="single"/>
          <w:shd w:val="clear" w:color="auto" w:fill="FFFFFF"/>
          <w:lang w:bidi="ar"/>
        </w:rPr>
        <w:t>     （单位名称）</w:t>
      </w:r>
      <w:r>
        <w:rPr>
          <w:rFonts w:hint="eastAsia" w:ascii="宋体" w:hAnsi="宋体" w:cs="宋体"/>
          <w:color w:val="auto"/>
          <w:kern w:val="0"/>
          <w:sz w:val="24"/>
          <w:highlight w:val="none"/>
          <w:shd w:val="clear" w:color="auto" w:fill="FFFFFF"/>
          <w:lang w:bidi="ar"/>
        </w:rPr>
        <w:t>的</w:t>
      </w:r>
      <w:r>
        <w:rPr>
          <w:rFonts w:hint="eastAsia" w:ascii="宋体" w:hAnsi="宋体" w:cs="宋体"/>
          <w:color w:val="auto"/>
          <w:kern w:val="0"/>
          <w:sz w:val="24"/>
          <w:highlight w:val="none"/>
          <w:u w:val="single"/>
          <w:shd w:val="clear" w:color="auto" w:fill="FFFFFF"/>
          <w:lang w:bidi="ar"/>
        </w:rPr>
        <w:t>    （项目名称）</w:t>
      </w:r>
      <w:r>
        <w:rPr>
          <w:rFonts w:hint="eastAsia" w:ascii="宋体" w:hAnsi="宋体" w:cs="宋体"/>
          <w:color w:val="auto"/>
          <w:kern w:val="0"/>
          <w:sz w:val="24"/>
          <w:highlight w:val="none"/>
          <w:shd w:val="clear" w:color="auto" w:fill="FFFFFF"/>
          <w:lang w:bidi="ar"/>
        </w:rPr>
        <w:t>采购活动，提供的货物全部由符合政策要求的中小企业制造。相关企业（含联合体中的中小企业、签订分包意向协议的中小企业）的具体情况如下：</w:t>
      </w:r>
    </w:p>
    <w:p w14:paraId="43A73A88">
      <w:pPr>
        <w:widowControl/>
        <w:spacing w:beforeAutospacing="1" w:afterAutospacing="1" w:line="435" w:lineRule="atLeast"/>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1.</w:t>
      </w:r>
      <w:r>
        <w:rPr>
          <w:rFonts w:hint="eastAsia" w:ascii="宋体" w:hAnsi="宋体" w:cs="宋体"/>
          <w:color w:val="auto"/>
          <w:kern w:val="0"/>
          <w:sz w:val="24"/>
          <w:highlight w:val="none"/>
          <w:u w:val="single"/>
          <w:shd w:val="clear" w:color="auto" w:fill="FFFFFF"/>
          <w:lang w:bidi="ar"/>
        </w:rPr>
        <w:t>     （标的名称）</w:t>
      </w:r>
      <w:r>
        <w:rPr>
          <w:rFonts w:hint="eastAsia" w:ascii="宋体" w:hAnsi="宋体" w:cs="宋体"/>
          <w:color w:val="auto"/>
          <w:kern w:val="0"/>
          <w:sz w:val="24"/>
          <w:highlight w:val="none"/>
          <w:shd w:val="clear" w:color="auto" w:fill="FFFFFF"/>
          <w:lang w:bidi="ar"/>
        </w:rPr>
        <w:t>，属于</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u w:val="single"/>
          <w:shd w:val="clear" w:color="auto" w:fill="FFFFFF"/>
          <w:lang w:val="en-US" w:eastAsia="zh-CN" w:bidi="ar"/>
        </w:rPr>
        <w:t>工业</w:t>
      </w:r>
      <w:r>
        <w:rPr>
          <w:rFonts w:hint="eastAsia" w:ascii="宋体" w:hAnsi="宋体" w:cs="宋体"/>
          <w:color w:val="auto"/>
          <w:kern w:val="0"/>
          <w:sz w:val="24"/>
          <w:highlight w:val="none"/>
          <w:u w:val="single"/>
          <w:shd w:val="clear" w:color="auto" w:fill="FFFFFF"/>
          <w:lang w:bidi="ar"/>
        </w:rPr>
        <w:t> （采购文件中明确的所属行业）</w:t>
      </w:r>
      <w:r>
        <w:rPr>
          <w:rFonts w:hint="eastAsia" w:ascii="宋体" w:hAnsi="宋体" w:cs="宋体"/>
          <w:color w:val="auto"/>
          <w:kern w:val="0"/>
          <w:sz w:val="24"/>
          <w:highlight w:val="none"/>
          <w:shd w:val="clear" w:color="auto" w:fill="FFFFFF"/>
          <w:lang w:bidi="ar"/>
        </w:rPr>
        <w:t>行业；制造商为</w:t>
      </w:r>
      <w:r>
        <w:rPr>
          <w:rFonts w:hint="eastAsia" w:ascii="宋体" w:hAnsi="宋体" w:cs="宋体"/>
          <w:color w:val="auto"/>
          <w:kern w:val="0"/>
          <w:sz w:val="24"/>
          <w:highlight w:val="none"/>
          <w:u w:val="single"/>
          <w:shd w:val="clear" w:color="auto" w:fill="FFFFFF"/>
          <w:lang w:bidi="ar"/>
        </w:rPr>
        <w:t>       （企业名称）</w:t>
      </w:r>
      <w:r>
        <w:rPr>
          <w:rFonts w:hint="eastAsia" w:ascii="宋体" w:hAnsi="宋体" w:cs="宋体"/>
          <w:color w:val="auto"/>
          <w:kern w:val="0"/>
          <w:sz w:val="24"/>
          <w:highlight w:val="none"/>
          <w:shd w:val="clear" w:color="auto" w:fill="FFFFFF"/>
          <w:lang w:bidi="ar"/>
        </w:rPr>
        <w:t>，从业人员</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人，营业收入为</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万元，资产总额为</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万元</w:t>
      </w:r>
      <w:r>
        <w:rPr>
          <w:rFonts w:hint="eastAsia" w:ascii="宋体" w:hAnsi="宋体" w:cs="宋体"/>
          <w:color w:val="auto"/>
          <w:kern w:val="0"/>
          <w:sz w:val="24"/>
          <w:highlight w:val="none"/>
          <w:shd w:val="clear" w:color="auto" w:fill="FFFFFF"/>
          <w:vertAlign w:val="superscript"/>
          <w:lang w:bidi="ar"/>
        </w:rPr>
        <w:t>1</w:t>
      </w:r>
      <w:r>
        <w:rPr>
          <w:rFonts w:hint="eastAsia" w:ascii="宋体" w:hAnsi="宋体" w:cs="宋体"/>
          <w:color w:val="auto"/>
          <w:kern w:val="0"/>
          <w:sz w:val="24"/>
          <w:highlight w:val="none"/>
          <w:shd w:val="clear" w:color="auto" w:fill="FFFFFF"/>
          <w:lang w:bidi="ar"/>
        </w:rPr>
        <w:t>，属于</w:t>
      </w:r>
      <w:r>
        <w:rPr>
          <w:rFonts w:hint="eastAsia" w:ascii="宋体" w:hAnsi="宋体" w:cs="宋体"/>
          <w:color w:val="auto"/>
          <w:kern w:val="0"/>
          <w:sz w:val="24"/>
          <w:highlight w:val="none"/>
          <w:u w:val="single"/>
          <w:shd w:val="clear" w:color="auto" w:fill="FFFFFF"/>
          <w:lang w:bidi="ar"/>
        </w:rPr>
        <w:t>     （中型企业、小型企业、微型企业）</w:t>
      </w:r>
      <w:r>
        <w:rPr>
          <w:rFonts w:hint="eastAsia" w:ascii="宋体" w:hAnsi="宋体" w:cs="宋体"/>
          <w:color w:val="auto"/>
          <w:kern w:val="0"/>
          <w:sz w:val="24"/>
          <w:highlight w:val="none"/>
          <w:shd w:val="clear" w:color="auto" w:fill="FFFFFF"/>
          <w:lang w:bidi="ar"/>
        </w:rPr>
        <w:t>；</w:t>
      </w:r>
    </w:p>
    <w:p w14:paraId="448D2384">
      <w:pPr>
        <w:widowControl/>
        <w:spacing w:beforeAutospacing="1" w:afterAutospacing="1" w:line="435" w:lineRule="atLeast"/>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2.</w:t>
      </w:r>
      <w:r>
        <w:rPr>
          <w:rFonts w:hint="eastAsia" w:ascii="宋体" w:hAnsi="宋体" w:cs="宋体"/>
          <w:color w:val="auto"/>
          <w:kern w:val="0"/>
          <w:sz w:val="24"/>
          <w:highlight w:val="none"/>
          <w:u w:val="single"/>
          <w:shd w:val="clear" w:color="auto" w:fill="FFFFFF"/>
          <w:lang w:bidi="ar"/>
        </w:rPr>
        <w:t>     （标的名称）</w:t>
      </w:r>
      <w:r>
        <w:rPr>
          <w:rFonts w:hint="eastAsia" w:ascii="宋体" w:hAnsi="宋体" w:cs="宋体"/>
          <w:color w:val="auto"/>
          <w:kern w:val="0"/>
          <w:sz w:val="24"/>
          <w:highlight w:val="none"/>
          <w:shd w:val="clear" w:color="auto" w:fill="FFFFFF"/>
          <w:lang w:bidi="ar"/>
        </w:rPr>
        <w:t>，属于</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u w:val="single"/>
          <w:shd w:val="clear" w:color="auto" w:fill="FFFFFF"/>
          <w:lang w:val="en-US" w:eastAsia="zh-CN" w:bidi="ar"/>
        </w:rPr>
        <w:t>工业</w:t>
      </w:r>
      <w:r>
        <w:rPr>
          <w:rFonts w:hint="eastAsia" w:ascii="宋体" w:hAnsi="宋体" w:cs="宋体"/>
          <w:color w:val="auto"/>
          <w:kern w:val="0"/>
          <w:sz w:val="24"/>
          <w:highlight w:val="none"/>
          <w:u w:val="single"/>
          <w:shd w:val="clear" w:color="auto" w:fill="FFFFFF"/>
          <w:lang w:bidi="ar"/>
        </w:rPr>
        <w:t>  （采购文件中明确的所属行业）</w:t>
      </w:r>
      <w:r>
        <w:rPr>
          <w:rFonts w:hint="eastAsia" w:ascii="宋体" w:hAnsi="宋体" w:cs="宋体"/>
          <w:color w:val="auto"/>
          <w:kern w:val="0"/>
          <w:sz w:val="24"/>
          <w:highlight w:val="none"/>
          <w:shd w:val="clear" w:color="auto" w:fill="FFFFFF"/>
          <w:lang w:bidi="ar"/>
        </w:rPr>
        <w:t>行业；制造商为</w:t>
      </w:r>
      <w:r>
        <w:rPr>
          <w:rFonts w:hint="eastAsia" w:ascii="宋体" w:hAnsi="宋体" w:cs="宋体"/>
          <w:color w:val="auto"/>
          <w:kern w:val="0"/>
          <w:sz w:val="24"/>
          <w:highlight w:val="none"/>
          <w:u w:val="single"/>
          <w:shd w:val="clear" w:color="auto" w:fill="FFFFFF"/>
          <w:lang w:bidi="ar"/>
        </w:rPr>
        <w:t>       （企业名称）</w:t>
      </w:r>
      <w:r>
        <w:rPr>
          <w:rFonts w:hint="eastAsia" w:ascii="宋体" w:hAnsi="宋体" w:cs="宋体"/>
          <w:color w:val="auto"/>
          <w:kern w:val="0"/>
          <w:sz w:val="24"/>
          <w:highlight w:val="none"/>
          <w:shd w:val="clear" w:color="auto" w:fill="FFFFFF"/>
          <w:lang w:bidi="ar"/>
        </w:rPr>
        <w:t>，从业人员</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人，营业收入为</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万元，资产总额为</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万元</w:t>
      </w:r>
      <w:r>
        <w:rPr>
          <w:rFonts w:hint="eastAsia" w:ascii="宋体" w:hAnsi="宋体" w:cs="宋体"/>
          <w:color w:val="auto"/>
          <w:kern w:val="0"/>
          <w:sz w:val="24"/>
          <w:highlight w:val="none"/>
          <w:shd w:val="clear" w:color="auto" w:fill="FFFFFF"/>
          <w:vertAlign w:val="superscript"/>
          <w:lang w:bidi="ar"/>
        </w:rPr>
        <w:t>1</w:t>
      </w:r>
      <w:r>
        <w:rPr>
          <w:rFonts w:hint="eastAsia" w:ascii="宋体" w:hAnsi="宋体" w:cs="宋体"/>
          <w:color w:val="auto"/>
          <w:kern w:val="0"/>
          <w:sz w:val="24"/>
          <w:highlight w:val="none"/>
          <w:shd w:val="clear" w:color="auto" w:fill="FFFFFF"/>
          <w:lang w:bidi="ar"/>
        </w:rPr>
        <w:t>，属于</w:t>
      </w:r>
      <w:r>
        <w:rPr>
          <w:rFonts w:hint="eastAsia" w:ascii="宋体" w:hAnsi="宋体" w:cs="宋体"/>
          <w:color w:val="auto"/>
          <w:kern w:val="0"/>
          <w:sz w:val="24"/>
          <w:highlight w:val="none"/>
          <w:u w:val="single"/>
          <w:shd w:val="clear" w:color="auto" w:fill="FFFFFF"/>
          <w:lang w:bidi="ar"/>
        </w:rPr>
        <w:t>     （中型企业、小型企业、微型企业）</w:t>
      </w:r>
      <w:r>
        <w:rPr>
          <w:rFonts w:hint="eastAsia" w:ascii="宋体" w:hAnsi="宋体" w:cs="宋体"/>
          <w:color w:val="auto"/>
          <w:kern w:val="0"/>
          <w:sz w:val="24"/>
          <w:highlight w:val="none"/>
          <w:shd w:val="clear" w:color="auto" w:fill="FFFFFF"/>
          <w:lang w:bidi="ar"/>
        </w:rPr>
        <w:t>；</w:t>
      </w:r>
    </w:p>
    <w:p w14:paraId="78C21CC1">
      <w:pPr>
        <w:widowControl/>
        <w:spacing w:beforeAutospacing="1" w:afterAutospacing="1" w:line="435" w:lineRule="atLeast"/>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w:t>
      </w:r>
    </w:p>
    <w:p w14:paraId="630940D5">
      <w:pPr>
        <w:widowControl/>
        <w:spacing w:beforeAutospacing="1" w:afterAutospacing="1" w:line="435" w:lineRule="atLeast"/>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以上企业，不属于大企业的分支机构，不存在控股股东为大企业的情形，也不存在与大企业的负责人为同一人的情形。</w:t>
      </w:r>
    </w:p>
    <w:p w14:paraId="139ECE34">
      <w:pPr>
        <w:widowControl/>
        <w:spacing w:beforeAutospacing="1" w:afterAutospacing="1" w:line="435" w:lineRule="atLeast"/>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本企业对上述声明内容的真实性负责。如有虚假，将依法承担相应责任。</w:t>
      </w:r>
    </w:p>
    <w:p w14:paraId="1B50EE04">
      <w:pPr>
        <w:widowControl/>
        <w:spacing w:beforeAutospacing="1" w:afterAutospacing="1" w:line="435" w:lineRule="atLeast"/>
        <w:ind w:firstLine="480"/>
        <w:jc w:val="left"/>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 </w:t>
      </w:r>
      <w:r>
        <w:rPr>
          <w:rFonts w:hint="eastAsia" w:ascii="宋体" w:hAnsi="宋体" w:cs="宋体"/>
          <w:color w:val="auto"/>
          <w:kern w:val="0"/>
          <w:sz w:val="24"/>
          <w:highlight w:val="none"/>
          <w:shd w:val="clear" w:color="auto" w:fill="FFFFFF"/>
          <w:lang w:val="en-US" w:eastAsia="zh-CN" w:bidi="ar"/>
        </w:rPr>
        <w:t xml:space="preserve">                                       </w:t>
      </w:r>
      <w:r>
        <w:rPr>
          <w:rFonts w:hint="eastAsia" w:ascii="宋体" w:hAnsi="宋体" w:cs="宋体"/>
          <w:color w:val="auto"/>
          <w:kern w:val="0"/>
          <w:sz w:val="24"/>
          <w:highlight w:val="none"/>
          <w:shd w:val="clear" w:color="auto" w:fill="FFFFFF"/>
          <w:lang w:bidi="ar"/>
        </w:rPr>
        <w:t>企业名称（盖章）：</w:t>
      </w:r>
    </w:p>
    <w:p w14:paraId="11E2D174">
      <w:pPr>
        <w:widowControl/>
        <w:spacing w:beforeAutospacing="1" w:afterAutospacing="1" w:line="435" w:lineRule="atLeast"/>
        <w:ind w:firstLine="52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日 期：</w:t>
      </w:r>
    </w:p>
    <w:p w14:paraId="505DD502">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46" w:name="_Toc28127"/>
      <w:bookmarkStart w:id="247" w:name="_Toc496004045"/>
      <w:bookmarkStart w:id="248" w:name="_Toc496626251"/>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rPr>
        <w:t>7：残疾人福利性单位声明函</w:t>
      </w:r>
      <w:bookmarkEnd w:id="246"/>
      <w:bookmarkEnd w:id="247"/>
      <w:bookmarkEnd w:id="248"/>
    </w:p>
    <w:p w14:paraId="30D29CCE">
      <w:pPr>
        <w:jc w:val="center"/>
        <w:rPr>
          <w:rFonts w:ascii="宋体"/>
          <w:b/>
          <w:color w:val="auto"/>
          <w:sz w:val="36"/>
          <w:szCs w:val="36"/>
          <w:highlight w:val="none"/>
        </w:rPr>
      </w:pPr>
      <w:bookmarkStart w:id="249" w:name="OLE_LINK13"/>
      <w:bookmarkStart w:id="250" w:name="OLE_LINK14"/>
    </w:p>
    <w:p w14:paraId="6B489F38">
      <w:pPr>
        <w:jc w:val="center"/>
        <w:rPr>
          <w:rFonts w:ascii="宋体"/>
          <w:b/>
          <w:color w:val="auto"/>
          <w:sz w:val="36"/>
          <w:szCs w:val="36"/>
          <w:highlight w:val="none"/>
        </w:rPr>
      </w:pPr>
      <w:r>
        <w:rPr>
          <w:rFonts w:hint="eastAsia" w:ascii="宋体" w:hAnsi="宋体"/>
          <w:b/>
          <w:color w:val="auto"/>
          <w:sz w:val="36"/>
          <w:szCs w:val="36"/>
          <w:highlight w:val="none"/>
        </w:rPr>
        <w:t>残疾人福利性单位声明函</w:t>
      </w:r>
    </w:p>
    <w:bookmarkEnd w:id="249"/>
    <w:bookmarkEnd w:id="250"/>
    <w:p w14:paraId="5A6E11DC">
      <w:pPr>
        <w:spacing w:after="156" w:afterLines="50"/>
        <w:rPr>
          <w:rFonts w:ascii="宋体"/>
          <w:bCs/>
          <w:color w:val="auto"/>
          <w:highlight w:val="none"/>
        </w:rPr>
      </w:pPr>
    </w:p>
    <w:p w14:paraId="30FF5613">
      <w:pPr>
        <w:spacing w:line="360" w:lineRule="auto"/>
        <w:ind w:firstLine="480"/>
        <w:rPr>
          <w:rFonts w:hint="eastAsia" w:eastAsia="宋体"/>
          <w:color w:val="auto"/>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兰州众信招标有限公司</w:t>
      </w:r>
    </w:p>
    <w:p w14:paraId="08B380E8">
      <w:pPr>
        <w:spacing w:line="360" w:lineRule="auto"/>
        <w:ind w:firstLine="480"/>
        <w:rPr>
          <w:color w:val="auto"/>
          <w:highlight w:val="none"/>
        </w:rPr>
      </w:pPr>
      <w:r>
        <w:rPr>
          <w:rFonts w:hint="eastAsia"/>
          <w:color w:val="auto"/>
          <w:highlight w:val="none"/>
        </w:rPr>
        <w:t>本单位郑重声明，根据《财政部、民政部、中国残疾人联合会关于促进残疾人就业政府采购政策的通知》（财库〔</w:t>
      </w:r>
      <w:r>
        <w:rPr>
          <w:color w:val="auto"/>
          <w:highlight w:val="none"/>
        </w:rPr>
        <w:t>2017</w:t>
      </w:r>
      <w:r>
        <w:rPr>
          <w:rFonts w:hint="eastAsia"/>
          <w:color w:val="auto"/>
          <w:highlight w:val="none"/>
        </w:rPr>
        <w:t>〕</w:t>
      </w:r>
      <w:r>
        <w:rPr>
          <w:color w:val="auto"/>
          <w:highlight w:val="none"/>
        </w:rPr>
        <w:t>141</w:t>
      </w:r>
      <w:r>
        <w:rPr>
          <w:rFonts w:hint="eastAsia"/>
          <w:color w:val="auto"/>
          <w:highlight w:val="none"/>
        </w:rPr>
        <w:t>号）的规定，本公司为符合条件的残疾人福利性单位，本公司在职职工人数为</w:t>
      </w:r>
      <w:r>
        <w:rPr>
          <w:color w:val="auto"/>
          <w:highlight w:val="none"/>
          <w:u w:val="single"/>
        </w:rPr>
        <w:t xml:space="preserve">       </w:t>
      </w:r>
      <w:r>
        <w:rPr>
          <w:rFonts w:hint="eastAsia"/>
          <w:color w:val="auto"/>
          <w:highlight w:val="none"/>
        </w:rPr>
        <w:t>人，安置的残疾人人数</w:t>
      </w:r>
      <w:r>
        <w:rPr>
          <w:color w:val="auto"/>
          <w:highlight w:val="none"/>
          <w:u w:val="single"/>
        </w:rPr>
        <w:t xml:space="preserve">      </w:t>
      </w:r>
      <w:r>
        <w:rPr>
          <w:rFonts w:hint="eastAsia"/>
          <w:color w:val="auto"/>
          <w:highlight w:val="none"/>
        </w:rPr>
        <w:t>人。且本单位参加</w:t>
      </w:r>
      <w:r>
        <w:rPr>
          <w:color w:val="auto"/>
          <w:highlight w:val="none"/>
        </w:rPr>
        <w:t>______</w:t>
      </w:r>
      <w:r>
        <w:rPr>
          <w:rFonts w:hint="eastAsia"/>
          <w:color w:val="auto"/>
          <w:highlight w:val="none"/>
        </w:rPr>
        <w:t>单位的</w:t>
      </w:r>
      <w:r>
        <w:rPr>
          <w:color w:val="auto"/>
          <w:highlight w:val="none"/>
        </w:rPr>
        <w:t>______</w:t>
      </w:r>
      <w:r>
        <w:rPr>
          <w:rFonts w:hint="eastAsia"/>
          <w:color w:val="auto"/>
          <w:highlight w:val="none"/>
        </w:rPr>
        <w:t>项目采购活动提供本单位制造的货物（由本单位承担工程</w:t>
      </w:r>
      <w:r>
        <w:rPr>
          <w:color w:val="auto"/>
          <w:highlight w:val="none"/>
        </w:rPr>
        <w:t>/</w:t>
      </w:r>
      <w:r>
        <w:rPr>
          <w:rFonts w:hint="eastAsia"/>
          <w:color w:val="auto"/>
          <w:highlight w:val="none"/>
        </w:rPr>
        <w:t>提供服务），或者提供其他残疾人福利性公司制造的货物（不包括使用非残疾人福利性公司注册商标的货物）。</w:t>
      </w:r>
    </w:p>
    <w:p w14:paraId="4E111904">
      <w:pPr>
        <w:spacing w:line="360" w:lineRule="auto"/>
        <w:ind w:firstLine="480"/>
        <w:rPr>
          <w:color w:val="auto"/>
          <w:highlight w:val="none"/>
        </w:rPr>
      </w:pPr>
      <w:r>
        <w:rPr>
          <w:rFonts w:hint="eastAsia"/>
          <w:color w:val="auto"/>
          <w:highlight w:val="none"/>
        </w:rPr>
        <w:t>本公司对上述声明的真实性负责。如有虚假，将依法承担相应责任。</w:t>
      </w:r>
    </w:p>
    <w:p w14:paraId="06919263">
      <w:pPr>
        <w:spacing w:line="360" w:lineRule="auto"/>
        <w:ind w:firstLine="480"/>
        <w:rPr>
          <w:color w:val="auto"/>
          <w:highlight w:val="none"/>
        </w:rPr>
      </w:pPr>
    </w:p>
    <w:p w14:paraId="36B70BAC">
      <w:pPr>
        <w:spacing w:line="360" w:lineRule="auto"/>
        <w:rPr>
          <w:color w:val="auto"/>
          <w:highlight w:val="none"/>
        </w:rPr>
      </w:pPr>
      <w:r>
        <w:rPr>
          <w:rFonts w:hint="eastAsia"/>
          <w:color w:val="auto"/>
          <w:highlight w:val="none"/>
        </w:rPr>
        <w:t>注：</w:t>
      </w:r>
      <w:r>
        <w:rPr>
          <w:rFonts w:hint="eastAsia" w:ascii="宋体" w:hAnsi="宋体"/>
          <w:color w:val="auto"/>
          <w:highlight w:val="none"/>
        </w:rPr>
        <w:t>若无此项内容，可不提供此函。</w:t>
      </w:r>
    </w:p>
    <w:p w14:paraId="3A456526">
      <w:pPr>
        <w:spacing w:line="360" w:lineRule="auto"/>
        <w:ind w:firstLine="480"/>
        <w:rPr>
          <w:color w:val="auto"/>
          <w:highlight w:val="none"/>
        </w:rPr>
      </w:pPr>
    </w:p>
    <w:p w14:paraId="70D57338">
      <w:pPr>
        <w:spacing w:line="360" w:lineRule="auto"/>
        <w:ind w:firstLine="480"/>
        <w:rPr>
          <w:color w:val="auto"/>
          <w:highlight w:val="none"/>
        </w:rPr>
      </w:pPr>
    </w:p>
    <w:p w14:paraId="6B961686">
      <w:pPr>
        <w:spacing w:line="360" w:lineRule="auto"/>
        <w:ind w:firstLine="480"/>
        <w:rPr>
          <w:color w:val="auto"/>
          <w:highlight w:val="none"/>
        </w:rPr>
      </w:pPr>
    </w:p>
    <w:p w14:paraId="49C8A1AA">
      <w:pPr>
        <w:spacing w:line="360" w:lineRule="auto"/>
        <w:ind w:firstLine="480"/>
        <w:rPr>
          <w:color w:val="auto"/>
          <w:highlight w:val="none"/>
        </w:rPr>
      </w:pPr>
    </w:p>
    <w:p w14:paraId="798F3D43">
      <w:pPr>
        <w:spacing w:line="360" w:lineRule="auto"/>
        <w:ind w:firstLine="480"/>
        <w:rPr>
          <w:color w:val="auto"/>
          <w:highlight w:val="none"/>
        </w:rPr>
      </w:pPr>
    </w:p>
    <w:p w14:paraId="28D7A328">
      <w:pPr>
        <w:spacing w:line="360" w:lineRule="auto"/>
        <w:ind w:firstLine="480"/>
        <w:rPr>
          <w:color w:val="auto"/>
          <w:highlight w:val="none"/>
        </w:rPr>
      </w:pPr>
    </w:p>
    <w:p w14:paraId="2F79F7B8">
      <w:pPr>
        <w:spacing w:line="360" w:lineRule="auto"/>
        <w:ind w:firstLine="480"/>
        <w:rPr>
          <w:color w:val="auto"/>
          <w:highlight w:val="none"/>
        </w:rPr>
      </w:pPr>
    </w:p>
    <w:p w14:paraId="4B72FBDD">
      <w:pPr>
        <w:spacing w:line="360" w:lineRule="auto"/>
        <w:rPr>
          <w:color w:val="auto"/>
          <w:highlight w:val="none"/>
        </w:rPr>
      </w:pPr>
    </w:p>
    <w:p w14:paraId="1C7FCB74">
      <w:pPr>
        <w:spacing w:line="360" w:lineRule="auto"/>
        <w:rPr>
          <w:color w:val="auto"/>
          <w:highlight w:val="none"/>
        </w:rPr>
      </w:pPr>
    </w:p>
    <w:p w14:paraId="3FC45495">
      <w:pPr>
        <w:spacing w:line="360" w:lineRule="auto"/>
        <w:ind w:firstLine="480"/>
        <w:rPr>
          <w:color w:val="auto"/>
          <w:highlight w:val="none"/>
        </w:rPr>
      </w:pPr>
    </w:p>
    <w:p w14:paraId="7DB09534">
      <w:pPr>
        <w:spacing w:line="360" w:lineRule="auto"/>
        <w:ind w:firstLine="480"/>
        <w:rPr>
          <w:color w:val="auto"/>
          <w:highlight w:val="none"/>
        </w:rPr>
      </w:pPr>
    </w:p>
    <w:p w14:paraId="4693C9D5">
      <w:pPr>
        <w:spacing w:line="360" w:lineRule="auto"/>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企业名称：</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（公章）</w:t>
      </w:r>
    </w:p>
    <w:p w14:paraId="0A7CBAA3">
      <w:pPr>
        <w:spacing w:line="360" w:lineRule="auto"/>
        <w:ind w:firstLine="482"/>
        <w:jc w:val="right"/>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企业法定代表人：</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（签字或盖章）</w:t>
      </w:r>
    </w:p>
    <w:p w14:paraId="10B936F8">
      <w:pPr>
        <w:ind w:firstLine="482"/>
        <w:jc w:val="center"/>
        <w:rPr>
          <w:rFonts w:ascii="宋体" w:hAnsi="宋体"/>
          <w:b/>
          <w:color w:val="auto"/>
          <w:highlight w:val="none"/>
        </w:rPr>
      </w:pPr>
    </w:p>
    <w:p w14:paraId="61F53E1B">
      <w:pPr>
        <w:ind w:firstLine="482"/>
        <w:jc w:val="center"/>
        <w:rPr>
          <w:rFonts w:ascii="宋体" w:hAns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bookmarkStart w:id="251" w:name="_Toc496626252"/>
      <w:bookmarkStart w:id="252" w:name="_Toc496004046"/>
      <w:bookmarkStart w:id="253" w:name="_Toc416363470"/>
    </w:p>
    <w:p w14:paraId="340F4BE5">
      <w:pPr>
        <w:pStyle w:val="9"/>
        <w:rPr>
          <w:color w:val="auto"/>
          <w:highlight w:val="none"/>
        </w:rPr>
      </w:pPr>
    </w:p>
    <w:p w14:paraId="351CA1BE">
      <w:pPr>
        <w:widowControl/>
        <w:snapToGrid w:val="0"/>
        <w:spacing w:line="360" w:lineRule="auto"/>
        <w:outlineLvl w:val="1"/>
        <w:rPr>
          <w:rFonts w:ascii="宋体"/>
          <w:b/>
          <w:color w:val="auto"/>
          <w:sz w:val="28"/>
          <w:szCs w:val="28"/>
          <w:highlight w:val="none"/>
        </w:rPr>
      </w:pPr>
      <w:bookmarkStart w:id="254" w:name="_Toc621"/>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rPr>
        <w:t>8：</w:t>
      </w:r>
      <w:bookmarkEnd w:id="251"/>
      <w:bookmarkEnd w:id="252"/>
      <w:r>
        <w:rPr>
          <w:rFonts w:hint="eastAsia" w:ascii="宋体"/>
          <w:b/>
          <w:color w:val="auto"/>
          <w:sz w:val="28"/>
          <w:szCs w:val="28"/>
          <w:highlight w:val="none"/>
        </w:rPr>
        <w:t>从业人员声明函</w:t>
      </w:r>
      <w:bookmarkEnd w:id="254"/>
    </w:p>
    <w:p w14:paraId="4AAE6E96">
      <w:pPr>
        <w:ind w:firstLine="723"/>
        <w:jc w:val="center"/>
        <w:rPr>
          <w:rFonts w:ascii="宋体"/>
          <w:b/>
          <w:color w:val="auto"/>
          <w:sz w:val="36"/>
          <w:szCs w:val="36"/>
          <w:highlight w:val="none"/>
        </w:rPr>
      </w:pPr>
      <w:r>
        <w:rPr>
          <w:rFonts w:ascii="宋体" w:hAnsi="宋体"/>
          <w:b/>
          <w:color w:val="auto"/>
          <w:sz w:val="36"/>
          <w:szCs w:val="36"/>
          <w:highlight w:val="none"/>
        </w:rPr>
        <w:t xml:space="preserve">  </w:t>
      </w:r>
    </w:p>
    <w:p w14:paraId="506F8225">
      <w:pPr>
        <w:adjustRightInd w:val="0"/>
        <w:snapToGrid w:val="0"/>
        <w:spacing w:line="440" w:lineRule="exact"/>
        <w:ind w:left="8152" w:hanging="8152" w:hangingChars="2900"/>
        <w:jc w:val="center"/>
        <w:rPr>
          <w:rFonts w:ascii="宋体" w:cs="宋体"/>
          <w:b/>
          <w:color w:val="auto"/>
          <w:highlight w:val="none"/>
        </w:rPr>
      </w:pPr>
      <w:bookmarkStart w:id="255" w:name="_Toc496004047"/>
      <w:bookmarkStart w:id="256" w:name="_Toc496626253"/>
      <w:r>
        <w:rPr>
          <w:rFonts w:hint="eastAsia" w:ascii="宋体" w:hAnsi="宋体" w:cs="宋体"/>
          <w:b/>
          <w:color w:val="auto"/>
          <w:sz w:val="28"/>
          <w:szCs w:val="28"/>
          <w:highlight w:val="none"/>
        </w:rPr>
        <w:t>从业人员声明函</w:t>
      </w:r>
    </w:p>
    <w:p w14:paraId="1E8AEF7A">
      <w:pPr>
        <w:adjustRightInd w:val="0"/>
        <w:snapToGrid w:val="0"/>
        <w:spacing w:line="440" w:lineRule="exact"/>
        <w:ind w:left="6114" w:hanging="6114" w:hangingChars="2900"/>
        <w:rPr>
          <w:rFonts w:ascii="宋体" w:cs="宋体"/>
          <w:b/>
          <w:bCs/>
          <w:color w:val="auto"/>
          <w:kern w:val="0"/>
          <w:highlight w:val="none"/>
          <w:lang w:val="zh-CN"/>
        </w:rPr>
      </w:pPr>
    </w:p>
    <w:p w14:paraId="53BF0D3B">
      <w:pPr>
        <w:adjustRightInd w:val="0"/>
        <w:snapToGrid w:val="0"/>
        <w:spacing w:line="440" w:lineRule="exact"/>
        <w:ind w:left="-4" w:leftChars="-2" w:firstLine="480"/>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致：兰州众信招标有限公司</w:t>
      </w:r>
    </w:p>
    <w:p w14:paraId="7597C41A">
      <w:pPr>
        <w:adjustRightInd w:val="0"/>
        <w:snapToGrid w:val="0"/>
        <w:spacing w:line="440" w:lineRule="exact"/>
        <w:ind w:left="-4" w:leftChars="-2" w:firstLine="480"/>
        <w:rPr>
          <w:rFonts w:ascii="宋体" w:cs="宋体"/>
          <w:color w:val="auto"/>
          <w:highlight w:val="none"/>
        </w:rPr>
      </w:pPr>
      <w:r>
        <w:rPr>
          <w:rFonts w:hint="eastAsia" w:ascii="宋体" w:hAnsi="宋体" w:cs="宋体"/>
          <w:color w:val="auto"/>
          <w:highlight w:val="none"/>
        </w:rPr>
        <w:t>本公司郑重声明：根据《政府采购促进中小企业发展暂行办法》（财库</w:t>
      </w:r>
      <w:r>
        <w:rPr>
          <w:rFonts w:ascii="宋体" w:hAnsi="宋体" w:cs="宋体"/>
          <w:color w:val="auto"/>
          <w:highlight w:val="none"/>
        </w:rPr>
        <w:t>[2011]181</w:t>
      </w:r>
      <w:r>
        <w:rPr>
          <w:rFonts w:hint="eastAsia" w:ascii="宋体" w:hAnsi="宋体" w:cs="宋体"/>
          <w:color w:val="auto"/>
          <w:highlight w:val="none"/>
        </w:rPr>
        <w:t>号）、《工业和信息部、国家统计局、国家发展和改革委员会、财政部关于印发中小企业划型标准规定的通知》（工信部联企业</w:t>
      </w:r>
      <w:r>
        <w:rPr>
          <w:rFonts w:ascii="宋体" w:hAnsi="宋体" w:cs="宋体"/>
          <w:color w:val="auto"/>
          <w:highlight w:val="none"/>
        </w:rPr>
        <w:t xml:space="preserve">[2011]300 </w:t>
      </w:r>
      <w:r>
        <w:rPr>
          <w:rFonts w:hint="eastAsia" w:ascii="宋体" w:hAnsi="宋体" w:cs="宋体"/>
          <w:color w:val="auto"/>
          <w:highlight w:val="none"/>
        </w:rPr>
        <w:t>号）规定，本公司从业人员数为</w:t>
      </w:r>
      <w:r>
        <w:rPr>
          <w:rFonts w:ascii="宋体" w:hAnsi="宋体" w:cs="宋体"/>
          <w:color w:val="auto"/>
          <w:highlight w:val="none"/>
        </w:rPr>
        <w:t xml:space="preserve"> </w:t>
      </w:r>
      <w:r>
        <w:rPr>
          <w:rFonts w:ascii="宋体" w:hAnsi="宋体" w:cs="宋体"/>
          <w:color w:val="auto"/>
          <w:highlight w:val="none"/>
          <w:u w:val="single"/>
        </w:rPr>
        <w:t xml:space="preserve">       </w:t>
      </w:r>
      <w:r>
        <w:rPr>
          <w:rFonts w:ascii="宋体" w:hAnsi="宋体" w:cs="宋体"/>
          <w:color w:val="auto"/>
          <w:highlight w:val="none"/>
        </w:rPr>
        <w:t xml:space="preserve"> </w:t>
      </w:r>
      <w:r>
        <w:rPr>
          <w:rFonts w:hint="eastAsia" w:ascii="宋体" w:hAnsi="宋体" w:cs="宋体"/>
          <w:color w:val="auto"/>
          <w:highlight w:val="none"/>
        </w:rPr>
        <w:t>人。</w:t>
      </w:r>
    </w:p>
    <w:p w14:paraId="1BF7E960">
      <w:pPr>
        <w:adjustRightInd w:val="0"/>
        <w:snapToGrid w:val="0"/>
        <w:spacing w:line="440" w:lineRule="exact"/>
        <w:ind w:left="-2" w:leftChars="-1" w:firstLine="480"/>
        <w:rPr>
          <w:rFonts w:ascii="宋体" w:cs="宋体"/>
          <w:color w:val="auto"/>
          <w:highlight w:val="none"/>
        </w:rPr>
      </w:pPr>
      <w:r>
        <w:rPr>
          <w:rFonts w:hint="eastAsia" w:ascii="宋体" w:hAnsi="宋体" w:cs="宋体"/>
          <w:color w:val="auto"/>
          <w:highlight w:val="none"/>
        </w:rPr>
        <w:t>本公司对上述声明的真实性负责，如有虚假，将依法承担相应责任。</w:t>
      </w:r>
    </w:p>
    <w:p w14:paraId="4084349E">
      <w:pPr>
        <w:autoSpaceDE w:val="0"/>
        <w:autoSpaceDN w:val="0"/>
        <w:spacing w:line="360" w:lineRule="auto"/>
        <w:ind w:firstLine="482"/>
        <w:jc w:val="center"/>
        <w:rPr>
          <w:rFonts w:ascii="宋体" w:cs="宋体"/>
          <w:b/>
          <w:bCs/>
          <w:color w:val="auto"/>
          <w:kern w:val="0"/>
          <w:highlight w:val="none"/>
          <w:lang w:val="zh-CN"/>
        </w:rPr>
      </w:pPr>
    </w:p>
    <w:p w14:paraId="2CD4CCD5">
      <w:pPr>
        <w:autoSpaceDE w:val="0"/>
        <w:autoSpaceDN w:val="0"/>
        <w:spacing w:line="360" w:lineRule="auto"/>
        <w:ind w:firstLine="482"/>
        <w:jc w:val="center"/>
        <w:rPr>
          <w:rFonts w:ascii="宋体" w:cs="宋体"/>
          <w:b/>
          <w:bCs/>
          <w:color w:val="auto"/>
          <w:kern w:val="0"/>
          <w:highlight w:val="none"/>
          <w:lang w:val="zh-CN"/>
        </w:rPr>
      </w:pPr>
    </w:p>
    <w:p w14:paraId="32EFD7B1">
      <w:pPr>
        <w:autoSpaceDE w:val="0"/>
        <w:autoSpaceDN w:val="0"/>
        <w:spacing w:line="360" w:lineRule="auto"/>
        <w:ind w:firstLine="482"/>
        <w:jc w:val="center"/>
        <w:rPr>
          <w:rFonts w:ascii="宋体" w:cs="宋体"/>
          <w:b/>
          <w:bCs/>
          <w:color w:val="auto"/>
          <w:kern w:val="0"/>
          <w:highlight w:val="none"/>
          <w:lang w:val="zh-CN"/>
        </w:rPr>
      </w:pPr>
    </w:p>
    <w:p w14:paraId="139F0D24">
      <w:pPr>
        <w:autoSpaceDE w:val="0"/>
        <w:autoSpaceDN w:val="0"/>
        <w:spacing w:line="360" w:lineRule="auto"/>
        <w:ind w:firstLine="482"/>
        <w:jc w:val="center"/>
        <w:rPr>
          <w:rFonts w:ascii="宋体" w:cs="宋体"/>
          <w:b/>
          <w:bCs/>
          <w:color w:val="auto"/>
          <w:kern w:val="0"/>
          <w:highlight w:val="none"/>
          <w:lang w:val="zh-CN"/>
        </w:rPr>
      </w:pPr>
      <w:r>
        <w:rPr>
          <w:rFonts w:hint="eastAsia" w:ascii="宋体" w:hAnsi="宋体" w:cs="宋体"/>
          <w:b/>
          <w:bCs/>
          <w:color w:val="auto"/>
          <w:kern w:val="0"/>
          <w:highlight w:val="none"/>
          <w:lang w:val="zh-CN"/>
        </w:rPr>
        <w:t>制造（生产）企业名称：</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（公章）</w:t>
      </w:r>
    </w:p>
    <w:p w14:paraId="205BC238">
      <w:pPr>
        <w:autoSpaceDE w:val="0"/>
        <w:autoSpaceDN w:val="0"/>
        <w:spacing w:line="360" w:lineRule="auto"/>
        <w:ind w:firstLine="482"/>
        <w:jc w:val="center"/>
        <w:rPr>
          <w:rFonts w:ascii="宋体" w:cs="宋体"/>
          <w:b/>
          <w:bCs/>
          <w:color w:val="auto"/>
          <w:kern w:val="0"/>
          <w:highlight w:val="none"/>
          <w:lang w:val="zh-CN"/>
        </w:rPr>
      </w:pPr>
      <w:r>
        <w:rPr>
          <w:rFonts w:hint="eastAsia" w:ascii="宋体" w:hAnsi="宋体" w:cs="宋体"/>
          <w:b/>
          <w:bCs/>
          <w:color w:val="auto"/>
          <w:kern w:val="0"/>
          <w:highlight w:val="none"/>
          <w:lang w:val="zh-CN"/>
        </w:rPr>
        <w:t>制造（生产）企业法定代表人：</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（签字）</w:t>
      </w:r>
    </w:p>
    <w:p w14:paraId="6C3C332E">
      <w:pPr>
        <w:autoSpaceDE w:val="0"/>
        <w:autoSpaceDN w:val="0"/>
        <w:spacing w:line="360" w:lineRule="auto"/>
        <w:ind w:firstLine="482"/>
        <w:jc w:val="center"/>
        <w:rPr>
          <w:rFonts w:ascii="宋体" w:cs="宋体"/>
          <w:color w:val="auto"/>
          <w:kern w:val="0"/>
          <w:highlight w:val="none"/>
          <w:lang w:val="zh-CN"/>
        </w:rPr>
      </w:pPr>
      <w:r>
        <w:rPr>
          <w:rFonts w:hint="eastAsia" w:ascii="宋体" w:hAnsi="宋体" w:cs="宋体"/>
          <w:b/>
          <w:bCs/>
          <w:color w:val="auto"/>
          <w:kern w:val="0"/>
          <w:highlight w:val="none"/>
          <w:lang w:val="zh-CN"/>
        </w:rPr>
        <w:t>年</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月</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日</w:t>
      </w:r>
    </w:p>
    <w:p w14:paraId="472493AB">
      <w:pPr>
        <w:widowControl/>
        <w:snapToGrid w:val="0"/>
        <w:spacing w:line="360" w:lineRule="auto"/>
        <w:outlineLvl w:val="1"/>
        <w:rPr>
          <w:rFonts w:ascii="宋体"/>
          <w:b/>
          <w:color w:val="auto"/>
          <w:sz w:val="28"/>
          <w:szCs w:val="28"/>
          <w:highlight w:val="none"/>
        </w:rPr>
      </w:pPr>
      <w:r>
        <w:rPr>
          <w:rFonts w:ascii="宋体" w:cs="宋体"/>
          <w:color w:val="auto"/>
          <w:highlight w:val="none"/>
          <w:lang w:val="zh-CN"/>
        </w:rPr>
        <w:br w:type="page"/>
      </w:r>
      <w:bookmarkStart w:id="257" w:name="_Toc13332"/>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rPr>
        <w:t>9：供应商认为在其他方面有必要说明的事项</w:t>
      </w:r>
      <w:bookmarkEnd w:id="255"/>
      <w:bookmarkEnd w:id="256"/>
      <w:bookmarkEnd w:id="257"/>
    </w:p>
    <w:p w14:paraId="32FA706A">
      <w:pPr>
        <w:ind w:firstLine="723"/>
        <w:jc w:val="center"/>
        <w:rPr>
          <w:rFonts w:ascii="宋体"/>
          <w:b/>
          <w:color w:val="auto"/>
          <w:sz w:val="36"/>
          <w:szCs w:val="36"/>
          <w:highlight w:val="none"/>
        </w:rPr>
      </w:pPr>
    </w:p>
    <w:p w14:paraId="5421F08D">
      <w:pPr>
        <w:ind w:firstLine="723"/>
        <w:jc w:val="center"/>
        <w:rPr>
          <w:rFonts w:ascii="宋体"/>
          <w:b/>
          <w:color w:val="auto"/>
          <w:sz w:val="36"/>
          <w:szCs w:val="36"/>
          <w:highlight w:val="none"/>
        </w:rPr>
      </w:pPr>
      <w:r>
        <w:rPr>
          <w:rFonts w:hint="eastAsia" w:ascii="宋体" w:hAnsi="宋体"/>
          <w:b/>
          <w:color w:val="auto"/>
          <w:sz w:val="36"/>
          <w:szCs w:val="36"/>
          <w:highlight w:val="none"/>
        </w:rPr>
        <w:t>供应商认为在其他方面有必要说明的事项</w:t>
      </w:r>
    </w:p>
    <w:p w14:paraId="4D220FE7">
      <w:pPr>
        <w:ind w:firstLine="723"/>
        <w:jc w:val="center"/>
        <w:rPr>
          <w:rFonts w:ascii="宋体"/>
          <w:b/>
          <w:color w:val="auto"/>
          <w:sz w:val="36"/>
          <w:szCs w:val="36"/>
          <w:highlight w:val="none"/>
        </w:rPr>
      </w:pPr>
      <w:r>
        <w:rPr>
          <w:rFonts w:hint="eastAsia" w:ascii="宋体" w:hAnsi="宋体"/>
          <w:b/>
          <w:color w:val="auto"/>
          <w:sz w:val="36"/>
          <w:szCs w:val="36"/>
          <w:highlight w:val="none"/>
        </w:rPr>
        <w:t>（格式自定）</w:t>
      </w:r>
    </w:p>
    <w:p w14:paraId="6DE0DB46">
      <w:pPr>
        <w:widowControl/>
        <w:snapToGrid w:val="0"/>
        <w:spacing w:line="360" w:lineRule="auto"/>
        <w:outlineLvl w:val="1"/>
        <w:rPr>
          <w:rFonts w:ascii="宋体"/>
          <w:b/>
          <w:color w:val="auto"/>
          <w:highlight w:val="none"/>
        </w:rPr>
      </w:pPr>
    </w:p>
    <w:p w14:paraId="38F47827">
      <w:pPr>
        <w:widowControl/>
        <w:snapToGrid w:val="0"/>
        <w:spacing w:line="360" w:lineRule="auto"/>
        <w:outlineLvl w:val="1"/>
        <w:rPr>
          <w:rFonts w:ascii="宋体"/>
          <w:b/>
          <w:color w:val="auto"/>
          <w:sz w:val="28"/>
          <w:szCs w:val="28"/>
          <w:highlight w:val="none"/>
        </w:rPr>
      </w:pPr>
      <w:r>
        <w:rPr>
          <w:rFonts w:ascii="宋体"/>
          <w:b/>
          <w:color w:val="auto"/>
          <w:highlight w:val="none"/>
        </w:rPr>
        <w:br w:type="page"/>
      </w:r>
      <w:bookmarkEnd w:id="253"/>
    </w:p>
    <w:p w14:paraId="7AD977A2">
      <w:pPr>
        <w:ind w:firstLine="2909" w:firstLineChars="805"/>
        <w:rPr>
          <w:rFonts w:hint="eastAsia" w:ascii="宋体" w:hAnsi="宋体"/>
          <w:b/>
          <w:color w:val="auto"/>
          <w:sz w:val="36"/>
          <w:szCs w:val="36"/>
          <w:highlight w:val="none"/>
        </w:rPr>
      </w:pPr>
    </w:p>
    <w:p w14:paraId="16D7660A">
      <w:pPr>
        <w:ind w:firstLine="2909" w:firstLineChars="805"/>
        <w:rPr>
          <w:rFonts w:ascii="宋体"/>
          <w:b/>
          <w:color w:val="auto"/>
          <w:sz w:val="36"/>
          <w:szCs w:val="36"/>
          <w:highlight w:val="none"/>
        </w:rPr>
      </w:pPr>
      <w:r>
        <w:rPr>
          <w:rFonts w:hint="eastAsia" w:ascii="宋体" w:hAnsi="宋体"/>
          <w:b/>
          <w:color w:val="auto"/>
          <w:sz w:val="36"/>
          <w:szCs w:val="36"/>
          <w:highlight w:val="none"/>
        </w:rPr>
        <w:t>最终磋商报价表</w:t>
      </w:r>
    </w:p>
    <w:p w14:paraId="15091ACE">
      <w:pPr>
        <w:spacing w:line="240" w:lineRule="atLeast"/>
        <w:rPr>
          <w:rFonts w:ascii="宋体"/>
          <w:b/>
          <w:color w:val="auto"/>
          <w:sz w:val="24"/>
          <w:highlight w:val="none"/>
        </w:rPr>
      </w:pPr>
      <w:r>
        <w:rPr>
          <w:rFonts w:hint="eastAsia" w:ascii="宋体" w:hAnsi="宋体"/>
          <w:b/>
          <w:color w:val="auto"/>
          <w:sz w:val="24"/>
          <w:highlight w:val="none"/>
        </w:rPr>
        <w:t>供应商名称：</w:t>
      </w:r>
      <w:r>
        <w:rPr>
          <w:rFonts w:ascii="宋体" w:hAnsi="宋体"/>
          <w:b/>
          <w:color w:val="auto"/>
          <w:sz w:val="24"/>
          <w:highlight w:val="none"/>
        </w:rPr>
        <w:t xml:space="preserve">                                        </w:t>
      </w:r>
    </w:p>
    <w:p w14:paraId="1E7C5A0F">
      <w:pPr>
        <w:tabs>
          <w:tab w:val="left" w:pos="242"/>
          <w:tab w:val="right" w:pos="8426"/>
        </w:tabs>
        <w:spacing w:line="240" w:lineRule="atLeast"/>
        <w:jc w:val="left"/>
        <w:rPr>
          <w:rFonts w:ascii="宋体"/>
          <w:b/>
          <w:color w:val="auto"/>
          <w:sz w:val="28"/>
          <w:szCs w:val="28"/>
          <w:highlight w:val="none"/>
        </w:rPr>
      </w:pPr>
      <w:r>
        <w:rPr>
          <w:rFonts w:ascii="宋体"/>
          <w:color w:val="auto"/>
          <w:sz w:val="24"/>
          <w:highlight w:val="none"/>
        </w:rPr>
        <w:tab/>
      </w:r>
      <w:r>
        <w:rPr>
          <w:rFonts w:ascii="宋体"/>
          <w:color w:val="auto"/>
          <w:highlight w:val="none"/>
        </w:rPr>
        <w:tab/>
      </w:r>
      <w:r>
        <w:rPr>
          <w:rFonts w:hint="eastAsia" w:ascii="宋体" w:hAnsi="宋体"/>
          <w:color w:val="auto"/>
          <w:highlight w:val="none"/>
        </w:rPr>
        <w:t>单位：元</w:t>
      </w:r>
    </w:p>
    <w:tbl>
      <w:tblPr>
        <w:tblStyle w:val="20"/>
        <w:tblW w:w="8522" w:type="dxa"/>
        <w:jc w:val="center"/>
        <w:tblLayout w:type="fixed"/>
        <w:tblCellMar>
          <w:top w:w="0" w:type="dxa"/>
          <w:left w:w="108" w:type="dxa"/>
          <w:bottom w:w="0" w:type="dxa"/>
          <w:right w:w="108" w:type="dxa"/>
        </w:tblCellMar>
      </w:tblPr>
      <w:tblGrid>
        <w:gridCol w:w="2149"/>
        <w:gridCol w:w="6373"/>
      </w:tblGrid>
      <w:tr w14:paraId="2452F874">
        <w:tblPrEx>
          <w:tblCellMar>
            <w:top w:w="0" w:type="dxa"/>
            <w:left w:w="108" w:type="dxa"/>
            <w:bottom w:w="0" w:type="dxa"/>
            <w:right w:w="108" w:type="dxa"/>
          </w:tblCellMar>
        </w:tblPrEx>
        <w:trPr>
          <w:trHeight w:val="867"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3A8F45C7">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项目名称</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714562AA">
            <w:pPr>
              <w:autoSpaceDE w:val="0"/>
              <w:autoSpaceDN w:val="0"/>
              <w:spacing w:line="360" w:lineRule="auto"/>
              <w:rPr>
                <w:rFonts w:hint="eastAsia" w:ascii="宋体" w:eastAsia="宋体" w:cs="宋体"/>
                <w:color w:val="auto"/>
                <w:kern w:val="0"/>
                <w:highlight w:val="none"/>
                <w:lang w:eastAsia="zh-CN"/>
              </w:rPr>
            </w:pPr>
            <w:r>
              <w:rPr>
                <w:rFonts w:hint="eastAsia" w:ascii="宋体" w:hAnsi="宋体"/>
                <w:color w:val="auto"/>
                <w:spacing w:val="-2"/>
                <w:kern w:val="16"/>
                <w:highlight w:val="none"/>
                <w:lang w:eastAsia="zh-CN"/>
              </w:rPr>
              <w:t>物理、化学、生物实验室试剂（第二次）</w:t>
            </w:r>
          </w:p>
        </w:tc>
      </w:tr>
      <w:tr w14:paraId="5AB9A819">
        <w:tblPrEx>
          <w:tblCellMar>
            <w:top w:w="0" w:type="dxa"/>
            <w:left w:w="108" w:type="dxa"/>
            <w:bottom w:w="0" w:type="dxa"/>
            <w:right w:w="108" w:type="dxa"/>
          </w:tblCellMar>
        </w:tblPrEx>
        <w:trPr>
          <w:trHeight w:val="834"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3B6F9624">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项目编号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0B26F085">
            <w:pPr>
              <w:autoSpaceDE w:val="0"/>
              <w:autoSpaceDN w:val="0"/>
              <w:spacing w:line="360" w:lineRule="auto"/>
              <w:rPr>
                <w:rFonts w:ascii="宋体" w:cs="宋体"/>
                <w:color w:val="auto"/>
                <w:kern w:val="0"/>
                <w:highlight w:val="none"/>
                <w:lang w:val="zh-CN"/>
              </w:rPr>
            </w:pPr>
            <w:r>
              <w:rPr>
                <w:rFonts w:hint="eastAsia" w:ascii="宋体" w:cs="宋体"/>
                <w:color w:val="auto"/>
                <w:kern w:val="0"/>
                <w:highlight w:val="none"/>
                <w:lang w:val="zh-CN"/>
              </w:rPr>
              <w:t>兰州众信磋商（货物）2024-011号（第二次）</w:t>
            </w:r>
          </w:p>
        </w:tc>
      </w:tr>
      <w:tr w14:paraId="6435685A">
        <w:tblPrEx>
          <w:tblCellMar>
            <w:top w:w="0" w:type="dxa"/>
            <w:left w:w="108" w:type="dxa"/>
            <w:bottom w:w="0" w:type="dxa"/>
            <w:right w:w="108" w:type="dxa"/>
          </w:tblCellMar>
        </w:tblPrEx>
        <w:trPr>
          <w:trHeight w:val="984"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444EEA18">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最终报价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4D34DA75">
            <w:pPr>
              <w:autoSpaceDE w:val="0"/>
              <w:autoSpaceDN w:val="0"/>
              <w:spacing w:line="360" w:lineRule="auto"/>
              <w:rPr>
                <w:rFonts w:hint="eastAsia" w:ascii="宋体" w:cs="宋体"/>
                <w:color w:val="auto"/>
                <w:kern w:val="0"/>
                <w:highlight w:val="none"/>
                <w:u w:val="single"/>
                <w:lang w:val="en-US" w:eastAsia="zh-CN"/>
              </w:rPr>
            </w:pPr>
            <w:r>
              <w:rPr>
                <w:rFonts w:hint="eastAsia" w:ascii="宋体" w:cs="宋体"/>
                <w:color w:val="auto"/>
                <w:kern w:val="0"/>
                <w:highlight w:val="none"/>
                <w:u w:val="none"/>
                <w:lang w:eastAsia="zh-CN"/>
              </w:rPr>
              <w:t>小写：</w:t>
            </w:r>
            <w:r>
              <w:rPr>
                <w:rFonts w:hint="eastAsia" w:ascii="宋体" w:cs="宋体"/>
                <w:color w:val="auto"/>
                <w:kern w:val="0"/>
                <w:highlight w:val="none"/>
                <w:u w:val="single"/>
                <w:lang w:val="en-US" w:eastAsia="zh-CN"/>
              </w:rPr>
              <w:t xml:space="preserve">                     </w:t>
            </w:r>
          </w:p>
          <w:p w14:paraId="77E06334">
            <w:pPr>
              <w:autoSpaceDE w:val="0"/>
              <w:autoSpaceDN w:val="0"/>
              <w:spacing w:line="360" w:lineRule="auto"/>
              <w:rPr>
                <w:rFonts w:ascii="宋体" w:cs="宋体"/>
                <w:color w:val="auto"/>
                <w:kern w:val="0"/>
                <w:highlight w:val="none"/>
                <w:u w:val="single"/>
              </w:rPr>
            </w:pPr>
            <w:r>
              <w:rPr>
                <w:rFonts w:hint="eastAsia" w:ascii="宋体" w:cs="宋体"/>
                <w:color w:val="auto"/>
                <w:kern w:val="0"/>
                <w:highlight w:val="none"/>
                <w:u w:val="none"/>
                <w:lang w:val="en-US" w:eastAsia="zh-CN"/>
              </w:rPr>
              <w:t>大写：</w:t>
            </w:r>
            <w:r>
              <w:rPr>
                <w:rFonts w:hint="eastAsia" w:ascii="宋体" w:cs="宋体"/>
                <w:color w:val="auto"/>
                <w:kern w:val="0"/>
                <w:highlight w:val="none"/>
                <w:u w:val="single"/>
                <w:lang w:val="en-US" w:eastAsia="zh-CN"/>
              </w:rPr>
              <w:t xml:space="preserve">                     </w:t>
            </w:r>
          </w:p>
        </w:tc>
      </w:tr>
      <w:tr w14:paraId="5AB1658F">
        <w:tblPrEx>
          <w:tblCellMar>
            <w:top w:w="0" w:type="dxa"/>
            <w:left w:w="108" w:type="dxa"/>
            <w:bottom w:w="0" w:type="dxa"/>
            <w:right w:w="108" w:type="dxa"/>
          </w:tblCellMar>
        </w:tblPrEx>
        <w:trPr>
          <w:trHeight w:val="699" w:hRule="atLeast"/>
          <w:jc w:val="center"/>
        </w:trPr>
        <w:tc>
          <w:tcPr>
            <w:tcW w:w="2149" w:type="dxa"/>
            <w:tcBorders>
              <w:top w:val="single" w:color="000000" w:sz="6" w:space="0"/>
              <w:left w:val="single" w:color="000000" w:sz="6" w:space="0"/>
              <w:bottom w:val="single" w:color="auto" w:sz="4" w:space="0"/>
              <w:right w:val="single" w:color="auto" w:sz="4" w:space="0"/>
            </w:tcBorders>
            <w:shd w:val="clear" w:color="000000" w:fill="auto"/>
            <w:vAlign w:val="center"/>
          </w:tcPr>
          <w:p w14:paraId="677A1FCD">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交货期</w:t>
            </w:r>
          </w:p>
        </w:tc>
        <w:tc>
          <w:tcPr>
            <w:tcW w:w="6373" w:type="dxa"/>
            <w:tcBorders>
              <w:top w:val="single" w:color="000000" w:sz="6" w:space="0"/>
              <w:left w:val="single" w:color="auto" w:sz="4" w:space="0"/>
              <w:bottom w:val="single" w:color="auto" w:sz="4" w:space="0"/>
              <w:right w:val="single" w:color="000000" w:sz="6" w:space="0"/>
            </w:tcBorders>
            <w:shd w:val="clear" w:color="000000" w:fill="auto"/>
            <w:vAlign w:val="center"/>
          </w:tcPr>
          <w:p w14:paraId="6E89B02D">
            <w:pPr>
              <w:autoSpaceDE w:val="0"/>
              <w:autoSpaceDN w:val="0"/>
              <w:spacing w:line="360" w:lineRule="auto"/>
              <w:rPr>
                <w:rFonts w:ascii="宋体" w:cs="宋体"/>
                <w:color w:val="auto"/>
                <w:kern w:val="0"/>
                <w:highlight w:val="none"/>
                <w:lang w:val="zh-CN"/>
              </w:rPr>
            </w:pPr>
          </w:p>
        </w:tc>
      </w:tr>
      <w:tr w14:paraId="6515B4FA">
        <w:tblPrEx>
          <w:tblCellMar>
            <w:top w:w="0" w:type="dxa"/>
            <w:left w:w="108" w:type="dxa"/>
            <w:bottom w:w="0" w:type="dxa"/>
            <w:right w:w="108" w:type="dxa"/>
          </w:tblCellMar>
        </w:tblPrEx>
        <w:trPr>
          <w:trHeight w:val="688" w:hRule="atLeast"/>
          <w:jc w:val="center"/>
        </w:trPr>
        <w:tc>
          <w:tcPr>
            <w:tcW w:w="2149" w:type="dxa"/>
            <w:tcBorders>
              <w:top w:val="single" w:color="auto" w:sz="4" w:space="0"/>
              <w:left w:val="single" w:color="000000" w:sz="6" w:space="0"/>
              <w:bottom w:val="single" w:color="000000" w:sz="6" w:space="0"/>
              <w:right w:val="single" w:color="auto" w:sz="4" w:space="0"/>
            </w:tcBorders>
            <w:shd w:val="clear" w:color="000000" w:fill="auto"/>
            <w:vAlign w:val="center"/>
          </w:tcPr>
          <w:p w14:paraId="673E978F">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质保期</w:t>
            </w:r>
          </w:p>
        </w:tc>
        <w:tc>
          <w:tcPr>
            <w:tcW w:w="6373" w:type="dxa"/>
            <w:tcBorders>
              <w:top w:val="single" w:color="auto" w:sz="4" w:space="0"/>
              <w:left w:val="single" w:color="auto" w:sz="4" w:space="0"/>
              <w:bottom w:val="single" w:color="000000" w:sz="6" w:space="0"/>
              <w:right w:val="single" w:color="000000" w:sz="6" w:space="0"/>
            </w:tcBorders>
            <w:shd w:val="clear" w:color="000000" w:fill="auto"/>
            <w:vAlign w:val="center"/>
          </w:tcPr>
          <w:p w14:paraId="66D5BF9B">
            <w:pPr>
              <w:autoSpaceDE w:val="0"/>
              <w:autoSpaceDN w:val="0"/>
              <w:spacing w:line="360" w:lineRule="auto"/>
              <w:rPr>
                <w:rFonts w:ascii="宋体" w:cs="宋体"/>
                <w:color w:val="auto"/>
                <w:kern w:val="0"/>
                <w:highlight w:val="none"/>
                <w:lang w:val="zh-CN"/>
              </w:rPr>
            </w:pPr>
          </w:p>
        </w:tc>
      </w:tr>
      <w:tr w14:paraId="334605EF">
        <w:tblPrEx>
          <w:tblCellMar>
            <w:top w:w="0" w:type="dxa"/>
            <w:left w:w="108" w:type="dxa"/>
            <w:bottom w:w="0" w:type="dxa"/>
            <w:right w:w="108" w:type="dxa"/>
          </w:tblCellMar>
        </w:tblPrEx>
        <w:trPr>
          <w:trHeight w:val="769"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4E2D2A4A">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优惠承诺及其他：</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09675EAD">
            <w:pPr>
              <w:autoSpaceDE w:val="0"/>
              <w:autoSpaceDN w:val="0"/>
              <w:spacing w:line="360" w:lineRule="auto"/>
              <w:rPr>
                <w:rFonts w:ascii="宋体" w:cs="宋体"/>
                <w:color w:val="auto"/>
                <w:kern w:val="0"/>
                <w:highlight w:val="none"/>
                <w:lang w:val="zh-CN"/>
              </w:rPr>
            </w:pPr>
          </w:p>
        </w:tc>
      </w:tr>
    </w:tbl>
    <w:p w14:paraId="588882A5">
      <w:pPr>
        <w:spacing w:line="240" w:lineRule="atLeast"/>
        <w:rPr>
          <w:rFonts w:ascii="宋体"/>
          <w:color w:val="auto"/>
          <w:highlight w:val="none"/>
        </w:rPr>
      </w:pPr>
      <w:r>
        <w:rPr>
          <w:rFonts w:ascii="宋体" w:hAnsi="宋体"/>
          <w:b/>
          <w:color w:val="auto"/>
          <w:highlight w:val="none"/>
        </w:rPr>
        <w:t xml:space="preserve">                                              </w:t>
      </w:r>
    </w:p>
    <w:p w14:paraId="4CA6CD80">
      <w:pPr>
        <w:spacing w:line="360" w:lineRule="auto"/>
        <w:ind w:firstLine="308" w:firstLineChars="147"/>
        <w:jc w:val="left"/>
        <w:rPr>
          <w:rFonts w:ascii="宋体"/>
          <w:color w:val="auto"/>
          <w:highlight w:val="none"/>
        </w:rPr>
      </w:pPr>
      <w:r>
        <w:rPr>
          <w:rFonts w:hint="eastAsia" w:ascii="宋体" w:hAnsi="宋体"/>
          <w:color w:val="auto"/>
          <w:highlight w:val="none"/>
        </w:rPr>
        <w:t>注：</w:t>
      </w:r>
      <w:r>
        <w:rPr>
          <w:rFonts w:ascii="宋体" w:hAnsi="宋体"/>
          <w:color w:val="auto"/>
          <w:highlight w:val="none"/>
        </w:rPr>
        <w:t>1</w:t>
      </w:r>
      <w:r>
        <w:rPr>
          <w:rFonts w:hint="eastAsia" w:ascii="宋体" w:hAnsi="宋体"/>
          <w:color w:val="auto"/>
          <w:highlight w:val="none"/>
        </w:rPr>
        <w:t>、在磋商过程中，最终磋商报价与首次报价的价格发生的浮动比例，在项目签订合同时对首次报价单价的基础上进行同比例浮动，作为签订合同的最终单价。</w:t>
      </w:r>
    </w:p>
    <w:p w14:paraId="0F99ED36">
      <w:pPr>
        <w:spacing w:line="360" w:lineRule="auto"/>
        <w:ind w:firstLine="728" w:firstLineChars="347"/>
        <w:jc w:val="left"/>
        <w:rPr>
          <w:rFonts w:ascii="宋体"/>
          <w:color w:val="auto"/>
          <w:highlight w:val="none"/>
        </w:rPr>
      </w:pPr>
      <w:r>
        <w:rPr>
          <w:rFonts w:ascii="宋体" w:hAnsi="宋体"/>
          <w:color w:val="auto"/>
          <w:highlight w:val="none"/>
        </w:rPr>
        <w:t>2</w:t>
      </w:r>
      <w:r>
        <w:rPr>
          <w:rFonts w:hint="eastAsia" w:ascii="宋体" w:hAnsi="宋体"/>
          <w:color w:val="auto"/>
          <w:highlight w:val="none"/>
        </w:rPr>
        <w:t>、</w:t>
      </w:r>
      <w:r>
        <w:rPr>
          <w:rFonts w:hint="eastAsia" w:ascii="宋体" w:hAnsi="宋体"/>
          <w:b/>
          <w:color w:val="auto"/>
          <w:highlight w:val="none"/>
        </w:rPr>
        <w:t>此表不需装订在磋商响应文件中，供应商事先须盖章、签字。在磋商期间，由磋商小组确定合格的供应商按要求</w:t>
      </w:r>
      <w:r>
        <w:rPr>
          <w:rFonts w:hint="eastAsia" w:ascii="宋体" w:hAnsi="宋体"/>
          <w:b/>
          <w:color w:val="auto"/>
          <w:highlight w:val="none"/>
          <w:lang w:eastAsia="zh-CN"/>
        </w:rPr>
        <w:t>线上</w:t>
      </w:r>
      <w:r>
        <w:rPr>
          <w:rFonts w:hint="eastAsia" w:ascii="宋体" w:hAnsi="宋体"/>
          <w:b/>
          <w:color w:val="auto"/>
          <w:highlight w:val="none"/>
        </w:rPr>
        <w:t>填写。</w:t>
      </w:r>
    </w:p>
    <w:p w14:paraId="55875656">
      <w:pPr>
        <w:ind w:firstLine="308" w:firstLineChars="147"/>
        <w:jc w:val="left"/>
        <w:rPr>
          <w:rFonts w:ascii="宋体"/>
          <w:color w:val="auto"/>
          <w:highlight w:val="none"/>
        </w:rPr>
      </w:pPr>
    </w:p>
    <w:p w14:paraId="05EA58FB">
      <w:pPr>
        <w:tabs>
          <w:tab w:val="left" w:pos="168"/>
        </w:tabs>
        <w:adjustRightInd w:val="0"/>
        <w:textAlignment w:val="baseline"/>
        <w:rPr>
          <w:rFonts w:ascii="宋体"/>
          <w:b/>
          <w:bCs/>
          <w:color w:val="auto"/>
          <w:sz w:val="28"/>
          <w:highlight w:val="none"/>
        </w:rPr>
      </w:pPr>
    </w:p>
    <w:p w14:paraId="347D97B6">
      <w:pPr>
        <w:tabs>
          <w:tab w:val="left" w:pos="168"/>
        </w:tabs>
        <w:adjustRightInd w:val="0"/>
        <w:textAlignment w:val="baseline"/>
        <w:rPr>
          <w:rFonts w:ascii="宋体"/>
          <w:b/>
          <w:bCs/>
          <w:color w:val="auto"/>
          <w:sz w:val="28"/>
          <w:highlight w:val="none"/>
        </w:rPr>
      </w:pPr>
    </w:p>
    <w:p w14:paraId="17708B51">
      <w:pPr>
        <w:tabs>
          <w:tab w:val="left" w:pos="168"/>
        </w:tabs>
        <w:adjustRightInd w:val="0"/>
        <w:textAlignment w:val="baseline"/>
        <w:rPr>
          <w:rFonts w:ascii="宋体"/>
          <w:b/>
          <w:bCs/>
          <w:color w:val="auto"/>
          <w:sz w:val="28"/>
          <w:highlight w:val="none"/>
        </w:rPr>
      </w:pPr>
    </w:p>
    <w:p w14:paraId="7D28E91E">
      <w:pPr>
        <w:tabs>
          <w:tab w:val="left" w:pos="168"/>
        </w:tabs>
        <w:adjustRightInd w:val="0"/>
        <w:textAlignment w:val="baseline"/>
        <w:rPr>
          <w:rFonts w:ascii="宋体"/>
          <w:b/>
          <w:bCs/>
          <w:color w:val="auto"/>
          <w:sz w:val="28"/>
          <w:highlight w:val="none"/>
        </w:rPr>
      </w:pPr>
    </w:p>
    <w:p w14:paraId="075AC05C">
      <w:pPr>
        <w:ind w:firstLine="3337" w:firstLineChars="1583"/>
        <w:rPr>
          <w:rFonts w:ascii="宋体"/>
          <w:b/>
          <w:color w:val="auto"/>
          <w:highlight w:val="none"/>
        </w:rPr>
      </w:pPr>
      <w:r>
        <w:rPr>
          <w:rFonts w:hint="eastAsia" w:ascii="宋体" w:hAnsi="宋体"/>
          <w:b/>
          <w:color w:val="auto"/>
          <w:highlight w:val="none"/>
        </w:rPr>
        <w:t>投标单位：</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（公章）</w:t>
      </w:r>
    </w:p>
    <w:p w14:paraId="32975F03">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（签字或盖章）</w:t>
      </w:r>
    </w:p>
    <w:p w14:paraId="72B8E290">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76DCE21C">
      <w:pPr>
        <w:ind w:firstLine="482"/>
        <w:jc w:val="center"/>
        <w:rPr>
          <w:rFonts w:ascii="宋体"/>
          <w:b/>
          <w:color w:val="auto"/>
          <w:highlight w:val="none"/>
        </w:rPr>
      </w:pPr>
    </w:p>
    <w:p w14:paraId="1E172F15">
      <w:pPr>
        <w:tabs>
          <w:tab w:val="left" w:pos="168"/>
        </w:tabs>
        <w:adjustRightInd w:val="0"/>
        <w:textAlignment w:val="baseline"/>
        <w:rPr>
          <w:rFonts w:ascii="宋体"/>
          <w:b/>
          <w:bCs/>
          <w:color w:val="auto"/>
          <w:highlight w:val="none"/>
        </w:rPr>
      </w:pPr>
    </w:p>
    <w:p w14:paraId="6AF1FCD8">
      <w:pPr>
        <w:keepNext/>
        <w:keepLines/>
        <w:widowControl/>
        <w:snapToGrid w:val="0"/>
        <w:spacing w:line="240" w:lineRule="atLeast"/>
        <w:jc w:val="center"/>
        <w:outlineLvl w:val="0"/>
        <w:rPr>
          <w:rFonts w:ascii="宋体"/>
          <w:b/>
          <w:color w:val="auto"/>
          <w:kern w:val="28"/>
          <w:sz w:val="36"/>
          <w:szCs w:val="20"/>
          <w:highlight w:val="none"/>
        </w:rPr>
      </w:pPr>
      <w:bookmarkStart w:id="258" w:name="_Toc325726051"/>
      <w:bookmarkStart w:id="259" w:name="_Toc31137"/>
      <w:bookmarkStart w:id="260" w:name="_Toc496626254"/>
      <w:bookmarkStart w:id="261" w:name="_Toc376936782"/>
      <w:r>
        <w:rPr>
          <w:rFonts w:hint="eastAsia" w:ascii="宋体"/>
          <w:b/>
          <w:color w:val="auto"/>
          <w:kern w:val="28"/>
          <w:sz w:val="36"/>
          <w:szCs w:val="20"/>
          <w:highlight w:val="none"/>
        </w:rPr>
        <w:t>第五部分</w:t>
      </w:r>
      <w:r>
        <w:rPr>
          <w:rFonts w:ascii="宋体"/>
          <w:b/>
          <w:color w:val="auto"/>
          <w:kern w:val="28"/>
          <w:sz w:val="36"/>
          <w:szCs w:val="20"/>
          <w:highlight w:val="none"/>
        </w:rPr>
        <w:t xml:space="preserve">  </w:t>
      </w:r>
      <w:r>
        <w:rPr>
          <w:rFonts w:hint="eastAsia" w:ascii="宋体"/>
          <w:b/>
          <w:color w:val="auto"/>
          <w:kern w:val="28"/>
          <w:sz w:val="36"/>
          <w:szCs w:val="20"/>
          <w:highlight w:val="none"/>
        </w:rPr>
        <w:t>磋商及采购项目内容要求</w:t>
      </w:r>
      <w:bookmarkEnd w:id="258"/>
      <w:bookmarkEnd w:id="259"/>
      <w:bookmarkEnd w:id="260"/>
      <w:bookmarkEnd w:id="261"/>
    </w:p>
    <w:p w14:paraId="139B1A1F">
      <w:pPr>
        <w:widowControl/>
        <w:spacing w:before="624" w:beforeLines="200" w:after="624" w:afterLines="200" w:line="240" w:lineRule="atLeast"/>
        <w:jc w:val="center"/>
        <w:outlineLvl w:val="1"/>
        <w:rPr>
          <w:rFonts w:ascii="宋体"/>
          <w:b/>
          <w:bCs/>
          <w:color w:val="auto"/>
          <w:kern w:val="0"/>
          <w:sz w:val="36"/>
          <w:szCs w:val="36"/>
          <w:highlight w:val="none"/>
        </w:rPr>
      </w:pPr>
      <w:bookmarkStart w:id="262" w:name="_Toc24612"/>
      <w:bookmarkStart w:id="263" w:name="_Toc496626255"/>
      <w:bookmarkStart w:id="264" w:name="_Toc376936783"/>
      <w:bookmarkStart w:id="265" w:name="_Toc25789"/>
      <w:bookmarkStart w:id="266" w:name="_Toc325726052"/>
      <w:r>
        <w:rPr>
          <w:rFonts w:hint="eastAsia" w:ascii="宋体" w:hAnsi="宋体"/>
          <w:b/>
          <w:bCs/>
          <w:color w:val="auto"/>
          <w:kern w:val="0"/>
          <w:sz w:val="36"/>
          <w:szCs w:val="36"/>
          <w:highlight w:val="none"/>
        </w:rPr>
        <w:t>一、磋商要求</w:t>
      </w:r>
      <w:bookmarkEnd w:id="262"/>
      <w:bookmarkEnd w:id="263"/>
      <w:bookmarkEnd w:id="264"/>
      <w:bookmarkEnd w:id="265"/>
      <w:bookmarkEnd w:id="266"/>
      <w:bookmarkStart w:id="267" w:name="_Toc325726053"/>
      <w:bookmarkStart w:id="268" w:name="_Toc496626256"/>
      <w:bookmarkStart w:id="269" w:name="_Toc376936784"/>
      <w:bookmarkStart w:id="270" w:name="_Toc2073"/>
    </w:p>
    <w:bookmarkEnd w:id="267"/>
    <w:bookmarkEnd w:id="268"/>
    <w:bookmarkEnd w:id="269"/>
    <w:bookmarkEnd w:id="270"/>
    <w:p w14:paraId="066024AF">
      <w:pPr>
        <w:pStyle w:val="18"/>
        <w:spacing w:line="360" w:lineRule="auto"/>
        <w:jc w:val="left"/>
        <w:outlineLvl w:val="1"/>
        <w:rPr>
          <w:rFonts w:ascii="宋体" w:cs="宋体"/>
          <w:color w:val="auto"/>
          <w:highlight w:val="none"/>
          <w:lang w:val="zh-CN"/>
        </w:rPr>
      </w:pPr>
      <w:bookmarkStart w:id="271" w:name="_Toc20332"/>
      <w:bookmarkStart w:id="272" w:name="_Toc16678"/>
      <w:bookmarkStart w:id="273" w:name="_Toc29451"/>
      <w:bookmarkStart w:id="274" w:name="_Toc4601"/>
      <w:r>
        <w:rPr>
          <w:rFonts w:ascii="宋体" w:hAnsi="宋体" w:cs="宋体"/>
          <w:color w:val="auto"/>
          <w:sz w:val="28"/>
          <w:szCs w:val="28"/>
          <w:highlight w:val="none"/>
          <w:lang w:val="zh-CN"/>
        </w:rPr>
        <w:t>1.</w:t>
      </w:r>
      <w:r>
        <w:rPr>
          <w:rFonts w:hint="eastAsia" w:ascii="宋体" w:hAnsi="宋体" w:cs="宋体"/>
          <w:color w:val="auto"/>
          <w:sz w:val="28"/>
          <w:szCs w:val="28"/>
          <w:highlight w:val="none"/>
          <w:lang w:val="zh-CN"/>
        </w:rPr>
        <w:t>投标说明</w:t>
      </w:r>
      <w:bookmarkEnd w:id="271"/>
      <w:bookmarkEnd w:id="272"/>
      <w:bookmarkEnd w:id="273"/>
      <w:bookmarkEnd w:id="274"/>
    </w:p>
    <w:p w14:paraId="521C8538">
      <w:pPr>
        <w:autoSpaceDE w:val="0"/>
        <w:autoSpaceDN w:val="0"/>
        <w:spacing w:line="360" w:lineRule="auto"/>
        <w:ind w:firstLine="420" w:firstLineChars="200"/>
        <w:rPr>
          <w:rFonts w:ascii="宋体" w:cs="宋体"/>
          <w:color w:val="auto"/>
          <w:kern w:val="0"/>
          <w:highlight w:val="none"/>
          <w:lang w:val="zh-CN"/>
        </w:rPr>
      </w:pPr>
      <w:r>
        <w:rPr>
          <w:rFonts w:ascii="宋体" w:hAnsi="宋体" w:cs="宋体"/>
          <w:color w:val="auto"/>
          <w:kern w:val="0"/>
          <w:highlight w:val="none"/>
          <w:lang w:val="zh-CN"/>
        </w:rPr>
        <w:t>1.1</w:t>
      </w:r>
      <w:r>
        <w:rPr>
          <w:rFonts w:ascii="宋体" w:hAnsi="宋体" w:cs="宋体"/>
          <w:color w:val="auto"/>
          <w:kern w:val="0"/>
          <w:highlight w:val="none"/>
        </w:rPr>
        <w:t xml:space="preserve"> </w:t>
      </w:r>
      <w:r>
        <w:rPr>
          <w:rFonts w:hint="eastAsia" w:ascii="宋体" w:hAnsi="宋体" w:cs="宋体"/>
          <w:color w:val="auto"/>
          <w:kern w:val="0"/>
          <w:highlight w:val="none"/>
          <w:lang w:val="zh-CN"/>
        </w:rPr>
        <w:t>投标人可以按照招标文件规定的包号选择投标，但必须对所投包号中的所有内容作为一个整体进行投标，不能拆分或少报。否则，投标无效。</w:t>
      </w:r>
    </w:p>
    <w:p w14:paraId="3869CE8D">
      <w:pPr>
        <w:autoSpaceDE w:val="0"/>
        <w:autoSpaceDN w:val="0"/>
        <w:spacing w:line="360" w:lineRule="auto"/>
        <w:ind w:firstLine="420" w:firstLineChars="200"/>
        <w:rPr>
          <w:rFonts w:hint="eastAsia" w:ascii="宋体" w:hAnsi="宋体" w:cs="宋体"/>
          <w:color w:val="auto"/>
          <w:kern w:val="0"/>
          <w:highlight w:val="none"/>
          <w:lang w:val="zh-CN"/>
        </w:rPr>
      </w:pPr>
      <w:r>
        <w:rPr>
          <w:rFonts w:ascii="宋体" w:hAnsi="宋体" w:cs="宋体"/>
          <w:color w:val="auto"/>
          <w:kern w:val="0"/>
          <w:highlight w:val="none"/>
          <w:lang w:val="zh-CN"/>
        </w:rPr>
        <w:t>1.2</w:t>
      </w:r>
      <w:r>
        <w:rPr>
          <w:rFonts w:ascii="宋体" w:hAnsi="宋体" w:cs="宋体"/>
          <w:color w:val="auto"/>
          <w:kern w:val="0"/>
          <w:highlight w:val="none"/>
        </w:rPr>
        <w:t xml:space="preserve"> </w:t>
      </w:r>
      <w:r>
        <w:rPr>
          <w:rFonts w:hint="eastAsia" w:ascii="宋体" w:hAnsi="宋体" w:cs="宋体"/>
          <w:color w:val="auto"/>
          <w:kern w:val="0"/>
          <w:highlight w:val="none"/>
          <w:lang w:val="zh-CN"/>
        </w:rPr>
        <w:t>投标人必须如实填写“技术规格响应表”，在“投标产品技术参数、指标”栏中列出所投产品的具体技术参数、指标；以采购人需求为最低指标要求，投标人对超出或不满足最低指标要求的指标需列出“＋、</w:t>
      </w:r>
      <w:r>
        <w:rPr>
          <w:rFonts w:ascii="宋体" w:cs="宋体"/>
          <w:color w:val="auto"/>
          <w:kern w:val="0"/>
          <w:highlight w:val="none"/>
          <w:lang w:val="zh-CN"/>
        </w:rPr>
        <w:t>-</w:t>
      </w:r>
      <w:r>
        <w:rPr>
          <w:rFonts w:hint="eastAsia" w:ascii="宋体" w:hAnsi="宋体" w:cs="宋体"/>
          <w:color w:val="auto"/>
          <w:kern w:val="0"/>
          <w:highlight w:val="none"/>
          <w:lang w:val="zh-CN"/>
        </w:rPr>
        <w:t>”偏差。</w:t>
      </w:r>
    </w:p>
    <w:p w14:paraId="46FE00D1">
      <w:pPr>
        <w:autoSpaceDE w:val="0"/>
        <w:autoSpaceDN w:val="0"/>
        <w:spacing w:line="360" w:lineRule="auto"/>
        <w:ind w:firstLine="420" w:firstLineChars="200"/>
        <w:rPr>
          <w:rFonts w:ascii="宋体" w:cs="宋体"/>
          <w:color w:val="auto"/>
          <w:kern w:val="0"/>
          <w:highlight w:val="none"/>
          <w:lang w:val="zh-CN"/>
        </w:rPr>
      </w:pPr>
      <w:r>
        <w:rPr>
          <w:rFonts w:ascii="宋体" w:hAnsi="宋体" w:cs="宋体"/>
          <w:color w:val="auto"/>
          <w:kern w:val="0"/>
          <w:highlight w:val="none"/>
          <w:lang w:val="zh-CN"/>
        </w:rPr>
        <w:t>1.</w:t>
      </w:r>
      <w:r>
        <w:rPr>
          <w:rFonts w:ascii="宋体" w:hAnsi="宋体" w:cs="宋体"/>
          <w:color w:val="auto"/>
          <w:kern w:val="0"/>
          <w:highlight w:val="none"/>
        </w:rPr>
        <w:t>3</w:t>
      </w:r>
      <w:r>
        <w:rPr>
          <w:rFonts w:ascii="宋体" w:hAnsi="宋体" w:cs="宋体"/>
          <w:color w:val="auto"/>
          <w:highlight w:val="none"/>
        </w:rPr>
        <w:t xml:space="preserve"> </w:t>
      </w:r>
      <w:r>
        <w:rPr>
          <w:rFonts w:hint="eastAsia" w:ascii="宋体" w:hAnsi="宋体" w:cs="宋体"/>
          <w:color w:val="auto"/>
          <w:kern w:val="0"/>
          <w:highlight w:val="none"/>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36EF4404">
      <w:pPr>
        <w:autoSpaceDE w:val="0"/>
        <w:autoSpaceDN w:val="0"/>
        <w:spacing w:line="360" w:lineRule="auto"/>
        <w:ind w:firstLine="420" w:firstLineChars="200"/>
        <w:rPr>
          <w:rFonts w:ascii="宋体" w:cs="宋体"/>
          <w:color w:val="auto"/>
          <w:kern w:val="0"/>
          <w:highlight w:val="none"/>
          <w:lang w:val="zh-CN"/>
        </w:rPr>
      </w:pPr>
      <w:r>
        <w:rPr>
          <w:rFonts w:ascii="宋体" w:hAnsi="宋体" w:cs="宋体"/>
          <w:color w:val="auto"/>
          <w:kern w:val="0"/>
          <w:highlight w:val="none"/>
        </w:rPr>
        <w:t xml:space="preserve">1.4 </w:t>
      </w:r>
      <w:r>
        <w:rPr>
          <w:rFonts w:hint="eastAsia" w:ascii="宋体" w:hAnsi="宋体"/>
          <w:color w:val="auto"/>
          <w:highlight w:val="none"/>
        </w:rPr>
        <w:t>所投产品或其任何一部分不得侵犯专利权、著作权、商标权和工业设计权等知识产权。</w:t>
      </w:r>
    </w:p>
    <w:p w14:paraId="4511AB2E">
      <w:pPr>
        <w:autoSpaceDE w:val="0"/>
        <w:autoSpaceDN w:val="0"/>
        <w:spacing w:line="360" w:lineRule="auto"/>
        <w:ind w:firstLine="420" w:firstLineChars="200"/>
        <w:rPr>
          <w:rFonts w:ascii="宋体" w:cs="宋体"/>
          <w:color w:val="auto"/>
          <w:kern w:val="0"/>
          <w:highlight w:val="none"/>
        </w:rPr>
      </w:pPr>
      <w:r>
        <w:rPr>
          <w:rFonts w:ascii="宋体" w:hAnsi="宋体" w:cs="宋体"/>
          <w:color w:val="auto"/>
          <w:kern w:val="0"/>
          <w:highlight w:val="none"/>
        </w:rPr>
        <w:t xml:space="preserve">1.5 </w:t>
      </w:r>
      <w:r>
        <w:rPr>
          <w:rFonts w:hint="eastAsia" w:ascii="宋体" w:hAnsi="宋体" w:cs="宋体"/>
          <w:color w:val="auto"/>
          <w:kern w:val="0"/>
          <w:highlight w:val="none"/>
        </w:rPr>
        <w:t>项目中标后分包情况：</w:t>
      </w:r>
      <w:r>
        <w:rPr>
          <w:rFonts w:hint="eastAsia" w:ascii="宋体" w:hAnsi="宋体" w:cs="宋体"/>
          <w:color w:val="auto"/>
          <w:kern w:val="0"/>
          <w:highlight w:val="none"/>
          <w:u w:val="dashDotHeavy"/>
        </w:rPr>
        <w:t>不允许</w:t>
      </w:r>
      <w:r>
        <w:rPr>
          <w:rFonts w:hint="eastAsia" w:ascii="宋体" w:hAnsi="宋体" w:cs="宋体"/>
          <w:color w:val="auto"/>
          <w:kern w:val="0"/>
          <w:highlight w:val="none"/>
        </w:rPr>
        <w:t>。（允许，投标人拟在中标后将中标项目的非主体、非关键性工作分包的，应当在投标文件中载明分包承担主体，分包承担主体应当具备相应资质条件且不得再次分包）</w:t>
      </w:r>
    </w:p>
    <w:p w14:paraId="6D19558A">
      <w:pPr>
        <w:pStyle w:val="18"/>
        <w:spacing w:line="360" w:lineRule="auto"/>
        <w:jc w:val="left"/>
        <w:outlineLvl w:val="1"/>
        <w:rPr>
          <w:rFonts w:ascii="宋体" w:cs="宋体"/>
          <w:color w:val="auto"/>
          <w:highlight w:val="none"/>
          <w:lang w:val="zh-CN"/>
        </w:rPr>
      </w:pPr>
      <w:bookmarkStart w:id="275" w:name="_Toc26125"/>
      <w:bookmarkStart w:id="276" w:name="_Toc25360"/>
      <w:bookmarkStart w:id="277" w:name="_Toc25394"/>
      <w:bookmarkStart w:id="278" w:name="_Toc8251"/>
      <w:r>
        <w:rPr>
          <w:rFonts w:ascii="宋体" w:hAnsi="宋体" w:cs="宋体"/>
          <w:color w:val="auto"/>
          <w:sz w:val="28"/>
          <w:szCs w:val="28"/>
          <w:highlight w:val="none"/>
        </w:rPr>
        <w:t>2.</w:t>
      </w:r>
      <w:bookmarkEnd w:id="275"/>
      <w:bookmarkStart w:id="279" w:name="_Toc1475"/>
      <w:r>
        <w:rPr>
          <w:rFonts w:hint="eastAsia" w:ascii="宋体" w:hAnsi="宋体" w:cs="宋体"/>
          <w:color w:val="auto"/>
          <w:sz w:val="28"/>
          <w:szCs w:val="28"/>
          <w:highlight w:val="none"/>
          <w:lang w:val="zh-CN"/>
        </w:rPr>
        <w:t>重要指标</w:t>
      </w:r>
      <w:bookmarkEnd w:id="276"/>
      <w:bookmarkEnd w:id="277"/>
      <w:bookmarkEnd w:id="278"/>
      <w:bookmarkEnd w:id="279"/>
    </w:p>
    <w:p w14:paraId="28D70FC1">
      <w:pPr>
        <w:autoSpaceDE w:val="0"/>
        <w:autoSpaceDN w:val="0"/>
        <w:spacing w:line="360" w:lineRule="auto"/>
        <w:ind w:firstLine="420" w:firstLineChars="200"/>
        <w:rPr>
          <w:rFonts w:ascii="宋体" w:cs="宋体"/>
          <w:color w:val="auto"/>
          <w:kern w:val="0"/>
          <w:highlight w:val="none"/>
          <w:lang w:val="zh-CN"/>
        </w:rPr>
      </w:pPr>
      <w:bookmarkStart w:id="280" w:name="_Toc18880"/>
      <w:r>
        <w:rPr>
          <w:rFonts w:ascii="宋体" w:hAnsi="宋体" w:cs="宋体"/>
          <w:color w:val="auto"/>
          <w:kern w:val="0"/>
          <w:highlight w:val="none"/>
        </w:rPr>
        <w:t>2</w:t>
      </w:r>
      <w:r>
        <w:rPr>
          <w:rFonts w:ascii="宋体" w:cs="宋体"/>
          <w:color w:val="auto"/>
          <w:kern w:val="0"/>
          <w:highlight w:val="none"/>
          <w:lang w:val="zh-CN"/>
        </w:rPr>
        <w:t>.</w:t>
      </w:r>
      <w:r>
        <w:rPr>
          <w:rFonts w:ascii="宋体" w:hAnsi="宋体" w:cs="宋体"/>
          <w:color w:val="auto"/>
          <w:kern w:val="0"/>
          <w:highlight w:val="none"/>
        </w:rPr>
        <w:t xml:space="preserve">1 </w:t>
      </w:r>
      <w:r>
        <w:rPr>
          <w:rFonts w:hint="eastAsia" w:ascii="宋体" w:hAnsi="宋体" w:cs="宋体"/>
          <w:color w:val="auto"/>
          <w:kern w:val="0"/>
          <w:highlight w:val="none"/>
          <w:lang w:val="zh-CN"/>
        </w:rPr>
        <w:t>招标文件中凡需与原有设备、系统并机、兼容、匹配等要求的，请主动和采购人联系，取得原有设备、系统相关资料。若有招标文件未提及或变更内容的，请及时与</w:t>
      </w:r>
      <w:r>
        <w:rPr>
          <w:rFonts w:hint="eastAsia" w:ascii="宋体" w:hAnsi="宋体" w:cs="宋体"/>
          <w:color w:val="auto"/>
          <w:kern w:val="0"/>
          <w:highlight w:val="none"/>
          <w:u w:val="dashDotHeavy"/>
          <w:lang w:val="zh-CN"/>
        </w:rPr>
        <w:t>采购人或者采购代理机构</w:t>
      </w:r>
      <w:r>
        <w:rPr>
          <w:rFonts w:hint="eastAsia" w:ascii="宋体" w:hAnsi="宋体" w:cs="宋体"/>
          <w:color w:val="auto"/>
          <w:kern w:val="0"/>
          <w:highlight w:val="none"/>
          <w:lang w:val="zh-CN"/>
        </w:rPr>
        <w:t>联系。</w:t>
      </w:r>
    </w:p>
    <w:p w14:paraId="19684A8B">
      <w:pPr>
        <w:autoSpaceDE w:val="0"/>
        <w:autoSpaceDN w:val="0"/>
        <w:spacing w:line="360" w:lineRule="auto"/>
        <w:ind w:firstLine="420" w:firstLineChars="200"/>
        <w:rPr>
          <w:rFonts w:ascii="宋体" w:cs="宋体"/>
          <w:color w:val="auto"/>
          <w:highlight w:val="none"/>
        </w:rPr>
      </w:pPr>
      <w:r>
        <w:rPr>
          <w:rFonts w:ascii="宋体" w:hAnsi="宋体" w:cs="宋体"/>
          <w:color w:val="auto"/>
          <w:kern w:val="0"/>
          <w:highlight w:val="none"/>
        </w:rPr>
        <w:t>2</w:t>
      </w:r>
      <w:r>
        <w:rPr>
          <w:rFonts w:ascii="宋体" w:cs="宋体"/>
          <w:color w:val="auto"/>
          <w:kern w:val="0"/>
          <w:highlight w:val="none"/>
          <w:lang w:val="zh-CN"/>
        </w:rPr>
        <w:t>.</w:t>
      </w:r>
      <w:r>
        <w:rPr>
          <w:rFonts w:ascii="宋体" w:hAnsi="宋体" w:cs="宋体"/>
          <w:color w:val="auto"/>
          <w:kern w:val="0"/>
          <w:highlight w:val="none"/>
        </w:rPr>
        <w:t xml:space="preserve">2 </w:t>
      </w:r>
      <w:r>
        <w:rPr>
          <w:rFonts w:hint="eastAsia" w:ascii="宋体" w:hAnsi="宋体" w:cs="宋体"/>
          <w:color w:val="auto"/>
          <w:kern w:val="0"/>
          <w:highlight w:val="none"/>
          <w:lang w:val="zh-CN"/>
        </w:rPr>
        <w:t>技术参数中除注明签订合同时提供</w:t>
      </w:r>
      <w:r>
        <w:rPr>
          <w:rFonts w:hint="eastAsia" w:ascii="宋体" w:hAnsi="宋体" w:cs="宋体"/>
          <w:color w:val="auto"/>
          <w:highlight w:val="none"/>
        </w:rPr>
        <w:t>的相关授权、服务承诺等资料以外，其余相关资料在投标时必须附在投标文件中。</w:t>
      </w:r>
    </w:p>
    <w:p w14:paraId="65CEC48E">
      <w:pPr>
        <w:pStyle w:val="18"/>
        <w:spacing w:line="360" w:lineRule="auto"/>
        <w:jc w:val="left"/>
        <w:outlineLvl w:val="1"/>
        <w:rPr>
          <w:rFonts w:ascii="宋体" w:cs="宋体"/>
          <w:color w:val="auto"/>
          <w:highlight w:val="none"/>
          <w:lang w:val="zh-CN"/>
        </w:rPr>
      </w:pPr>
      <w:bookmarkStart w:id="281" w:name="_Toc16744"/>
      <w:bookmarkStart w:id="282" w:name="_Toc11220"/>
      <w:bookmarkStart w:id="283" w:name="_Toc25496"/>
      <w:r>
        <w:rPr>
          <w:rFonts w:ascii="宋体" w:hAnsi="宋体" w:cs="宋体"/>
          <w:color w:val="auto"/>
          <w:sz w:val="28"/>
          <w:szCs w:val="28"/>
          <w:highlight w:val="none"/>
        </w:rPr>
        <w:t>3</w:t>
      </w:r>
      <w:r>
        <w:rPr>
          <w:rFonts w:ascii="宋体" w:cs="宋体"/>
          <w:color w:val="auto"/>
          <w:sz w:val="28"/>
          <w:szCs w:val="28"/>
          <w:highlight w:val="none"/>
          <w:lang w:val="zh-CN"/>
        </w:rPr>
        <w:t>.</w:t>
      </w:r>
      <w:r>
        <w:rPr>
          <w:rFonts w:hint="eastAsia" w:ascii="宋体" w:hAnsi="宋体" w:cs="宋体"/>
          <w:color w:val="auto"/>
          <w:sz w:val="28"/>
          <w:szCs w:val="28"/>
          <w:highlight w:val="none"/>
          <w:lang w:val="zh-CN"/>
        </w:rPr>
        <w:t>商务要求</w:t>
      </w:r>
      <w:bookmarkEnd w:id="280"/>
      <w:bookmarkEnd w:id="281"/>
      <w:bookmarkEnd w:id="282"/>
      <w:bookmarkEnd w:id="283"/>
    </w:p>
    <w:p w14:paraId="7A94F775">
      <w:pPr>
        <w:autoSpaceDE w:val="0"/>
        <w:autoSpaceDN w:val="0"/>
        <w:spacing w:line="360" w:lineRule="auto"/>
        <w:ind w:firstLine="420" w:firstLineChars="200"/>
        <w:jc w:val="left"/>
        <w:rPr>
          <w:rFonts w:hint="default" w:ascii="宋体" w:cs="宋体"/>
          <w:i w:val="0"/>
          <w:iCs w:val="0"/>
          <w:kern w:val="0"/>
          <w:highlight w:val="none"/>
          <w:lang w:val="en-US"/>
        </w:rPr>
      </w:pPr>
      <w:r>
        <w:rPr>
          <w:rFonts w:ascii="宋体" w:hAnsi="宋体" w:cs="宋体"/>
          <w:i w:val="0"/>
          <w:iCs w:val="0"/>
          <w:color w:val="000000"/>
          <w:kern w:val="0"/>
          <w:highlight w:val="none"/>
        </w:rPr>
        <w:t>3</w:t>
      </w:r>
      <w:r>
        <w:rPr>
          <w:rFonts w:ascii="宋体" w:hAnsi="宋体" w:cs="宋体"/>
          <w:i w:val="0"/>
          <w:iCs w:val="0"/>
          <w:color w:val="000000"/>
          <w:kern w:val="0"/>
          <w:highlight w:val="none"/>
          <w:lang w:val="zh-CN"/>
        </w:rPr>
        <w:t>.1.</w:t>
      </w:r>
      <w:r>
        <w:rPr>
          <w:rFonts w:hint="eastAsia" w:ascii="宋体" w:hAnsi="宋体" w:cs="宋体"/>
          <w:i w:val="0"/>
          <w:iCs w:val="0"/>
          <w:color w:val="000000"/>
          <w:kern w:val="0"/>
          <w:highlight w:val="none"/>
          <w:lang w:val="zh-CN"/>
        </w:rPr>
        <w:t>交货时间：</w:t>
      </w:r>
      <w:r>
        <w:rPr>
          <w:rFonts w:hint="eastAsia" w:ascii="宋体" w:hAnsi="宋体" w:cs="宋体"/>
          <w:i w:val="0"/>
          <w:iCs w:val="0"/>
          <w:color w:val="000000"/>
          <w:kern w:val="0"/>
          <w:highlight w:val="none"/>
          <w:lang w:val="zh-CN" w:eastAsia="zh-CN"/>
        </w:rPr>
        <w:t>自合同签订之日起</w:t>
      </w:r>
      <w:r>
        <w:rPr>
          <w:rFonts w:hint="eastAsia" w:ascii="宋体" w:hAnsi="宋体" w:cs="宋体"/>
          <w:i w:val="0"/>
          <w:iCs w:val="0"/>
          <w:color w:val="000000"/>
          <w:kern w:val="0"/>
          <w:highlight w:val="none"/>
          <w:lang w:val="en-US" w:eastAsia="zh-CN"/>
        </w:rPr>
        <w:t>30</w:t>
      </w:r>
      <w:r>
        <w:rPr>
          <w:rFonts w:hint="eastAsia" w:ascii="宋体" w:hAnsi="宋体" w:cs="宋体"/>
          <w:i w:val="0"/>
          <w:iCs w:val="0"/>
          <w:color w:val="000000"/>
          <w:kern w:val="0"/>
          <w:highlight w:val="none"/>
          <w:lang w:val="zh-CN" w:eastAsia="zh-CN"/>
        </w:rPr>
        <w:t>日历日</w:t>
      </w:r>
      <w:r>
        <w:rPr>
          <w:rFonts w:hint="eastAsia" w:ascii="宋体" w:hAnsi="宋体" w:cs="宋体"/>
          <w:i w:val="0"/>
          <w:iCs w:val="0"/>
          <w:color w:val="000000"/>
          <w:kern w:val="0"/>
          <w:highlight w:val="none"/>
          <w:lang w:eastAsia="zh-CN"/>
        </w:rPr>
        <w:t>。</w:t>
      </w:r>
    </w:p>
    <w:p w14:paraId="394BB278">
      <w:pPr>
        <w:autoSpaceDE w:val="0"/>
        <w:autoSpaceDN w:val="0"/>
        <w:spacing w:line="360" w:lineRule="auto"/>
        <w:ind w:firstLine="420" w:firstLineChars="200"/>
        <w:rPr>
          <w:rFonts w:hint="default" w:ascii="宋体" w:cs="宋体"/>
          <w:i w:val="0"/>
          <w:iCs w:val="0"/>
          <w:kern w:val="0"/>
          <w:highlight w:val="none"/>
          <w:lang w:val="en-US"/>
        </w:rPr>
      </w:pPr>
      <w:r>
        <w:rPr>
          <w:rFonts w:ascii="宋体" w:hAnsi="宋体" w:cs="宋体"/>
          <w:i w:val="0"/>
          <w:iCs w:val="0"/>
          <w:color w:val="000000"/>
          <w:kern w:val="0"/>
          <w:highlight w:val="none"/>
        </w:rPr>
        <w:t>3</w:t>
      </w:r>
      <w:r>
        <w:rPr>
          <w:rFonts w:ascii="宋体" w:hAnsi="宋体" w:cs="宋体"/>
          <w:i w:val="0"/>
          <w:iCs w:val="0"/>
          <w:color w:val="000000"/>
          <w:kern w:val="0"/>
          <w:highlight w:val="none"/>
          <w:lang w:val="zh-CN"/>
        </w:rPr>
        <w:t>.2.</w:t>
      </w:r>
      <w:r>
        <w:rPr>
          <w:rFonts w:hint="eastAsia" w:ascii="宋体" w:hAnsi="宋体" w:cs="宋体"/>
          <w:i w:val="0"/>
          <w:iCs w:val="0"/>
          <w:color w:val="000000"/>
          <w:kern w:val="0"/>
          <w:highlight w:val="none"/>
          <w:lang w:val="zh-CN"/>
        </w:rPr>
        <w:t>交货地点：青海省体育运动学校</w:t>
      </w:r>
      <w:r>
        <w:rPr>
          <w:rFonts w:hint="eastAsia" w:ascii="宋体" w:hAnsi="宋体" w:cs="宋体"/>
          <w:i w:val="0"/>
          <w:iCs w:val="0"/>
          <w:color w:val="000000"/>
          <w:kern w:val="0"/>
          <w:highlight w:val="none"/>
          <w:lang w:eastAsia="zh-CN"/>
        </w:rPr>
        <w:t>。</w:t>
      </w:r>
    </w:p>
    <w:p w14:paraId="55E57011">
      <w:pPr>
        <w:autoSpaceDE w:val="0"/>
        <w:autoSpaceDN w:val="0"/>
        <w:spacing w:line="360" w:lineRule="auto"/>
        <w:ind w:firstLine="420" w:firstLineChars="200"/>
        <w:rPr>
          <w:rFonts w:ascii="宋体" w:cs="宋体"/>
          <w:i w:val="0"/>
          <w:iCs w:val="0"/>
          <w:color w:val="000000"/>
          <w:kern w:val="0"/>
          <w:highlight w:val="none"/>
          <w:lang w:val="zh-CN"/>
        </w:rPr>
      </w:pPr>
      <w:r>
        <w:rPr>
          <w:rFonts w:ascii="宋体" w:hAnsi="宋体" w:cs="宋体"/>
          <w:i w:val="0"/>
          <w:iCs w:val="0"/>
          <w:color w:val="000000"/>
          <w:kern w:val="0"/>
          <w:highlight w:val="none"/>
        </w:rPr>
        <w:t>3</w:t>
      </w:r>
      <w:r>
        <w:rPr>
          <w:rFonts w:ascii="宋体" w:hAnsi="宋体" w:cs="宋体"/>
          <w:i w:val="0"/>
          <w:iCs w:val="0"/>
          <w:color w:val="000000"/>
          <w:kern w:val="0"/>
          <w:highlight w:val="none"/>
          <w:lang w:val="zh-CN"/>
        </w:rPr>
        <w:t>.3.</w:t>
      </w:r>
      <w:r>
        <w:rPr>
          <w:rFonts w:hint="eastAsia" w:ascii="宋体" w:hAnsi="宋体" w:cs="宋体"/>
          <w:i w:val="0"/>
          <w:iCs w:val="0"/>
          <w:color w:val="000000"/>
          <w:kern w:val="0"/>
          <w:highlight w:val="none"/>
          <w:lang w:val="zh-CN"/>
        </w:rPr>
        <w:t>付款方式：</w:t>
      </w:r>
      <w:r>
        <w:rPr>
          <w:rFonts w:hint="eastAsia" w:ascii="宋体" w:hAnsi="宋体" w:cs="宋体"/>
          <w:i w:val="0"/>
          <w:iCs w:val="0"/>
          <w:color w:val="000000"/>
          <w:kern w:val="0"/>
          <w:highlight w:val="none"/>
        </w:rPr>
        <w:t>详见“第三部分青海省政府采购项目合同书范本”中“四、付款方式”的规定</w:t>
      </w:r>
    </w:p>
    <w:p w14:paraId="2AEABF48">
      <w:pPr>
        <w:autoSpaceDE w:val="0"/>
        <w:autoSpaceDN w:val="0"/>
        <w:spacing w:line="240" w:lineRule="auto"/>
        <w:ind w:firstLine="420" w:firstLineChars="200"/>
        <w:rPr>
          <w:rFonts w:hint="eastAsia" w:ascii="宋体" w:hAnsi="宋体"/>
          <w:b/>
          <w:bCs/>
          <w:i w:val="0"/>
          <w:iCs w:val="0"/>
          <w:kern w:val="0"/>
          <w:sz w:val="36"/>
          <w:szCs w:val="36"/>
          <w:highlight w:val="none"/>
        </w:rPr>
      </w:pPr>
      <w:r>
        <w:rPr>
          <w:rFonts w:ascii="宋体" w:hAnsi="宋体" w:cs="宋体"/>
          <w:i w:val="0"/>
          <w:iCs w:val="0"/>
          <w:color w:val="000000"/>
          <w:kern w:val="0"/>
          <w:highlight w:val="none"/>
        </w:rPr>
        <w:t>3</w:t>
      </w:r>
      <w:r>
        <w:rPr>
          <w:rFonts w:ascii="宋体" w:hAnsi="宋体" w:cs="宋体"/>
          <w:i w:val="0"/>
          <w:iCs w:val="0"/>
          <w:color w:val="000000"/>
          <w:kern w:val="0"/>
          <w:highlight w:val="none"/>
          <w:lang w:val="zh-CN"/>
        </w:rPr>
        <w:t>.4.</w:t>
      </w:r>
      <w:r>
        <w:rPr>
          <w:rFonts w:hint="eastAsia" w:ascii="宋体" w:hAnsi="宋体" w:cs="宋体"/>
          <w:i w:val="0"/>
          <w:iCs w:val="0"/>
          <w:color w:val="000000"/>
          <w:kern w:val="0"/>
          <w:highlight w:val="none"/>
          <w:lang w:val="zh-CN"/>
        </w:rPr>
        <w:t>质保期：</w:t>
      </w:r>
      <w:r>
        <w:rPr>
          <w:rFonts w:hint="eastAsia" w:ascii="宋体" w:hAnsi="宋体" w:cs="宋体"/>
          <w:i w:val="0"/>
          <w:iCs w:val="0"/>
          <w:color w:val="000000"/>
          <w:kern w:val="0"/>
          <w:highlight w:val="none"/>
          <w:lang w:val="en-US" w:eastAsia="zh-CN"/>
        </w:rPr>
        <w:t>1</w:t>
      </w:r>
      <w:r>
        <w:rPr>
          <w:rFonts w:hint="eastAsia" w:ascii="宋体" w:hAnsi="宋体" w:cs="宋体"/>
          <w:i w:val="0"/>
          <w:iCs w:val="0"/>
          <w:color w:val="000000"/>
          <w:kern w:val="0"/>
          <w:highlight w:val="none"/>
        </w:rPr>
        <w:t>年</w:t>
      </w:r>
      <w:r>
        <w:rPr>
          <w:rFonts w:hint="eastAsia" w:ascii="宋体" w:hAnsi="宋体" w:cs="宋体"/>
          <w:i w:val="0"/>
          <w:iCs w:val="0"/>
          <w:color w:val="000000"/>
          <w:kern w:val="0"/>
          <w:highlight w:val="none"/>
          <w:lang w:eastAsia="zh-CN"/>
        </w:rPr>
        <w:t>。</w:t>
      </w:r>
      <w:bookmarkStart w:id="284" w:name="_Toc11530"/>
    </w:p>
    <w:bookmarkEnd w:id="284"/>
    <w:p w14:paraId="32CCD152">
      <w:pPr>
        <w:keepNext w:val="0"/>
        <w:keepLines w:val="0"/>
        <w:pageBreakBefore w:val="0"/>
        <w:widowControl/>
        <w:numPr>
          <w:ilvl w:val="0"/>
          <w:numId w:val="4"/>
        </w:numPr>
        <w:kinsoku/>
        <w:wordWrap/>
        <w:overflowPunct/>
        <w:topLinePunct w:val="0"/>
        <w:autoSpaceDE/>
        <w:autoSpaceDN/>
        <w:bidi w:val="0"/>
        <w:adjustRightInd/>
        <w:snapToGrid/>
        <w:spacing w:beforeLines="200" w:afterLines="200" w:line="240" w:lineRule="auto"/>
        <w:ind w:firstLine="2168" w:firstLineChars="600"/>
        <w:jc w:val="both"/>
        <w:textAlignment w:val="auto"/>
        <w:outlineLvl w:val="1"/>
        <w:rPr>
          <w:rFonts w:hint="eastAsia" w:ascii="宋体" w:hAnsi="宋体"/>
          <w:b/>
          <w:bCs/>
          <w:i w:val="0"/>
          <w:iCs w:val="0"/>
          <w:kern w:val="0"/>
          <w:sz w:val="36"/>
          <w:szCs w:val="36"/>
          <w:highlight w:val="none"/>
        </w:rPr>
      </w:pPr>
      <w:r>
        <w:rPr>
          <w:rFonts w:hint="eastAsia" w:ascii="宋体" w:hAnsi="宋体"/>
          <w:b/>
          <w:bCs/>
          <w:i w:val="0"/>
          <w:iCs w:val="0"/>
          <w:kern w:val="0"/>
          <w:sz w:val="36"/>
          <w:szCs w:val="36"/>
          <w:highlight w:val="none"/>
        </w:rPr>
        <w:t>项目概况及技术要求</w:t>
      </w:r>
    </w:p>
    <w:tbl>
      <w:tblPr>
        <w:tblStyle w:val="20"/>
        <w:tblW w:w="887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7"/>
        <w:gridCol w:w="1271"/>
        <w:gridCol w:w="3480"/>
        <w:gridCol w:w="750"/>
        <w:gridCol w:w="795"/>
        <w:gridCol w:w="1792"/>
      </w:tblGrid>
      <w:tr w14:paraId="3CD33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87" w:type="dxa"/>
            <w:tcBorders>
              <w:top w:val="single" w:color="auto" w:sz="4" w:space="0"/>
              <w:left w:val="single" w:color="auto" w:sz="4" w:space="0"/>
              <w:bottom w:val="single" w:color="auto" w:sz="4" w:space="0"/>
              <w:right w:val="nil"/>
            </w:tcBorders>
            <w:shd w:val="clear" w:color="auto" w:fill="FFFFFF"/>
            <w:noWrap/>
            <w:vAlign w:val="center"/>
          </w:tcPr>
          <w:p w14:paraId="167773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1271" w:type="dxa"/>
            <w:tcBorders>
              <w:top w:val="single" w:color="auto" w:sz="4" w:space="0"/>
              <w:left w:val="single" w:color="000000" w:sz="4" w:space="0"/>
              <w:bottom w:val="single" w:color="auto" w:sz="4" w:space="0"/>
              <w:right w:val="single" w:color="auto" w:sz="4" w:space="0"/>
            </w:tcBorders>
            <w:shd w:val="clear" w:color="auto" w:fill="FFFFFF"/>
            <w:noWrap/>
            <w:vAlign w:val="center"/>
          </w:tcPr>
          <w:p w14:paraId="79FE3E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名称</w:t>
            </w:r>
          </w:p>
        </w:tc>
        <w:tc>
          <w:tcPr>
            <w:tcW w:w="3480" w:type="dxa"/>
            <w:tcBorders>
              <w:top w:val="single" w:color="000000" w:sz="8" w:space="0"/>
              <w:left w:val="single" w:color="auto" w:sz="4" w:space="0"/>
              <w:bottom w:val="single" w:color="000000" w:sz="4" w:space="0"/>
              <w:right w:val="single" w:color="000000" w:sz="4" w:space="0"/>
            </w:tcBorders>
            <w:shd w:val="clear" w:color="auto" w:fill="FFFFFF"/>
            <w:noWrap/>
            <w:vAlign w:val="center"/>
          </w:tcPr>
          <w:p w14:paraId="1A6B9C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型号/规格</w:t>
            </w:r>
          </w:p>
        </w:tc>
        <w:tc>
          <w:tcPr>
            <w:tcW w:w="750" w:type="dxa"/>
            <w:tcBorders>
              <w:top w:val="single" w:color="000000" w:sz="8" w:space="0"/>
              <w:left w:val="single" w:color="000000" w:sz="4" w:space="0"/>
              <w:bottom w:val="single" w:color="000000" w:sz="4" w:space="0"/>
              <w:right w:val="single" w:color="000000" w:sz="4" w:space="0"/>
            </w:tcBorders>
            <w:shd w:val="clear" w:color="auto" w:fill="FFFFFF"/>
            <w:noWrap/>
            <w:vAlign w:val="center"/>
          </w:tcPr>
          <w:p w14:paraId="3798D2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w:t>
            </w:r>
          </w:p>
        </w:tc>
        <w:tc>
          <w:tcPr>
            <w:tcW w:w="795" w:type="dxa"/>
            <w:tcBorders>
              <w:top w:val="single" w:color="000000" w:sz="8" w:space="0"/>
              <w:left w:val="single" w:color="000000" w:sz="4" w:space="0"/>
              <w:bottom w:val="single" w:color="000000" w:sz="4" w:space="0"/>
              <w:right w:val="single" w:color="000000" w:sz="4" w:space="0"/>
            </w:tcBorders>
            <w:shd w:val="clear" w:color="auto" w:fill="FFFFFF"/>
            <w:noWrap/>
            <w:vAlign w:val="center"/>
          </w:tcPr>
          <w:p w14:paraId="79857F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w:t>
            </w:r>
          </w:p>
        </w:tc>
        <w:tc>
          <w:tcPr>
            <w:tcW w:w="1792" w:type="dxa"/>
            <w:tcBorders>
              <w:top w:val="single" w:color="000000" w:sz="8" w:space="0"/>
              <w:left w:val="single" w:color="000000" w:sz="4" w:space="0"/>
              <w:bottom w:val="single" w:color="000000" w:sz="4" w:space="0"/>
              <w:right w:val="single" w:color="000000" w:sz="8" w:space="0"/>
            </w:tcBorders>
            <w:shd w:val="clear" w:color="auto" w:fill="FFFFFF"/>
            <w:noWrap/>
            <w:vAlign w:val="center"/>
          </w:tcPr>
          <w:p w14:paraId="148837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备注</w:t>
            </w:r>
          </w:p>
        </w:tc>
      </w:tr>
      <w:tr w14:paraId="1AF2E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787"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24C68B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271"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60AC9A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生物安全柜</w:t>
            </w:r>
          </w:p>
        </w:tc>
        <w:tc>
          <w:tcPr>
            <w:tcW w:w="3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C7C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外部尺寸≤（L×D×H）1300mm×760mm×2250mm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内部尺寸＞（L×D×H）1100mm ×580mm×650mm</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711E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238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792"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594C90B">
            <w:pPr>
              <w:jc w:val="center"/>
              <w:rPr>
                <w:rFonts w:hint="eastAsia" w:ascii="宋体" w:hAnsi="宋体" w:eastAsia="宋体" w:cs="宋体"/>
                <w:i w:val="0"/>
                <w:iCs w:val="0"/>
                <w:color w:val="000000"/>
                <w:sz w:val="21"/>
                <w:szCs w:val="21"/>
                <w:highlight w:val="none"/>
                <w:u w:val="none"/>
              </w:rPr>
            </w:pPr>
          </w:p>
        </w:tc>
      </w:tr>
      <w:tr w14:paraId="1E61D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29A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E1A3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光具座</w:t>
            </w:r>
          </w:p>
        </w:tc>
        <w:tc>
          <w:tcPr>
            <w:tcW w:w="3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022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90cm、不锈钢材质</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23DB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1C8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792"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456EB9FE">
            <w:pPr>
              <w:jc w:val="center"/>
              <w:rPr>
                <w:rFonts w:hint="eastAsia" w:ascii="宋体" w:hAnsi="宋体" w:eastAsia="宋体" w:cs="宋体"/>
                <w:i w:val="0"/>
                <w:iCs w:val="0"/>
                <w:color w:val="000000"/>
                <w:sz w:val="21"/>
                <w:szCs w:val="21"/>
                <w:highlight w:val="none"/>
                <w:u w:val="none"/>
              </w:rPr>
            </w:pPr>
          </w:p>
        </w:tc>
      </w:tr>
      <w:tr w14:paraId="02E1F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25E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A0C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杠杆尺</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857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39cm</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8F7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A94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792"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2B61707">
            <w:pPr>
              <w:jc w:val="center"/>
              <w:rPr>
                <w:rFonts w:hint="eastAsia" w:ascii="宋体" w:hAnsi="宋体" w:eastAsia="宋体" w:cs="宋体"/>
                <w:i w:val="0"/>
                <w:iCs w:val="0"/>
                <w:color w:val="000000"/>
                <w:sz w:val="21"/>
                <w:szCs w:val="21"/>
                <w:highlight w:val="none"/>
                <w:u w:val="none"/>
              </w:rPr>
            </w:pPr>
          </w:p>
        </w:tc>
      </w:tr>
      <w:tr w14:paraId="09F58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0F4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6C5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电压表</w:t>
            </w:r>
          </w:p>
        </w:tc>
        <w:tc>
          <w:tcPr>
            <w:tcW w:w="3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570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 V、15 V 双量程，2.5 级，基本误差、升降变差、平衡误差不超过量程上限的 2.5％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122E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3BF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792"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6B2152E1">
            <w:pPr>
              <w:jc w:val="center"/>
              <w:rPr>
                <w:rFonts w:hint="eastAsia" w:ascii="宋体" w:hAnsi="宋体" w:eastAsia="宋体" w:cs="宋体"/>
                <w:i w:val="0"/>
                <w:iCs w:val="0"/>
                <w:color w:val="000000"/>
                <w:sz w:val="21"/>
                <w:szCs w:val="21"/>
                <w:highlight w:val="none"/>
                <w:u w:val="none"/>
              </w:rPr>
            </w:pPr>
          </w:p>
        </w:tc>
      </w:tr>
      <w:tr w14:paraId="06AF6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7FC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3F5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电流表</w:t>
            </w:r>
          </w:p>
        </w:tc>
        <w:tc>
          <w:tcPr>
            <w:tcW w:w="3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EF1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0.6 A、3 A 双量程，2.5 级，基本误差、升降变差、平衡误差不超过量程上限的 2.5％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238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64E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792"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E8EFE64">
            <w:pPr>
              <w:jc w:val="center"/>
              <w:rPr>
                <w:rFonts w:hint="eastAsia" w:ascii="宋体" w:hAnsi="宋体" w:eastAsia="宋体" w:cs="宋体"/>
                <w:i w:val="0"/>
                <w:iCs w:val="0"/>
                <w:color w:val="000000"/>
                <w:sz w:val="21"/>
                <w:szCs w:val="21"/>
                <w:highlight w:val="none"/>
                <w:u w:val="none"/>
              </w:rPr>
            </w:pPr>
          </w:p>
        </w:tc>
      </w:tr>
      <w:tr w14:paraId="5D2E5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E9B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FDE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滑动变阻器</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F16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20Ω 1A</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102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BE0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792"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12D05D4">
            <w:pPr>
              <w:jc w:val="center"/>
              <w:rPr>
                <w:rFonts w:hint="eastAsia" w:ascii="宋体" w:hAnsi="宋体" w:eastAsia="宋体" w:cs="宋体"/>
                <w:i w:val="0"/>
                <w:iCs w:val="0"/>
                <w:color w:val="000000"/>
                <w:sz w:val="21"/>
                <w:szCs w:val="21"/>
                <w:highlight w:val="none"/>
                <w:u w:val="none"/>
              </w:rPr>
            </w:pPr>
          </w:p>
        </w:tc>
      </w:tr>
      <w:tr w14:paraId="55E80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F81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25F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开关</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DCA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单刀单掷</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5DA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22B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1792"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52DE6001">
            <w:pPr>
              <w:jc w:val="center"/>
              <w:rPr>
                <w:rFonts w:hint="eastAsia" w:ascii="宋体" w:hAnsi="宋体" w:eastAsia="宋体" w:cs="宋体"/>
                <w:i w:val="0"/>
                <w:iCs w:val="0"/>
                <w:color w:val="000000"/>
                <w:sz w:val="21"/>
                <w:szCs w:val="21"/>
                <w:highlight w:val="none"/>
                <w:u w:val="none"/>
              </w:rPr>
            </w:pPr>
          </w:p>
        </w:tc>
      </w:tr>
      <w:tr w14:paraId="0F666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EA1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944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导线</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44F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长：20cm；直径：2mm；U型接头</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010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A50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1792"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07AF951A">
            <w:pPr>
              <w:jc w:val="center"/>
              <w:rPr>
                <w:rFonts w:hint="eastAsia" w:ascii="宋体" w:hAnsi="宋体" w:eastAsia="宋体" w:cs="宋体"/>
                <w:i w:val="0"/>
                <w:iCs w:val="0"/>
                <w:color w:val="000000"/>
                <w:sz w:val="21"/>
                <w:szCs w:val="21"/>
                <w:highlight w:val="none"/>
                <w:u w:val="none"/>
              </w:rPr>
            </w:pPr>
          </w:p>
        </w:tc>
      </w:tr>
      <w:tr w14:paraId="4D49E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91CE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198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电池</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018B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5号</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FE1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节</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665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1792"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202667E0">
            <w:pPr>
              <w:jc w:val="center"/>
              <w:rPr>
                <w:rFonts w:hint="eastAsia" w:ascii="宋体" w:hAnsi="宋体" w:eastAsia="宋体" w:cs="宋体"/>
                <w:i w:val="0"/>
                <w:iCs w:val="0"/>
                <w:color w:val="000000"/>
                <w:sz w:val="21"/>
                <w:szCs w:val="21"/>
                <w:highlight w:val="none"/>
                <w:u w:val="none"/>
              </w:rPr>
            </w:pPr>
          </w:p>
        </w:tc>
      </w:tr>
      <w:tr w14:paraId="55532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774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7F2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托盘天平</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02E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量程 0 g〜1 kg，分辨力 0.1 g，带标准砝码 </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C38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5EF1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1792"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4383C6FD">
            <w:pPr>
              <w:jc w:val="center"/>
              <w:rPr>
                <w:rFonts w:hint="eastAsia" w:ascii="宋体" w:hAnsi="宋体" w:eastAsia="宋体" w:cs="宋体"/>
                <w:i w:val="0"/>
                <w:iCs w:val="0"/>
                <w:color w:val="000000"/>
                <w:sz w:val="21"/>
                <w:szCs w:val="21"/>
                <w:highlight w:val="none"/>
                <w:u w:val="none"/>
              </w:rPr>
            </w:pPr>
          </w:p>
        </w:tc>
      </w:tr>
      <w:tr w14:paraId="4D339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E9F4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069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烧杯</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CE0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250mL</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E4B8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2E1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1792"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319EBC71">
            <w:pPr>
              <w:jc w:val="center"/>
              <w:rPr>
                <w:rFonts w:hint="eastAsia" w:ascii="宋体" w:hAnsi="宋体" w:eastAsia="宋体" w:cs="宋体"/>
                <w:i w:val="0"/>
                <w:iCs w:val="0"/>
                <w:color w:val="000000"/>
                <w:sz w:val="21"/>
                <w:szCs w:val="21"/>
                <w:highlight w:val="none"/>
                <w:u w:val="none"/>
              </w:rPr>
            </w:pPr>
          </w:p>
        </w:tc>
      </w:tr>
      <w:tr w14:paraId="77B31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2F3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8D3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胶头滴管</w:t>
            </w:r>
          </w:p>
        </w:tc>
        <w:tc>
          <w:tcPr>
            <w:tcW w:w="3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99B9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常规（带胶帽）</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139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BCA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1792"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3092994F">
            <w:pPr>
              <w:jc w:val="center"/>
              <w:rPr>
                <w:rFonts w:hint="eastAsia" w:ascii="宋体" w:hAnsi="宋体" w:eastAsia="宋体" w:cs="宋体"/>
                <w:i w:val="0"/>
                <w:iCs w:val="0"/>
                <w:color w:val="000000"/>
                <w:sz w:val="21"/>
                <w:szCs w:val="21"/>
                <w:highlight w:val="none"/>
                <w:u w:val="none"/>
              </w:rPr>
            </w:pPr>
          </w:p>
        </w:tc>
      </w:tr>
      <w:tr w14:paraId="095C5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5FF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F6C8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玻璃棒</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70B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30cm</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0DC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698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58</w:t>
            </w:r>
          </w:p>
        </w:tc>
        <w:tc>
          <w:tcPr>
            <w:tcW w:w="1792"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1C49758">
            <w:pPr>
              <w:jc w:val="center"/>
              <w:rPr>
                <w:rFonts w:hint="eastAsia" w:ascii="宋体" w:hAnsi="宋体" w:eastAsia="宋体" w:cs="宋体"/>
                <w:i w:val="0"/>
                <w:iCs w:val="0"/>
                <w:color w:val="000000"/>
                <w:sz w:val="21"/>
                <w:szCs w:val="21"/>
                <w:highlight w:val="none"/>
                <w:u w:val="none"/>
              </w:rPr>
            </w:pPr>
          </w:p>
        </w:tc>
      </w:tr>
      <w:tr w14:paraId="04579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03C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2E2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广口瓶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040B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500ml</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79A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B600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1792"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5AFB0028">
            <w:pPr>
              <w:jc w:val="center"/>
              <w:rPr>
                <w:rFonts w:hint="eastAsia" w:ascii="宋体" w:hAnsi="宋体" w:eastAsia="宋体" w:cs="宋体"/>
                <w:i w:val="0"/>
                <w:iCs w:val="0"/>
                <w:color w:val="000000"/>
                <w:sz w:val="21"/>
                <w:szCs w:val="21"/>
                <w:highlight w:val="none"/>
                <w:u w:val="none"/>
              </w:rPr>
            </w:pPr>
          </w:p>
        </w:tc>
      </w:tr>
      <w:tr w14:paraId="087B8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D99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290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细口瓶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444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250mL</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63A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9FC6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1792"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333AD75E">
            <w:pPr>
              <w:jc w:val="center"/>
              <w:rPr>
                <w:rFonts w:hint="eastAsia" w:ascii="宋体" w:hAnsi="宋体" w:eastAsia="宋体" w:cs="宋体"/>
                <w:i w:val="0"/>
                <w:iCs w:val="0"/>
                <w:color w:val="000000"/>
                <w:sz w:val="21"/>
                <w:szCs w:val="21"/>
                <w:highlight w:val="none"/>
                <w:u w:val="none"/>
              </w:rPr>
            </w:pPr>
          </w:p>
        </w:tc>
      </w:tr>
      <w:tr w14:paraId="2D4CD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365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8A9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抹布</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C50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30*60*纯棉材料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908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9FF4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1792"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403A28F5">
            <w:pPr>
              <w:jc w:val="center"/>
              <w:rPr>
                <w:rFonts w:hint="eastAsia" w:ascii="宋体" w:hAnsi="宋体" w:eastAsia="宋体" w:cs="宋体"/>
                <w:i w:val="0"/>
                <w:iCs w:val="0"/>
                <w:color w:val="000000"/>
                <w:sz w:val="21"/>
                <w:szCs w:val="21"/>
                <w:highlight w:val="none"/>
                <w:u w:val="none"/>
              </w:rPr>
            </w:pPr>
          </w:p>
        </w:tc>
      </w:tr>
      <w:tr w14:paraId="301FA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256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885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试管+单孔塞+90度弯管</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7BC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20mm*200mm</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FA5A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DDB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1792"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2863D3BB">
            <w:pPr>
              <w:jc w:val="center"/>
              <w:rPr>
                <w:rFonts w:hint="eastAsia" w:ascii="宋体" w:hAnsi="宋体" w:eastAsia="宋体" w:cs="宋体"/>
                <w:i w:val="0"/>
                <w:iCs w:val="0"/>
                <w:color w:val="000000"/>
                <w:sz w:val="21"/>
                <w:szCs w:val="21"/>
                <w:highlight w:val="none"/>
                <w:u w:val="none"/>
              </w:rPr>
            </w:pPr>
          </w:p>
        </w:tc>
      </w:tr>
      <w:tr w14:paraId="4D08C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C499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C26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棕色广口瓶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A1C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500ml</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EF5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C0B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792"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4C682CD">
            <w:pPr>
              <w:jc w:val="center"/>
              <w:rPr>
                <w:rFonts w:hint="eastAsia" w:ascii="宋体" w:hAnsi="宋体" w:eastAsia="宋体" w:cs="宋体"/>
                <w:i w:val="0"/>
                <w:iCs w:val="0"/>
                <w:color w:val="000000"/>
                <w:sz w:val="21"/>
                <w:szCs w:val="21"/>
                <w:highlight w:val="none"/>
                <w:u w:val="none"/>
              </w:rPr>
            </w:pPr>
          </w:p>
        </w:tc>
      </w:tr>
      <w:tr w14:paraId="78016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282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F80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烧杯</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053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100mL</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3A4E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239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1792"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17454008">
            <w:pPr>
              <w:jc w:val="center"/>
              <w:rPr>
                <w:rFonts w:hint="eastAsia" w:ascii="宋体" w:hAnsi="宋体" w:eastAsia="宋体" w:cs="宋体"/>
                <w:i w:val="0"/>
                <w:iCs w:val="0"/>
                <w:color w:val="000000"/>
                <w:sz w:val="21"/>
                <w:szCs w:val="21"/>
                <w:highlight w:val="none"/>
                <w:u w:val="none"/>
              </w:rPr>
            </w:pPr>
          </w:p>
        </w:tc>
      </w:tr>
      <w:tr w14:paraId="132F4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3DB8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A339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滴瓶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484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50mL</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C3E5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9F2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1792"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5CFBE009">
            <w:pPr>
              <w:jc w:val="center"/>
              <w:rPr>
                <w:rFonts w:hint="eastAsia" w:ascii="宋体" w:hAnsi="宋体" w:eastAsia="宋体" w:cs="宋体"/>
                <w:i w:val="0"/>
                <w:iCs w:val="0"/>
                <w:color w:val="000000"/>
                <w:sz w:val="21"/>
                <w:szCs w:val="21"/>
                <w:highlight w:val="none"/>
                <w:u w:val="none"/>
              </w:rPr>
            </w:pPr>
          </w:p>
        </w:tc>
      </w:tr>
      <w:tr w14:paraId="3F5B3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7A3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6A3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漏斗</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89E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直径：60mm</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66B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8ED5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1792"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2BF25F29">
            <w:pPr>
              <w:jc w:val="center"/>
              <w:rPr>
                <w:rFonts w:hint="eastAsia" w:ascii="宋体" w:hAnsi="宋体" w:eastAsia="宋体" w:cs="宋体"/>
                <w:i w:val="0"/>
                <w:iCs w:val="0"/>
                <w:color w:val="000000"/>
                <w:sz w:val="21"/>
                <w:szCs w:val="21"/>
                <w:highlight w:val="none"/>
                <w:u w:val="none"/>
              </w:rPr>
            </w:pPr>
          </w:p>
        </w:tc>
      </w:tr>
      <w:tr w14:paraId="1E354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C31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886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洗瓶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17C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350ml</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FDC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FF2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1792"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6CB7660C">
            <w:pPr>
              <w:jc w:val="center"/>
              <w:rPr>
                <w:rFonts w:hint="eastAsia" w:ascii="宋体" w:hAnsi="宋体" w:eastAsia="宋体" w:cs="宋体"/>
                <w:i w:val="0"/>
                <w:iCs w:val="0"/>
                <w:color w:val="000000"/>
                <w:sz w:val="21"/>
                <w:szCs w:val="21"/>
                <w:highlight w:val="none"/>
                <w:u w:val="none"/>
              </w:rPr>
            </w:pPr>
          </w:p>
        </w:tc>
      </w:tr>
      <w:tr w14:paraId="7CD00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82D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748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水槽</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547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79*45  厚度8mm</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C591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160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1792"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4E7BF3FF">
            <w:pPr>
              <w:jc w:val="center"/>
              <w:rPr>
                <w:rFonts w:hint="eastAsia" w:ascii="宋体" w:hAnsi="宋体" w:eastAsia="宋体" w:cs="宋体"/>
                <w:i w:val="0"/>
                <w:iCs w:val="0"/>
                <w:color w:val="000000"/>
                <w:sz w:val="21"/>
                <w:szCs w:val="21"/>
                <w:highlight w:val="none"/>
                <w:u w:val="none"/>
              </w:rPr>
            </w:pPr>
          </w:p>
        </w:tc>
      </w:tr>
      <w:tr w14:paraId="2650B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9E4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7BF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铁架台</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2FB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高40cm 直径10mm,内径11cm</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DAB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FA08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792"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4847ABFE">
            <w:pPr>
              <w:jc w:val="center"/>
              <w:rPr>
                <w:rFonts w:hint="eastAsia" w:ascii="宋体" w:hAnsi="宋体" w:eastAsia="宋体" w:cs="宋体"/>
                <w:i w:val="0"/>
                <w:iCs w:val="0"/>
                <w:color w:val="000000"/>
                <w:sz w:val="21"/>
                <w:szCs w:val="21"/>
                <w:highlight w:val="none"/>
                <w:u w:val="none"/>
              </w:rPr>
            </w:pPr>
          </w:p>
        </w:tc>
      </w:tr>
      <w:tr w14:paraId="47BF3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290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EFD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药匙</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415A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不锈钢22cm</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40C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DD8C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1792"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392F7AB6">
            <w:pPr>
              <w:jc w:val="center"/>
              <w:rPr>
                <w:rFonts w:hint="eastAsia" w:ascii="宋体" w:hAnsi="宋体" w:eastAsia="宋体" w:cs="宋体"/>
                <w:i w:val="0"/>
                <w:iCs w:val="0"/>
                <w:color w:val="000000"/>
                <w:sz w:val="21"/>
                <w:szCs w:val="21"/>
                <w:highlight w:val="none"/>
                <w:u w:val="none"/>
              </w:rPr>
            </w:pPr>
          </w:p>
        </w:tc>
      </w:tr>
      <w:tr w14:paraId="61C30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4EB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973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镊子</w:t>
            </w:r>
          </w:p>
        </w:tc>
        <w:tc>
          <w:tcPr>
            <w:tcW w:w="3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781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不锈钢16cm圆头</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5FB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BB1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1792"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532A98FD">
            <w:pPr>
              <w:jc w:val="center"/>
              <w:rPr>
                <w:rFonts w:hint="eastAsia" w:ascii="宋体" w:hAnsi="宋体" w:eastAsia="宋体" w:cs="宋体"/>
                <w:i w:val="0"/>
                <w:iCs w:val="0"/>
                <w:color w:val="000000"/>
                <w:sz w:val="21"/>
                <w:szCs w:val="21"/>
                <w:highlight w:val="none"/>
                <w:u w:val="none"/>
              </w:rPr>
            </w:pPr>
          </w:p>
        </w:tc>
      </w:tr>
      <w:tr w14:paraId="0703D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FCA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D98D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研钵</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5922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陶瓷10cm</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182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EDBB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w:t>
            </w:r>
          </w:p>
        </w:tc>
        <w:tc>
          <w:tcPr>
            <w:tcW w:w="1792"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2C0AAC22">
            <w:pPr>
              <w:jc w:val="center"/>
              <w:rPr>
                <w:rFonts w:hint="eastAsia" w:ascii="宋体" w:hAnsi="宋体" w:eastAsia="宋体" w:cs="宋体"/>
                <w:i w:val="0"/>
                <w:iCs w:val="0"/>
                <w:color w:val="000000"/>
                <w:sz w:val="21"/>
                <w:szCs w:val="21"/>
                <w:highlight w:val="none"/>
                <w:u w:val="none"/>
              </w:rPr>
            </w:pPr>
          </w:p>
        </w:tc>
      </w:tr>
      <w:tr w14:paraId="68605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961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484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吸水纸</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0FB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8*2.5cm</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9EB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本</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500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1792"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42B53A76">
            <w:pPr>
              <w:jc w:val="center"/>
              <w:rPr>
                <w:rFonts w:hint="eastAsia" w:ascii="宋体" w:hAnsi="宋体" w:eastAsia="宋体" w:cs="宋体"/>
                <w:i w:val="0"/>
                <w:iCs w:val="0"/>
                <w:color w:val="000000"/>
                <w:sz w:val="21"/>
                <w:szCs w:val="21"/>
                <w:highlight w:val="none"/>
                <w:u w:val="none"/>
              </w:rPr>
            </w:pPr>
          </w:p>
        </w:tc>
      </w:tr>
      <w:tr w14:paraId="46941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563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77F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铜片</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6DE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100克/瓶</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2A7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瓶</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C0A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w:t>
            </w:r>
          </w:p>
        </w:tc>
        <w:tc>
          <w:tcPr>
            <w:tcW w:w="1792"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5711F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分析纯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学生实验室专用</w:t>
            </w:r>
          </w:p>
        </w:tc>
      </w:tr>
      <w:tr w14:paraId="3EBA1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EFD8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ADC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氧化铁</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F14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500g/瓶（级别）</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33D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瓶</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182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1792"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A0DFB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分析纯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学生实验室专用</w:t>
            </w:r>
          </w:p>
        </w:tc>
      </w:tr>
      <w:tr w14:paraId="70E1A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43F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657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氧化亚铁</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29F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500g/瓶</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C10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瓶</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718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1792"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48E8B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分析纯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学生实验室专用</w:t>
            </w:r>
          </w:p>
        </w:tc>
      </w:tr>
      <w:tr w14:paraId="21B11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5A7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847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四氧化三铁</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61C1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500g/瓶</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645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瓶</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441C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1792"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75DE1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分析纯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学生实验室专用</w:t>
            </w:r>
          </w:p>
        </w:tc>
      </w:tr>
      <w:tr w14:paraId="64BA8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311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C9AD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铁粉</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EC4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500g/瓶</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041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瓶</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9CF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1792"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81B88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分析纯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学生实验室专用</w:t>
            </w:r>
          </w:p>
        </w:tc>
      </w:tr>
      <w:tr w14:paraId="60B04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095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0E6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硫氰化钾</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381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500g/瓶</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EC36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瓶</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601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1792"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5AB33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分析纯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学生实验室专用</w:t>
            </w:r>
          </w:p>
        </w:tc>
      </w:tr>
      <w:tr w14:paraId="30ED8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0486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2EA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胆矾(蓝矾)</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1E5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500g/瓶</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676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瓶</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85C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1792"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346AE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分析纯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学生实验室专用</w:t>
            </w:r>
          </w:p>
        </w:tc>
      </w:tr>
      <w:tr w14:paraId="1B91F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772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76A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氢氧化钠</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175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500g/瓶</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CA0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瓶</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1969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1792"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202B4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分析纯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学生实验室专用</w:t>
            </w:r>
          </w:p>
        </w:tc>
      </w:tr>
      <w:tr w14:paraId="73234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9433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257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氢氧化钙</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CA53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500g/瓶</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6E8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瓶</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3F1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792"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FDE06E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分析纯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学生实验室专用</w:t>
            </w:r>
          </w:p>
        </w:tc>
      </w:tr>
      <w:tr w14:paraId="7031B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2F0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5AC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锌粒</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43A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50g/瓶</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89A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瓶</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51E2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1792"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54332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分析纯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学生实验室专用</w:t>
            </w:r>
          </w:p>
        </w:tc>
      </w:tr>
      <w:tr w14:paraId="3E61A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FC1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844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过氧化氢</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F78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100ml/瓶</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390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瓶</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3BA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1792"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FAB36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分析纯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学生实验室专用</w:t>
            </w:r>
          </w:p>
        </w:tc>
      </w:tr>
      <w:tr w14:paraId="431EF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E52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506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红磷</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B88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500g//瓶</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ACD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瓶</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5A3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1792"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7BA26A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分析纯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学生实验室专用</w:t>
            </w:r>
          </w:p>
        </w:tc>
      </w:tr>
      <w:tr w14:paraId="2036D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433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AF8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硫</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382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100g/瓶</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44B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瓶</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A8E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1792"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863ED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分析纯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学生实验室专用</w:t>
            </w:r>
          </w:p>
        </w:tc>
      </w:tr>
      <w:tr w14:paraId="02616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53C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3D8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10%氯酸钾（液体）</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D98E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500ml/瓶</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7C3E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瓶</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134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1792"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5D80F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分析纯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学生实验室专用</w:t>
            </w:r>
          </w:p>
        </w:tc>
      </w:tr>
      <w:tr w14:paraId="2755B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1CF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097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蒸馏水</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363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500ml</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9AE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瓶</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53E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1792"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7BD9D8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超纯水</w:t>
            </w:r>
          </w:p>
        </w:tc>
      </w:tr>
      <w:tr w14:paraId="2E45B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0A4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2DDD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品红</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842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25g/瓶</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E77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瓶</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DEA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1792"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19EEFB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分析纯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学生实验室专用</w:t>
            </w:r>
          </w:p>
        </w:tc>
      </w:tr>
      <w:tr w14:paraId="61ADC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8B2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274A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碳酸钠</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268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500g/瓶</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C348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瓶</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F9C8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1792"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5F206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分析纯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学生实验室专用</w:t>
            </w:r>
          </w:p>
        </w:tc>
      </w:tr>
    </w:tbl>
    <w:p w14:paraId="19E0FE09">
      <w:pPr>
        <w:pStyle w:val="11"/>
        <w:rPr>
          <w:rFonts w:ascii="宋体" w:hAnsi="宋体" w:cs="宋体"/>
          <w:color w:val="auto"/>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方正行楷简体">
    <w:altName w:val="微软雅黑"/>
    <w:panose1 w:val="02010601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64753">
    <w:pPr>
      <w:pStyle w:val="11"/>
      <w:ind w:firstLine="480"/>
      <w:jc w:val="center"/>
      <w:rPr>
        <w:rFonts w:asci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19</w:t>
    </w:r>
    <w:r>
      <w:rPr>
        <w:rFonts w:ascii="宋体" w:hAnsi="宋体"/>
        <w:sz w:val="24"/>
      </w:rPr>
      <w:fldChar w:fldCharType="end"/>
    </w:r>
  </w:p>
  <w:p w14:paraId="52CC7EE6">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A569F">
    <w:pPr>
      <w:pStyle w:val="11"/>
      <w:framePr w:wrap="around" w:vAnchor="text" w:hAnchor="margin" w:y="1"/>
      <w:ind w:firstLine="360"/>
      <w:rPr>
        <w:rStyle w:val="24"/>
      </w:rPr>
    </w:pPr>
    <w:r>
      <w:rPr>
        <w:rStyle w:val="24"/>
      </w:rPr>
      <w:fldChar w:fldCharType="begin"/>
    </w:r>
    <w:r>
      <w:rPr>
        <w:rStyle w:val="24"/>
      </w:rPr>
      <w:instrText xml:space="preserve">PAGE  </w:instrText>
    </w:r>
    <w:r>
      <w:rPr>
        <w:rStyle w:val="24"/>
      </w:rPr>
      <w:fldChar w:fldCharType="separate"/>
    </w:r>
    <w:r>
      <w:rPr>
        <w:rStyle w:val="24"/>
      </w:rPr>
      <w:t>64</w:t>
    </w:r>
    <w:r>
      <w:rPr>
        <w:rStyle w:val="24"/>
      </w:rPr>
      <w:fldChar w:fldCharType="end"/>
    </w:r>
  </w:p>
  <w:p w14:paraId="4F1373FD">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97FAA">
    <w:pPr>
      <w:pStyle w:val="11"/>
      <w:framePr w:wrap="around" w:vAnchor="text" w:hAnchor="margin" w:xAlign="center" w:y="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7772C">
    <w:pPr>
      <w:pStyle w:val="12"/>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6750B6DC">
    <w:pPr>
      <w:pStyle w:val="12"/>
      <w:pBdr>
        <w:top w:val="none" w:color="auto" w:sz="0" w:space="0"/>
        <w:left w:val="none" w:color="auto" w:sz="0" w:space="0"/>
        <w:bottom w:val="none" w:color="auto" w:sz="0" w:space="0"/>
        <w:right w:val="none" w:color="auto" w:sz="0" w:space="0"/>
      </w:pBdr>
      <w:rPr>
        <w:rFonts w:hint="eastAsia" w:ascii="仿宋_GB2312" w:eastAsia="仿宋_GB2312"/>
        <w:b/>
        <w:sz w:val="24"/>
        <w:u w:val="single"/>
        <w:lang w:eastAsia="zh-CN"/>
      </w:rPr>
    </w:pPr>
    <w:r>
      <w:rPr>
        <w:rFonts w:hint="eastAsia" w:ascii="仿宋_GB2312" w:eastAsia="仿宋_GB2312"/>
        <w:b/>
        <w:sz w:val="24"/>
        <w:u w:val="single"/>
      </w:rPr>
      <w:t>竞争性磋商文件</w:t>
    </w:r>
    <w:r>
      <w:rPr>
        <w:rFonts w:ascii="仿宋_GB2312" w:eastAsia="仿宋_GB2312"/>
        <w:b/>
        <w:sz w:val="24"/>
        <w:u w:val="single"/>
      </w:rPr>
      <w:t xml:space="preserve">                 </w:t>
    </w:r>
    <w:r>
      <w:rPr>
        <w:rFonts w:hint="eastAsia" w:ascii="仿宋_GB2312" w:eastAsia="仿宋_GB2312"/>
        <w:b/>
        <w:sz w:val="24"/>
        <w:u w:val="single"/>
        <w:lang w:eastAsia="zh-CN"/>
      </w:rPr>
      <w:t>兰州众信磋商（货物）2024-011号（第二次）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39C6B">
    <w:pPr>
      <w:pStyle w:val="12"/>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5E3F7">
    <w:pPr>
      <w:pStyle w:val="12"/>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229AA814">
    <w:pPr>
      <w:pStyle w:val="12"/>
      <w:pBdr>
        <w:top w:val="none" w:color="auto" w:sz="0" w:space="0"/>
        <w:left w:val="none" w:color="auto" w:sz="0" w:space="0"/>
        <w:bottom w:val="none" w:color="auto" w:sz="0" w:space="0"/>
        <w:right w:val="none" w:color="auto" w:sz="0" w:space="0"/>
      </w:pBdr>
      <w:rPr>
        <w:rFonts w:hint="eastAsia" w:ascii="仿宋_GB2312" w:eastAsia="仿宋_GB2312"/>
        <w:b/>
        <w:i/>
        <w:sz w:val="24"/>
        <w:u w:val="single"/>
        <w:lang w:eastAsia="zh-CN"/>
      </w:rPr>
    </w:pPr>
    <w:r>
      <w:rPr>
        <w:rFonts w:hint="eastAsia" w:ascii="仿宋_GB2312" w:eastAsia="仿宋_GB2312"/>
        <w:b/>
        <w:iCs/>
        <w:sz w:val="24"/>
        <w:u w:val="single"/>
      </w:rPr>
      <w:t>竞争性磋商文件</w:t>
    </w:r>
    <w:r>
      <w:rPr>
        <w:rFonts w:ascii="仿宋_GB2312" w:eastAsia="仿宋_GB2312"/>
        <w:b/>
        <w:iCs/>
        <w:sz w:val="24"/>
        <w:u w:val="single"/>
      </w:rPr>
      <w:t xml:space="preserve">                     </w:t>
    </w:r>
    <w:r>
      <w:rPr>
        <w:rFonts w:hint="eastAsia" w:ascii="仿宋_GB2312" w:eastAsia="仿宋_GB2312"/>
        <w:b/>
        <w:iCs/>
        <w:sz w:val="24"/>
        <w:u w:val="single"/>
        <w:lang w:eastAsia="zh-CN"/>
      </w:rPr>
      <w:t>兰州众信磋商（货物）2024-011号（第二次）</w:t>
    </w:r>
  </w:p>
  <w:p w14:paraId="5E312610">
    <w:pPr>
      <w:ind w:left="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A8803"/>
    <w:multiLevelType w:val="singleLevel"/>
    <w:tmpl w:val="019A8803"/>
    <w:lvl w:ilvl="0" w:tentative="0">
      <w:start w:val="1"/>
      <w:numFmt w:val="decimal"/>
      <w:suff w:val="nothing"/>
      <w:lvlText w:val="（%1）"/>
      <w:lvlJc w:val="left"/>
    </w:lvl>
  </w:abstractNum>
  <w:abstractNum w:abstractNumId="1">
    <w:nsid w:val="3EF3D74A"/>
    <w:multiLevelType w:val="singleLevel"/>
    <w:tmpl w:val="3EF3D74A"/>
    <w:lvl w:ilvl="0" w:tentative="0">
      <w:start w:val="2"/>
      <w:numFmt w:val="chineseCounting"/>
      <w:suff w:val="nothing"/>
      <w:lvlText w:val="%1、"/>
      <w:lvlJc w:val="left"/>
      <w:rPr>
        <w:rFonts w:hint="eastAsia"/>
      </w:rPr>
    </w:lvl>
  </w:abstractNum>
  <w:abstractNum w:abstractNumId="2">
    <w:nsid w:val="553C602E"/>
    <w:multiLevelType w:val="singleLevel"/>
    <w:tmpl w:val="553C602E"/>
    <w:lvl w:ilvl="0" w:tentative="0">
      <w:start w:val="1"/>
      <w:numFmt w:val="decimal"/>
      <w:suff w:val="nothing"/>
      <w:lvlText w:val="%1、"/>
      <w:lvlJc w:val="left"/>
    </w:lvl>
  </w:abstractNum>
  <w:abstractNum w:abstractNumId="3">
    <w:nsid w:val="59FC3CC6"/>
    <w:multiLevelType w:val="singleLevel"/>
    <w:tmpl w:val="59FC3CC6"/>
    <w:lvl w:ilvl="0" w:tentative="0">
      <w:start w:val="1"/>
      <w:numFmt w:val="decimal"/>
      <w:suff w:val="nothing"/>
      <w:lvlText w:val="（%1）"/>
      <w:lvlJc w:val="left"/>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TkzMDQ2Njk0YTYyOGZmODY3MWQ4ZTY4MTRlZGUifQ=="/>
  </w:docVars>
  <w:rsids>
    <w:rsidRoot w:val="268F17CA"/>
    <w:rsid w:val="0006109E"/>
    <w:rsid w:val="000F0DF4"/>
    <w:rsid w:val="00101367"/>
    <w:rsid w:val="001D4405"/>
    <w:rsid w:val="001F73BB"/>
    <w:rsid w:val="0022181C"/>
    <w:rsid w:val="00263898"/>
    <w:rsid w:val="002A0207"/>
    <w:rsid w:val="002C47E1"/>
    <w:rsid w:val="0031380D"/>
    <w:rsid w:val="00371A5A"/>
    <w:rsid w:val="003D65AE"/>
    <w:rsid w:val="003E4D62"/>
    <w:rsid w:val="0044412D"/>
    <w:rsid w:val="00560C8D"/>
    <w:rsid w:val="0058758B"/>
    <w:rsid w:val="005D4732"/>
    <w:rsid w:val="00632F62"/>
    <w:rsid w:val="00681326"/>
    <w:rsid w:val="006F01DB"/>
    <w:rsid w:val="007C3C38"/>
    <w:rsid w:val="007E5615"/>
    <w:rsid w:val="008262D1"/>
    <w:rsid w:val="0085390E"/>
    <w:rsid w:val="008A7E08"/>
    <w:rsid w:val="008B430F"/>
    <w:rsid w:val="009C2568"/>
    <w:rsid w:val="00A2142F"/>
    <w:rsid w:val="00A35999"/>
    <w:rsid w:val="00AB4038"/>
    <w:rsid w:val="00BA6A16"/>
    <w:rsid w:val="00BA7770"/>
    <w:rsid w:val="00C2274B"/>
    <w:rsid w:val="00C47AE6"/>
    <w:rsid w:val="00D34240"/>
    <w:rsid w:val="00D60E93"/>
    <w:rsid w:val="00DE36B0"/>
    <w:rsid w:val="00DF4225"/>
    <w:rsid w:val="00E55843"/>
    <w:rsid w:val="00E86A09"/>
    <w:rsid w:val="00F70DE9"/>
    <w:rsid w:val="00FA7B2F"/>
    <w:rsid w:val="00FD18C4"/>
    <w:rsid w:val="010627DD"/>
    <w:rsid w:val="014F6641"/>
    <w:rsid w:val="01B20283"/>
    <w:rsid w:val="01E52B54"/>
    <w:rsid w:val="022134C4"/>
    <w:rsid w:val="0227136C"/>
    <w:rsid w:val="02345C3E"/>
    <w:rsid w:val="02551BCA"/>
    <w:rsid w:val="025F310D"/>
    <w:rsid w:val="028800B6"/>
    <w:rsid w:val="02AD1803"/>
    <w:rsid w:val="03070CEC"/>
    <w:rsid w:val="03B525D2"/>
    <w:rsid w:val="03C47BAD"/>
    <w:rsid w:val="043A7E49"/>
    <w:rsid w:val="04A57F0B"/>
    <w:rsid w:val="04B1125C"/>
    <w:rsid w:val="04BF588C"/>
    <w:rsid w:val="04D70E27"/>
    <w:rsid w:val="05023D42"/>
    <w:rsid w:val="053C7FC0"/>
    <w:rsid w:val="0546627C"/>
    <w:rsid w:val="057A4137"/>
    <w:rsid w:val="05A57877"/>
    <w:rsid w:val="05BB6691"/>
    <w:rsid w:val="062A1A1D"/>
    <w:rsid w:val="063D40C6"/>
    <w:rsid w:val="069939D7"/>
    <w:rsid w:val="06AC05DA"/>
    <w:rsid w:val="06AD084E"/>
    <w:rsid w:val="06C70A28"/>
    <w:rsid w:val="06DA34B6"/>
    <w:rsid w:val="06F2019A"/>
    <w:rsid w:val="06F762A4"/>
    <w:rsid w:val="07043A2A"/>
    <w:rsid w:val="07634F9D"/>
    <w:rsid w:val="07D478A0"/>
    <w:rsid w:val="07DF0702"/>
    <w:rsid w:val="080D2DB2"/>
    <w:rsid w:val="08365982"/>
    <w:rsid w:val="08665F5F"/>
    <w:rsid w:val="08732C15"/>
    <w:rsid w:val="094359A1"/>
    <w:rsid w:val="09510A7C"/>
    <w:rsid w:val="09526CCE"/>
    <w:rsid w:val="09554CD5"/>
    <w:rsid w:val="098B3D66"/>
    <w:rsid w:val="09C401AC"/>
    <w:rsid w:val="09C52395"/>
    <w:rsid w:val="09F064E7"/>
    <w:rsid w:val="0A03621B"/>
    <w:rsid w:val="0A0A57FB"/>
    <w:rsid w:val="0A116CE5"/>
    <w:rsid w:val="0A2763AD"/>
    <w:rsid w:val="0A8428F6"/>
    <w:rsid w:val="0AE72069"/>
    <w:rsid w:val="0AF42E98"/>
    <w:rsid w:val="0B062F91"/>
    <w:rsid w:val="0B15533F"/>
    <w:rsid w:val="0B4D5952"/>
    <w:rsid w:val="0B554541"/>
    <w:rsid w:val="0B680A2B"/>
    <w:rsid w:val="0B751E6B"/>
    <w:rsid w:val="0BB608BA"/>
    <w:rsid w:val="0BBD3CC4"/>
    <w:rsid w:val="0BE847A8"/>
    <w:rsid w:val="0BF51564"/>
    <w:rsid w:val="0C444224"/>
    <w:rsid w:val="0C550884"/>
    <w:rsid w:val="0CB35CD6"/>
    <w:rsid w:val="0CCF14C0"/>
    <w:rsid w:val="0CEE7C1A"/>
    <w:rsid w:val="0D2405BB"/>
    <w:rsid w:val="0D2E1801"/>
    <w:rsid w:val="0D381A81"/>
    <w:rsid w:val="0D570D57"/>
    <w:rsid w:val="0D6110EF"/>
    <w:rsid w:val="0D6916FC"/>
    <w:rsid w:val="0DA970D9"/>
    <w:rsid w:val="0DB90FCB"/>
    <w:rsid w:val="0DC9777B"/>
    <w:rsid w:val="0E0D41AB"/>
    <w:rsid w:val="0E18072F"/>
    <w:rsid w:val="0E4145C9"/>
    <w:rsid w:val="0E4D6F1D"/>
    <w:rsid w:val="0E9953A0"/>
    <w:rsid w:val="0EA27458"/>
    <w:rsid w:val="0ED84941"/>
    <w:rsid w:val="0ED87C76"/>
    <w:rsid w:val="0EEF563B"/>
    <w:rsid w:val="0F006AEC"/>
    <w:rsid w:val="0F1555A7"/>
    <w:rsid w:val="0F651E8C"/>
    <w:rsid w:val="0F841BAC"/>
    <w:rsid w:val="0F930041"/>
    <w:rsid w:val="0FA758BC"/>
    <w:rsid w:val="0FC0248E"/>
    <w:rsid w:val="0FE349C9"/>
    <w:rsid w:val="10015EDC"/>
    <w:rsid w:val="102173FB"/>
    <w:rsid w:val="105477D0"/>
    <w:rsid w:val="10DD77C5"/>
    <w:rsid w:val="10E741A0"/>
    <w:rsid w:val="10F93ED3"/>
    <w:rsid w:val="111F64CC"/>
    <w:rsid w:val="115C1FDD"/>
    <w:rsid w:val="115C29DA"/>
    <w:rsid w:val="11641C95"/>
    <w:rsid w:val="11CB5870"/>
    <w:rsid w:val="11D20D72"/>
    <w:rsid w:val="11EA4393"/>
    <w:rsid w:val="12681311"/>
    <w:rsid w:val="12C050BC"/>
    <w:rsid w:val="12C73EF9"/>
    <w:rsid w:val="12D42D15"/>
    <w:rsid w:val="12DE2ED6"/>
    <w:rsid w:val="12DE5D0A"/>
    <w:rsid w:val="12DF41F2"/>
    <w:rsid w:val="130A061A"/>
    <w:rsid w:val="134358DA"/>
    <w:rsid w:val="13932FF6"/>
    <w:rsid w:val="13CC3CD0"/>
    <w:rsid w:val="13CF716E"/>
    <w:rsid w:val="13FC4DD4"/>
    <w:rsid w:val="14706BA3"/>
    <w:rsid w:val="148166BA"/>
    <w:rsid w:val="149B0123"/>
    <w:rsid w:val="14C842E9"/>
    <w:rsid w:val="14F56F83"/>
    <w:rsid w:val="1520381C"/>
    <w:rsid w:val="15296F69"/>
    <w:rsid w:val="159D0003"/>
    <w:rsid w:val="15C41D44"/>
    <w:rsid w:val="163A3AFE"/>
    <w:rsid w:val="167E55A7"/>
    <w:rsid w:val="169B33F8"/>
    <w:rsid w:val="16B415E1"/>
    <w:rsid w:val="16BB69BF"/>
    <w:rsid w:val="16EF184E"/>
    <w:rsid w:val="17066DEB"/>
    <w:rsid w:val="1773288D"/>
    <w:rsid w:val="17AF1E38"/>
    <w:rsid w:val="17FA16AF"/>
    <w:rsid w:val="180B3C96"/>
    <w:rsid w:val="1816350A"/>
    <w:rsid w:val="181A637C"/>
    <w:rsid w:val="182C7CE5"/>
    <w:rsid w:val="18342CAD"/>
    <w:rsid w:val="186D3687"/>
    <w:rsid w:val="18C748B7"/>
    <w:rsid w:val="18E3288B"/>
    <w:rsid w:val="191C75BE"/>
    <w:rsid w:val="19882507"/>
    <w:rsid w:val="1A290DBB"/>
    <w:rsid w:val="1A5F3850"/>
    <w:rsid w:val="1A872550"/>
    <w:rsid w:val="1AAD791E"/>
    <w:rsid w:val="1AD31C39"/>
    <w:rsid w:val="1AD45EA4"/>
    <w:rsid w:val="1B0260DE"/>
    <w:rsid w:val="1B07203C"/>
    <w:rsid w:val="1B197E44"/>
    <w:rsid w:val="1B491A7D"/>
    <w:rsid w:val="1B4B5DB3"/>
    <w:rsid w:val="1B734F11"/>
    <w:rsid w:val="1C07728B"/>
    <w:rsid w:val="1C3D7EE7"/>
    <w:rsid w:val="1C3E6DE4"/>
    <w:rsid w:val="1C7F7E6A"/>
    <w:rsid w:val="1C823A83"/>
    <w:rsid w:val="1C851087"/>
    <w:rsid w:val="1CB358ED"/>
    <w:rsid w:val="1D0362D4"/>
    <w:rsid w:val="1D083E1C"/>
    <w:rsid w:val="1D133BAC"/>
    <w:rsid w:val="1D1E53EE"/>
    <w:rsid w:val="1D1F1166"/>
    <w:rsid w:val="1D786FD8"/>
    <w:rsid w:val="1D7D370E"/>
    <w:rsid w:val="1D9F0C47"/>
    <w:rsid w:val="1DD40047"/>
    <w:rsid w:val="1DF30F5E"/>
    <w:rsid w:val="1E25455A"/>
    <w:rsid w:val="1E827BFE"/>
    <w:rsid w:val="1F39155E"/>
    <w:rsid w:val="1F6031E5"/>
    <w:rsid w:val="1F6471DB"/>
    <w:rsid w:val="202645B9"/>
    <w:rsid w:val="202B19E9"/>
    <w:rsid w:val="20561693"/>
    <w:rsid w:val="205D447F"/>
    <w:rsid w:val="209F6845"/>
    <w:rsid w:val="20C57A15"/>
    <w:rsid w:val="20F46465"/>
    <w:rsid w:val="210823A6"/>
    <w:rsid w:val="21224D31"/>
    <w:rsid w:val="213C5454"/>
    <w:rsid w:val="21507F48"/>
    <w:rsid w:val="21684092"/>
    <w:rsid w:val="216E43A7"/>
    <w:rsid w:val="218029E1"/>
    <w:rsid w:val="21983295"/>
    <w:rsid w:val="21AB746C"/>
    <w:rsid w:val="221F5B56"/>
    <w:rsid w:val="229402E8"/>
    <w:rsid w:val="22A90AF3"/>
    <w:rsid w:val="23121255"/>
    <w:rsid w:val="23190BEB"/>
    <w:rsid w:val="23570250"/>
    <w:rsid w:val="236D1CCB"/>
    <w:rsid w:val="23842664"/>
    <w:rsid w:val="2398757C"/>
    <w:rsid w:val="23D50E2B"/>
    <w:rsid w:val="23F1506F"/>
    <w:rsid w:val="241B64CA"/>
    <w:rsid w:val="24305A06"/>
    <w:rsid w:val="245153D6"/>
    <w:rsid w:val="24596D0B"/>
    <w:rsid w:val="24756635"/>
    <w:rsid w:val="24E47AD3"/>
    <w:rsid w:val="257D04CF"/>
    <w:rsid w:val="25861DB0"/>
    <w:rsid w:val="25A466AC"/>
    <w:rsid w:val="26185C40"/>
    <w:rsid w:val="26291256"/>
    <w:rsid w:val="26506ACD"/>
    <w:rsid w:val="267B0A6C"/>
    <w:rsid w:val="268F17CA"/>
    <w:rsid w:val="26D7485F"/>
    <w:rsid w:val="26F92CBD"/>
    <w:rsid w:val="272E26D1"/>
    <w:rsid w:val="2772209C"/>
    <w:rsid w:val="2790789C"/>
    <w:rsid w:val="27A26F17"/>
    <w:rsid w:val="27E5510A"/>
    <w:rsid w:val="27F84A8D"/>
    <w:rsid w:val="28526857"/>
    <w:rsid w:val="285431A2"/>
    <w:rsid w:val="285D7463"/>
    <w:rsid w:val="28662315"/>
    <w:rsid w:val="28760CC7"/>
    <w:rsid w:val="28C87BA2"/>
    <w:rsid w:val="2903434C"/>
    <w:rsid w:val="29093508"/>
    <w:rsid w:val="2920604A"/>
    <w:rsid w:val="29C7367D"/>
    <w:rsid w:val="29F714A0"/>
    <w:rsid w:val="2A137E7D"/>
    <w:rsid w:val="2A4E308A"/>
    <w:rsid w:val="2A826E21"/>
    <w:rsid w:val="2A8D770F"/>
    <w:rsid w:val="2A9211C9"/>
    <w:rsid w:val="2AA73625"/>
    <w:rsid w:val="2AB11396"/>
    <w:rsid w:val="2AC63C33"/>
    <w:rsid w:val="2B4B5A0B"/>
    <w:rsid w:val="2B626DED"/>
    <w:rsid w:val="2B6270C1"/>
    <w:rsid w:val="2B6378E1"/>
    <w:rsid w:val="2B6E45FB"/>
    <w:rsid w:val="2B724B56"/>
    <w:rsid w:val="2B901C54"/>
    <w:rsid w:val="2BA411B4"/>
    <w:rsid w:val="2BA44D6C"/>
    <w:rsid w:val="2BAD5B8F"/>
    <w:rsid w:val="2BB94533"/>
    <w:rsid w:val="2BEF0F95"/>
    <w:rsid w:val="2BFA7026"/>
    <w:rsid w:val="2C502E0C"/>
    <w:rsid w:val="2C7B219E"/>
    <w:rsid w:val="2C82573A"/>
    <w:rsid w:val="2C976EAA"/>
    <w:rsid w:val="2CFA2A6C"/>
    <w:rsid w:val="2D126ABA"/>
    <w:rsid w:val="2D99461C"/>
    <w:rsid w:val="2DCF595A"/>
    <w:rsid w:val="2E073C7C"/>
    <w:rsid w:val="2E132621"/>
    <w:rsid w:val="2E555FE9"/>
    <w:rsid w:val="2E893A36"/>
    <w:rsid w:val="2ED309E0"/>
    <w:rsid w:val="2F462582"/>
    <w:rsid w:val="2F590507"/>
    <w:rsid w:val="2F927575"/>
    <w:rsid w:val="2FD4629C"/>
    <w:rsid w:val="2FE04785"/>
    <w:rsid w:val="2FE3518C"/>
    <w:rsid w:val="2FF975F4"/>
    <w:rsid w:val="2FFC28E1"/>
    <w:rsid w:val="300D348D"/>
    <w:rsid w:val="301631A3"/>
    <w:rsid w:val="301B63C6"/>
    <w:rsid w:val="303262A9"/>
    <w:rsid w:val="305B205D"/>
    <w:rsid w:val="305E62B4"/>
    <w:rsid w:val="306D2704"/>
    <w:rsid w:val="307A4B5B"/>
    <w:rsid w:val="30AD6E4C"/>
    <w:rsid w:val="30C9346B"/>
    <w:rsid w:val="30FE52FB"/>
    <w:rsid w:val="315A562B"/>
    <w:rsid w:val="31A55C86"/>
    <w:rsid w:val="31AA504A"/>
    <w:rsid w:val="31F6761E"/>
    <w:rsid w:val="324A798B"/>
    <w:rsid w:val="32931F82"/>
    <w:rsid w:val="32A05AD4"/>
    <w:rsid w:val="32CB171C"/>
    <w:rsid w:val="32F347CF"/>
    <w:rsid w:val="331A55A8"/>
    <w:rsid w:val="3327702B"/>
    <w:rsid w:val="33361E85"/>
    <w:rsid w:val="33364265"/>
    <w:rsid w:val="333C1E46"/>
    <w:rsid w:val="33416FC8"/>
    <w:rsid w:val="33CA19D4"/>
    <w:rsid w:val="33D339B9"/>
    <w:rsid w:val="33E762D2"/>
    <w:rsid w:val="340B294D"/>
    <w:rsid w:val="341B5D8B"/>
    <w:rsid w:val="343B1E3D"/>
    <w:rsid w:val="343C7F3B"/>
    <w:rsid w:val="345B5839"/>
    <w:rsid w:val="34B013D3"/>
    <w:rsid w:val="34BB7EFD"/>
    <w:rsid w:val="355708EC"/>
    <w:rsid w:val="356D6ABA"/>
    <w:rsid w:val="359F6DD5"/>
    <w:rsid w:val="35D97CAC"/>
    <w:rsid w:val="35DC59EE"/>
    <w:rsid w:val="35E72702"/>
    <w:rsid w:val="35E84393"/>
    <w:rsid w:val="35FD4C2E"/>
    <w:rsid w:val="365E28A7"/>
    <w:rsid w:val="36734541"/>
    <w:rsid w:val="36CD29EA"/>
    <w:rsid w:val="37503F9E"/>
    <w:rsid w:val="37A470E2"/>
    <w:rsid w:val="37D22284"/>
    <w:rsid w:val="37EC35B9"/>
    <w:rsid w:val="381551E7"/>
    <w:rsid w:val="38514BAD"/>
    <w:rsid w:val="388859B9"/>
    <w:rsid w:val="389322E0"/>
    <w:rsid w:val="389B56ED"/>
    <w:rsid w:val="38A247B6"/>
    <w:rsid w:val="391767DF"/>
    <w:rsid w:val="39597414"/>
    <w:rsid w:val="39A131D7"/>
    <w:rsid w:val="39B5284C"/>
    <w:rsid w:val="39BA23A1"/>
    <w:rsid w:val="39C86892"/>
    <w:rsid w:val="3A1473F3"/>
    <w:rsid w:val="3A163D53"/>
    <w:rsid w:val="3A63223A"/>
    <w:rsid w:val="3AC013F5"/>
    <w:rsid w:val="3AEA24FA"/>
    <w:rsid w:val="3B163750"/>
    <w:rsid w:val="3B42332D"/>
    <w:rsid w:val="3BE745C4"/>
    <w:rsid w:val="3BF03690"/>
    <w:rsid w:val="3C3A521C"/>
    <w:rsid w:val="3C5C5800"/>
    <w:rsid w:val="3C781121"/>
    <w:rsid w:val="3C9567AA"/>
    <w:rsid w:val="3C9C7C85"/>
    <w:rsid w:val="3CB53394"/>
    <w:rsid w:val="3CE7670F"/>
    <w:rsid w:val="3D112A60"/>
    <w:rsid w:val="3D900CDD"/>
    <w:rsid w:val="3DBC05DF"/>
    <w:rsid w:val="3DC7351A"/>
    <w:rsid w:val="3E236A35"/>
    <w:rsid w:val="3E2837AF"/>
    <w:rsid w:val="3F0C5071"/>
    <w:rsid w:val="3F311094"/>
    <w:rsid w:val="3F4F46E3"/>
    <w:rsid w:val="3F867930"/>
    <w:rsid w:val="3FBF5061"/>
    <w:rsid w:val="3FCE45F0"/>
    <w:rsid w:val="40082F8D"/>
    <w:rsid w:val="401610DE"/>
    <w:rsid w:val="401D4260"/>
    <w:rsid w:val="40210BCD"/>
    <w:rsid w:val="40A65AC6"/>
    <w:rsid w:val="40C41559"/>
    <w:rsid w:val="414C6F51"/>
    <w:rsid w:val="4158794C"/>
    <w:rsid w:val="41594439"/>
    <w:rsid w:val="415C2130"/>
    <w:rsid w:val="419D24D5"/>
    <w:rsid w:val="41A236EE"/>
    <w:rsid w:val="41B20784"/>
    <w:rsid w:val="42307E3F"/>
    <w:rsid w:val="42535BB1"/>
    <w:rsid w:val="4254028A"/>
    <w:rsid w:val="430F719D"/>
    <w:rsid w:val="431A5C44"/>
    <w:rsid w:val="433D4662"/>
    <w:rsid w:val="436D5ED7"/>
    <w:rsid w:val="440C06E7"/>
    <w:rsid w:val="441B6520"/>
    <w:rsid w:val="4436483A"/>
    <w:rsid w:val="444E33EF"/>
    <w:rsid w:val="44746AFB"/>
    <w:rsid w:val="44775260"/>
    <w:rsid w:val="44885526"/>
    <w:rsid w:val="44934204"/>
    <w:rsid w:val="45372C41"/>
    <w:rsid w:val="45905EAD"/>
    <w:rsid w:val="4594265E"/>
    <w:rsid w:val="45A04342"/>
    <w:rsid w:val="45B47DEE"/>
    <w:rsid w:val="461A2939"/>
    <w:rsid w:val="463C6034"/>
    <w:rsid w:val="465A0BBB"/>
    <w:rsid w:val="46FC4313"/>
    <w:rsid w:val="46FD7572"/>
    <w:rsid w:val="47040901"/>
    <w:rsid w:val="473470C7"/>
    <w:rsid w:val="47663CE2"/>
    <w:rsid w:val="47787E77"/>
    <w:rsid w:val="47972A1D"/>
    <w:rsid w:val="47EA54D4"/>
    <w:rsid w:val="481A75AD"/>
    <w:rsid w:val="4823742F"/>
    <w:rsid w:val="48284AC3"/>
    <w:rsid w:val="48631E8B"/>
    <w:rsid w:val="487C3048"/>
    <w:rsid w:val="48B723D6"/>
    <w:rsid w:val="48BA51DA"/>
    <w:rsid w:val="48D77032"/>
    <w:rsid w:val="49075EAE"/>
    <w:rsid w:val="491C4628"/>
    <w:rsid w:val="493D38D3"/>
    <w:rsid w:val="495522C6"/>
    <w:rsid w:val="49731D6E"/>
    <w:rsid w:val="49754ACC"/>
    <w:rsid w:val="49DA5504"/>
    <w:rsid w:val="49EE483C"/>
    <w:rsid w:val="4A1F66C1"/>
    <w:rsid w:val="4A2B2B63"/>
    <w:rsid w:val="4A6061F8"/>
    <w:rsid w:val="4A767D37"/>
    <w:rsid w:val="4A783AE0"/>
    <w:rsid w:val="4A8561FD"/>
    <w:rsid w:val="4AB64766"/>
    <w:rsid w:val="4ABD1C29"/>
    <w:rsid w:val="4AD056CA"/>
    <w:rsid w:val="4AF313B8"/>
    <w:rsid w:val="4B3A3E5B"/>
    <w:rsid w:val="4BB26B7D"/>
    <w:rsid w:val="4BBE2525"/>
    <w:rsid w:val="4BF36C44"/>
    <w:rsid w:val="4C0A0767"/>
    <w:rsid w:val="4CEC0189"/>
    <w:rsid w:val="4D470334"/>
    <w:rsid w:val="4D5E565F"/>
    <w:rsid w:val="4E147D3B"/>
    <w:rsid w:val="4E1E24A2"/>
    <w:rsid w:val="4E367BC3"/>
    <w:rsid w:val="4E4A5793"/>
    <w:rsid w:val="4E544C58"/>
    <w:rsid w:val="4E5B174E"/>
    <w:rsid w:val="4E6879C7"/>
    <w:rsid w:val="4E784351"/>
    <w:rsid w:val="4E9543AB"/>
    <w:rsid w:val="4EA41C68"/>
    <w:rsid w:val="4EA56E6D"/>
    <w:rsid w:val="4EE32BDD"/>
    <w:rsid w:val="4EF64B4C"/>
    <w:rsid w:val="4F0641DF"/>
    <w:rsid w:val="4FAD7E9E"/>
    <w:rsid w:val="4FD31C97"/>
    <w:rsid w:val="4FEC1A6E"/>
    <w:rsid w:val="50485D02"/>
    <w:rsid w:val="5087599F"/>
    <w:rsid w:val="50B23AFB"/>
    <w:rsid w:val="50C51DCA"/>
    <w:rsid w:val="50FC1938"/>
    <w:rsid w:val="51427E2C"/>
    <w:rsid w:val="515B7C2A"/>
    <w:rsid w:val="519E57E5"/>
    <w:rsid w:val="51A2723F"/>
    <w:rsid w:val="51BD7398"/>
    <w:rsid w:val="51FA302C"/>
    <w:rsid w:val="524B02E8"/>
    <w:rsid w:val="524E6372"/>
    <w:rsid w:val="527E5A0B"/>
    <w:rsid w:val="52945136"/>
    <w:rsid w:val="52A35472"/>
    <w:rsid w:val="530A54F1"/>
    <w:rsid w:val="531A4D0F"/>
    <w:rsid w:val="532E58C0"/>
    <w:rsid w:val="532F1F69"/>
    <w:rsid w:val="53456FDE"/>
    <w:rsid w:val="53482EDA"/>
    <w:rsid w:val="537B019D"/>
    <w:rsid w:val="53853115"/>
    <w:rsid w:val="538D4B13"/>
    <w:rsid w:val="53B100C9"/>
    <w:rsid w:val="53E47AF0"/>
    <w:rsid w:val="54003139"/>
    <w:rsid w:val="540549C1"/>
    <w:rsid w:val="54745318"/>
    <w:rsid w:val="549C410D"/>
    <w:rsid w:val="549E2395"/>
    <w:rsid w:val="54FE3807"/>
    <w:rsid w:val="55603AEE"/>
    <w:rsid w:val="55787A3E"/>
    <w:rsid w:val="557F21C6"/>
    <w:rsid w:val="5583158B"/>
    <w:rsid w:val="55946974"/>
    <w:rsid w:val="55D21BBD"/>
    <w:rsid w:val="561065E3"/>
    <w:rsid w:val="561C2EE1"/>
    <w:rsid w:val="56660C90"/>
    <w:rsid w:val="570A0E75"/>
    <w:rsid w:val="57284198"/>
    <w:rsid w:val="572B4110"/>
    <w:rsid w:val="573843D9"/>
    <w:rsid w:val="57A744B3"/>
    <w:rsid w:val="581D7EAE"/>
    <w:rsid w:val="58AB2894"/>
    <w:rsid w:val="58B31C4F"/>
    <w:rsid w:val="58F20C07"/>
    <w:rsid w:val="58F37D00"/>
    <w:rsid w:val="595B6AA6"/>
    <w:rsid w:val="59A32D37"/>
    <w:rsid w:val="59C06DFB"/>
    <w:rsid w:val="59C72A58"/>
    <w:rsid w:val="5A0C695D"/>
    <w:rsid w:val="5A0C7DA1"/>
    <w:rsid w:val="5A5D5F45"/>
    <w:rsid w:val="5AE66844"/>
    <w:rsid w:val="5AEB4202"/>
    <w:rsid w:val="5B050E1F"/>
    <w:rsid w:val="5B076DC2"/>
    <w:rsid w:val="5B405B10"/>
    <w:rsid w:val="5BB8579B"/>
    <w:rsid w:val="5BD26B36"/>
    <w:rsid w:val="5BDD7C46"/>
    <w:rsid w:val="5C383F59"/>
    <w:rsid w:val="5C6C03B4"/>
    <w:rsid w:val="5C966047"/>
    <w:rsid w:val="5C983B6D"/>
    <w:rsid w:val="5CBE7E32"/>
    <w:rsid w:val="5CCA61F3"/>
    <w:rsid w:val="5CD25E2E"/>
    <w:rsid w:val="5D115E7F"/>
    <w:rsid w:val="5D131446"/>
    <w:rsid w:val="5D5F0727"/>
    <w:rsid w:val="5D6C6EE5"/>
    <w:rsid w:val="5D731EE5"/>
    <w:rsid w:val="5D9A56C3"/>
    <w:rsid w:val="5DA54794"/>
    <w:rsid w:val="5DC50992"/>
    <w:rsid w:val="5DF83E0F"/>
    <w:rsid w:val="5E0B12EA"/>
    <w:rsid w:val="5E3478C6"/>
    <w:rsid w:val="5EBD78BB"/>
    <w:rsid w:val="5EDD546C"/>
    <w:rsid w:val="5EF930F3"/>
    <w:rsid w:val="5F0B6879"/>
    <w:rsid w:val="5F381638"/>
    <w:rsid w:val="5F9E76ED"/>
    <w:rsid w:val="5FB753BE"/>
    <w:rsid w:val="5FC94164"/>
    <w:rsid w:val="5FCC33BE"/>
    <w:rsid w:val="5FFF76CF"/>
    <w:rsid w:val="60213E82"/>
    <w:rsid w:val="60355A78"/>
    <w:rsid w:val="604E3101"/>
    <w:rsid w:val="606357F4"/>
    <w:rsid w:val="60817B6A"/>
    <w:rsid w:val="60855139"/>
    <w:rsid w:val="60E20F4D"/>
    <w:rsid w:val="61025A59"/>
    <w:rsid w:val="61265BEC"/>
    <w:rsid w:val="612C03D7"/>
    <w:rsid w:val="613B3E0B"/>
    <w:rsid w:val="615A329B"/>
    <w:rsid w:val="618648DC"/>
    <w:rsid w:val="6189617B"/>
    <w:rsid w:val="618B1EF3"/>
    <w:rsid w:val="61F34222"/>
    <w:rsid w:val="620960D3"/>
    <w:rsid w:val="621912AD"/>
    <w:rsid w:val="62426280"/>
    <w:rsid w:val="626340F9"/>
    <w:rsid w:val="626402CF"/>
    <w:rsid w:val="62B249B9"/>
    <w:rsid w:val="63576530"/>
    <w:rsid w:val="63911785"/>
    <w:rsid w:val="639332E1"/>
    <w:rsid w:val="63A04625"/>
    <w:rsid w:val="63E14484"/>
    <w:rsid w:val="63E83E49"/>
    <w:rsid w:val="64D80F77"/>
    <w:rsid w:val="64F1485A"/>
    <w:rsid w:val="653F54CE"/>
    <w:rsid w:val="65444892"/>
    <w:rsid w:val="6593581A"/>
    <w:rsid w:val="65A13A93"/>
    <w:rsid w:val="65D010C8"/>
    <w:rsid w:val="65DA25DC"/>
    <w:rsid w:val="66030CEB"/>
    <w:rsid w:val="66212E26"/>
    <w:rsid w:val="66220DFA"/>
    <w:rsid w:val="665925BF"/>
    <w:rsid w:val="66E47901"/>
    <w:rsid w:val="672C1A82"/>
    <w:rsid w:val="6739352D"/>
    <w:rsid w:val="67580ADF"/>
    <w:rsid w:val="67AE693B"/>
    <w:rsid w:val="67DB53F8"/>
    <w:rsid w:val="683D7504"/>
    <w:rsid w:val="68AD3E89"/>
    <w:rsid w:val="68CD5B3A"/>
    <w:rsid w:val="699B6A4B"/>
    <w:rsid w:val="69BB533F"/>
    <w:rsid w:val="69C93490"/>
    <w:rsid w:val="69DD428F"/>
    <w:rsid w:val="6A2904FB"/>
    <w:rsid w:val="6ABE0961"/>
    <w:rsid w:val="6AF512CD"/>
    <w:rsid w:val="6B013226"/>
    <w:rsid w:val="6B440326"/>
    <w:rsid w:val="6BAE30A6"/>
    <w:rsid w:val="6BD8690E"/>
    <w:rsid w:val="6C3601D3"/>
    <w:rsid w:val="6C474C68"/>
    <w:rsid w:val="6C7F08A6"/>
    <w:rsid w:val="6CAF40F8"/>
    <w:rsid w:val="6CC95681"/>
    <w:rsid w:val="6CDB2402"/>
    <w:rsid w:val="6CDD3319"/>
    <w:rsid w:val="6CE52678"/>
    <w:rsid w:val="6CEC1F75"/>
    <w:rsid w:val="6D132A0B"/>
    <w:rsid w:val="6D3A6D0A"/>
    <w:rsid w:val="6D3C2870"/>
    <w:rsid w:val="6D5533B5"/>
    <w:rsid w:val="6D611FFE"/>
    <w:rsid w:val="6D7B72BF"/>
    <w:rsid w:val="6D9914F3"/>
    <w:rsid w:val="6DA92CB2"/>
    <w:rsid w:val="6DD05ED4"/>
    <w:rsid w:val="6E4B13D6"/>
    <w:rsid w:val="6E954CD3"/>
    <w:rsid w:val="6EA463A2"/>
    <w:rsid w:val="6EAA0D8B"/>
    <w:rsid w:val="6EBC0B36"/>
    <w:rsid w:val="6EC96443"/>
    <w:rsid w:val="6EED083D"/>
    <w:rsid w:val="6EF14B25"/>
    <w:rsid w:val="6F28280D"/>
    <w:rsid w:val="6F285E67"/>
    <w:rsid w:val="6F340B83"/>
    <w:rsid w:val="6F3E05A4"/>
    <w:rsid w:val="6F6541CD"/>
    <w:rsid w:val="6F6760E8"/>
    <w:rsid w:val="6F9E025C"/>
    <w:rsid w:val="6FA5183E"/>
    <w:rsid w:val="6FB3005E"/>
    <w:rsid w:val="6FC147F6"/>
    <w:rsid w:val="6FED37B7"/>
    <w:rsid w:val="70416ACE"/>
    <w:rsid w:val="707C0BA0"/>
    <w:rsid w:val="7181015E"/>
    <w:rsid w:val="72590E11"/>
    <w:rsid w:val="72656A1F"/>
    <w:rsid w:val="72C76B03"/>
    <w:rsid w:val="730D09BA"/>
    <w:rsid w:val="731865AD"/>
    <w:rsid w:val="736138BF"/>
    <w:rsid w:val="7379604F"/>
    <w:rsid w:val="73F065F6"/>
    <w:rsid w:val="73F550D4"/>
    <w:rsid w:val="74315C67"/>
    <w:rsid w:val="74411B79"/>
    <w:rsid w:val="747661D6"/>
    <w:rsid w:val="749764BA"/>
    <w:rsid w:val="74A87E3B"/>
    <w:rsid w:val="74BD6E97"/>
    <w:rsid w:val="74E753B4"/>
    <w:rsid w:val="74EA0EFA"/>
    <w:rsid w:val="74FD05BA"/>
    <w:rsid w:val="750B717B"/>
    <w:rsid w:val="756D3991"/>
    <w:rsid w:val="75893E82"/>
    <w:rsid w:val="75C64084"/>
    <w:rsid w:val="7601347A"/>
    <w:rsid w:val="76BE25BE"/>
    <w:rsid w:val="77024615"/>
    <w:rsid w:val="777656E8"/>
    <w:rsid w:val="77AD340F"/>
    <w:rsid w:val="77CA0AC0"/>
    <w:rsid w:val="785900EE"/>
    <w:rsid w:val="78766A39"/>
    <w:rsid w:val="78F148D9"/>
    <w:rsid w:val="79444D45"/>
    <w:rsid w:val="794E3ADA"/>
    <w:rsid w:val="79582F96"/>
    <w:rsid w:val="7961471E"/>
    <w:rsid w:val="79780B57"/>
    <w:rsid w:val="79E23577"/>
    <w:rsid w:val="7A044199"/>
    <w:rsid w:val="7A211604"/>
    <w:rsid w:val="7A570B53"/>
    <w:rsid w:val="7ABF218C"/>
    <w:rsid w:val="7B1228E5"/>
    <w:rsid w:val="7B4955E4"/>
    <w:rsid w:val="7B667ABD"/>
    <w:rsid w:val="7BFE3A89"/>
    <w:rsid w:val="7C0040DA"/>
    <w:rsid w:val="7C730A93"/>
    <w:rsid w:val="7C8415C1"/>
    <w:rsid w:val="7C9117F6"/>
    <w:rsid w:val="7CB9448F"/>
    <w:rsid w:val="7CF62F36"/>
    <w:rsid w:val="7D2667C7"/>
    <w:rsid w:val="7D4025FE"/>
    <w:rsid w:val="7D6A4E88"/>
    <w:rsid w:val="7D871368"/>
    <w:rsid w:val="7E0E3838"/>
    <w:rsid w:val="7E417769"/>
    <w:rsid w:val="7E6D67B0"/>
    <w:rsid w:val="7EEF3669"/>
    <w:rsid w:val="7F231565"/>
    <w:rsid w:val="7F5060EC"/>
    <w:rsid w:val="7F871AF4"/>
    <w:rsid w:val="7FBE6679"/>
    <w:rsid w:val="7FC328B2"/>
    <w:rsid w:val="7FCA3C53"/>
    <w:rsid w:val="7FD5285F"/>
    <w:rsid w:val="7FDA4208"/>
    <w:rsid w:val="FCFF4D84"/>
    <w:rsid w:val="FFFF27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qFormat="1" w:unhideWhenUsed="0" w:uiPriority="0" w:semiHidden="0"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0"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iPriority="99" w:semiHidden="0" w:name="Body Text First Indent" w:locked="1"/>
    <w:lsdException w:uiPriority="99" w:name="Body Text First Indent 2" w:locked="1"/>
    <w:lsdException w:uiPriority="99" w:name="Note Heading" w:locked="1"/>
    <w:lsdException w:qFormat="1" w:unhideWhenUsed="0"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9"/>
    <w:pPr>
      <w:keepNext/>
      <w:keepLines/>
      <w:widowControl/>
      <w:snapToGrid w:val="0"/>
      <w:spacing w:line="400" w:lineRule="atLeast"/>
      <w:jc w:val="center"/>
      <w:outlineLvl w:val="0"/>
    </w:pPr>
    <w:rPr>
      <w:rFonts w:ascii="宋体"/>
      <w:b/>
      <w:kern w:val="28"/>
      <w:sz w:val="36"/>
      <w:szCs w:val="22"/>
    </w:rPr>
  </w:style>
  <w:style w:type="paragraph" w:styleId="3">
    <w:name w:val="heading 2"/>
    <w:basedOn w:val="1"/>
    <w:next w:val="1"/>
    <w:qFormat/>
    <w:locked/>
    <w:uiPriority w:val="0"/>
    <w:pPr>
      <w:keepNext/>
      <w:keepLines/>
      <w:spacing w:before="260" w:after="260" w:line="413" w:lineRule="auto"/>
      <w:outlineLvl w:val="1"/>
    </w:pPr>
    <w:rPr>
      <w:rFonts w:ascii="Arial" w:hAnsi="Arial" w:eastAsia="黑体"/>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locked/>
    <w:uiPriority w:val="0"/>
    <w:pPr>
      <w:ind w:firstLine="420"/>
    </w:pPr>
  </w:style>
  <w:style w:type="paragraph" w:styleId="5">
    <w:name w:val="index 5"/>
    <w:basedOn w:val="1"/>
    <w:next w:val="1"/>
    <w:qFormat/>
    <w:locked/>
    <w:uiPriority w:val="0"/>
    <w:pPr>
      <w:ind w:left="1680"/>
    </w:pPr>
  </w:style>
  <w:style w:type="paragraph" w:styleId="6">
    <w:name w:val="Body Text"/>
    <w:basedOn w:val="1"/>
    <w:next w:val="1"/>
    <w:link w:val="28"/>
    <w:qFormat/>
    <w:uiPriority w:val="99"/>
    <w:pPr>
      <w:spacing w:after="120"/>
    </w:pPr>
    <w:rPr>
      <w:rFonts w:ascii="Calibri" w:hAnsi="Calibri"/>
    </w:rPr>
  </w:style>
  <w:style w:type="paragraph" w:styleId="7">
    <w:name w:val="Body Text Indent"/>
    <w:basedOn w:val="1"/>
    <w:qFormat/>
    <w:locked/>
    <w:uiPriority w:val="0"/>
    <w:pPr>
      <w:tabs>
        <w:tab w:val="left" w:pos="2160"/>
      </w:tabs>
      <w:ind w:left="2159" w:leftChars="1028" w:firstLine="1"/>
    </w:pPr>
    <w:rPr>
      <w:rFonts w:ascii="宋体" w:hAnsi="宋体"/>
      <w:sz w:val="21"/>
      <w:szCs w:val="21"/>
    </w:rPr>
  </w:style>
  <w:style w:type="paragraph" w:styleId="8">
    <w:name w:val="List 2"/>
    <w:basedOn w:val="1"/>
    <w:next w:val="9"/>
    <w:qFormat/>
    <w:locked/>
    <w:uiPriority w:val="0"/>
    <w:pPr>
      <w:ind w:left="100" w:leftChars="200" w:hanging="200" w:hangingChars="200"/>
    </w:pPr>
    <w:rPr>
      <w:szCs w:val="20"/>
    </w:rPr>
  </w:style>
  <w:style w:type="paragraph" w:styleId="9">
    <w:name w:val="Plain Text"/>
    <w:basedOn w:val="1"/>
    <w:link w:val="27"/>
    <w:qFormat/>
    <w:uiPriority w:val="99"/>
    <w:rPr>
      <w:rFonts w:ascii="宋体" w:hAnsi="Courier New"/>
      <w:szCs w:val="20"/>
    </w:rPr>
  </w:style>
  <w:style w:type="paragraph" w:styleId="10">
    <w:name w:val="toc 3"/>
    <w:basedOn w:val="1"/>
    <w:next w:val="1"/>
    <w:qFormat/>
    <w:uiPriority w:val="99"/>
    <w:pPr>
      <w:tabs>
        <w:tab w:val="right" w:leader="dot" w:pos="8777"/>
      </w:tabs>
      <w:spacing w:line="480" w:lineRule="exact"/>
      <w:ind w:left="482" w:firstLine="103" w:firstLineChars="43"/>
      <w:jc w:val="left"/>
    </w:pPr>
    <w:rPr>
      <w:i/>
      <w:iCs/>
      <w:sz w:val="20"/>
      <w:szCs w:val="20"/>
    </w:rPr>
  </w:style>
  <w:style w:type="paragraph" w:styleId="11">
    <w:name w:val="footer"/>
    <w:basedOn w:val="1"/>
    <w:link w:val="29"/>
    <w:qFormat/>
    <w:uiPriority w:val="99"/>
    <w:pPr>
      <w:tabs>
        <w:tab w:val="center" w:pos="4153"/>
        <w:tab w:val="right" w:pos="8306"/>
      </w:tabs>
      <w:snapToGrid w:val="0"/>
      <w:jc w:val="left"/>
    </w:pPr>
    <w:rPr>
      <w:sz w:val="18"/>
    </w:rPr>
  </w:style>
  <w:style w:type="paragraph" w:styleId="12">
    <w:name w:val="header"/>
    <w:basedOn w:val="1"/>
    <w:next w:val="6"/>
    <w:link w:val="3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99"/>
    <w:pPr>
      <w:jc w:val="left"/>
    </w:pPr>
    <w:rPr>
      <w:b/>
      <w:bCs/>
      <w:caps/>
      <w:sz w:val="20"/>
      <w:szCs w:val="20"/>
    </w:rPr>
  </w:style>
  <w:style w:type="paragraph" w:styleId="14">
    <w:name w:val="Subtitle"/>
    <w:basedOn w:val="1"/>
    <w:next w:val="1"/>
    <w:link w:val="31"/>
    <w:qFormat/>
    <w:uiPriority w:val="99"/>
    <w:pPr>
      <w:spacing w:before="240" w:after="60" w:line="312" w:lineRule="auto"/>
      <w:jc w:val="center"/>
      <w:outlineLvl w:val="1"/>
    </w:pPr>
    <w:rPr>
      <w:rFonts w:ascii="Cambria" w:hAnsi="Cambria"/>
      <w:b/>
      <w:bCs/>
      <w:kern w:val="28"/>
      <w:sz w:val="32"/>
      <w:szCs w:val="32"/>
    </w:rPr>
  </w:style>
  <w:style w:type="paragraph" w:styleId="15">
    <w:name w:val="toc 2"/>
    <w:basedOn w:val="1"/>
    <w:next w:val="1"/>
    <w:qFormat/>
    <w:uiPriority w:val="99"/>
    <w:pPr>
      <w:tabs>
        <w:tab w:val="right" w:leader="dot" w:pos="8777"/>
      </w:tabs>
      <w:ind w:firstLine="566" w:firstLineChars="236"/>
      <w:jc w:val="left"/>
    </w:pPr>
    <w:rPr>
      <w:smallCaps/>
      <w:sz w:val="20"/>
      <w:szCs w:val="20"/>
    </w:rPr>
  </w:style>
  <w:style w:type="paragraph" w:styleId="16">
    <w:name w:val="Body Text 2"/>
    <w:basedOn w:val="1"/>
    <w:qFormat/>
    <w:locked/>
    <w:uiPriority w:val="0"/>
    <w:pPr>
      <w:spacing w:after="120" w:line="480" w:lineRule="auto"/>
    </w:pPr>
  </w:style>
  <w:style w:type="paragraph" w:styleId="17">
    <w:name w:val="Normal (Web)"/>
    <w:basedOn w:val="1"/>
    <w:qFormat/>
    <w:uiPriority w:val="99"/>
    <w:pPr>
      <w:spacing w:before="100" w:beforeAutospacing="1" w:after="100" w:afterAutospacing="1"/>
      <w:jc w:val="left"/>
    </w:pPr>
    <w:rPr>
      <w:kern w:val="0"/>
    </w:rPr>
  </w:style>
  <w:style w:type="paragraph" w:styleId="18">
    <w:name w:val="Title"/>
    <w:basedOn w:val="1"/>
    <w:next w:val="1"/>
    <w:link w:val="32"/>
    <w:qFormat/>
    <w:uiPriority w:val="99"/>
    <w:pPr>
      <w:jc w:val="center"/>
      <w:outlineLvl w:val="0"/>
    </w:pPr>
    <w:rPr>
      <w:rFonts w:ascii="Cambria" w:hAnsi="Cambria"/>
      <w:b/>
      <w:bCs/>
      <w:sz w:val="36"/>
      <w:szCs w:val="32"/>
    </w:rPr>
  </w:style>
  <w:style w:type="paragraph" w:styleId="19">
    <w:name w:val="Body Text First Indent"/>
    <w:basedOn w:val="6"/>
    <w:unhideWhenUsed/>
    <w:qFormat/>
    <w:locked/>
    <w:uiPriority w:val="99"/>
    <w:pPr>
      <w:spacing w:line="360" w:lineRule="auto"/>
    </w:p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locked/>
    <w:uiPriority w:val="22"/>
    <w:rPr>
      <w:b/>
    </w:rPr>
  </w:style>
  <w:style w:type="character" w:styleId="24">
    <w:name w:val="page number"/>
    <w:basedOn w:val="22"/>
    <w:qFormat/>
    <w:uiPriority w:val="99"/>
    <w:rPr>
      <w:rFonts w:cs="Times New Roman"/>
    </w:rPr>
  </w:style>
  <w:style w:type="character" w:styleId="25">
    <w:name w:val="Hyperlink"/>
    <w:basedOn w:val="22"/>
    <w:semiHidden/>
    <w:unhideWhenUsed/>
    <w:qFormat/>
    <w:locked/>
    <w:uiPriority w:val="99"/>
    <w:rPr>
      <w:color w:val="0000FF"/>
      <w:u w:val="single"/>
    </w:rPr>
  </w:style>
  <w:style w:type="character" w:customStyle="1" w:styleId="26">
    <w:name w:val="标题 1 Char"/>
    <w:basedOn w:val="22"/>
    <w:link w:val="2"/>
    <w:qFormat/>
    <w:locked/>
    <w:uiPriority w:val="99"/>
    <w:rPr>
      <w:rFonts w:cs="Times New Roman"/>
      <w:b/>
      <w:bCs/>
      <w:kern w:val="44"/>
      <w:sz w:val="44"/>
      <w:szCs w:val="44"/>
    </w:rPr>
  </w:style>
  <w:style w:type="character" w:customStyle="1" w:styleId="27">
    <w:name w:val="纯文本 Char"/>
    <w:basedOn w:val="22"/>
    <w:link w:val="9"/>
    <w:semiHidden/>
    <w:qFormat/>
    <w:locked/>
    <w:uiPriority w:val="99"/>
    <w:rPr>
      <w:rFonts w:ascii="宋体" w:hAnsi="Courier New" w:cs="Courier New"/>
      <w:sz w:val="21"/>
      <w:szCs w:val="21"/>
    </w:rPr>
  </w:style>
  <w:style w:type="character" w:customStyle="1" w:styleId="28">
    <w:name w:val="正文文本 Char"/>
    <w:basedOn w:val="22"/>
    <w:link w:val="6"/>
    <w:semiHidden/>
    <w:qFormat/>
    <w:locked/>
    <w:uiPriority w:val="99"/>
    <w:rPr>
      <w:rFonts w:cs="Times New Roman"/>
      <w:sz w:val="24"/>
      <w:szCs w:val="24"/>
    </w:rPr>
  </w:style>
  <w:style w:type="character" w:customStyle="1" w:styleId="29">
    <w:name w:val="页脚 Char"/>
    <w:basedOn w:val="22"/>
    <w:link w:val="11"/>
    <w:semiHidden/>
    <w:qFormat/>
    <w:locked/>
    <w:uiPriority w:val="99"/>
    <w:rPr>
      <w:rFonts w:cs="Times New Roman"/>
      <w:sz w:val="18"/>
      <w:szCs w:val="18"/>
    </w:rPr>
  </w:style>
  <w:style w:type="character" w:customStyle="1" w:styleId="30">
    <w:name w:val="页眉 Char"/>
    <w:basedOn w:val="22"/>
    <w:link w:val="12"/>
    <w:semiHidden/>
    <w:qFormat/>
    <w:locked/>
    <w:uiPriority w:val="99"/>
    <w:rPr>
      <w:rFonts w:cs="Times New Roman"/>
      <w:sz w:val="18"/>
      <w:szCs w:val="18"/>
    </w:rPr>
  </w:style>
  <w:style w:type="character" w:customStyle="1" w:styleId="31">
    <w:name w:val="副标题 Char"/>
    <w:basedOn w:val="22"/>
    <w:link w:val="14"/>
    <w:qFormat/>
    <w:locked/>
    <w:uiPriority w:val="99"/>
    <w:rPr>
      <w:rFonts w:ascii="Cambria" w:hAnsi="Cambria" w:cs="Times New Roman"/>
      <w:b/>
      <w:bCs/>
      <w:kern w:val="28"/>
      <w:sz w:val="32"/>
      <w:szCs w:val="32"/>
    </w:rPr>
  </w:style>
  <w:style w:type="character" w:customStyle="1" w:styleId="32">
    <w:name w:val="标题 Char"/>
    <w:basedOn w:val="22"/>
    <w:link w:val="18"/>
    <w:qFormat/>
    <w:locked/>
    <w:uiPriority w:val="99"/>
    <w:rPr>
      <w:rFonts w:ascii="Cambria" w:hAnsi="Cambria" w:cs="Times New Roman"/>
      <w:b/>
      <w:bCs/>
      <w:sz w:val="32"/>
      <w:szCs w:val="32"/>
    </w:rPr>
  </w:style>
  <w:style w:type="paragraph" w:customStyle="1" w:styleId="33">
    <w:name w:val="TOC 标题1"/>
    <w:basedOn w:val="2"/>
    <w:next w:val="1"/>
    <w:qFormat/>
    <w:uiPriority w:val="99"/>
    <w:pPr>
      <w:spacing w:before="480" w:line="276" w:lineRule="auto"/>
      <w:outlineLvl w:val="9"/>
    </w:pPr>
    <w:rPr>
      <w:rFonts w:ascii="仿宋" w:hAnsi="仿宋" w:eastAsia="仿宋"/>
      <w:color w:val="000000"/>
      <w:kern w:val="0"/>
      <w:sz w:val="32"/>
      <w:szCs w:val="32"/>
    </w:rPr>
  </w:style>
  <w:style w:type="paragraph" w:customStyle="1" w:styleId="34">
    <w:name w:val="Char"/>
    <w:basedOn w:val="1"/>
    <w:qFormat/>
    <w:uiPriority w:val="99"/>
    <w:pPr>
      <w:widowControl/>
      <w:spacing w:line="240" w:lineRule="exact"/>
      <w:jc w:val="left"/>
    </w:pPr>
    <w:rPr>
      <w:rFonts w:ascii="Verdana" w:hAnsi="Verdana"/>
      <w:kern w:val="0"/>
      <w:szCs w:val="20"/>
      <w:lang w:eastAsia="en-US"/>
    </w:rPr>
  </w:style>
  <w:style w:type="paragraph" w:styleId="35">
    <w:name w:val="List Paragraph"/>
    <w:basedOn w:val="1"/>
    <w:qFormat/>
    <w:uiPriority w:val="99"/>
    <w:pPr>
      <w:ind w:firstLine="420" w:firstLineChars="200"/>
    </w:pPr>
  </w:style>
  <w:style w:type="paragraph" w:styleId="3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NormalCharacter"/>
    <w:qFormat/>
    <w:uiPriority w:val="0"/>
    <w:rPr>
      <w:rFonts w:ascii="Times New Roman" w:hAnsi="Times New Roman" w:eastAsia="宋体"/>
    </w:rPr>
  </w:style>
  <w:style w:type="paragraph" w:customStyle="1" w:styleId="38">
    <w:name w:val="Default"/>
    <w:next w:val="5"/>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9">
    <w:name w:val="font21"/>
    <w:basedOn w:val="22"/>
    <w:qFormat/>
    <w:uiPriority w:val="0"/>
    <w:rPr>
      <w:rFonts w:hint="eastAsia" w:ascii="宋体" w:hAnsi="宋体" w:eastAsia="宋体" w:cs="宋体"/>
      <w:color w:val="000000"/>
      <w:sz w:val="20"/>
      <w:szCs w:val="20"/>
      <w:u w:val="none"/>
    </w:rPr>
  </w:style>
  <w:style w:type="character" w:customStyle="1" w:styleId="40">
    <w:name w:val="font01"/>
    <w:basedOn w:val="22"/>
    <w:qFormat/>
    <w:uiPriority w:val="0"/>
    <w:rPr>
      <w:rFonts w:hint="eastAsia" w:ascii="宋体" w:hAnsi="宋体" w:eastAsia="宋体" w:cs="宋体"/>
      <w:color w:val="333333"/>
      <w:sz w:val="20"/>
      <w:szCs w:val="20"/>
      <w:u w:val="none"/>
    </w:rPr>
  </w:style>
  <w:style w:type="character" w:customStyle="1" w:styleId="41">
    <w:name w:val="font61"/>
    <w:basedOn w:val="22"/>
    <w:qFormat/>
    <w:uiPriority w:val="0"/>
    <w:rPr>
      <w:rFonts w:hint="eastAsia" w:ascii="宋体" w:hAnsi="宋体" w:eastAsia="宋体" w:cs="宋体"/>
      <w:color w:val="000000"/>
      <w:sz w:val="20"/>
      <w:szCs w:val="20"/>
      <w:u w:val="none"/>
    </w:rPr>
  </w:style>
  <w:style w:type="character" w:customStyle="1" w:styleId="42">
    <w:name w:val="font41"/>
    <w:basedOn w:val="22"/>
    <w:qFormat/>
    <w:uiPriority w:val="0"/>
    <w:rPr>
      <w:rFonts w:ascii="Calibri" w:hAnsi="Calibri" w:cs="Calibri"/>
      <w:color w:val="FF0000"/>
      <w:sz w:val="22"/>
      <w:szCs w:val="22"/>
      <w:u w:val="none"/>
    </w:rPr>
  </w:style>
  <w:style w:type="character" w:customStyle="1" w:styleId="43">
    <w:name w:val="font31"/>
    <w:basedOn w:val="22"/>
    <w:qFormat/>
    <w:uiPriority w:val="0"/>
    <w:rPr>
      <w:rFonts w:hint="eastAsia" w:ascii="宋体" w:hAnsi="宋体" w:eastAsia="宋体" w:cs="宋体"/>
      <w:color w:val="FF0000"/>
      <w:sz w:val="22"/>
      <w:szCs w:val="22"/>
      <w:u w:val="none"/>
    </w:rPr>
  </w:style>
  <w:style w:type="paragraph" w:customStyle="1" w:styleId="44">
    <w:name w:val="无间隔1"/>
    <w:basedOn w:val="1"/>
    <w:qFormat/>
    <w:uiPriority w:val="1"/>
    <w:pPr>
      <w:spacing w:line="400" w:lineRule="exact"/>
    </w:pPr>
    <w:rPr>
      <w:sz w:val="24"/>
    </w:rPr>
  </w:style>
  <w:style w:type="paragraph" w:customStyle="1" w:styleId="45">
    <w:name w:val="纯文本1"/>
    <w:basedOn w:val="1"/>
    <w:unhideWhenUsed/>
    <w:qFormat/>
    <w:uiPriority w:val="99"/>
    <w:rPr>
      <w:rFonts w:hint="eastAsia" w:ascii="宋体" w:hAnsi="Courier New"/>
      <w:szCs w:val="20"/>
    </w:rPr>
  </w:style>
  <w:style w:type="paragraph" w:customStyle="1" w:styleId="46">
    <w:name w:val="Table Text"/>
    <w:basedOn w:val="1"/>
    <w:semiHidden/>
    <w:qFormat/>
    <w:uiPriority w:val="0"/>
    <w:rPr>
      <w:rFonts w:ascii="新宋体" w:hAnsi="新宋体" w:eastAsia="新宋体" w:cs="新宋体"/>
      <w:sz w:val="22"/>
      <w:szCs w:val="22"/>
      <w:lang w:val="en-US" w:eastAsia="en-US" w:bidi="ar-SA"/>
    </w:rPr>
  </w:style>
  <w:style w:type="table" w:customStyle="1" w:styleId="47">
    <w:name w:val="Table Normal"/>
    <w:semiHidden/>
    <w:unhideWhenUsed/>
    <w:qFormat/>
    <w:uiPriority w:val="0"/>
    <w:tblPr>
      <w:tblCellMar>
        <w:top w:w="0" w:type="dxa"/>
        <w:left w:w="0" w:type="dxa"/>
        <w:bottom w:w="0" w:type="dxa"/>
        <w:right w:w="0" w:type="dxa"/>
      </w:tblCellMar>
    </w:tblPr>
  </w:style>
  <w:style w:type="character" w:customStyle="1" w:styleId="48">
    <w:name w:val="font11"/>
    <w:basedOn w:val="2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58</Pages>
  <Words>24611</Words>
  <Characters>26227</Characters>
  <Lines>280</Lines>
  <Paragraphs>79</Paragraphs>
  <TotalTime>23</TotalTime>
  <ScaleCrop>false</ScaleCrop>
  <LinksUpToDate>false</LinksUpToDate>
  <CharactersWithSpaces>28237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2022-09-16T08:40:00Z</dcterms:created>
  <dc:creator>Summer </dc:creator>
  <cp:lastModifiedBy>°C</cp:lastModifiedBy>
  <dcterms:modified xsi:type="dcterms:W3CDTF">2024-08-10T05:46:43Z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7B3C95838A63444C9535D25E12506957_13</vt:lpwstr>
  </property>
</Properties>
</file>