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2BE838">
      <w:pPr>
        <w:autoSpaceDE w:val="0"/>
        <w:autoSpaceDN w:val="0"/>
        <w:adjustRightInd w:val="0"/>
        <w:spacing w:line="720" w:lineRule="auto"/>
        <w:ind w:firstLine="0" w:firstLineChars="0"/>
        <w:rPr>
          <w:rFonts w:ascii="宋体" w:cs="Times New Roman"/>
          <w:b/>
          <w:bCs/>
          <w:color w:val="000000"/>
          <w:sz w:val="24"/>
          <w:szCs w:val="24"/>
          <w:lang w:val="zh-CN"/>
        </w:rPr>
      </w:pPr>
    </w:p>
    <w:p w14:paraId="6E16B9AC">
      <w:pPr>
        <w:autoSpaceDE w:val="0"/>
        <w:autoSpaceDN w:val="0"/>
        <w:adjustRightInd w:val="0"/>
        <w:spacing w:line="720" w:lineRule="auto"/>
        <w:ind w:firstLine="0" w:firstLineChars="0"/>
        <w:rPr>
          <w:rFonts w:ascii="宋体" w:cs="Times New Roman"/>
          <w:b/>
          <w:bCs/>
          <w:color w:val="000000"/>
          <w:sz w:val="24"/>
          <w:szCs w:val="24"/>
          <w:lang w:val="zh-CN"/>
        </w:rPr>
      </w:pPr>
    </w:p>
    <w:p w14:paraId="1688277B">
      <w:pPr>
        <w:autoSpaceDE w:val="0"/>
        <w:autoSpaceDN w:val="0"/>
        <w:adjustRightInd w:val="0"/>
        <w:spacing w:line="720" w:lineRule="auto"/>
        <w:ind w:firstLine="0" w:firstLineChars="0"/>
        <w:jc w:val="center"/>
        <w:rPr>
          <w:rFonts w:ascii="宋体" w:cs="Times New Roman"/>
          <w:b/>
          <w:bCs/>
          <w:color w:val="000000"/>
          <w:sz w:val="84"/>
          <w:szCs w:val="84"/>
        </w:rPr>
      </w:pPr>
      <w:r>
        <w:rPr>
          <w:rFonts w:hint="eastAsia" w:ascii="宋体" w:hAnsi="宋体" w:cs="宋体"/>
          <w:b/>
          <w:bCs/>
          <w:color w:val="000000"/>
          <w:sz w:val="84"/>
          <w:szCs w:val="84"/>
          <w:lang w:val="zh-CN"/>
        </w:rPr>
        <w:t>竞争性磋商文件</w:t>
      </w:r>
    </w:p>
    <w:p w14:paraId="68E1975A">
      <w:pPr>
        <w:adjustRightInd w:val="0"/>
        <w:spacing w:line="720" w:lineRule="auto"/>
        <w:ind w:firstLine="0" w:firstLineChars="0"/>
        <w:textAlignment w:val="baseline"/>
        <w:rPr>
          <w:rFonts w:ascii="宋体" w:cs="Times New Roman"/>
          <w:b/>
          <w:bCs/>
          <w:color w:val="000000"/>
          <w:sz w:val="24"/>
          <w:szCs w:val="24"/>
        </w:rPr>
      </w:pPr>
    </w:p>
    <w:p w14:paraId="5EA9CE41">
      <w:pPr>
        <w:adjustRightInd w:val="0"/>
        <w:spacing w:line="720" w:lineRule="auto"/>
        <w:ind w:firstLine="0" w:firstLineChars="0"/>
        <w:textAlignment w:val="baseline"/>
        <w:rPr>
          <w:rFonts w:ascii="宋体" w:cs="Times New Roman"/>
          <w:b/>
          <w:bCs/>
          <w:color w:val="000000"/>
          <w:sz w:val="24"/>
          <w:szCs w:val="24"/>
        </w:rPr>
      </w:pPr>
    </w:p>
    <w:p w14:paraId="10D8FE1C">
      <w:pPr>
        <w:adjustRightInd w:val="0"/>
        <w:spacing w:line="720" w:lineRule="auto"/>
        <w:ind w:right="-340" w:rightChars="-162" w:firstLine="0" w:firstLineChars="0"/>
        <w:textAlignment w:val="baseline"/>
        <w:rPr>
          <w:rFonts w:hint="default" w:ascii="宋体" w:eastAsia="宋体" w:cs="Times New Roman"/>
          <w:b/>
          <w:bCs/>
          <w:color w:val="000000"/>
          <w:sz w:val="36"/>
          <w:szCs w:val="36"/>
          <w:lang w:val="en-US" w:eastAsia="zh-CN"/>
        </w:rPr>
      </w:pPr>
      <w:r>
        <w:rPr>
          <w:rFonts w:hint="eastAsia" w:ascii="宋体" w:hAnsi="宋体" w:cs="宋体"/>
          <w:b/>
          <w:bCs/>
          <w:color w:val="000000"/>
          <w:sz w:val="36"/>
          <w:szCs w:val="36"/>
        </w:rPr>
        <w:t>采购项目编号：青海机电磋商（服务）2025-009号</w:t>
      </w:r>
    </w:p>
    <w:p w14:paraId="65A31ACC">
      <w:pPr>
        <w:adjustRightInd w:val="0"/>
        <w:spacing w:line="720" w:lineRule="auto"/>
        <w:ind w:left="2530" w:hanging="2530" w:hangingChars="700"/>
        <w:textAlignment w:val="baseline"/>
        <w:rPr>
          <w:rFonts w:hint="default" w:ascii="宋体" w:hAnsi="宋体" w:eastAsia="宋体" w:cs="宋体"/>
          <w:b/>
          <w:bCs/>
          <w:color w:val="000000"/>
          <w:sz w:val="36"/>
          <w:szCs w:val="36"/>
          <w:lang w:val="en-US" w:eastAsia="zh-CN"/>
        </w:rPr>
      </w:pPr>
      <w:r>
        <w:rPr>
          <w:rFonts w:hint="eastAsia" w:ascii="宋体" w:hAnsi="宋体" w:cs="宋体"/>
          <w:b/>
          <w:bCs/>
          <w:color w:val="000000"/>
          <w:sz w:val="36"/>
          <w:szCs w:val="36"/>
        </w:rPr>
        <w:t>采购项目名称：</w:t>
      </w:r>
      <w:r>
        <w:rPr>
          <w:rFonts w:hint="eastAsia" w:ascii="宋体" w:hAnsi="宋体" w:cs="宋体"/>
          <w:b/>
          <w:bCs/>
          <w:color w:val="000000"/>
          <w:sz w:val="36"/>
          <w:szCs w:val="36"/>
          <w:highlight w:val="none"/>
          <w:lang w:val="en-US" w:eastAsia="zh-CN"/>
        </w:rPr>
        <w:t>工业节能及绿色制造管理</w:t>
      </w:r>
      <w:r>
        <w:rPr>
          <w:rFonts w:hint="eastAsia" w:ascii="宋体" w:hAnsi="宋体" w:cs="宋体"/>
          <w:b/>
          <w:bCs/>
          <w:color w:val="000000"/>
          <w:sz w:val="36"/>
          <w:szCs w:val="36"/>
          <w:highlight w:val="none"/>
          <w:lang w:val="zh-CN"/>
        </w:rPr>
        <w:t>项目</w:t>
      </w:r>
    </w:p>
    <w:p w14:paraId="500C8182">
      <w:pPr>
        <w:adjustRightInd w:val="0"/>
        <w:spacing w:line="720" w:lineRule="auto"/>
        <w:ind w:firstLine="0" w:firstLineChars="0"/>
        <w:textAlignment w:val="baseline"/>
        <w:rPr>
          <w:rFonts w:hint="eastAsia" w:ascii="宋体" w:eastAsia="宋体" w:cs="Times New Roman"/>
          <w:b/>
          <w:bCs/>
          <w:color w:val="000000"/>
          <w:sz w:val="36"/>
          <w:szCs w:val="36"/>
          <w:lang w:eastAsia="zh-CN"/>
        </w:rPr>
      </w:pPr>
      <w:r>
        <w:rPr>
          <w:rFonts w:hint="eastAsia" w:ascii="宋体" w:hAnsi="宋体" w:cs="宋体"/>
          <w:b/>
          <w:bCs/>
          <w:color w:val="000000"/>
          <w:sz w:val="36"/>
          <w:szCs w:val="36"/>
        </w:rPr>
        <w:t>采   购   人：</w:t>
      </w:r>
      <w:r>
        <w:rPr>
          <w:rFonts w:hint="eastAsia" w:ascii="宋体" w:hAnsi="宋体" w:cs="宋体"/>
          <w:b/>
          <w:bCs/>
          <w:color w:val="000000"/>
          <w:sz w:val="36"/>
          <w:szCs w:val="36"/>
          <w:lang w:val="zh-CN"/>
        </w:rPr>
        <w:t xml:space="preserve">青海省工业和信息化厅 </w:t>
      </w:r>
    </w:p>
    <w:p w14:paraId="252A4D12">
      <w:pPr>
        <w:spacing w:line="720" w:lineRule="auto"/>
        <w:ind w:firstLine="0" w:firstLineChars="0"/>
        <w:rPr>
          <w:rFonts w:ascii="宋体" w:hAnsi="宋体" w:cs="宋体"/>
          <w:b/>
          <w:bCs/>
          <w:color w:val="000000"/>
          <w:sz w:val="36"/>
          <w:szCs w:val="36"/>
        </w:rPr>
      </w:pPr>
    </w:p>
    <w:p w14:paraId="55F91944">
      <w:pPr>
        <w:spacing w:line="720" w:lineRule="auto"/>
        <w:ind w:firstLine="0" w:firstLineChars="0"/>
        <w:rPr>
          <w:rFonts w:ascii="宋体" w:hAnsi="宋体" w:cs="宋体"/>
          <w:b/>
          <w:bCs/>
          <w:color w:val="000000"/>
          <w:sz w:val="36"/>
          <w:szCs w:val="36"/>
        </w:rPr>
      </w:pPr>
      <w:r>
        <w:rPr>
          <w:rFonts w:hint="eastAsia" w:ascii="宋体" w:hAnsi="宋体" w:cs="宋体"/>
          <w:b/>
          <w:bCs/>
          <w:color w:val="000000"/>
          <w:sz w:val="36"/>
          <w:szCs w:val="36"/>
        </w:rPr>
        <w:t>采购代理机构：青海发投机电设备招标有限公司</w:t>
      </w:r>
    </w:p>
    <w:p w14:paraId="5AD9FD39">
      <w:pPr>
        <w:spacing w:line="720" w:lineRule="auto"/>
        <w:ind w:firstLine="0" w:firstLineChars="0"/>
        <w:jc w:val="center"/>
        <w:rPr>
          <w:rFonts w:ascii="宋体" w:cs="Times New Roman"/>
          <w:b/>
          <w:bCs/>
          <w:color w:val="000000"/>
          <w:sz w:val="36"/>
          <w:szCs w:val="36"/>
        </w:rPr>
      </w:pPr>
      <w:r>
        <w:rPr>
          <w:rFonts w:ascii="宋体" w:hAnsi="宋体" w:cs="宋体"/>
          <w:b/>
          <w:bCs/>
          <w:color w:val="000000"/>
          <w:sz w:val="36"/>
          <w:szCs w:val="36"/>
        </w:rPr>
        <w:t>20</w:t>
      </w:r>
      <w:r>
        <w:rPr>
          <w:rFonts w:hint="eastAsia" w:ascii="宋体" w:hAnsi="宋体" w:cs="宋体"/>
          <w:b/>
          <w:bCs/>
          <w:color w:val="000000"/>
          <w:sz w:val="36"/>
          <w:szCs w:val="36"/>
          <w:lang w:val="en-US" w:eastAsia="zh-CN"/>
        </w:rPr>
        <w:t>25</w:t>
      </w:r>
      <w:r>
        <w:rPr>
          <w:rFonts w:ascii="宋体" w:hAnsi="宋体" w:cs="宋体"/>
          <w:b/>
          <w:bCs/>
          <w:color w:val="000000"/>
          <w:sz w:val="36"/>
          <w:szCs w:val="36"/>
        </w:rPr>
        <w:t>年</w:t>
      </w:r>
      <w:r>
        <w:rPr>
          <w:rFonts w:hint="eastAsia" w:ascii="宋体" w:hAnsi="宋体" w:cs="宋体"/>
          <w:b/>
          <w:bCs/>
          <w:color w:val="000000"/>
          <w:sz w:val="36"/>
          <w:szCs w:val="36"/>
          <w:lang w:val="en-US" w:eastAsia="zh-CN"/>
        </w:rPr>
        <w:t>3</w:t>
      </w:r>
      <w:r>
        <w:rPr>
          <w:rFonts w:hint="eastAsia" w:ascii="宋体" w:hAnsi="宋体" w:cs="宋体"/>
          <w:b/>
          <w:bCs/>
          <w:color w:val="000000"/>
          <w:sz w:val="36"/>
          <w:szCs w:val="36"/>
        </w:rPr>
        <w:t>月</w:t>
      </w:r>
    </w:p>
    <w:p w14:paraId="76A09AF3">
      <w:pPr>
        <w:ind w:firstLine="723"/>
        <w:jc w:val="center"/>
        <w:rPr>
          <w:rFonts w:ascii="宋体" w:cs="Times New Roman"/>
          <w:b/>
          <w:bCs/>
          <w:color w:val="000000"/>
          <w:sz w:val="36"/>
          <w:szCs w:val="36"/>
        </w:rPr>
      </w:pPr>
    </w:p>
    <w:p w14:paraId="55251492">
      <w:pPr>
        <w:keepNext/>
        <w:pageBreakBefore/>
        <w:adjustRightInd w:val="0"/>
        <w:spacing w:line="720" w:lineRule="auto"/>
        <w:ind w:firstLine="0" w:firstLineChars="0"/>
        <w:jc w:val="center"/>
        <w:textAlignment w:val="baseline"/>
        <w:rPr>
          <w:rFonts w:ascii="宋体" w:cs="Times New Roman"/>
          <w:b/>
          <w:bCs/>
          <w:color w:val="000000"/>
          <w:sz w:val="40"/>
          <w:szCs w:val="4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p>
    <w:p w14:paraId="30C134AE">
      <w:pPr>
        <w:pStyle w:val="46"/>
        <w:ind w:firstLine="420"/>
        <w:jc w:val="center"/>
        <w:rPr>
          <w:rFonts w:hint="eastAsia" w:asciiTheme="minorEastAsia" w:hAnsiTheme="minorEastAsia" w:eastAsiaTheme="minorEastAsia" w:cstheme="minorEastAsia"/>
          <w:b/>
          <w:bCs/>
          <w:color w:val="000000"/>
          <w:sz w:val="21"/>
          <w:szCs w:val="21"/>
        </w:rPr>
      </w:pPr>
      <w:r>
        <w:rPr>
          <w:rFonts w:hint="eastAsia" w:asciiTheme="minorEastAsia" w:hAnsiTheme="minorEastAsia" w:eastAsiaTheme="minorEastAsia" w:cstheme="minorEastAsia"/>
          <w:b/>
          <w:bCs/>
          <w:color w:val="000000"/>
          <w:sz w:val="21"/>
          <w:szCs w:val="21"/>
          <w:lang w:val="zh-CN"/>
        </w:rPr>
        <w:t>目录</w:t>
      </w:r>
    </w:p>
    <w:p w14:paraId="2D3A2938">
      <w:pPr>
        <w:pStyle w:val="16"/>
        <w:tabs>
          <w:tab w:val="right" w:leader="dot" w:pos="8312"/>
        </w:tabs>
      </w:pPr>
      <w:r>
        <w:rPr>
          <w:rFonts w:hint="eastAsia" w:asciiTheme="minorEastAsia" w:hAnsiTheme="minorEastAsia" w:eastAsiaTheme="minorEastAsia" w:cstheme="minorEastAsia"/>
          <w:b/>
          <w:bCs/>
          <w:caps w:val="0"/>
          <w:color w:val="000000"/>
          <w:sz w:val="21"/>
          <w:szCs w:val="21"/>
        </w:rPr>
        <w:fldChar w:fldCharType="begin"/>
      </w:r>
      <w:r>
        <w:rPr>
          <w:rFonts w:hint="eastAsia" w:asciiTheme="minorEastAsia" w:hAnsiTheme="minorEastAsia" w:eastAsiaTheme="minorEastAsia" w:cstheme="minorEastAsia"/>
          <w:b/>
          <w:bCs/>
          <w:color w:val="000000"/>
          <w:sz w:val="21"/>
          <w:szCs w:val="21"/>
        </w:rPr>
        <w:instrText xml:space="preserve"> TOC \o "1-3" \h \z \u </w:instrText>
      </w:r>
      <w:r>
        <w:rPr>
          <w:rFonts w:hint="eastAsia" w:asciiTheme="minorEastAsia" w:hAnsiTheme="minorEastAsia" w:eastAsiaTheme="minorEastAsia" w:cstheme="minorEastAsia"/>
          <w:b/>
          <w:bCs/>
          <w:caps w:val="0"/>
          <w:color w:val="000000"/>
          <w:sz w:val="21"/>
          <w:szCs w:val="21"/>
        </w:rPr>
        <w:fldChar w:fldCharType="separate"/>
      </w:r>
      <w:r>
        <w:rPr>
          <w:rFonts w:hint="eastAsia" w:asciiTheme="minorEastAsia" w:hAnsiTheme="minorEastAsia" w:eastAsiaTheme="minorEastAsia" w:cstheme="minorEastAsia"/>
          <w:bCs/>
          <w:caps w:val="0"/>
          <w:color w:val="000000"/>
          <w:szCs w:val="21"/>
        </w:rPr>
        <w:fldChar w:fldCharType="begin"/>
      </w:r>
      <w:r>
        <w:rPr>
          <w:rFonts w:hint="eastAsia" w:asciiTheme="minorEastAsia" w:hAnsiTheme="minorEastAsia" w:eastAsiaTheme="minorEastAsia" w:cstheme="minorEastAsia"/>
          <w:bCs/>
          <w:caps w:val="0"/>
          <w:szCs w:val="21"/>
        </w:rPr>
        <w:instrText xml:space="preserve"> HYPERLINK \l _Toc11644 </w:instrText>
      </w:r>
      <w:r>
        <w:rPr>
          <w:rFonts w:hint="eastAsia" w:asciiTheme="minorEastAsia" w:hAnsiTheme="minorEastAsia" w:eastAsiaTheme="minorEastAsia" w:cstheme="minorEastAsia"/>
          <w:bCs/>
          <w:caps w:val="0"/>
          <w:szCs w:val="21"/>
        </w:rPr>
        <w:fldChar w:fldCharType="separate"/>
      </w:r>
      <w:r>
        <w:rPr>
          <w:rFonts w:hint="eastAsia"/>
          <w:lang w:val="zh-CN"/>
        </w:rPr>
        <w:t>第一部分</w:t>
      </w:r>
      <w:r>
        <w:rPr>
          <w:rFonts w:hint="eastAsia"/>
          <w:lang w:val="en-US" w:eastAsia="zh-CN"/>
        </w:rPr>
        <w:t xml:space="preserve"> </w:t>
      </w:r>
      <w:r>
        <w:rPr>
          <w:rFonts w:hint="eastAsia"/>
          <w:lang w:val="zh-CN"/>
        </w:rPr>
        <w:t>磋商邀请</w:t>
      </w:r>
      <w:r>
        <w:tab/>
      </w:r>
      <w:r>
        <w:fldChar w:fldCharType="begin"/>
      </w:r>
      <w:r>
        <w:instrText xml:space="preserve"> PAGEREF _Toc11644 \h </w:instrText>
      </w:r>
      <w:r>
        <w:fldChar w:fldCharType="separate"/>
      </w:r>
      <w:r>
        <w:t>3</w:t>
      </w:r>
      <w:r>
        <w:fldChar w:fldCharType="end"/>
      </w:r>
      <w:r>
        <w:rPr>
          <w:rFonts w:hint="eastAsia" w:asciiTheme="minorEastAsia" w:hAnsiTheme="minorEastAsia" w:eastAsiaTheme="minorEastAsia" w:cstheme="minorEastAsia"/>
          <w:bCs/>
          <w:caps w:val="0"/>
          <w:color w:val="000000"/>
          <w:szCs w:val="21"/>
        </w:rPr>
        <w:fldChar w:fldCharType="end"/>
      </w:r>
    </w:p>
    <w:p w14:paraId="0DD433D0">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_Toc12956 </w:instrText>
      </w:r>
      <w:r>
        <w:rPr>
          <w:rFonts w:hint="eastAsia" w:asciiTheme="minorEastAsia" w:hAnsiTheme="minorEastAsia" w:eastAsiaTheme="minorEastAsia" w:cstheme="minorEastAsia"/>
          <w:bCs/>
          <w:szCs w:val="21"/>
        </w:rPr>
        <w:fldChar w:fldCharType="separate"/>
      </w:r>
      <w:r>
        <w:rPr>
          <w:rFonts w:hint="eastAsia" w:ascii="仿宋" w:hAnsi="仿宋" w:eastAsia="仿宋" w:cs="仿宋"/>
          <w:szCs w:val="36"/>
          <w:lang w:val="zh-CN"/>
        </w:rPr>
        <w:t>竞争性磋商</w:t>
      </w:r>
      <w:r>
        <w:rPr>
          <w:rFonts w:hint="eastAsia" w:ascii="仿宋" w:hAnsi="仿宋" w:eastAsia="仿宋" w:cs="仿宋"/>
          <w:szCs w:val="36"/>
          <w:lang w:val="zh-CN" w:eastAsia="zh-CN"/>
        </w:rPr>
        <w:t>公告</w:t>
      </w:r>
      <w:r>
        <w:tab/>
      </w:r>
      <w:r>
        <w:fldChar w:fldCharType="begin"/>
      </w:r>
      <w:r>
        <w:instrText xml:space="preserve"> PAGEREF _Toc12956 \h </w:instrText>
      </w:r>
      <w:r>
        <w:fldChar w:fldCharType="separate"/>
      </w:r>
      <w:r>
        <w:t>3</w:t>
      </w:r>
      <w:r>
        <w:fldChar w:fldCharType="end"/>
      </w:r>
      <w:r>
        <w:rPr>
          <w:rFonts w:hint="eastAsia" w:asciiTheme="minorEastAsia" w:hAnsiTheme="minorEastAsia" w:eastAsiaTheme="minorEastAsia" w:cstheme="minorEastAsia"/>
          <w:bCs/>
          <w:color w:val="000000"/>
          <w:szCs w:val="21"/>
        </w:rPr>
        <w:fldChar w:fldCharType="end"/>
      </w:r>
    </w:p>
    <w:p w14:paraId="681AAE96">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_Toc3063 </w:instrText>
      </w:r>
      <w:r>
        <w:rPr>
          <w:rFonts w:hint="eastAsia" w:asciiTheme="minorEastAsia" w:hAnsiTheme="minorEastAsia" w:eastAsiaTheme="minorEastAsia" w:cstheme="minorEastAsia"/>
          <w:bCs/>
          <w:szCs w:val="21"/>
        </w:rPr>
        <w:fldChar w:fldCharType="separate"/>
      </w:r>
      <w:r>
        <w:rPr>
          <w:rFonts w:hint="eastAsia"/>
          <w:kern w:val="28"/>
        </w:rPr>
        <w:t>第二部分供应商须知</w:t>
      </w:r>
      <w:r>
        <w:tab/>
      </w:r>
      <w:r>
        <w:rPr>
          <w:rFonts w:hint="eastAsia" w:asciiTheme="minorEastAsia" w:hAnsiTheme="minorEastAsia" w:eastAsiaTheme="minorEastAsia" w:cstheme="minorEastAsia"/>
          <w:bCs/>
          <w:color w:val="000000"/>
          <w:szCs w:val="21"/>
        </w:rPr>
        <w:fldChar w:fldCharType="end"/>
      </w:r>
    </w:p>
    <w:p w14:paraId="0C8A2053">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_Toc7520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一、说明</w:t>
      </w:r>
      <w:r>
        <w:tab/>
      </w:r>
      <w:r>
        <w:fldChar w:fldCharType="begin"/>
      </w:r>
      <w:r>
        <w:instrText xml:space="preserve"> PAGEREF _Toc7520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16A59EAA">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_Toc17514 </w:instrText>
      </w:r>
      <w:r>
        <w:rPr>
          <w:rFonts w:hint="eastAsia" w:asciiTheme="minorEastAsia" w:hAnsiTheme="minorEastAsia" w:eastAsiaTheme="minorEastAsia" w:cstheme="minorEastAsia"/>
          <w:bCs/>
          <w:szCs w:val="21"/>
        </w:rPr>
        <w:fldChar w:fldCharType="separate"/>
      </w:r>
      <w:r>
        <w:rPr>
          <w:rFonts w:ascii="宋体" w:hAnsi="宋体" w:cs="宋体"/>
          <w:szCs w:val="24"/>
        </w:rPr>
        <w:t>1.</w:t>
      </w:r>
      <w:r>
        <w:rPr>
          <w:rFonts w:hint="eastAsia" w:ascii="宋体" w:hAnsi="宋体" w:cs="宋体"/>
          <w:szCs w:val="24"/>
        </w:rPr>
        <w:t>适用范围</w:t>
      </w:r>
      <w:r>
        <w:tab/>
      </w:r>
      <w:r>
        <w:fldChar w:fldCharType="begin"/>
      </w:r>
      <w:r>
        <w:instrText xml:space="preserve"> PAGEREF _Toc17514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3F61096F">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_Toc25197 </w:instrText>
      </w:r>
      <w:r>
        <w:rPr>
          <w:rFonts w:hint="eastAsia" w:asciiTheme="minorEastAsia" w:hAnsiTheme="minorEastAsia" w:eastAsiaTheme="minorEastAsia" w:cstheme="minorEastAsia"/>
          <w:bCs/>
          <w:szCs w:val="21"/>
        </w:rPr>
        <w:fldChar w:fldCharType="separate"/>
      </w:r>
      <w:r>
        <w:rPr>
          <w:rFonts w:ascii="宋体" w:hAnsi="宋体" w:cs="宋体"/>
          <w:szCs w:val="24"/>
        </w:rPr>
        <w:t>2.</w:t>
      </w:r>
      <w:r>
        <w:rPr>
          <w:rFonts w:hint="eastAsia" w:ascii="宋体" w:hAnsi="宋体" w:cs="宋体"/>
          <w:szCs w:val="24"/>
        </w:rPr>
        <w:t>采购方式、合格的供应商</w:t>
      </w:r>
      <w:r>
        <w:tab/>
      </w:r>
      <w:r>
        <w:fldChar w:fldCharType="begin"/>
      </w:r>
      <w:r>
        <w:instrText xml:space="preserve"> PAGEREF _Toc25197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6A4D0AFC">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_Toc8236 </w:instrText>
      </w:r>
      <w:r>
        <w:rPr>
          <w:rFonts w:hint="eastAsia" w:asciiTheme="minorEastAsia" w:hAnsiTheme="minorEastAsia" w:eastAsiaTheme="minorEastAsia" w:cstheme="minorEastAsia"/>
          <w:bCs/>
          <w:szCs w:val="21"/>
        </w:rPr>
        <w:fldChar w:fldCharType="separate"/>
      </w:r>
      <w:r>
        <w:rPr>
          <w:rFonts w:ascii="宋体" w:hAnsi="宋体" w:cs="宋体"/>
          <w:szCs w:val="24"/>
        </w:rPr>
        <w:t>3.</w:t>
      </w:r>
      <w:r>
        <w:rPr>
          <w:rFonts w:hint="eastAsia" w:ascii="宋体" w:hAnsi="宋体" w:cs="宋体"/>
          <w:szCs w:val="24"/>
        </w:rPr>
        <w:t>磋商费用</w:t>
      </w:r>
      <w:r>
        <w:tab/>
      </w:r>
      <w:r>
        <w:fldChar w:fldCharType="begin"/>
      </w:r>
      <w:r>
        <w:instrText xml:space="preserve"> PAGEREF _Toc8236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11BAA513">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_Toc27655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二、磋商文件说明</w:t>
      </w:r>
      <w:r>
        <w:tab/>
      </w:r>
      <w:r>
        <w:fldChar w:fldCharType="begin"/>
      </w:r>
      <w:r>
        <w:instrText xml:space="preserve"> PAGEREF _Toc27655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68C03254">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_Toc21473 </w:instrText>
      </w:r>
      <w:r>
        <w:rPr>
          <w:rFonts w:hint="eastAsia" w:asciiTheme="minorEastAsia" w:hAnsiTheme="minorEastAsia" w:eastAsiaTheme="minorEastAsia" w:cstheme="minorEastAsia"/>
          <w:bCs/>
          <w:szCs w:val="21"/>
        </w:rPr>
        <w:fldChar w:fldCharType="separate"/>
      </w:r>
      <w:r>
        <w:rPr>
          <w:rFonts w:ascii="宋体" w:hAnsi="宋体" w:cs="宋体"/>
          <w:szCs w:val="24"/>
        </w:rPr>
        <w:t>4.</w:t>
      </w:r>
      <w:r>
        <w:rPr>
          <w:rFonts w:hint="eastAsia" w:ascii="宋体" w:hAnsi="宋体" w:cs="宋体"/>
          <w:szCs w:val="24"/>
        </w:rPr>
        <w:t>磋商文件的构成</w:t>
      </w:r>
      <w:r>
        <w:tab/>
      </w:r>
      <w:r>
        <w:fldChar w:fldCharType="begin"/>
      </w:r>
      <w:r>
        <w:instrText xml:space="preserve"> PAGEREF _Toc21473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7CF755E1">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_Toc27137 </w:instrText>
      </w:r>
      <w:r>
        <w:rPr>
          <w:rFonts w:hint="eastAsia" w:asciiTheme="minorEastAsia" w:hAnsiTheme="minorEastAsia" w:eastAsiaTheme="minorEastAsia" w:cstheme="minorEastAsia"/>
          <w:bCs/>
          <w:szCs w:val="21"/>
        </w:rPr>
        <w:fldChar w:fldCharType="separate"/>
      </w:r>
      <w:r>
        <w:rPr>
          <w:rFonts w:ascii="宋体" w:hAnsi="宋体" w:cs="宋体"/>
          <w:szCs w:val="24"/>
        </w:rPr>
        <w:t>5.</w:t>
      </w:r>
      <w:r>
        <w:rPr>
          <w:rFonts w:hint="eastAsia" w:ascii="宋体" w:hAnsi="宋体" w:cs="宋体"/>
          <w:szCs w:val="24"/>
        </w:rPr>
        <w:t>磋商文件的质疑</w:t>
      </w:r>
      <w:r>
        <w:tab/>
      </w:r>
      <w:r>
        <w:fldChar w:fldCharType="begin"/>
      </w:r>
      <w:r>
        <w:instrText xml:space="preserve"> PAGEREF _Toc27137 \h </w:instrText>
      </w:r>
      <w:r>
        <w:fldChar w:fldCharType="separate"/>
      </w:r>
      <w:r>
        <w:t>9</w:t>
      </w:r>
      <w:r>
        <w:fldChar w:fldCharType="end"/>
      </w:r>
      <w:r>
        <w:rPr>
          <w:rFonts w:hint="eastAsia" w:asciiTheme="minorEastAsia" w:hAnsiTheme="minorEastAsia" w:eastAsiaTheme="minorEastAsia" w:cstheme="minorEastAsia"/>
          <w:bCs/>
          <w:color w:val="000000"/>
          <w:szCs w:val="21"/>
        </w:rPr>
        <w:fldChar w:fldCharType="end"/>
      </w:r>
    </w:p>
    <w:p w14:paraId="6B6CCCFF">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_Toc28358 </w:instrText>
      </w:r>
      <w:r>
        <w:rPr>
          <w:rFonts w:hint="eastAsia" w:asciiTheme="minorEastAsia" w:hAnsiTheme="minorEastAsia" w:eastAsiaTheme="minorEastAsia" w:cstheme="minorEastAsia"/>
          <w:bCs/>
          <w:szCs w:val="21"/>
        </w:rPr>
        <w:fldChar w:fldCharType="separate"/>
      </w:r>
      <w:r>
        <w:rPr>
          <w:rFonts w:ascii="宋体" w:hAnsi="宋体" w:cs="宋体"/>
          <w:szCs w:val="24"/>
        </w:rPr>
        <w:t>6.</w:t>
      </w:r>
      <w:r>
        <w:rPr>
          <w:rFonts w:hint="eastAsia" w:ascii="宋体" w:hAnsi="宋体" w:cs="宋体"/>
          <w:szCs w:val="24"/>
        </w:rPr>
        <w:t>磋商文件的澄清、修改</w:t>
      </w:r>
      <w:r>
        <w:tab/>
      </w:r>
      <w:r>
        <w:fldChar w:fldCharType="begin"/>
      </w:r>
      <w:r>
        <w:instrText xml:space="preserve"> PAGEREF _Toc28358 \h </w:instrText>
      </w:r>
      <w:r>
        <w:fldChar w:fldCharType="separate"/>
      </w:r>
      <w:r>
        <w:t>10</w:t>
      </w:r>
      <w:r>
        <w:fldChar w:fldCharType="end"/>
      </w:r>
      <w:r>
        <w:rPr>
          <w:rFonts w:hint="eastAsia" w:asciiTheme="minorEastAsia" w:hAnsiTheme="minorEastAsia" w:eastAsiaTheme="minorEastAsia" w:cstheme="minorEastAsia"/>
          <w:bCs/>
          <w:color w:val="000000"/>
          <w:szCs w:val="21"/>
        </w:rPr>
        <w:fldChar w:fldCharType="end"/>
      </w:r>
    </w:p>
    <w:p w14:paraId="056BEB28">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_Toc14967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三、响应文件的编制</w:t>
      </w:r>
      <w:r>
        <w:tab/>
      </w:r>
      <w:r>
        <w:fldChar w:fldCharType="begin"/>
      </w:r>
      <w:r>
        <w:instrText xml:space="preserve"> PAGEREF _Toc14967 \h </w:instrText>
      </w:r>
      <w:r>
        <w:fldChar w:fldCharType="separate"/>
      </w:r>
      <w:r>
        <w:t>10</w:t>
      </w:r>
      <w:r>
        <w:fldChar w:fldCharType="end"/>
      </w:r>
      <w:r>
        <w:rPr>
          <w:rFonts w:hint="eastAsia" w:asciiTheme="minorEastAsia" w:hAnsiTheme="minorEastAsia" w:eastAsiaTheme="minorEastAsia" w:cstheme="minorEastAsia"/>
          <w:bCs/>
          <w:color w:val="000000"/>
          <w:szCs w:val="21"/>
        </w:rPr>
        <w:fldChar w:fldCharType="end"/>
      </w:r>
    </w:p>
    <w:p w14:paraId="7E6E923E">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_Toc31507 </w:instrText>
      </w:r>
      <w:r>
        <w:rPr>
          <w:rFonts w:hint="eastAsia" w:asciiTheme="minorEastAsia" w:hAnsiTheme="minorEastAsia" w:eastAsiaTheme="minorEastAsia" w:cstheme="minorEastAsia"/>
          <w:bCs/>
          <w:szCs w:val="21"/>
        </w:rPr>
        <w:fldChar w:fldCharType="separate"/>
      </w:r>
      <w:r>
        <w:rPr>
          <w:rFonts w:ascii="宋体" w:hAnsi="宋体" w:cs="宋体"/>
          <w:szCs w:val="24"/>
        </w:rPr>
        <w:t>7.</w:t>
      </w:r>
      <w:r>
        <w:rPr>
          <w:rFonts w:hint="eastAsia" w:ascii="宋体" w:hAnsi="宋体" w:cs="宋体"/>
          <w:szCs w:val="24"/>
        </w:rPr>
        <w:t>响应文件的语言及度量衡单位</w:t>
      </w:r>
      <w:r>
        <w:tab/>
      </w:r>
      <w:r>
        <w:fldChar w:fldCharType="begin"/>
      </w:r>
      <w:r>
        <w:instrText xml:space="preserve"> PAGEREF _Toc31507 \h </w:instrText>
      </w:r>
      <w:r>
        <w:fldChar w:fldCharType="separate"/>
      </w:r>
      <w:r>
        <w:t>10</w:t>
      </w:r>
      <w:r>
        <w:fldChar w:fldCharType="end"/>
      </w:r>
      <w:r>
        <w:rPr>
          <w:rFonts w:hint="eastAsia" w:asciiTheme="minorEastAsia" w:hAnsiTheme="minorEastAsia" w:eastAsiaTheme="minorEastAsia" w:cstheme="minorEastAsia"/>
          <w:bCs/>
          <w:color w:val="000000"/>
          <w:szCs w:val="21"/>
        </w:rPr>
        <w:fldChar w:fldCharType="end"/>
      </w:r>
    </w:p>
    <w:p w14:paraId="3BA82823">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_Toc31014 </w:instrText>
      </w:r>
      <w:r>
        <w:rPr>
          <w:rFonts w:hint="eastAsia" w:asciiTheme="minorEastAsia" w:hAnsiTheme="minorEastAsia" w:eastAsiaTheme="minorEastAsia" w:cstheme="minorEastAsia"/>
          <w:bCs/>
          <w:szCs w:val="21"/>
        </w:rPr>
        <w:fldChar w:fldCharType="separate"/>
      </w:r>
      <w:r>
        <w:rPr>
          <w:rFonts w:ascii="宋体" w:hAnsi="宋体" w:cs="宋体"/>
          <w:szCs w:val="24"/>
        </w:rPr>
        <w:t>8.</w:t>
      </w:r>
      <w:r>
        <w:rPr>
          <w:rFonts w:hint="eastAsia" w:ascii="宋体" w:hAnsi="宋体" w:cs="宋体"/>
          <w:szCs w:val="24"/>
        </w:rPr>
        <w:t>磋商报价及币种</w:t>
      </w:r>
      <w:r>
        <w:tab/>
      </w:r>
      <w:r>
        <w:fldChar w:fldCharType="begin"/>
      </w:r>
      <w:r>
        <w:instrText xml:space="preserve"> PAGEREF _Toc31014 \h </w:instrText>
      </w:r>
      <w:r>
        <w:fldChar w:fldCharType="separate"/>
      </w:r>
      <w:r>
        <w:t>10</w:t>
      </w:r>
      <w:r>
        <w:fldChar w:fldCharType="end"/>
      </w:r>
      <w:r>
        <w:rPr>
          <w:rFonts w:hint="eastAsia" w:asciiTheme="minorEastAsia" w:hAnsiTheme="minorEastAsia" w:eastAsiaTheme="minorEastAsia" w:cstheme="minorEastAsia"/>
          <w:bCs/>
          <w:color w:val="000000"/>
          <w:szCs w:val="21"/>
        </w:rPr>
        <w:fldChar w:fldCharType="end"/>
      </w:r>
    </w:p>
    <w:p w14:paraId="023D7664">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_Toc32363 </w:instrText>
      </w:r>
      <w:r>
        <w:rPr>
          <w:rFonts w:hint="eastAsia" w:asciiTheme="minorEastAsia" w:hAnsiTheme="minorEastAsia" w:eastAsiaTheme="minorEastAsia" w:cstheme="minorEastAsia"/>
          <w:bCs/>
          <w:szCs w:val="21"/>
        </w:rPr>
        <w:fldChar w:fldCharType="separate"/>
      </w:r>
      <w:r>
        <w:rPr>
          <w:rFonts w:ascii="宋体" w:hAnsi="宋体" w:cs="宋体"/>
          <w:szCs w:val="24"/>
        </w:rPr>
        <w:t>9.</w:t>
      </w:r>
      <w:r>
        <w:rPr>
          <w:rFonts w:hint="eastAsia" w:ascii="宋体" w:hAnsi="宋体" w:cs="宋体"/>
          <w:szCs w:val="24"/>
        </w:rPr>
        <w:t>磋商保证金</w:t>
      </w:r>
      <w:r>
        <w:tab/>
      </w:r>
      <w:r>
        <w:fldChar w:fldCharType="begin"/>
      </w:r>
      <w:r>
        <w:instrText xml:space="preserve"> PAGEREF _Toc32363 \h </w:instrText>
      </w:r>
      <w:r>
        <w:fldChar w:fldCharType="separate"/>
      </w:r>
      <w:r>
        <w:t>10</w:t>
      </w:r>
      <w:r>
        <w:fldChar w:fldCharType="end"/>
      </w:r>
      <w:r>
        <w:rPr>
          <w:rFonts w:hint="eastAsia" w:asciiTheme="minorEastAsia" w:hAnsiTheme="minorEastAsia" w:eastAsiaTheme="minorEastAsia" w:cstheme="minorEastAsia"/>
          <w:bCs/>
          <w:color w:val="000000"/>
          <w:szCs w:val="21"/>
        </w:rPr>
        <w:fldChar w:fldCharType="end"/>
      </w:r>
    </w:p>
    <w:p w14:paraId="381BB511">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_Toc29328 </w:instrText>
      </w:r>
      <w:r>
        <w:rPr>
          <w:rFonts w:hint="eastAsia" w:asciiTheme="minorEastAsia" w:hAnsiTheme="minorEastAsia" w:eastAsiaTheme="minorEastAsia" w:cstheme="minorEastAsia"/>
          <w:bCs/>
          <w:szCs w:val="21"/>
        </w:rPr>
        <w:fldChar w:fldCharType="separate"/>
      </w:r>
      <w:r>
        <w:rPr>
          <w:rFonts w:ascii="宋体" w:hAnsi="宋体" w:cs="宋体"/>
          <w:szCs w:val="24"/>
        </w:rPr>
        <w:t>10.</w:t>
      </w:r>
      <w:r>
        <w:rPr>
          <w:rFonts w:hint="eastAsia" w:ascii="宋体" w:hAnsi="宋体" w:cs="宋体"/>
          <w:szCs w:val="24"/>
        </w:rPr>
        <w:t>有效期</w:t>
      </w:r>
      <w:r>
        <w:tab/>
      </w:r>
      <w:r>
        <w:fldChar w:fldCharType="begin"/>
      </w:r>
      <w:r>
        <w:instrText xml:space="preserve"> PAGEREF _Toc29328 \h </w:instrText>
      </w:r>
      <w:r>
        <w:fldChar w:fldCharType="separate"/>
      </w:r>
      <w:r>
        <w:t>11</w:t>
      </w:r>
      <w:r>
        <w:fldChar w:fldCharType="end"/>
      </w:r>
      <w:r>
        <w:rPr>
          <w:rFonts w:hint="eastAsia" w:asciiTheme="minorEastAsia" w:hAnsiTheme="minorEastAsia" w:eastAsiaTheme="minorEastAsia" w:cstheme="minorEastAsia"/>
          <w:bCs/>
          <w:color w:val="000000"/>
          <w:szCs w:val="21"/>
        </w:rPr>
        <w:fldChar w:fldCharType="end"/>
      </w:r>
    </w:p>
    <w:p w14:paraId="471C62C0">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_Toc17134 </w:instrText>
      </w:r>
      <w:r>
        <w:rPr>
          <w:rFonts w:hint="eastAsia" w:asciiTheme="minorEastAsia" w:hAnsiTheme="minorEastAsia" w:eastAsiaTheme="minorEastAsia" w:cstheme="minorEastAsia"/>
          <w:bCs/>
          <w:szCs w:val="21"/>
        </w:rPr>
        <w:fldChar w:fldCharType="separate"/>
      </w:r>
      <w:r>
        <w:rPr>
          <w:rFonts w:ascii="宋体" w:hAnsi="宋体" w:cs="宋体"/>
          <w:szCs w:val="24"/>
        </w:rPr>
        <w:t>11.</w:t>
      </w:r>
      <w:r>
        <w:rPr>
          <w:rFonts w:hint="eastAsia" w:ascii="宋体" w:hAnsi="宋体" w:cs="宋体"/>
          <w:szCs w:val="24"/>
        </w:rPr>
        <w:t>文件构成</w:t>
      </w:r>
      <w:r>
        <w:tab/>
      </w:r>
      <w:r>
        <w:fldChar w:fldCharType="begin"/>
      </w:r>
      <w:r>
        <w:instrText xml:space="preserve"> PAGEREF _Toc17134 \h </w:instrText>
      </w:r>
      <w:r>
        <w:fldChar w:fldCharType="separate"/>
      </w:r>
      <w:r>
        <w:t>12</w:t>
      </w:r>
      <w:r>
        <w:fldChar w:fldCharType="end"/>
      </w:r>
      <w:r>
        <w:rPr>
          <w:rFonts w:hint="eastAsia" w:asciiTheme="minorEastAsia" w:hAnsiTheme="minorEastAsia" w:eastAsiaTheme="minorEastAsia" w:cstheme="minorEastAsia"/>
          <w:bCs/>
          <w:color w:val="000000"/>
          <w:szCs w:val="21"/>
        </w:rPr>
        <w:fldChar w:fldCharType="end"/>
      </w:r>
    </w:p>
    <w:p w14:paraId="64F978D2">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_Toc24926 </w:instrText>
      </w:r>
      <w:r>
        <w:rPr>
          <w:rFonts w:hint="eastAsia" w:asciiTheme="minorEastAsia" w:hAnsiTheme="minorEastAsia" w:eastAsiaTheme="minorEastAsia" w:cstheme="minorEastAsia"/>
          <w:bCs/>
          <w:szCs w:val="21"/>
        </w:rPr>
        <w:fldChar w:fldCharType="separate"/>
      </w:r>
      <w:r>
        <w:rPr>
          <w:rFonts w:ascii="宋体" w:hAnsi="宋体" w:cs="宋体"/>
          <w:szCs w:val="24"/>
        </w:rPr>
        <w:t>12.</w:t>
      </w:r>
      <w:r>
        <w:rPr>
          <w:rFonts w:hint="eastAsia" w:ascii="宋体" w:hAnsi="宋体" w:cs="宋体"/>
          <w:szCs w:val="24"/>
        </w:rPr>
        <w:t>响应文件编印和签署</w:t>
      </w:r>
      <w:r>
        <w:tab/>
      </w:r>
      <w:r>
        <w:fldChar w:fldCharType="begin"/>
      </w:r>
      <w:r>
        <w:instrText xml:space="preserve"> PAGEREF _Toc24926 \h </w:instrText>
      </w:r>
      <w:r>
        <w:fldChar w:fldCharType="separate"/>
      </w:r>
      <w:r>
        <w:t>12</w:t>
      </w:r>
      <w:r>
        <w:fldChar w:fldCharType="end"/>
      </w:r>
      <w:r>
        <w:rPr>
          <w:rFonts w:hint="eastAsia" w:asciiTheme="minorEastAsia" w:hAnsiTheme="minorEastAsia" w:eastAsiaTheme="minorEastAsia" w:cstheme="minorEastAsia"/>
          <w:bCs/>
          <w:color w:val="000000"/>
          <w:szCs w:val="21"/>
        </w:rPr>
        <w:fldChar w:fldCharType="end"/>
      </w:r>
    </w:p>
    <w:p w14:paraId="3369DFE2">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_Toc21921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四、响应文件的递交</w:t>
      </w:r>
      <w:r>
        <w:tab/>
      </w:r>
      <w:r>
        <w:fldChar w:fldCharType="begin"/>
      </w:r>
      <w:r>
        <w:instrText xml:space="preserve"> PAGEREF _Toc21921 \h </w:instrText>
      </w:r>
      <w:r>
        <w:fldChar w:fldCharType="separate"/>
      </w:r>
      <w:r>
        <w:t>12</w:t>
      </w:r>
      <w:r>
        <w:fldChar w:fldCharType="end"/>
      </w:r>
      <w:r>
        <w:rPr>
          <w:rFonts w:hint="eastAsia" w:asciiTheme="minorEastAsia" w:hAnsiTheme="minorEastAsia" w:eastAsiaTheme="minorEastAsia" w:cstheme="minorEastAsia"/>
          <w:bCs/>
          <w:color w:val="000000"/>
          <w:szCs w:val="21"/>
        </w:rPr>
        <w:fldChar w:fldCharType="end"/>
      </w:r>
    </w:p>
    <w:p w14:paraId="104D5C46">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_Toc20370 </w:instrText>
      </w:r>
      <w:r>
        <w:rPr>
          <w:rFonts w:hint="eastAsia" w:asciiTheme="minorEastAsia" w:hAnsiTheme="minorEastAsia" w:eastAsiaTheme="minorEastAsia" w:cstheme="minorEastAsia"/>
          <w:bCs/>
          <w:szCs w:val="21"/>
        </w:rPr>
        <w:fldChar w:fldCharType="separate"/>
      </w:r>
      <w:r>
        <w:rPr>
          <w:rFonts w:ascii="宋体" w:hAnsi="宋体" w:cs="宋体"/>
          <w:szCs w:val="24"/>
        </w:rPr>
        <w:t>13</w:t>
      </w:r>
      <w:r>
        <w:rPr>
          <w:rFonts w:hint="eastAsia" w:ascii="宋体" w:hAnsi="宋体" w:cs="宋体"/>
          <w:szCs w:val="24"/>
        </w:rPr>
        <w:t>响应文件的密封和标记</w:t>
      </w:r>
      <w:r>
        <w:tab/>
      </w:r>
      <w:r>
        <w:fldChar w:fldCharType="begin"/>
      </w:r>
      <w:r>
        <w:instrText xml:space="preserve"> PAGEREF _Toc20370 \h </w:instrText>
      </w:r>
      <w:r>
        <w:fldChar w:fldCharType="separate"/>
      </w:r>
      <w:r>
        <w:t>12</w:t>
      </w:r>
      <w:r>
        <w:fldChar w:fldCharType="end"/>
      </w:r>
      <w:r>
        <w:rPr>
          <w:rFonts w:hint="eastAsia" w:asciiTheme="minorEastAsia" w:hAnsiTheme="minorEastAsia" w:eastAsiaTheme="minorEastAsia" w:cstheme="minorEastAsia"/>
          <w:bCs/>
          <w:color w:val="000000"/>
          <w:szCs w:val="21"/>
        </w:rPr>
        <w:fldChar w:fldCharType="end"/>
      </w:r>
    </w:p>
    <w:p w14:paraId="4ED7CC4C">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_Toc19780 </w:instrText>
      </w:r>
      <w:r>
        <w:rPr>
          <w:rFonts w:hint="eastAsia" w:asciiTheme="minorEastAsia" w:hAnsiTheme="minorEastAsia" w:eastAsiaTheme="minorEastAsia" w:cstheme="minorEastAsia"/>
          <w:bCs/>
          <w:szCs w:val="21"/>
        </w:rPr>
        <w:fldChar w:fldCharType="separate"/>
      </w:r>
      <w:r>
        <w:rPr>
          <w:rFonts w:ascii="宋体" w:hAnsi="宋体" w:cs="宋体"/>
          <w:szCs w:val="24"/>
        </w:rPr>
        <w:t>14.</w:t>
      </w:r>
      <w:r>
        <w:rPr>
          <w:rFonts w:hint="eastAsia" w:ascii="宋体" w:hAnsi="宋体" w:cs="宋体"/>
          <w:szCs w:val="24"/>
        </w:rPr>
        <w:t>提交响应文件截止时间、地点</w:t>
      </w:r>
      <w:r>
        <w:tab/>
      </w:r>
      <w:r>
        <w:fldChar w:fldCharType="begin"/>
      </w:r>
      <w:r>
        <w:instrText xml:space="preserve"> PAGEREF _Toc19780 \h </w:instrText>
      </w:r>
      <w:r>
        <w:fldChar w:fldCharType="separate"/>
      </w:r>
      <w:r>
        <w:t>12</w:t>
      </w:r>
      <w:r>
        <w:fldChar w:fldCharType="end"/>
      </w:r>
      <w:r>
        <w:rPr>
          <w:rFonts w:hint="eastAsia" w:asciiTheme="minorEastAsia" w:hAnsiTheme="minorEastAsia" w:eastAsiaTheme="minorEastAsia" w:cstheme="minorEastAsia"/>
          <w:bCs/>
          <w:color w:val="000000"/>
          <w:szCs w:val="21"/>
        </w:rPr>
        <w:fldChar w:fldCharType="end"/>
      </w:r>
    </w:p>
    <w:p w14:paraId="28B47B6B">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_Toc648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五、磋商过程</w:t>
      </w:r>
      <w:r>
        <w:tab/>
      </w:r>
      <w:r>
        <w:fldChar w:fldCharType="begin"/>
      </w:r>
      <w:r>
        <w:instrText xml:space="preserve"> PAGEREF _Toc648 \h </w:instrText>
      </w:r>
      <w:r>
        <w:fldChar w:fldCharType="separate"/>
      </w:r>
      <w:r>
        <w:t>13</w:t>
      </w:r>
      <w:r>
        <w:fldChar w:fldCharType="end"/>
      </w:r>
      <w:r>
        <w:rPr>
          <w:rFonts w:hint="eastAsia" w:asciiTheme="minorEastAsia" w:hAnsiTheme="minorEastAsia" w:eastAsiaTheme="minorEastAsia" w:cstheme="minorEastAsia"/>
          <w:bCs/>
          <w:color w:val="000000"/>
          <w:szCs w:val="21"/>
        </w:rPr>
        <w:fldChar w:fldCharType="end"/>
      </w:r>
    </w:p>
    <w:p w14:paraId="73A8B976">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_Toc17631 </w:instrText>
      </w:r>
      <w:r>
        <w:rPr>
          <w:rFonts w:hint="eastAsia" w:asciiTheme="minorEastAsia" w:hAnsiTheme="minorEastAsia" w:eastAsiaTheme="minorEastAsia" w:cstheme="minorEastAsia"/>
          <w:bCs/>
          <w:szCs w:val="21"/>
        </w:rPr>
        <w:fldChar w:fldCharType="separate"/>
      </w:r>
      <w:r>
        <w:rPr>
          <w:rFonts w:ascii="宋体" w:hAnsi="宋体" w:cs="宋体"/>
          <w:szCs w:val="24"/>
        </w:rPr>
        <w:t>15.</w:t>
      </w:r>
      <w:r>
        <w:rPr>
          <w:rFonts w:hint="eastAsia" w:ascii="宋体" w:hAnsi="宋体" w:cs="宋体"/>
          <w:szCs w:val="24"/>
        </w:rPr>
        <w:t>磋商过程</w:t>
      </w:r>
      <w:r>
        <w:tab/>
      </w:r>
      <w:r>
        <w:fldChar w:fldCharType="begin"/>
      </w:r>
      <w:r>
        <w:instrText xml:space="preserve"> PAGEREF _Toc17631 \h </w:instrText>
      </w:r>
      <w:r>
        <w:fldChar w:fldCharType="separate"/>
      </w:r>
      <w:r>
        <w:t>13</w:t>
      </w:r>
      <w:r>
        <w:fldChar w:fldCharType="end"/>
      </w:r>
      <w:r>
        <w:rPr>
          <w:rFonts w:hint="eastAsia" w:asciiTheme="minorEastAsia" w:hAnsiTheme="minorEastAsia" w:eastAsiaTheme="minorEastAsia" w:cstheme="minorEastAsia"/>
          <w:bCs/>
          <w:color w:val="000000"/>
          <w:szCs w:val="21"/>
        </w:rPr>
        <w:fldChar w:fldCharType="end"/>
      </w:r>
    </w:p>
    <w:p w14:paraId="14B99CD9">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_Toc20448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六、磋商程序及方法</w:t>
      </w:r>
      <w:r>
        <w:tab/>
      </w:r>
      <w:r>
        <w:fldChar w:fldCharType="begin"/>
      </w:r>
      <w:r>
        <w:instrText xml:space="preserve"> PAGEREF _Toc20448 \h </w:instrText>
      </w:r>
      <w:r>
        <w:fldChar w:fldCharType="separate"/>
      </w:r>
      <w:r>
        <w:t>13</w:t>
      </w:r>
      <w:r>
        <w:fldChar w:fldCharType="end"/>
      </w:r>
      <w:r>
        <w:rPr>
          <w:rFonts w:hint="eastAsia" w:asciiTheme="minorEastAsia" w:hAnsiTheme="minorEastAsia" w:eastAsiaTheme="minorEastAsia" w:cstheme="minorEastAsia"/>
          <w:bCs/>
          <w:color w:val="000000"/>
          <w:szCs w:val="21"/>
        </w:rPr>
        <w:fldChar w:fldCharType="end"/>
      </w:r>
    </w:p>
    <w:p w14:paraId="72B00222">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_Toc3964 </w:instrText>
      </w:r>
      <w:r>
        <w:rPr>
          <w:rFonts w:hint="eastAsia" w:asciiTheme="minorEastAsia" w:hAnsiTheme="minorEastAsia" w:eastAsiaTheme="minorEastAsia" w:cstheme="minorEastAsia"/>
          <w:bCs/>
          <w:szCs w:val="21"/>
        </w:rPr>
        <w:fldChar w:fldCharType="separate"/>
      </w:r>
      <w:r>
        <w:rPr>
          <w:rFonts w:ascii="宋体" w:hAnsi="宋体" w:cs="宋体"/>
          <w:szCs w:val="24"/>
        </w:rPr>
        <w:t>16.</w:t>
      </w:r>
      <w:r>
        <w:rPr>
          <w:rFonts w:hint="eastAsia" w:ascii="宋体" w:hAnsi="宋体" w:cs="宋体"/>
          <w:szCs w:val="24"/>
        </w:rPr>
        <w:t>磋商小组</w:t>
      </w:r>
      <w:r>
        <w:tab/>
      </w:r>
      <w:r>
        <w:fldChar w:fldCharType="begin"/>
      </w:r>
      <w:r>
        <w:instrText xml:space="preserve"> PAGEREF _Toc3964 \h </w:instrText>
      </w:r>
      <w:r>
        <w:fldChar w:fldCharType="separate"/>
      </w:r>
      <w:r>
        <w:t>13</w:t>
      </w:r>
      <w:r>
        <w:fldChar w:fldCharType="end"/>
      </w:r>
      <w:r>
        <w:rPr>
          <w:rFonts w:hint="eastAsia" w:asciiTheme="minorEastAsia" w:hAnsiTheme="minorEastAsia" w:eastAsiaTheme="minorEastAsia" w:cstheme="minorEastAsia"/>
          <w:bCs/>
          <w:color w:val="000000"/>
          <w:szCs w:val="21"/>
        </w:rPr>
        <w:fldChar w:fldCharType="end"/>
      </w:r>
    </w:p>
    <w:p w14:paraId="1A6BB564">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_Toc27325 </w:instrText>
      </w:r>
      <w:r>
        <w:rPr>
          <w:rFonts w:hint="eastAsia" w:asciiTheme="minorEastAsia" w:hAnsiTheme="minorEastAsia" w:eastAsiaTheme="minorEastAsia" w:cstheme="minorEastAsia"/>
          <w:bCs/>
          <w:szCs w:val="21"/>
        </w:rPr>
        <w:fldChar w:fldCharType="separate"/>
      </w:r>
      <w:r>
        <w:rPr>
          <w:rFonts w:ascii="宋体" w:hAnsi="宋体" w:cs="宋体"/>
          <w:szCs w:val="24"/>
        </w:rPr>
        <w:t>17.</w:t>
      </w:r>
      <w:r>
        <w:rPr>
          <w:rFonts w:hint="eastAsia" w:ascii="宋体" w:hAnsi="宋体" w:cs="宋体"/>
          <w:szCs w:val="24"/>
        </w:rPr>
        <w:t>磋商程序</w:t>
      </w:r>
      <w:r>
        <w:tab/>
      </w:r>
      <w:r>
        <w:fldChar w:fldCharType="begin"/>
      </w:r>
      <w:r>
        <w:instrText xml:space="preserve"> PAGEREF _Toc27325 \h </w:instrText>
      </w:r>
      <w:r>
        <w:fldChar w:fldCharType="separate"/>
      </w:r>
      <w:r>
        <w:t>14</w:t>
      </w:r>
      <w:r>
        <w:fldChar w:fldCharType="end"/>
      </w:r>
      <w:r>
        <w:rPr>
          <w:rFonts w:hint="eastAsia" w:asciiTheme="minorEastAsia" w:hAnsiTheme="minorEastAsia" w:eastAsiaTheme="minorEastAsia" w:cstheme="minorEastAsia"/>
          <w:bCs/>
          <w:color w:val="000000"/>
          <w:szCs w:val="21"/>
        </w:rPr>
        <w:fldChar w:fldCharType="end"/>
      </w:r>
    </w:p>
    <w:p w14:paraId="64911AE8">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_Toc5866 </w:instrText>
      </w:r>
      <w:r>
        <w:rPr>
          <w:rFonts w:hint="eastAsia" w:asciiTheme="minorEastAsia" w:hAnsiTheme="minorEastAsia" w:eastAsiaTheme="minorEastAsia" w:cstheme="minorEastAsia"/>
          <w:bCs/>
          <w:szCs w:val="21"/>
        </w:rPr>
        <w:fldChar w:fldCharType="separate"/>
      </w:r>
      <w:r>
        <w:rPr>
          <w:rFonts w:ascii="宋体" w:hAnsi="宋体" w:cs="宋体"/>
          <w:szCs w:val="24"/>
        </w:rPr>
        <w:t>18.</w:t>
      </w:r>
      <w:r>
        <w:rPr>
          <w:rFonts w:hint="eastAsia" w:ascii="宋体" w:hAnsi="宋体" w:cs="宋体"/>
          <w:szCs w:val="24"/>
        </w:rPr>
        <w:t>评审办法</w:t>
      </w:r>
      <w:r>
        <w:tab/>
      </w:r>
      <w:r>
        <w:fldChar w:fldCharType="begin"/>
      </w:r>
      <w:r>
        <w:instrText xml:space="preserve"> PAGEREF _Toc5866 \h </w:instrText>
      </w:r>
      <w:r>
        <w:fldChar w:fldCharType="separate"/>
      </w:r>
      <w:r>
        <w:t>15</w:t>
      </w:r>
      <w:r>
        <w:fldChar w:fldCharType="end"/>
      </w:r>
      <w:r>
        <w:rPr>
          <w:rFonts w:hint="eastAsia" w:asciiTheme="minorEastAsia" w:hAnsiTheme="minorEastAsia" w:eastAsiaTheme="minorEastAsia" w:cstheme="minorEastAsia"/>
          <w:bCs/>
          <w:color w:val="000000"/>
          <w:szCs w:val="21"/>
        </w:rPr>
        <w:fldChar w:fldCharType="end"/>
      </w:r>
    </w:p>
    <w:p w14:paraId="7FAFB6AF">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_Toc7007 </w:instrText>
      </w:r>
      <w:r>
        <w:rPr>
          <w:rFonts w:hint="eastAsia" w:asciiTheme="minorEastAsia" w:hAnsiTheme="minorEastAsia" w:eastAsiaTheme="minorEastAsia" w:cstheme="minorEastAsia"/>
          <w:bCs/>
          <w:szCs w:val="21"/>
        </w:rPr>
        <w:fldChar w:fldCharType="separate"/>
      </w:r>
      <w:r>
        <w:rPr>
          <w:rFonts w:ascii="宋体" w:hAnsi="宋体" w:cs="宋体"/>
          <w:szCs w:val="24"/>
        </w:rPr>
        <w:t>19.</w:t>
      </w:r>
      <w:r>
        <w:rPr>
          <w:rFonts w:hint="eastAsia" w:ascii="宋体" w:hAnsi="宋体" w:cs="宋体"/>
          <w:szCs w:val="24"/>
        </w:rPr>
        <w:t>推荐并确定成交供应商</w:t>
      </w:r>
      <w:r>
        <w:tab/>
      </w:r>
      <w:r>
        <w:fldChar w:fldCharType="begin"/>
      </w:r>
      <w:r>
        <w:instrText xml:space="preserve"> PAGEREF _Toc7007 \h </w:instrText>
      </w:r>
      <w:r>
        <w:fldChar w:fldCharType="separate"/>
      </w:r>
      <w:r>
        <w:t>17</w:t>
      </w:r>
      <w:r>
        <w:fldChar w:fldCharType="end"/>
      </w:r>
      <w:r>
        <w:rPr>
          <w:rFonts w:hint="eastAsia" w:asciiTheme="minorEastAsia" w:hAnsiTheme="minorEastAsia" w:eastAsiaTheme="minorEastAsia" w:cstheme="minorEastAsia"/>
          <w:bCs/>
          <w:color w:val="000000"/>
          <w:szCs w:val="21"/>
        </w:rPr>
        <w:fldChar w:fldCharType="end"/>
      </w:r>
    </w:p>
    <w:p w14:paraId="617296A0">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_Toc28402 </w:instrText>
      </w:r>
      <w:r>
        <w:rPr>
          <w:rFonts w:hint="eastAsia" w:asciiTheme="minorEastAsia" w:hAnsiTheme="minorEastAsia" w:eastAsiaTheme="minorEastAsia" w:cstheme="minorEastAsia"/>
          <w:bCs/>
          <w:szCs w:val="21"/>
        </w:rPr>
        <w:fldChar w:fldCharType="separate"/>
      </w:r>
      <w:r>
        <w:rPr>
          <w:rFonts w:ascii="宋体" w:hAnsi="宋体" w:cs="宋体"/>
          <w:szCs w:val="24"/>
        </w:rPr>
        <w:t>20.</w:t>
      </w:r>
      <w:r>
        <w:rPr>
          <w:rFonts w:hint="eastAsia" w:ascii="宋体" w:hAnsi="宋体" w:cs="宋体"/>
          <w:szCs w:val="24"/>
        </w:rPr>
        <w:t>成交通知</w:t>
      </w:r>
      <w:r>
        <w:tab/>
      </w:r>
      <w:r>
        <w:fldChar w:fldCharType="begin"/>
      </w:r>
      <w:r>
        <w:instrText xml:space="preserve"> PAGEREF _Toc28402 \h </w:instrText>
      </w:r>
      <w:r>
        <w:fldChar w:fldCharType="separate"/>
      </w:r>
      <w:r>
        <w:t>17</w:t>
      </w:r>
      <w:r>
        <w:fldChar w:fldCharType="end"/>
      </w:r>
      <w:r>
        <w:rPr>
          <w:rFonts w:hint="eastAsia" w:asciiTheme="minorEastAsia" w:hAnsiTheme="minorEastAsia" w:eastAsiaTheme="minorEastAsia" w:cstheme="minorEastAsia"/>
          <w:bCs/>
          <w:color w:val="000000"/>
          <w:szCs w:val="21"/>
        </w:rPr>
        <w:fldChar w:fldCharType="end"/>
      </w:r>
    </w:p>
    <w:p w14:paraId="62CDB758">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_Toc20759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八、授予合同</w:t>
      </w:r>
      <w:r>
        <w:tab/>
      </w:r>
      <w:r>
        <w:fldChar w:fldCharType="begin"/>
      </w:r>
      <w:r>
        <w:instrText xml:space="preserve"> PAGEREF _Toc20759 \h </w:instrText>
      </w:r>
      <w:r>
        <w:fldChar w:fldCharType="separate"/>
      </w:r>
      <w:r>
        <w:t>17</w:t>
      </w:r>
      <w:r>
        <w:fldChar w:fldCharType="end"/>
      </w:r>
      <w:r>
        <w:rPr>
          <w:rFonts w:hint="eastAsia" w:asciiTheme="minorEastAsia" w:hAnsiTheme="minorEastAsia" w:eastAsiaTheme="minorEastAsia" w:cstheme="minorEastAsia"/>
          <w:bCs/>
          <w:color w:val="000000"/>
          <w:szCs w:val="21"/>
        </w:rPr>
        <w:fldChar w:fldCharType="end"/>
      </w:r>
    </w:p>
    <w:p w14:paraId="1A27718A">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_Toc13819 </w:instrText>
      </w:r>
      <w:r>
        <w:rPr>
          <w:rFonts w:hint="eastAsia" w:asciiTheme="minorEastAsia" w:hAnsiTheme="minorEastAsia" w:eastAsiaTheme="minorEastAsia" w:cstheme="minorEastAsia"/>
          <w:bCs/>
          <w:szCs w:val="21"/>
        </w:rPr>
        <w:fldChar w:fldCharType="separate"/>
      </w:r>
      <w:r>
        <w:rPr>
          <w:rFonts w:ascii="宋体" w:hAnsi="宋体" w:cs="宋体"/>
          <w:szCs w:val="24"/>
        </w:rPr>
        <w:t>21.</w:t>
      </w:r>
      <w:r>
        <w:rPr>
          <w:rFonts w:hint="eastAsia" w:ascii="宋体" w:hAnsi="宋体" w:cs="宋体"/>
          <w:szCs w:val="24"/>
        </w:rPr>
        <w:t>签订合同</w:t>
      </w:r>
      <w:r>
        <w:tab/>
      </w:r>
      <w:r>
        <w:fldChar w:fldCharType="begin"/>
      </w:r>
      <w:r>
        <w:instrText xml:space="preserve"> PAGEREF _Toc13819 \h </w:instrText>
      </w:r>
      <w:r>
        <w:fldChar w:fldCharType="separate"/>
      </w:r>
      <w:r>
        <w:t>17</w:t>
      </w:r>
      <w:r>
        <w:fldChar w:fldCharType="end"/>
      </w:r>
      <w:r>
        <w:rPr>
          <w:rFonts w:hint="eastAsia" w:asciiTheme="minorEastAsia" w:hAnsiTheme="minorEastAsia" w:eastAsiaTheme="minorEastAsia" w:cstheme="minorEastAsia"/>
          <w:bCs/>
          <w:color w:val="000000"/>
          <w:szCs w:val="21"/>
        </w:rPr>
        <w:fldChar w:fldCharType="end"/>
      </w:r>
    </w:p>
    <w:p w14:paraId="6A349CBD">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_Toc16267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九、磋商活动终止</w:t>
      </w:r>
      <w:r>
        <w:tab/>
      </w:r>
      <w:r>
        <w:fldChar w:fldCharType="begin"/>
      </w:r>
      <w:r>
        <w:instrText xml:space="preserve"> PAGEREF _Toc16267 \h </w:instrText>
      </w:r>
      <w:r>
        <w:fldChar w:fldCharType="separate"/>
      </w:r>
      <w:r>
        <w:t>18</w:t>
      </w:r>
      <w:r>
        <w:fldChar w:fldCharType="end"/>
      </w:r>
      <w:r>
        <w:rPr>
          <w:rFonts w:hint="eastAsia" w:asciiTheme="minorEastAsia" w:hAnsiTheme="minorEastAsia" w:eastAsiaTheme="minorEastAsia" w:cstheme="minorEastAsia"/>
          <w:bCs/>
          <w:color w:val="000000"/>
          <w:szCs w:val="21"/>
        </w:rPr>
        <w:fldChar w:fldCharType="end"/>
      </w:r>
    </w:p>
    <w:p w14:paraId="27C87119">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_Toc11153 </w:instrText>
      </w:r>
      <w:r>
        <w:rPr>
          <w:rFonts w:hint="eastAsia" w:asciiTheme="minorEastAsia" w:hAnsiTheme="minorEastAsia" w:eastAsiaTheme="minorEastAsia" w:cstheme="minorEastAsia"/>
          <w:bCs/>
          <w:szCs w:val="21"/>
        </w:rPr>
        <w:fldChar w:fldCharType="separate"/>
      </w:r>
      <w:r>
        <w:rPr>
          <w:rFonts w:ascii="宋体" w:hAnsi="宋体" w:cs="宋体"/>
          <w:szCs w:val="24"/>
        </w:rPr>
        <w:t>22.</w:t>
      </w:r>
      <w:r>
        <w:rPr>
          <w:rFonts w:hint="eastAsia" w:ascii="宋体" w:hAnsi="宋体" w:cs="宋体"/>
          <w:szCs w:val="24"/>
        </w:rPr>
        <w:t>终止情形</w:t>
      </w:r>
      <w:r>
        <w:tab/>
      </w:r>
      <w:r>
        <w:fldChar w:fldCharType="begin"/>
      </w:r>
      <w:r>
        <w:instrText xml:space="preserve"> PAGEREF _Toc11153 \h </w:instrText>
      </w:r>
      <w:r>
        <w:fldChar w:fldCharType="separate"/>
      </w:r>
      <w:r>
        <w:t>18</w:t>
      </w:r>
      <w:r>
        <w:fldChar w:fldCharType="end"/>
      </w:r>
      <w:r>
        <w:rPr>
          <w:rFonts w:hint="eastAsia" w:asciiTheme="minorEastAsia" w:hAnsiTheme="minorEastAsia" w:eastAsiaTheme="minorEastAsia" w:cstheme="minorEastAsia"/>
          <w:bCs/>
          <w:color w:val="000000"/>
          <w:szCs w:val="21"/>
        </w:rPr>
        <w:fldChar w:fldCharType="end"/>
      </w:r>
    </w:p>
    <w:p w14:paraId="2263D39C">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_Toc30987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十、处罚</w:t>
      </w:r>
      <w:r>
        <w:tab/>
      </w:r>
      <w:r>
        <w:fldChar w:fldCharType="begin"/>
      </w:r>
      <w:r>
        <w:instrText xml:space="preserve"> PAGEREF _Toc30987 \h </w:instrText>
      </w:r>
      <w:r>
        <w:fldChar w:fldCharType="separate"/>
      </w:r>
      <w:r>
        <w:t>18</w:t>
      </w:r>
      <w:r>
        <w:fldChar w:fldCharType="end"/>
      </w:r>
      <w:r>
        <w:rPr>
          <w:rFonts w:hint="eastAsia" w:asciiTheme="minorEastAsia" w:hAnsiTheme="minorEastAsia" w:eastAsiaTheme="minorEastAsia" w:cstheme="minorEastAsia"/>
          <w:bCs/>
          <w:color w:val="000000"/>
          <w:szCs w:val="21"/>
        </w:rPr>
        <w:fldChar w:fldCharType="end"/>
      </w:r>
    </w:p>
    <w:p w14:paraId="13B0E013">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_Toc6382 </w:instrText>
      </w:r>
      <w:r>
        <w:rPr>
          <w:rFonts w:hint="eastAsia" w:asciiTheme="minorEastAsia" w:hAnsiTheme="minorEastAsia" w:eastAsiaTheme="minorEastAsia" w:cstheme="minorEastAsia"/>
          <w:bCs/>
          <w:szCs w:val="21"/>
        </w:rPr>
        <w:fldChar w:fldCharType="separate"/>
      </w:r>
      <w:r>
        <w:rPr>
          <w:rFonts w:ascii="宋体" w:hAnsi="宋体" w:cs="宋体"/>
          <w:szCs w:val="24"/>
        </w:rPr>
        <w:t>23.</w:t>
      </w:r>
      <w:r>
        <w:rPr>
          <w:rFonts w:hint="eastAsia" w:ascii="宋体" w:hAnsi="宋体" w:cs="宋体"/>
          <w:szCs w:val="24"/>
        </w:rPr>
        <w:t>处罚情形</w:t>
      </w:r>
      <w:r>
        <w:tab/>
      </w:r>
      <w:r>
        <w:fldChar w:fldCharType="begin"/>
      </w:r>
      <w:r>
        <w:instrText xml:space="preserve"> PAGEREF _Toc6382 \h </w:instrText>
      </w:r>
      <w:r>
        <w:fldChar w:fldCharType="separate"/>
      </w:r>
      <w:r>
        <w:t>18</w:t>
      </w:r>
      <w:r>
        <w:fldChar w:fldCharType="end"/>
      </w:r>
      <w:r>
        <w:rPr>
          <w:rFonts w:hint="eastAsia" w:asciiTheme="minorEastAsia" w:hAnsiTheme="minorEastAsia" w:eastAsiaTheme="minorEastAsia" w:cstheme="minorEastAsia"/>
          <w:bCs/>
          <w:color w:val="000000"/>
          <w:szCs w:val="21"/>
        </w:rPr>
        <w:fldChar w:fldCharType="end"/>
      </w:r>
    </w:p>
    <w:p w14:paraId="4F4B2D6F">
      <w:pPr>
        <w:pStyle w:val="17"/>
        <w:tabs>
          <w:tab w:val="right" w:leader="dot" w:pos="8312"/>
          <w:tab w:val="clear" w:pos="830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_Toc10627 </w:instrText>
      </w:r>
      <w:r>
        <w:rPr>
          <w:rFonts w:hint="eastAsia" w:asciiTheme="minorEastAsia" w:hAnsiTheme="minorEastAsia" w:eastAsiaTheme="minorEastAsia" w:cstheme="minorEastAsia"/>
          <w:bCs/>
          <w:szCs w:val="21"/>
        </w:rPr>
        <w:fldChar w:fldCharType="separate"/>
      </w:r>
      <w:r>
        <w:rPr>
          <w:rFonts w:hint="eastAsia" w:ascii="宋体" w:hAnsi="宋体" w:cs="宋体"/>
          <w:bCs/>
          <w:szCs w:val="32"/>
        </w:rPr>
        <w:t>十</w:t>
      </w:r>
      <w:r>
        <w:rPr>
          <w:rFonts w:hint="eastAsia" w:ascii="宋体" w:hAnsi="宋体" w:cs="宋体"/>
          <w:bCs/>
          <w:szCs w:val="32"/>
          <w:lang w:eastAsia="zh-CN"/>
        </w:rPr>
        <w:t>一</w:t>
      </w:r>
      <w:r>
        <w:rPr>
          <w:rFonts w:hint="eastAsia" w:ascii="宋体" w:hAnsi="宋体" w:cs="宋体"/>
          <w:bCs/>
          <w:szCs w:val="32"/>
        </w:rPr>
        <w:t>、磋商代理</w:t>
      </w:r>
      <w:r>
        <w:rPr>
          <w:rFonts w:hint="eastAsia" w:ascii="宋体" w:hAnsi="宋体" w:cs="宋体"/>
          <w:bCs/>
          <w:szCs w:val="32"/>
          <w:lang w:eastAsia="zh-CN"/>
        </w:rPr>
        <w:t>货物</w:t>
      </w:r>
      <w:r>
        <w:rPr>
          <w:rFonts w:hint="eastAsia" w:ascii="宋体" w:hAnsi="宋体" w:cs="宋体"/>
          <w:bCs/>
          <w:szCs w:val="32"/>
        </w:rPr>
        <w:t>收费标准</w:t>
      </w:r>
      <w:r>
        <w:tab/>
      </w:r>
      <w:r>
        <w:fldChar w:fldCharType="begin"/>
      </w:r>
      <w:r>
        <w:instrText xml:space="preserve"> PAGEREF _Toc10627 \h </w:instrText>
      </w:r>
      <w:r>
        <w:fldChar w:fldCharType="separate"/>
      </w:r>
      <w:r>
        <w:t>18</w:t>
      </w:r>
      <w:r>
        <w:fldChar w:fldCharType="end"/>
      </w:r>
      <w:r>
        <w:rPr>
          <w:rFonts w:hint="eastAsia" w:asciiTheme="minorEastAsia" w:hAnsiTheme="minorEastAsia" w:eastAsiaTheme="minorEastAsia" w:cstheme="minorEastAsia"/>
          <w:bCs/>
          <w:color w:val="000000"/>
          <w:szCs w:val="21"/>
        </w:rPr>
        <w:fldChar w:fldCharType="end"/>
      </w:r>
    </w:p>
    <w:p w14:paraId="551F7BC4">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_Toc19319 </w:instrText>
      </w:r>
      <w:r>
        <w:rPr>
          <w:rFonts w:hint="eastAsia" w:asciiTheme="minorEastAsia" w:hAnsiTheme="minorEastAsia" w:eastAsiaTheme="minorEastAsia" w:cstheme="minorEastAsia"/>
          <w:bCs/>
          <w:szCs w:val="21"/>
        </w:rPr>
        <w:fldChar w:fldCharType="separate"/>
      </w:r>
      <w:r>
        <w:rPr>
          <w:rFonts w:hint="eastAsia" w:ascii="宋体" w:hAnsi="宋体" w:cs="宋体"/>
          <w:bCs/>
          <w:kern w:val="28"/>
          <w:szCs w:val="36"/>
        </w:rPr>
        <w:t>第五部分</w:t>
      </w:r>
      <w:r>
        <w:rPr>
          <w:rFonts w:hint="eastAsia" w:ascii="宋体" w:hAnsi="宋体" w:cs="宋体"/>
          <w:bCs/>
          <w:kern w:val="28"/>
          <w:szCs w:val="36"/>
          <w:lang w:val="en-US" w:eastAsia="zh-CN"/>
        </w:rPr>
        <w:t xml:space="preserve"> </w:t>
      </w:r>
      <w:r>
        <w:rPr>
          <w:rFonts w:hint="eastAsia" w:ascii="宋体" w:hAnsi="宋体" w:cs="宋体"/>
          <w:bCs/>
          <w:kern w:val="28"/>
          <w:szCs w:val="36"/>
        </w:rPr>
        <w:t>响应文件格式</w:t>
      </w:r>
      <w:r>
        <w:tab/>
      </w:r>
      <w:r>
        <w:fldChar w:fldCharType="begin"/>
      </w:r>
      <w:r>
        <w:instrText xml:space="preserve"> PAGEREF _Toc19319 \h </w:instrText>
      </w:r>
      <w:r>
        <w:fldChar w:fldCharType="separate"/>
      </w:r>
      <w:r>
        <w:t>32</w:t>
      </w:r>
      <w:r>
        <w:fldChar w:fldCharType="end"/>
      </w:r>
      <w:r>
        <w:rPr>
          <w:rFonts w:hint="eastAsia" w:asciiTheme="minorEastAsia" w:hAnsiTheme="minorEastAsia" w:eastAsiaTheme="minorEastAsia" w:cstheme="minorEastAsia"/>
          <w:bCs/>
          <w:color w:val="000000"/>
          <w:szCs w:val="21"/>
        </w:rPr>
        <w:fldChar w:fldCharType="end"/>
      </w:r>
    </w:p>
    <w:p w14:paraId="29CA8F72">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_Toc210 </w:instrText>
      </w:r>
      <w:r>
        <w:rPr>
          <w:rFonts w:hint="eastAsia" w:asciiTheme="minorEastAsia" w:hAnsiTheme="minorEastAsia" w:eastAsiaTheme="minorEastAsia" w:cstheme="minorEastAsia"/>
          <w:bCs/>
          <w:szCs w:val="21"/>
        </w:rPr>
        <w:fldChar w:fldCharType="separate"/>
      </w:r>
      <w:r>
        <w:rPr>
          <w:rFonts w:hint="eastAsia" w:cs="宋体"/>
          <w:lang w:val="zh-CN"/>
        </w:rPr>
        <w:t>第六部分采购项目要求及采购需求</w:t>
      </w:r>
      <w:r>
        <w:tab/>
      </w:r>
      <w:r>
        <w:fldChar w:fldCharType="begin"/>
      </w:r>
      <w:r>
        <w:instrText xml:space="preserve"> PAGEREF _Toc210 \h </w:instrText>
      </w:r>
      <w:r>
        <w:fldChar w:fldCharType="separate"/>
      </w:r>
      <w:r>
        <w:t>54</w:t>
      </w:r>
      <w:r>
        <w:fldChar w:fldCharType="end"/>
      </w:r>
      <w:r>
        <w:rPr>
          <w:rFonts w:hint="eastAsia" w:asciiTheme="minorEastAsia" w:hAnsiTheme="minorEastAsia" w:eastAsiaTheme="minorEastAsia" w:cstheme="minorEastAsia"/>
          <w:bCs/>
          <w:color w:val="000000"/>
          <w:szCs w:val="21"/>
        </w:rPr>
        <w:fldChar w:fldCharType="end"/>
      </w:r>
    </w:p>
    <w:p w14:paraId="601AE0D6">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_Toc19435 </w:instrText>
      </w:r>
      <w:r>
        <w:rPr>
          <w:rFonts w:hint="eastAsia" w:asciiTheme="minorEastAsia" w:hAnsiTheme="minorEastAsia" w:eastAsiaTheme="minorEastAsia" w:cstheme="minorEastAsia"/>
          <w:bCs/>
          <w:szCs w:val="21"/>
        </w:rPr>
        <w:fldChar w:fldCharType="separate"/>
      </w:r>
      <w:r>
        <w:rPr>
          <w:rFonts w:hint="eastAsia" w:cs="宋体"/>
          <w:lang w:val="zh-CN"/>
        </w:rPr>
        <w:t>（一）采购项目要求</w:t>
      </w:r>
      <w:r>
        <w:tab/>
      </w:r>
      <w:r>
        <w:fldChar w:fldCharType="begin"/>
      </w:r>
      <w:r>
        <w:instrText xml:space="preserve"> PAGEREF _Toc19435 \h </w:instrText>
      </w:r>
      <w:r>
        <w:fldChar w:fldCharType="separate"/>
      </w:r>
      <w:r>
        <w:t>54</w:t>
      </w:r>
      <w:r>
        <w:fldChar w:fldCharType="end"/>
      </w:r>
      <w:r>
        <w:rPr>
          <w:rFonts w:hint="eastAsia" w:asciiTheme="minorEastAsia" w:hAnsiTheme="minorEastAsia" w:eastAsiaTheme="minorEastAsia" w:cstheme="minorEastAsia"/>
          <w:bCs/>
          <w:color w:val="000000"/>
          <w:szCs w:val="21"/>
        </w:rPr>
        <w:fldChar w:fldCharType="end"/>
      </w:r>
    </w:p>
    <w:p w14:paraId="5A0125C2">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_Toc30455 </w:instrText>
      </w:r>
      <w:r>
        <w:rPr>
          <w:rFonts w:hint="eastAsia" w:asciiTheme="minorEastAsia" w:hAnsiTheme="minorEastAsia" w:eastAsiaTheme="minorEastAsia" w:cstheme="minorEastAsia"/>
          <w:bCs/>
          <w:szCs w:val="21"/>
        </w:rPr>
        <w:fldChar w:fldCharType="separate"/>
      </w:r>
      <w:r>
        <w:rPr>
          <w:rFonts w:ascii="宋体" w:hAnsi="宋体" w:cs="宋体"/>
          <w:lang w:val="zh-CN"/>
        </w:rPr>
        <w:t>1.</w:t>
      </w:r>
      <w:r>
        <w:rPr>
          <w:rFonts w:hint="eastAsia" w:ascii="宋体" w:hAnsi="宋体" w:cs="宋体"/>
          <w:lang w:val="zh-CN"/>
        </w:rPr>
        <w:t>说明</w:t>
      </w:r>
      <w:r>
        <w:tab/>
      </w:r>
      <w:r>
        <w:fldChar w:fldCharType="begin"/>
      </w:r>
      <w:r>
        <w:instrText xml:space="preserve"> PAGEREF _Toc30455 \h </w:instrText>
      </w:r>
      <w:r>
        <w:fldChar w:fldCharType="separate"/>
      </w:r>
      <w:r>
        <w:t>54</w:t>
      </w:r>
      <w:r>
        <w:fldChar w:fldCharType="end"/>
      </w:r>
      <w:r>
        <w:rPr>
          <w:rFonts w:hint="eastAsia" w:asciiTheme="minorEastAsia" w:hAnsiTheme="minorEastAsia" w:eastAsiaTheme="minorEastAsia" w:cstheme="minorEastAsia"/>
          <w:bCs/>
          <w:color w:val="000000"/>
          <w:szCs w:val="21"/>
        </w:rPr>
        <w:fldChar w:fldCharType="end"/>
      </w:r>
    </w:p>
    <w:p w14:paraId="20997131">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_Toc24509 </w:instrText>
      </w:r>
      <w:r>
        <w:rPr>
          <w:rFonts w:hint="eastAsia" w:asciiTheme="minorEastAsia" w:hAnsiTheme="minorEastAsia" w:eastAsiaTheme="minorEastAsia" w:cstheme="minorEastAsia"/>
          <w:bCs/>
          <w:szCs w:val="21"/>
        </w:rPr>
        <w:fldChar w:fldCharType="separate"/>
      </w:r>
      <w:r>
        <w:rPr>
          <w:rFonts w:hint="eastAsia" w:ascii="宋体" w:hAnsi="宋体" w:cs="宋体"/>
          <w:lang w:val="en-US" w:eastAsia="zh-CN"/>
        </w:rPr>
        <w:t>2</w:t>
      </w:r>
      <w:r>
        <w:rPr>
          <w:rFonts w:hint="eastAsia" w:ascii="宋体" w:hAnsi="宋体" w:cs="宋体"/>
          <w:lang w:val="zh-CN"/>
        </w:rPr>
        <w:t>.商务要求</w:t>
      </w:r>
      <w:r>
        <w:tab/>
      </w:r>
      <w:r>
        <w:fldChar w:fldCharType="begin"/>
      </w:r>
      <w:r>
        <w:instrText xml:space="preserve"> PAGEREF _Toc24509 \h </w:instrText>
      </w:r>
      <w:r>
        <w:fldChar w:fldCharType="separate"/>
      </w:r>
      <w:r>
        <w:t>54</w:t>
      </w:r>
      <w:r>
        <w:fldChar w:fldCharType="end"/>
      </w:r>
      <w:r>
        <w:rPr>
          <w:rFonts w:hint="eastAsia" w:asciiTheme="minorEastAsia" w:hAnsiTheme="minorEastAsia" w:eastAsiaTheme="minorEastAsia" w:cstheme="minorEastAsia"/>
          <w:bCs/>
          <w:color w:val="000000"/>
          <w:szCs w:val="21"/>
        </w:rPr>
        <w:fldChar w:fldCharType="end"/>
      </w:r>
    </w:p>
    <w:p w14:paraId="437363A1">
      <w:pPr>
        <w:pStyle w:val="16"/>
        <w:tabs>
          <w:tab w:val="right" w:leader="dot" w:pos="8312"/>
        </w:tabs>
      </w:pPr>
      <w:r>
        <w:rPr>
          <w:rFonts w:hint="eastAsia" w:asciiTheme="minorEastAsia" w:hAnsiTheme="minorEastAsia" w:eastAsiaTheme="minorEastAsia" w:cstheme="minorEastAsia"/>
          <w:bCs/>
          <w:color w:val="000000"/>
          <w:szCs w:val="21"/>
        </w:rPr>
        <w:fldChar w:fldCharType="begin"/>
      </w:r>
      <w:r>
        <w:rPr>
          <w:rFonts w:hint="eastAsia" w:asciiTheme="minorEastAsia" w:hAnsiTheme="minorEastAsia" w:eastAsiaTheme="minorEastAsia" w:cstheme="minorEastAsia"/>
          <w:bCs/>
          <w:szCs w:val="21"/>
        </w:rPr>
        <w:instrText xml:space="preserve"> HYPERLINK \l _Toc12195 </w:instrText>
      </w:r>
      <w:r>
        <w:rPr>
          <w:rFonts w:hint="eastAsia" w:asciiTheme="minorEastAsia" w:hAnsiTheme="minorEastAsia" w:eastAsiaTheme="minorEastAsia" w:cstheme="minorEastAsia"/>
          <w:bCs/>
          <w:szCs w:val="21"/>
        </w:rPr>
        <w:fldChar w:fldCharType="separate"/>
      </w:r>
      <w:r>
        <w:rPr>
          <w:rFonts w:hint="eastAsia" w:cs="宋体"/>
          <w:lang w:val="zh-CN"/>
        </w:rPr>
        <w:t>（二）采购需求</w:t>
      </w:r>
      <w:r>
        <w:tab/>
      </w:r>
      <w:r>
        <w:fldChar w:fldCharType="begin"/>
      </w:r>
      <w:r>
        <w:instrText xml:space="preserve"> PAGEREF _Toc12195 \h </w:instrText>
      </w:r>
      <w:r>
        <w:fldChar w:fldCharType="separate"/>
      </w:r>
      <w:r>
        <w:t>55</w:t>
      </w:r>
      <w:r>
        <w:fldChar w:fldCharType="end"/>
      </w:r>
      <w:r>
        <w:rPr>
          <w:rFonts w:hint="eastAsia" w:asciiTheme="minorEastAsia" w:hAnsiTheme="minorEastAsia" w:eastAsiaTheme="minorEastAsia" w:cstheme="minorEastAsia"/>
          <w:bCs/>
          <w:color w:val="000000"/>
          <w:szCs w:val="21"/>
        </w:rPr>
        <w:fldChar w:fldCharType="end"/>
      </w:r>
    </w:p>
    <w:p w14:paraId="0580D774">
      <w:pPr>
        <w:pStyle w:val="16"/>
        <w:tabs>
          <w:tab w:val="right" w:leader="dot" w:pos="8302"/>
        </w:tabs>
        <w:ind w:firstLine="164" w:firstLineChars="82"/>
        <w:rPr>
          <w:color w:val="000000"/>
        </w:rPr>
      </w:pPr>
      <w:r>
        <w:rPr>
          <w:rFonts w:hint="eastAsia" w:asciiTheme="minorEastAsia" w:hAnsiTheme="minorEastAsia" w:eastAsiaTheme="minorEastAsia" w:cstheme="minorEastAsia"/>
          <w:bCs/>
          <w:color w:val="000000"/>
          <w:szCs w:val="21"/>
        </w:rPr>
        <w:fldChar w:fldCharType="end"/>
      </w:r>
    </w:p>
    <w:p w14:paraId="45432707">
      <w:pPr>
        <w:pStyle w:val="19"/>
        <w:ind w:firstLine="643"/>
        <w:rPr>
          <w:rFonts w:hint="eastAsia"/>
          <w:color w:val="000000"/>
          <w:lang w:val="zh-CN"/>
        </w:rPr>
      </w:pPr>
      <w:bookmarkStart w:id="0" w:name="_Toc464136611"/>
      <w:bookmarkStart w:id="1" w:name="_Toc10494"/>
      <w:r>
        <w:rPr>
          <w:color w:val="000000"/>
          <w:lang w:val="zh-CN"/>
        </w:rPr>
        <w:br w:type="page"/>
      </w:r>
      <w:bookmarkStart w:id="2" w:name="_Toc11644"/>
      <w:r>
        <w:rPr>
          <w:rFonts w:hint="eastAsia"/>
          <w:color w:val="000000"/>
          <w:lang w:val="zh-CN"/>
        </w:rPr>
        <w:t>第一部分</w:t>
      </w:r>
      <w:r>
        <w:rPr>
          <w:rFonts w:hint="eastAsia"/>
          <w:color w:val="000000"/>
          <w:lang w:val="en-US" w:eastAsia="zh-CN"/>
        </w:rPr>
        <w:t xml:space="preserve"> </w:t>
      </w:r>
      <w:r>
        <w:rPr>
          <w:rFonts w:hint="eastAsia"/>
          <w:color w:val="000000"/>
          <w:lang w:val="zh-CN"/>
        </w:rPr>
        <w:t>磋商邀请</w:t>
      </w:r>
      <w:bookmarkEnd w:id="0"/>
      <w:bookmarkEnd w:id="1"/>
      <w:bookmarkEnd w:id="2"/>
    </w:p>
    <w:p w14:paraId="10536BE8">
      <w:pPr>
        <w:pStyle w:val="19"/>
        <w:jc w:val="center"/>
        <w:rPr>
          <w:rFonts w:hint="eastAsia" w:ascii="仿宋" w:hAnsi="仿宋" w:eastAsia="仿宋" w:cs="仿宋"/>
          <w:szCs w:val="36"/>
          <w:highlight w:val="none"/>
          <w:lang w:val="zh-CN"/>
        </w:rPr>
      </w:pPr>
      <w:bookmarkStart w:id="3" w:name="_Toc12956"/>
      <w:r>
        <w:rPr>
          <w:rFonts w:hint="eastAsia" w:ascii="仿宋" w:hAnsi="仿宋" w:eastAsia="仿宋" w:cs="仿宋"/>
          <w:szCs w:val="36"/>
          <w:highlight w:val="none"/>
          <w:lang w:val="zh-CN" w:eastAsia="zh-CN"/>
        </w:rPr>
        <w:t>工业节能及绿色制造管理</w:t>
      </w:r>
      <w:r>
        <w:rPr>
          <w:rFonts w:hint="eastAsia" w:ascii="仿宋" w:hAnsi="仿宋" w:eastAsia="仿宋" w:cs="仿宋"/>
          <w:szCs w:val="36"/>
          <w:highlight w:val="none"/>
          <w:lang w:val="zh-CN"/>
        </w:rPr>
        <w:t>项目</w:t>
      </w:r>
    </w:p>
    <w:p w14:paraId="158FE260">
      <w:pPr>
        <w:pStyle w:val="19"/>
        <w:jc w:val="center"/>
        <w:rPr>
          <w:rFonts w:hint="eastAsia" w:ascii="仿宋" w:hAnsi="仿宋" w:eastAsia="仿宋" w:cs="仿宋"/>
          <w:szCs w:val="36"/>
          <w:lang w:val="zh-CN"/>
        </w:rPr>
      </w:pPr>
      <w:r>
        <w:rPr>
          <w:rFonts w:hint="eastAsia" w:ascii="仿宋" w:hAnsi="仿宋" w:eastAsia="仿宋" w:cs="仿宋"/>
          <w:szCs w:val="36"/>
          <w:lang w:val="zh-CN"/>
        </w:rPr>
        <w:t>竞争性磋商</w:t>
      </w:r>
      <w:r>
        <w:rPr>
          <w:rFonts w:hint="eastAsia" w:ascii="仿宋" w:hAnsi="仿宋" w:eastAsia="仿宋" w:cs="仿宋"/>
          <w:szCs w:val="36"/>
          <w:lang w:val="zh-CN" w:eastAsia="zh-CN"/>
        </w:rPr>
        <w:t>公告</w:t>
      </w:r>
      <w:bookmarkEnd w:id="3"/>
    </w:p>
    <w:p w14:paraId="5A7B041E">
      <w:pPr>
        <w:rPr>
          <w:rFonts w:hint="eastAsia" w:ascii="宋体" w:hAnsi="宋体" w:eastAsia="宋体" w:cs="宋体"/>
          <w:color w:val="000000"/>
          <w:sz w:val="24"/>
          <w:szCs w:val="24"/>
          <w:u w:val="single"/>
          <w:lang w:val="zh-CN" w:eastAsia="zh-CN" w:bidi="ar-SA"/>
        </w:rPr>
      </w:pPr>
      <w:r>
        <w:rPr>
          <w:rFonts w:hint="eastAsia" w:ascii="宋体" w:hAnsi="宋体" w:eastAsia="宋体" w:cs="宋体"/>
          <w:color w:val="000000"/>
          <w:sz w:val="24"/>
          <w:szCs w:val="24"/>
          <w:u w:val="single"/>
          <w:lang w:val="zh-CN" w:eastAsia="zh-CN" w:bidi="ar-SA"/>
        </w:rPr>
        <mc:AlternateContent>
          <mc:Choice Requires="wps">
            <w:drawing>
              <wp:anchor distT="0" distB="0" distL="114300" distR="114300" simplePos="0" relativeHeight="251660288" behindDoc="0" locked="0" layoutInCell="1" allowOverlap="1">
                <wp:simplePos x="0" y="0"/>
                <wp:positionH relativeFrom="column">
                  <wp:posOffset>-64770</wp:posOffset>
                </wp:positionH>
                <wp:positionV relativeFrom="paragraph">
                  <wp:posOffset>12700</wp:posOffset>
                </wp:positionV>
                <wp:extent cx="5467985" cy="1207770"/>
                <wp:effectExtent l="4445" t="4445" r="13970" b="6985"/>
                <wp:wrapNone/>
                <wp:docPr id="1" name="文本框 1"/>
                <wp:cNvGraphicFramePr/>
                <a:graphic xmlns:a="http://schemas.openxmlformats.org/drawingml/2006/main">
                  <a:graphicData uri="http://schemas.microsoft.com/office/word/2010/wordprocessingShape">
                    <wps:wsp>
                      <wps:cNvSpPr txBox="1"/>
                      <wps:spPr>
                        <a:xfrm>
                          <a:off x="0" y="0"/>
                          <a:ext cx="5467985" cy="12077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D1B8031">
                            <w:pPr>
                              <w:rPr>
                                <w:rFonts w:hint="eastAsia" w:ascii="仿宋" w:hAnsi="仿宋" w:eastAsia="仿宋" w:cs="仿宋"/>
                                <w:sz w:val="24"/>
                              </w:rPr>
                            </w:pPr>
                            <w:r>
                              <w:rPr>
                                <w:rFonts w:hint="eastAsia" w:ascii="仿宋" w:hAnsi="仿宋" w:eastAsia="仿宋" w:cs="仿宋"/>
                                <w:sz w:val="24"/>
                              </w:rPr>
                              <w:t>项目概况</w:t>
                            </w:r>
                          </w:p>
                          <w:p w14:paraId="73F11E38">
                            <w:pPr>
                              <w:rPr>
                                <w:rFonts w:hint="eastAsia" w:ascii="仿宋" w:hAnsi="仿宋" w:eastAsia="仿宋" w:cs="仿宋"/>
                                <w:sz w:val="24"/>
                                <w:highlight w:val="none"/>
                              </w:rPr>
                            </w:pPr>
                            <w:r>
                              <w:rPr>
                                <w:rFonts w:hint="eastAsia" w:ascii="仿宋" w:hAnsi="仿宋" w:eastAsia="仿宋" w:cs="仿宋"/>
                                <w:sz w:val="24"/>
                                <w:highlight w:val="none"/>
                                <w:lang w:val="en-US" w:eastAsia="zh-CN"/>
                              </w:rPr>
                              <w:t>工业节能及绿色制造管理</w:t>
                            </w:r>
                            <w:r>
                              <w:rPr>
                                <w:rFonts w:hint="eastAsia" w:ascii="仿宋" w:hAnsi="仿宋" w:eastAsia="仿宋" w:cs="仿宋"/>
                                <w:sz w:val="24"/>
                                <w:highlight w:val="none"/>
                                <w:lang w:val="zh-CN"/>
                              </w:rPr>
                              <w:t>项目</w:t>
                            </w:r>
                            <w:r>
                              <w:rPr>
                                <w:rFonts w:hint="eastAsia" w:ascii="仿宋" w:hAnsi="仿宋" w:eastAsia="仿宋" w:cs="仿宋"/>
                                <w:sz w:val="24"/>
                              </w:rPr>
                              <w:t>的潜在供应商应登录政采云平台（https://www.zcygov.cn/）在线获取采购文件</w:t>
                            </w:r>
                            <w:r>
                              <w:rPr>
                                <w:rFonts w:hint="eastAsia" w:ascii="仿宋" w:hAnsi="仿宋" w:eastAsia="仿宋" w:cs="仿宋"/>
                                <w:sz w:val="24"/>
                                <w:lang w:eastAsia="zh-CN"/>
                              </w:rPr>
                              <w:t>，</w:t>
                            </w:r>
                            <w:r>
                              <w:rPr>
                                <w:rFonts w:hint="eastAsia" w:ascii="仿宋" w:hAnsi="仿宋" w:eastAsia="仿宋" w:cs="仿宋"/>
                                <w:sz w:val="24"/>
                              </w:rPr>
                              <w:t>并</w:t>
                            </w:r>
                            <w:r>
                              <w:rPr>
                                <w:rFonts w:hint="eastAsia" w:ascii="仿宋" w:hAnsi="仿宋" w:eastAsia="仿宋" w:cs="仿宋"/>
                                <w:sz w:val="24"/>
                                <w:lang w:eastAsia="zh-CN"/>
                              </w:rPr>
                              <w:t>于</w:t>
                            </w:r>
                            <w:r>
                              <w:rPr>
                                <w:rFonts w:hint="eastAsia" w:ascii="仿宋" w:hAnsi="仿宋" w:eastAsia="仿宋" w:cs="仿宋"/>
                                <w:sz w:val="24"/>
                                <w:highlight w:val="none"/>
                              </w:rPr>
                              <w:t>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18</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上</w:t>
                            </w:r>
                            <w:r>
                              <w:rPr>
                                <w:rFonts w:hint="eastAsia" w:ascii="仿宋" w:hAnsi="仿宋" w:eastAsia="仿宋" w:cs="仿宋"/>
                                <w:sz w:val="24"/>
                                <w:highlight w:val="none"/>
                              </w:rPr>
                              <w:t>午</w:t>
                            </w:r>
                            <w:r>
                              <w:rPr>
                                <w:rFonts w:hint="eastAsia" w:ascii="仿宋" w:hAnsi="仿宋" w:eastAsia="仿宋" w:cs="仿宋"/>
                                <w:sz w:val="24"/>
                                <w:highlight w:val="none"/>
                                <w:lang w:val="en-US" w:eastAsia="zh-CN"/>
                              </w:rPr>
                              <w:t>09</w:t>
                            </w:r>
                            <w:r>
                              <w:rPr>
                                <w:rFonts w:hint="eastAsia" w:ascii="仿宋" w:hAnsi="仿宋" w:eastAsia="仿宋" w:cs="仿宋"/>
                                <w:sz w:val="24"/>
                                <w:highlight w:val="none"/>
                              </w:rPr>
                              <w:t>点</w:t>
                            </w:r>
                            <w:r>
                              <w:rPr>
                                <w:rFonts w:hint="eastAsia" w:ascii="仿宋" w:hAnsi="仿宋" w:eastAsia="仿宋" w:cs="仿宋"/>
                                <w:sz w:val="24"/>
                                <w:highlight w:val="none"/>
                                <w:lang w:val="en-US" w:eastAsia="zh-CN"/>
                              </w:rPr>
                              <w:t>30</w:t>
                            </w:r>
                            <w:r>
                              <w:rPr>
                                <w:rFonts w:hint="eastAsia" w:ascii="仿宋" w:hAnsi="仿宋" w:eastAsia="仿宋" w:cs="仿宋"/>
                                <w:sz w:val="24"/>
                                <w:highlight w:val="none"/>
                              </w:rPr>
                              <w:t>分</w:t>
                            </w:r>
                            <w:r>
                              <w:rPr>
                                <w:rFonts w:hint="eastAsia" w:ascii="仿宋" w:hAnsi="仿宋" w:eastAsia="仿宋" w:cs="仿宋"/>
                                <w:sz w:val="24"/>
                                <w:highlight w:val="none"/>
                              </w:rPr>
                              <w:t>（北京时间）前提交响应文件。</w:t>
                            </w:r>
                          </w:p>
                        </w:txbxContent>
                      </wps:txbx>
                      <wps:bodyPr upright="1"/>
                    </wps:wsp>
                  </a:graphicData>
                </a:graphic>
              </wp:anchor>
            </w:drawing>
          </mc:Choice>
          <mc:Fallback>
            <w:pict>
              <v:shape id="_x0000_s1026" o:spid="_x0000_s1026" o:spt="202" type="#_x0000_t202" style="position:absolute;left:0pt;margin-left:-5.1pt;margin-top:1pt;height:95.1pt;width:430.55pt;z-index:251660288;mso-width-relative:page;mso-height-relative:page;" fillcolor="#FFFFFF" filled="t" stroked="t" coordsize="21600,21600" o:gfxdata="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XPf+ftgAAAAJAQAADwAAAAAAAAABACAA&#10;AAAiAAAAZHJzL2Rvd25yZXYueG1sUEsBAhQAFAAAAAgAh07iQAV+PWANAgAANwQAAA4AAAAAAAAA&#10;AQAgAAAAJwEAAGRycy9lMm9Eb2MueG1sUEsFBgAAAAAGAAYAWQEAAKYFAAAAAA==&#10;">
                <v:fill on="t" focussize="0,0"/>
                <v:stroke color="#000000" joinstyle="miter"/>
                <v:imagedata o:title=""/>
                <o:lock v:ext="edit" aspectratio="f"/>
                <v:textbox>
                  <w:txbxContent>
                    <w:p w14:paraId="6D1B8031">
                      <w:pPr>
                        <w:rPr>
                          <w:rFonts w:hint="eastAsia" w:ascii="仿宋" w:hAnsi="仿宋" w:eastAsia="仿宋" w:cs="仿宋"/>
                          <w:sz w:val="24"/>
                        </w:rPr>
                      </w:pPr>
                      <w:r>
                        <w:rPr>
                          <w:rFonts w:hint="eastAsia" w:ascii="仿宋" w:hAnsi="仿宋" w:eastAsia="仿宋" w:cs="仿宋"/>
                          <w:sz w:val="24"/>
                        </w:rPr>
                        <w:t>项目概况</w:t>
                      </w:r>
                    </w:p>
                    <w:p w14:paraId="73F11E38">
                      <w:pPr>
                        <w:rPr>
                          <w:rFonts w:hint="eastAsia" w:ascii="仿宋" w:hAnsi="仿宋" w:eastAsia="仿宋" w:cs="仿宋"/>
                          <w:sz w:val="24"/>
                          <w:highlight w:val="none"/>
                        </w:rPr>
                      </w:pPr>
                      <w:r>
                        <w:rPr>
                          <w:rFonts w:hint="eastAsia" w:ascii="仿宋" w:hAnsi="仿宋" w:eastAsia="仿宋" w:cs="仿宋"/>
                          <w:sz w:val="24"/>
                          <w:highlight w:val="none"/>
                          <w:lang w:val="en-US" w:eastAsia="zh-CN"/>
                        </w:rPr>
                        <w:t>工业节能及绿色制造管理</w:t>
                      </w:r>
                      <w:r>
                        <w:rPr>
                          <w:rFonts w:hint="eastAsia" w:ascii="仿宋" w:hAnsi="仿宋" w:eastAsia="仿宋" w:cs="仿宋"/>
                          <w:sz w:val="24"/>
                          <w:highlight w:val="none"/>
                          <w:lang w:val="zh-CN"/>
                        </w:rPr>
                        <w:t>项目</w:t>
                      </w:r>
                      <w:r>
                        <w:rPr>
                          <w:rFonts w:hint="eastAsia" w:ascii="仿宋" w:hAnsi="仿宋" w:eastAsia="仿宋" w:cs="仿宋"/>
                          <w:sz w:val="24"/>
                        </w:rPr>
                        <w:t>的潜在供应商应登录政采云平台（https://www.zcygov.cn/）在线获取采购文件</w:t>
                      </w:r>
                      <w:r>
                        <w:rPr>
                          <w:rFonts w:hint="eastAsia" w:ascii="仿宋" w:hAnsi="仿宋" w:eastAsia="仿宋" w:cs="仿宋"/>
                          <w:sz w:val="24"/>
                          <w:lang w:eastAsia="zh-CN"/>
                        </w:rPr>
                        <w:t>，</w:t>
                      </w:r>
                      <w:r>
                        <w:rPr>
                          <w:rFonts w:hint="eastAsia" w:ascii="仿宋" w:hAnsi="仿宋" w:eastAsia="仿宋" w:cs="仿宋"/>
                          <w:sz w:val="24"/>
                        </w:rPr>
                        <w:t>并</w:t>
                      </w:r>
                      <w:r>
                        <w:rPr>
                          <w:rFonts w:hint="eastAsia" w:ascii="仿宋" w:hAnsi="仿宋" w:eastAsia="仿宋" w:cs="仿宋"/>
                          <w:sz w:val="24"/>
                          <w:lang w:eastAsia="zh-CN"/>
                        </w:rPr>
                        <w:t>于</w:t>
                      </w:r>
                      <w:r>
                        <w:rPr>
                          <w:rFonts w:hint="eastAsia" w:ascii="仿宋" w:hAnsi="仿宋" w:eastAsia="仿宋" w:cs="仿宋"/>
                          <w:sz w:val="24"/>
                          <w:highlight w:val="none"/>
                        </w:rPr>
                        <w:t>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18</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上</w:t>
                      </w:r>
                      <w:r>
                        <w:rPr>
                          <w:rFonts w:hint="eastAsia" w:ascii="仿宋" w:hAnsi="仿宋" w:eastAsia="仿宋" w:cs="仿宋"/>
                          <w:sz w:val="24"/>
                          <w:highlight w:val="none"/>
                        </w:rPr>
                        <w:t>午</w:t>
                      </w:r>
                      <w:r>
                        <w:rPr>
                          <w:rFonts w:hint="eastAsia" w:ascii="仿宋" w:hAnsi="仿宋" w:eastAsia="仿宋" w:cs="仿宋"/>
                          <w:sz w:val="24"/>
                          <w:highlight w:val="none"/>
                          <w:lang w:val="en-US" w:eastAsia="zh-CN"/>
                        </w:rPr>
                        <w:t>09</w:t>
                      </w:r>
                      <w:r>
                        <w:rPr>
                          <w:rFonts w:hint="eastAsia" w:ascii="仿宋" w:hAnsi="仿宋" w:eastAsia="仿宋" w:cs="仿宋"/>
                          <w:sz w:val="24"/>
                          <w:highlight w:val="none"/>
                        </w:rPr>
                        <w:t>点</w:t>
                      </w:r>
                      <w:r>
                        <w:rPr>
                          <w:rFonts w:hint="eastAsia" w:ascii="仿宋" w:hAnsi="仿宋" w:eastAsia="仿宋" w:cs="仿宋"/>
                          <w:sz w:val="24"/>
                          <w:highlight w:val="none"/>
                          <w:lang w:val="en-US" w:eastAsia="zh-CN"/>
                        </w:rPr>
                        <w:t>30</w:t>
                      </w:r>
                      <w:r>
                        <w:rPr>
                          <w:rFonts w:hint="eastAsia" w:ascii="仿宋" w:hAnsi="仿宋" w:eastAsia="仿宋" w:cs="仿宋"/>
                          <w:sz w:val="24"/>
                          <w:highlight w:val="none"/>
                        </w:rPr>
                        <w:t>分</w:t>
                      </w:r>
                      <w:r>
                        <w:rPr>
                          <w:rFonts w:hint="eastAsia" w:ascii="仿宋" w:hAnsi="仿宋" w:eastAsia="仿宋" w:cs="仿宋"/>
                          <w:sz w:val="24"/>
                          <w:highlight w:val="none"/>
                        </w:rPr>
                        <w:t>（北京时间）前提交响应文件。</w:t>
                      </w:r>
                    </w:p>
                  </w:txbxContent>
                </v:textbox>
              </v:shape>
            </w:pict>
          </mc:Fallback>
        </mc:AlternateContent>
      </w:r>
    </w:p>
    <w:p w14:paraId="1632A8D8">
      <w:pPr>
        <w:rPr>
          <w:rFonts w:hint="eastAsia" w:ascii="宋体" w:hAnsi="宋体" w:eastAsia="宋体" w:cs="宋体"/>
          <w:color w:val="000000"/>
          <w:sz w:val="24"/>
          <w:szCs w:val="24"/>
          <w:u w:val="single"/>
          <w:lang w:val="zh-CN" w:eastAsia="zh-CN" w:bidi="ar-SA"/>
        </w:rPr>
      </w:pPr>
    </w:p>
    <w:p w14:paraId="09D9755E">
      <w:pPr>
        <w:rPr>
          <w:rFonts w:hint="eastAsia" w:ascii="宋体" w:hAnsi="宋体" w:eastAsia="宋体" w:cs="宋体"/>
          <w:color w:val="000000"/>
          <w:sz w:val="24"/>
          <w:szCs w:val="24"/>
          <w:u w:val="single"/>
          <w:lang w:val="zh-CN" w:eastAsia="zh-CN" w:bidi="ar-SA"/>
        </w:rPr>
      </w:pPr>
    </w:p>
    <w:p w14:paraId="50DF7435">
      <w:pPr>
        <w:rPr>
          <w:rFonts w:hint="eastAsia" w:ascii="宋体" w:hAnsi="宋体" w:eastAsia="宋体" w:cs="宋体"/>
          <w:color w:val="000000"/>
          <w:sz w:val="24"/>
          <w:szCs w:val="24"/>
          <w:u w:val="single"/>
          <w:lang w:val="zh-CN" w:eastAsia="zh-CN" w:bidi="ar-SA"/>
        </w:rPr>
      </w:pPr>
    </w:p>
    <w:p w14:paraId="2559F686">
      <w:pPr>
        <w:rPr>
          <w:rFonts w:hint="eastAsia" w:ascii="宋体" w:hAnsi="宋体" w:eastAsia="宋体" w:cs="宋体"/>
          <w:color w:val="000000"/>
          <w:sz w:val="24"/>
          <w:szCs w:val="24"/>
          <w:u w:val="single"/>
          <w:lang w:val="zh-CN" w:eastAsia="zh-CN" w:bidi="ar-SA"/>
        </w:rPr>
      </w:pPr>
    </w:p>
    <w:p w14:paraId="45FC38BF">
      <w:pPr>
        <w:tabs>
          <w:tab w:val="left" w:pos="1620"/>
        </w:tabs>
        <w:spacing w:line="360" w:lineRule="auto"/>
        <w:rPr>
          <w:rFonts w:hint="eastAsia" w:ascii="宋体" w:hAnsi="宋体" w:eastAsia="宋体" w:cs="宋体"/>
          <w:color w:val="000000"/>
          <w:sz w:val="24"/>
          <w:szCs w:val="24"/>
          <w:u w:val="none"/>
          <w:lang w:val="zh-CN" w:eastAsia="zh-CN" w:bidi="ar-SA"/>
        </w:rPr>
      </w:pPr>
    </w:p>
    <w:p w14:paraId="4617A58D">
      <w:pPr>
        <w:tabs>
          <w:tab w:val="left" w:pos="1620"/>
        </w:tabs>
        <w:spacing w:line="360" w:lineRule="auto"/>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一、项目基本情况</w:t>
      </w:r>
    </w:p>
    <w:p w14:paraId="2F967EA7">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项目编号：青海机电磋商（服务）2025-009号</w:t>
      </w:r>
      <w:r>
        <w:rPr>
          <w:rFonts w:hint="eastAsia" w:ascii="宋体" w:hAnsi="宋体" w:eastAsia="宋体" w:cs="宋体"/>
          <w:color w:val="000000"/>
          <w:sz w:val="24"/>
          <w:szCs w:val="24"/>
          <w:highlight w:val="none"/>
          <w:u w:val="none"/>
          <w:lang w:val="zh-CN" w:eastAsia="zh-CN" w:bidi="ar-SA"/>
        </w:rPr>
        <w:t>；</w:t>
      </w:r>
    </w:p>
    <w:p w14:paraId="49DFDE7F">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项目名称：</w:t>
      </w:r>
      <w:r>
        <w:rPr>
          <w:rFonts w:hint="eastAsia" w:ascii="宋体" w:hAnsi="宋体" w:eastAsia="宋体" w:cs="宋体"/>
          <w:color w:val="000000"/>
          <w:sz w:val="24"/>
          <w:szCs w:val="24"/>
          <w:highlight w:val="none"/>
          <w:u w:val="none"/>
          <w:lang w:val="zh-CN" w:eastAsia="zh-CN" w:bidi="ar-SA"/>
        </w:rPr>
        <w:t>工业节能及绿色制造管理项目；</w:t>
      </w:r>
    </w:p>
    <w:p w14:paraId="56E8871D">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采购方式：竞争性磋商</w:t>
      </w:r>
      <w:r>
        <w:rPr>
          <w:rFonts w:hint="eastAsia" w:ascii="宋体" w:hAnsi="宋体" w:cs="宋体"/>
          <w:color w:val="000000"/>
          <w:sz w:val="24"/>
          <w:szCs w:val="24"/>
          <w:u w:val="none"/>
          <w:lang w:val="zh-CN" w:eastAsia="zh-CN" w:bidi="ar-SA"/>
        </w:rPr>
        <w:t>；</w:t>
      </w:r>
    </w:p>
    <w:p w14:paraId="7236B5B9">
      <w:pPr>
        <w:tabs>
          <w:tab w:val="left" w:pos="1620"/>
        </w:tabs>
        <w:spacing w:line="360" w:lineRule="auto"/>
        <w:ind w:firstLine="480" w:firstLineChars="200"/>
        <w:rPr>
          <w:rFonts w:hint="default" w:ascii="宋体" w:hAnsi="宋体" w:eastAsia="宋体" w:cs="宋体"/>
          <w:color w:val="000000"/>
          <w:sz w:val="24"/>
          <w:szCs w:val="24"/>
          <w:u w:val="none"/>
          <w:lang w:val="en-US" w:eastAsia="zh-CN" w:bidi="ar-SA"/>
        </w:rPr>
      </w:pPr>
      <w:r>
        <w:rPr>
          <w:rFonts w:hint="eastAsia" w:ascii="宋体" w:hAnsi="宋体" w:eastAsia="宋体" w:cs="宋体"/>
          <w:color w:val="000000"/>
          <w:sz w:val="24"/>
          <w:szCs w:val="24"/>
          <w:u w:val="none"/>
          <w:lang w:val="zh-CN" w:eastAsia="zh-CN" w:bidi="ar-SA"/>
        </w:rPr>
        <w:t>预算金额：</w:t>
      </w:r>
      <w:r>
        <w:rPr>
          <w:rFonts w:hint="eastAsia" w:ascii="宋体" w:hAnsi="宋体" w:cs="宋体"/>
          <w:color w:val="000000"/>
          <w:sz w:val="24"/>
          <w:szCs w:val="24"/>
          <w:highlight w:val="none"/>
          <w:u w:val="none"/>
          <w:lang w:val="en-US" w:eastAsia="zh-CN" w:bidi="ar-SA"/>
        </w:rPr>
        <w:t>100</w:t>
      </w:r>
      <w:r>
        <w:rPr>
          <w:rFonts w:hint="eastAsia" w:ascii="宋体" w:hAnsi="宋体" w:eastAsia="宋体" w:cs="宋体"/>
          <w:color w:val="000000"/>
          <w:sz w:val="24"/>
          <w:szCs w:val="24"/>
          <w:highlight w:val="none"/>
          <w:u w:val="none"/>
          <w:lang w:val="en-US" w:eastAsia="zh-CN" w:bidi="ar-SA"/>
        </w:rPr>
        <w:t>万元；</w:t>
      </w:r>
    </w:p>
    <w:p w14:paraId="0F630C9B">
      <w:pPr>
        <w:tabs>
          <w:tab w:val="left" w:pos="1620"/>
        </w:tabs>
        <w:spacing w:line="360" w:lineRule="auto"/>
        <w:ind w:firstLine="480" w:firstLineChars="200"/>
        <w:rPr>
          <w:rFonts w:hint="default" w:ascii="宋体" w:hAnsi="宋体" w:eastAsia="宋体" w:cs="宋体"/>
          <w:color w:val="000000"/>
          <w:sz w:val="24"/>
          <w:szCs w:val="24"/>
          <w:u w:val="none"/>
          <w:lang w:val="en-US" w:eastAsia="zh-CN" w:bidi="ar-SA"/>
        </w:rPr>
      </w:pPr>
      <w:r>
        <w:rPr>
          <w:rFonts w:hint="eastAsia" w:ascii="宋体" w:hAnsi="宋体" w:eastAsia="宋体" w:cs="宋体"/>
          <w:color w:val="000000"/>
          <w:sz w:val="24"/>
          <w:szCs w:val="24"/>
          <w:u w:val="none"/>
          <w:lang w:val="zh-CN" w:eastAsia="zh-CN" w:bidi="ar-SA"/>
        </w:rPr>
        <w:t>最高限价：</w:t>
      </w:r>
      <w:r>
        <w:rPr>
          <w:rFonts w:hint="eastAsia" w:ascii="宋体" w:hAnsi="宋体" w:cs="宋体"/>
          <w:color w:val="000000"/>
          <w:sz w:val="24"/>
          <w:szCs w:val="24"/>
          <w:highlight w:val="none"/>
          <w:u w:val="none"/>
          <w:lang w:val="en-US" w:eastAsia="zh-CN" w:bidi="ar-SA"/>
        </w:rPr>
        <w:t>100</w:t>
      </w:r>
      <w:r>
        <w:rPr>
          <w:rFonts w:hint="eastAsia" w:ascii="宋体" w:hAnsi="宋体" w:eastAsia="宋体" w:cs="宋体"/>
          <w:color w:val="000000"/>
          <w:sz w:val="24"/>
          <w:szCs w:val="24"/>
          <w:highlight w:val="none"/>
          <w:u w:val="none"/>
          <w:lang w:val="en-US" w:eastAsia="zh-CN" w:bidi="ar-SA"/>
        </w:rPr>
        <w:t>万元；</w:t>
      </w:r>
    </w:p>
    <w:p w14:paraId="3E1A1EEA">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采购需求：具体详见</w:t>
      </w:r>
      <w:r>
        <w:rPr>
          <w:rFonts w:hint="eastAsia" w:ascii="宋体" w:hAnsi="宋体" w:cs="宋体"/>
          <w:color w:val="000000"/>
          <w:sz w:val="24"/>
          <w:szCs w:val="24"/>
          <w:u w:val="none"/>
          <w:lang w:val="en-US" w:eastAsia="zh-CN" w:bidi="ar-SA"/>
        </w:rPr>
        <w:t>磋商</w:t>
      </w:r>
      <w:r>
        <w:rPr>
          <w:rFonts w:hint="eastAsia" w:ascii="宋体" w:hAnsi="宋体" w:eastAsia="宋体" w:cs="宋体"/>
          <w:color w:val="000000"/>
          <w:sz w:val="24"/>
          <w:szCs w:val="24"/>
          <w:u w:val="none"/>
          <w:lang w:val="zh-CN" w:eastAsia="zh-CN" w:bidi="ar-SA"/>
        </w:rPr>
        <w:t>文件技术要求。</w:t>
      </w:r>
    </w:p>
    <w:p w14:paraId="2DE6D193">
      <w:pPr>
        <w:tabs>
          <w:tab w:val="left" w:pos="1620"/>
        </w:tabs>
        <w:spacing w:line="360" w:lineRule="auto"/>
        <w:ind w:left="2158" w:leftChars="228" w:hanging="1680" w:hangingChars="700"/>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highlight w:val="none"/>
          <w:u w:val="none"/>
          <w:lang w:val="zh-CN" w:eastAsia="zh-CN" w:bidi="ar-SA"/>
        </w:rPr>
        <w:t>合同履行期限：</w:t>
      </w:r>
      <w:r>
        <w:rPr>
          <w:rFonts w:hint="eastAsia" w:ascii="宋体" w:hAnsi="宋体" w:cs="宋体"/>
          <w:color w:val="000000"/>
          <w:sz w:val="24"/>
          <w:szCs w:val="24"/>
          <w:highlight w:val="none"/>
          <w:u w:val="none"/>
          <w:lang w:val="en-US" w:eastAsia="zh-CN" w:bidi="ar-SA"/>
        </w:rPr>
        <w:t>2</w:t>
      </w:r>
      <w:r>
        <w:rPr>
          <w:rFonts w:hint="eastAsia" w:ascii="宋体" w:hAnsi="宋体" w:eastAsia="宋体" w:cs="宋体"/>
          <w:color w:val="000000"/>
          <w:sz w:val="24"/>
          <w:szCs w:val="24"/>
          <w:highlight w:val="none"/>
          <w:u w:val="none"/>
          <w:lang w:val="zh-CN" w:eastAsia="zh-CN" w:bidi="ar-SA"/>
        </w:rPr>
        <w:t>025年12月31日之前，其中工业领域固定资产投资项目节能审查按照完成10个项目时间计。</w:t>
      </w:r>
    </w:p>
    <w:p w14:paraId="11578509">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标项一：</w:t>
      </w:r>
    </w:p>
    <w:p w14:paraId="5B0C1AE3">
      <w:pPr>
        <w:keepNext w:val="0"/>
        <w:keepLines w:val="0"/>
        <w:widowControl/>
        <w:suppressLineNumbers w:val="0"/>
        <w:jc w:val="left"/>
        <w:rPr>
          <w:rFonts w:hint="eastAsia" w:ascii="宋体" w:hAnsi="宋体" w:eastAsia="宋体" w:cs="宋体"/>
          <w:color w:val="auto"/>
          <w:sz w:val="24"/>
          <w:szCs w:val="24"/>
          <w:u w:val="none"/>
          <w:lang w:val="zh-CN" w:eastAsia="zh-CN" w:bidi="ar-SA"/>
        </w:rPr>
      </w:pPr>
      <w:r>
        <w:rPr>
          <w:rFonts w:hint="eastAsia" w:ascii="宋体" w:hAnsi="宋体" w:eastAsia="宋体" w:cs="宋体"/>
          <w:color w:val="auto"/>
          <w:kern w:val="0"/>
          <w:sz w:val="24"/>
          <w:szCs w:val="24"/>
          <w:lang w:val="en-US" w:eastAsia="zh-CN" w:bidi="ar"/>
        </w:rPr>
        <w:t>标</w:t>
      </w:r>
      <w:r>
        <w:rPr>
          <w:rFonts w:hint="eastAsia" w:ascii="宋体" w:hAnsi="宋体" w:eastAsia="宋体" w:cs="宋体"/>
          <w:color w:val="auto"/>
          <w:sz w:val="24"/>
          <w:szCs w:val="24"/>
          <w:u w:val="none"/>
          <w:lang w:val="en-US" w:eastAsia="zh-CN" w:bidi="ar-SA"/>
        </w:rPr>
        <w:t>项名称：</w:t>
      </w:r>
      <w:r>
        <w:rPr>
          <w:rFonts w:hint="eastAsia" w:ascii="宋体" w:hAnsi="宋体" w:eastAsia="宋体" w:cs="宋体"/>
          <w:color w:val="auto"/>
          <w:sz w:val="24"/>
          <w:szCs w:val="24"/>
          <w:highlight w:val="none"/>
          <w:u w:val="none"/>
          <w:lang w:val="en-US" w:eastAsia="zh-CN" w:bidi="ar-SA"/>
        </w:rPr>
        <w:t>工业节能及绿色制造管理项目</w:t>
      </w:r>
    </w:p>
    <w:p w14:paraId="13E89008">
      <w:pPr>
        <w:keepNext w:val="0"/>
        <w:keepLines w:val="0"/>
        <w:widowControl/>
        <w:suppressLineNumbers w:val="0"/>
        <w:jc w:val="left"/>
        <w:rPr>
          <w:rFonts w:hint="eastAsia" w:ascii="宋体" w:hAnsi="宋体" w:eastAsia="宋体" w:cs="宋体"/>
          <w:color w:val="auto"/>
          <w:sz w:val="24"/>
          <w:szCs w:val="24"/>
          <w:u w:val="none"/>
          <w:lang w:val="zh-CN" w:eastAsia="zh-CN" w:bidi="ar-SA"/>
        </w:rPr>
      </w:pPr>
      <w:r>
        <w:rPr>
          <w:rFonts w:hint="eastAsia" w:ascii="宋体" w:hAnsi="宋体" w:eastAsia="宋体" w:cs="宋体"/>
          <w:color w:val="auto"/>
          <w:sz w:val="24"/>
          <w:szCs w:val="24"/>
          <w:u w:val="none"/>
          <w:lang w:val="en-US" w:eastAsia="zh-CN" w:bidi="ar-SA"/>
        </w:rPr>
        <w:t>预算金额（元）：</w:t>
      </w:r>
      <w:r>
        <w:rPr>
          <w:rFonts w:hint="eastAsia" w:ascii="宋体" w:hAnsi="宋体" w:cs="宋体"/>
          <w:color w:val="auto"/>
          <w:sz w:val="24"/>
          <w:szCs w:val="24"/>
          <w:highlight w:val="none"/>
          <w:u w:val="none"/>
          <w:lang w:val="en-US" w:eastAsia="zh-CN" w:bidi="ar-SA"/>
        </w:rPr>
        <w:t>1000000.00</w:t>
      </w:r>
      <w:r>
        <w:rPr>
          <w:rFonts w:hint="eastAsia" w:ascii="宋体" w:hAnsi="宋体" w:eastAsia="宋体" w:cs="宋体"/>
          <w:color w:val="auto"/>
          <w:sz w:val="24"/>
          <w:szCs w:val="24"/>
          <w:highlight w:val="none"/>
          <w:u w:val="none"/>
          <w:lang w:val="en-US" w:eastAsia="zh-CN" w:bidi="ar-SA"/>
        </w:rPr>
        <w:t xml:space="preserve"> </w:t>
      </w:r>
    </w:p>
    <w:p w14:paraId="4813144E">
      <w:pPr>
        <w:keepNext w:val="0"/>
        <w:keepLines w:val="0"/>
        <w:widowControl/>
        <w:suppressLineNumbers w:val="0"/>
        <w:jc w:val="left"/>
        <w:rPr>
          <w:rFonts w:hint="eastAsia" w:ascii="宋体" w:hAnsi="宋体" w:eastAsia="宋体" w:cs="宋体"/>
          <w:color w:val="auto"/>
          <w:sz w:val="24"/>
          <w:szCs w:val="24"/>
          <w:u w:val="none"/>
          <w:lang w:val="en-US" w:eastAsia="zh-CN" w:bidi="ar-SA"/>
        </w:rPr>
      </w:pPr>
      <w:r>
        <w:rPr>
          <w:rFonts w:hint="eastAsia" w:ascii="宋体" w:hAnsi="宋体" w:eastAsia="宋体" w:cs="宋体"/>
          <w:color w:val="auto"/>
          <w:sz w:val="24"/>
          <w:szCs w:val="24"/>
          <w:u w:val="none"/>
          <w:lang w:val="en-US" w:eastAsia="zh-CN" w:bidi="ar-SA"/>
        </w:rPr>
        <w:t>简要规格描述</w:t>
      </w:r>
      <w:r>
        <w:rPr>
          <w:rFonts w:hint="eastAsia" w:ascii="宋体" w:hAnsi="宋体" w:eastAsia="宋体" w:cs="宋体"/>
          <w:color w:val="auto"/>
          <w:sz w:val="24"/>
          <w:szCs w:val="24"/>
          <w:highlight w:val="none"/>
          <w:u w:val="none"/>
          <w:lang w:val="en-US" w:eastAsia="zh-CN" w:bidi="ar-SA"/>
        </w:rPr>
        <w:t>：工业节能及绿色制造管理项目</w:t>
      </w:r>
      <w:r>
        <w:rPr>
          <w:rFonts w:hint="eastAsia" w:ascii="宋体" w:hAnsi="宋体" w:cs="宋体"/>
          <w:color w:val="auto"/>
          <w:sz w:val="24"/>
          <w:szCs w:val="24"/>
          <w:highlight w:val="none"/>
          <w:u w:val="none"/>
          <w:lang w:val="en-US" w:eastAsia="zh-CN" w:bidi="ar-SA"/>
        </w:rPr>
        <w:t>。</w:t>
      </w:r>
    </w:p>
    <w:p w14:paraId="68EAF9F1">
      <w:pPr>
        <w:tabs>
          <w:tab w:val="left" w:pos="1620"/>
        </w:tabs>
        <w:spacing w:line="360" w:lineRule="auto"/>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本项目</w:t>
      </w:r>
      <w:r>
        <w:rPr>
          <w:rFonts w:hint="eastAsia" w:ascii="宋体" w:hAnsi="宋体" w:cs="宋体"/>
          <w:color w:val="000000"/>
          <w:sz w:val="24"/>
          <w:szCs w:val="24"/>
          <w:u w:val="none"/>
          <w:lang w:val="zh-CN" w:eastAsia="zh-CN" w:bidi="ar-SA"/>
        </w:rPr>
        <w:t>不</w:t>
      </w:r>
      <w:r>
        <w:rPr>
          <w:rFonts w:hint="eastAsia" w:ascii="宋体" w:hAnsi="宋体" w:eastAsia="宋体" w:cs="宋体"/>
          <w:color w:val="000000"/>
          <w:sz w:val="24"/>
          <w:szCs w:val="24"/>
          <w:u w:val="none"/>
          <w:lang w:val="zh-CN" w:eastAsia="zh-CN" w:bidi="ar-SA"/>
        </w:rPr>
        <w:t>接受联合体。</w:t>
      </w:r>
      <w:bookmarkStart w:id="202" w:name="_GoBack"/>
      <w:bookmarkEnd w:id="202"/>
    </w:p>
    <w:p w14:paraId="021EB7E9">
      <w:pPr>
        <w:keepNext w:val="0"/>
        <w:keepLines w:val="0"/>
        <w:widowControl/>
        <w:suppressLineNumbers w:val="0"/>
        <w:jc w:val="left"/>
        <w:rPr>
          <w:rFonts w:hint="eastAsia" w:ascii="宋体" w:hAnsi="宋体" w:eastAsia="宋体" w:cs="宋体"/>
          <w:color w:val="auto"/>
          <w:sz w:val="24"/>
          <w:szCs w:val="24"/>
          <w:highlight w:val="none"/>
          <w:u w:val="none"/>
          <w:lang w:val="en-US" w:eastAsia="zh-CN" w:bidi="ar-SA"/>
        </w:rPr>
      </w:pPr>
      <w:r>
        <w:rPr>
          <w:rFonts w:hint="eastAsia" w:ascii="宋体" w:hAnsi="宋体" w:eastAsia="宋体" w:cs="宋体"/>
          <w:color w:val="auto"/>
          <w:sz w:val="24"/>
          <w:szCs w:val="24"/>
          <w:highlight w:val="none"/>
          <w:u w:val="none"/>
          <w:lang w:val="en-US" w:eastAsia="zh-CN" w:bidi="ar-SA"/>
        </w:rPr>
        <w:t>落实政府采购政策需满足的资格要求：</w:t>
      </w:r>
      <w:r>
        <w:rPr>
          <w:rFonts w:hint="eastAsia" w:ascii="宋体" w:hAnsi="宋体" w:cs="宋体"/>
          <w:color w:val="auto"/>
          <w:sz w:val="24"/>
          <w:szCs w:val="24"/>
          <w:highlight w:val="none"/>
          <w:u w:val="none"/>
          <w:lang w:val="en-US" w:eastAsia="zh-CN" w:bidi="ar-SA"/>
        </w:rPr>
        <w:t>本项目全部面向中小企业采购。</w:t>
      </w:r>
    </w:p>
    <w:p w14:paraId="32A11B14">
      <w:pPr>
        <w:tabs>
          <w:tab w:val="left" w:pos="1620"/>
        </w:tabs>
        <w:spacing w:line="360" w:lineRule="auto"/>
        <w:ind w:firstLine="540" w:firstLineChars="200"/>
        <w:rPr>
          <w:rFonts w:hint="eastAsia" w:ascii="宋体" w:hAnsi="宋体" w:eastAsia="宋体" w:cs="宋体"/>
          <w:color w:val="000000"/>
          <w:sz w:val="24"/>
          <w:szCs w:val="24"/>
          <w:u w:val="none"/>
          <w:lang w:val="zh-CN" w:eastAsia="zh-CN" w:bidi="ar-SA"/>
        </w:rPr>
      </w:pPr>
      <w:r>
        <w:rPr>
          <w:rFonts w:ascii="仿宋" w:hAnsi="仿宋" w:eastAsia="仿宋" w:cs="仿宋"/>
          <w:i w:val="0"/>
          <w:iCs w:val="0"/>
          <w:caps w:val="0"/>
          <w:color w:val="000000"/>
          <w:spacing w:val="0"/>
          <w:sz w:val="27"/>
          <w:szCs w:val="27"/>
        </w:rPr>
        <w:t> </w:t>
      </w:r>
      <w:r>
        <w:rPr>
          <w:rFonts w:hint="eastAsia" w:ascii="宋体" w:hAnsi="宋体" w:eastAsia="宋体" w:cs="宋体"/>
          <w:color w:val="000000"/>
          <w:sz w:val="24"/>
          <w:szCs w:val="24"/>
          <w:u w:val="none"/>
          <w:lang w:val="zh-CN" w:eastAsia="zh-CN" w:bidi="ar-SA"/>
        </w:rPr>
        <w:t>二、申请人的资格要求：</w:t>
      </w:r>
    </w:p>
    <w:p w14:paraId="29DFD164">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（1）符合《政府采购法》第22条条件</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并提供下列材料：</w:t>
      </w:r>
    </w:p>
    <w:p w14:paraId="1AEC1F99">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&lt;1&gt;供应商的营业执照等证明文件</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自然人的身份证明。</w:t>
      </w:r>
    </w:p>
    <w:p w14:paraId="32849B50">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&lt;2&gt;财务状况报告</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依法缴纳税收和社会保障资金的相关材料。</w:t>
      </w:r>
    </w:p>
    <w:p w14:paraId="3AEADDD2">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&lt;3&gt;具备履行合同所必需的设备和专业技术能力的证明材料。</w:t>
      </w:r>
    </w:p>
    <w:p w14:paraId="0FEFBF1E">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&lt;4&gt;参加政府采购活动前3年内在经营活动中没有重大违法记录的书面声明。</w:t>
      </w:r>
    </w:p>
    <w:p w14:paraId="1B1B5769">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&lt;5&gt;具备法律、行政法规规定的其他条件的证明材料。</w:t>
      </w:r>
    </w:p>
    <w:p w14:paraId="41C99A9F">
      <w:pPr>
        <w:keepNext w:val="0"/>
        <w:keepLines w:val="0"/>
        <w:pageBreakBefore w:val="0"/>
        <w:widowControl/>
        <w:kinsoku w:val="0"/>
        <w:wordWrap/>
        <w:overflowPunct/>
        <w:topLinePunct w:val="0"/>
        <w:autoSpaceDE w:val="0"/>
        <w:autoSpaceDN w:val="0"/>
        <w:bidi w:val="0"/>
        <w:adjustRightInd w:val="0"/>
        <w:snapToGrid w:val="0"/>
        <w:spacing w:line="322" w:lineRule="auto"/>
        <w:ind w:left="0" w:right="0" w:firstLine="493"/>
        <w:jc w:val="both"/>
        <w:textAlignment w:val="baseline"/>
        <w:rPr>
          <w:rFonts w:hint="eastAsia" w:ascii="宋体" w:hAnsi="宋体" w:eastAsia="宋体" w:cs="宋体"/>
          <w:spacing w:val="18"/>
          <w:sz w:val="24"/>
          <w:szCs w:val="24"/>
          <w:lang w:val="en-US" w:eastAsia="zh-CN"/>
        </w:rPr>
      </w:pPr>
      <w:r>
        <w:rPr>
          <w:rFonts w:hint="eastAsia" w:ascii="宋体" w:hAnsi="宋体" w:eastAsia="宋体" w:cs="宋体"/>
          <w:spacing w:val="18"/>
          <w:sz w:val="24"/>
          <w:szCs w:val="24"/>
          <w:lang w:val="en-US" w:eastAsia="zh-CN"/>
        </w:rPr>
        <w:t>（2） 单位负责人为同一人或者存在直接控股、管理关系的不同供应商，不得参加同一合同项下的政府采购活动。否则，皆取消投标资格；</w:t>
      </w:r>
    </w:p>
    <w:p w14:paraId="4B7F0244">
      <w:pPr>
        <w:keepNext w:val="0"/>
        <w:keepLines w:val="0"/>
        <w:pageBreakBefore w:val="0"/>
        <w:widowControl/>
        <w:kinsoku w:val="0"/>
        <w:wordWrap/>
        <w:overflowPunct/>
        <w:topLinePunct w:val="0"/>
        <w:autoSpaceDE w:val="0"/>
        <w:autoSpaceDN w:val="0"/>
        <w:bidi w:val="0"/>
        <w:adjustRightInd w:val="0"/>
        <w:snapToGrid w:val="0"/>
        <w:spacing w:line="322" w:lineRule="auto"/>
        <w:ind w:left="0" w:right="0" w:firstLine="493"/>
        <w:jc w:val="both"/>
        <w:textAlignment w:val="baseline"/>
        <w:rPr>
          <w:rFonts w:hint="eastAsia" w:ascii="宋体" w:hAnsi="宋体" w:eastAsia="宋体" w:cs="宋体"/>
          <w:spacing w:val="18"/>
          <w:sz w:val="24"/>
          <w:szCs w:val="24"/>
          <w:lang w:val="en-US" w:eastAsia="zh-CN"/>
        </w:rPr>
      </w:pPr>
      <w:r>
        <w:rPr>
          <w:rFonts w:hint="eastAsia" w:ascii="宋体" w:hAnsi="宋体" w:eastAsia="宋体" w:cs="宋体"/>
          <w:spacing w:val="18"/>
          <w:sz w:val="24"/>
          <w:szCs w:val="24"/>
          <w:lang w:val="en-US" w:eastAsia="zh-CN"/>
        </w:rPr>
        <w:t>（3） 为本采购项目提供整体设计、规范编制或者项目管理、监理、检测等服务的供应商，不得再参加该采购项目的其他采购活动；</w:t>
      </w:r>
    </w:p>
    <w:p w14:paraId="7224CDAE">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cs="宋体"/>
          <w:color w:val="000000"/>
          <w:sz w:val="24"/>
          <w:szCs w:val="24"/>
          <w:u w:val="none"/>
          <w:lang w:val="zh-CN" w:eastAsia="zh-CN" w:bidi="ar-SA"/>
        </w:rPr>
        <w:t>（</w:t>
      </w:r>
      <w:r>
        <w:rPr>
          <w:rFonts w:hint="eastAsia" w:ascii="宋体" w:hAnsi="宋体" w:cs="宋体"/>
          <w:color w:val="000000"/>
          <w:sz w:val="24"/>
          <w:szCs w:val="24"/>
          <w:u w:val="none"/>
          <w:lang w:val="en-US" w:eastAsia="zh-CN" w:bidi="ar-SA"/>
        </w:rPr>
        <w:t>4</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经信用中国（www.creditchina.gov.cn）、中国政府采购网（www.ccgp.gov.cn）等渠道查询后</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列入失信被执行人、重大税收违法案件当事人名单、政府采购严重违法失信行为记录名单的</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取消响应资格。（提供“信用中国”网站无任何不良记录的查询截图、信用报告，时间为提交响应文件截止时间前10天内）；</w:t>
      </w:r>
    </w:p>
    <w:p w14:paraId="0D619AC7">
      <w:pPr>
        <w:tabs>
          <w:tab w:val="left" w:pos="1620"/>
        </w:tabs>
        <w:spacing w:line="360" w:lineRule="auto"/>
        <w:ind w:left="0" w:leftChars="0" w:firstLine="480" w:firstLineChars="200"/>
        <w:rPr>
          <w:rFonts w:hint="eastAsia" w:ascii="宋体" w:hAnsi="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w:t>
      </w:r>
      <w:r>
        <w:rPr>
          <w:rFonts w:hint="eastAsia" w:ascii="宋体" w:hAnsi="宋体" w:cs="宋体"/>
          <w:color w:val="000000"/>
          <w:sz w:val="24"/>
          <w:szCs w:val="24"/>
          <w:u w:val="none"/>
          <w:lang w:val="en-US" w:eastAsia="zh-CN" w:bidi="ar-SA"/>
        </w:rPr>
        <w:t>5</w:t>
      </w:r>
      <w:r>
        <w:rPr>
          <w:rFonts w:hint="eastAsia" w:ascii="宋体" w:hAnsi="宋体" w:eastAsia="宋体" w:cs="宋体"/>
          <w:color w:val="000000"/>
          <w:sz w:val="24"/>
          <w:szCs w:val="24"/>
          <w:u w:val="none"/>
          <w:lang w:val="zh-CN" w:eastAsia="zh-CN" w:bidi="ar-SA"/>
        </w:rPr>
        <w:t>） 本项目</w:t>
      </w:r>
      <w:r>
        <w:rPr>
          <w:rFonts w:hint="eastAsia" w:ascii="宋体" w:hAnsi="宋体" w:cs="宋体"/>
          <w:color w:val="000000"/>
          <w:sz w:val="24"/>
          <w:szCs w:val="24"/>
          <w:u w:val="none"/>
          <w:lang w:val="zh-CN" w:eastAsia="zh-CN" w:bidi="ar-SA"/>
        </w:rPr>
        <w:t>不</w:t>
      </w:r>
      <w:r>
        <w:rPr>
          <w:rFonts w:hint="eastAsia" w:ascii="宋体" w:hAnsi="宋体" w:eastAsia="宋体" w:cs="宋体"/>
          <w:color w:val="000000"/>
          <w:sz w:val="24"/>
          <w:szCs w:val="24"/>
          <w:u w:val="none"/>
          <w:lang w:val="zh-CN" w:eastAsia="zh-CN" w:bidi="ar-SA"/>
        </w:rPr>
        <w:t>接受联合体方式进行磋商</w:t>
      </w:r>
      <w:r>
        <w:rPr>
          <w:rFonts w:hint="eastAsia" w:ascii="宋体" w:hAnsi="宋体" w:cs="宋体"/>
          <w:color w:val="000000"/>
          <w:sz w:val="24"/>
          <w:szCs w:val="24"/>
          <w:u w:val="none"/>
          <w:lang w:val="zh-CN" w:eastAsia="zh-CN" w:bidi="ar-SA"/>
        </w:rPr>
        <w:t>。</w:t>
      </w:r>
    </w:p>
    <w:p w14:paraId="2E20A97A">
      <w:pPr>
        <w:tabs>
          <w:tab w:val="left" w:pos="1620"/>
        </w:tabs>
        <w:spacing w:line="360" w:lineRule="auto"/>
        <w:ind w:firstLine="480" w:firstLineChars="200"/>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u w:val="none"/>
          <w:lang w:val="zh-CN" w:eastAsia="zh-CN" w:bidi="ar-SA"/>
        </w:rPr>
        <w:t>三、</w:t>
      </w:r>
      <w:r>
        <w:rPr>
          <w:rFonts w:hint="eastAsia" w:ascii="宋体" w:hAnsi="宋体" w:eastAsia="宋体" w:cs="宋体"/>
          <w:color w:val="000000"/>
          <w:sz w:val="24"/>
          <w:szCs w:val="24"/>
          <w:highlight w:val="none"/>
          <w:u w:val="none"/>
          <w:lang w:val="zh-CN" w:eastAsia="zh-CN" w:bidi="ar-SA"/>
        </w:rPr>
        <w:t>获取采购文件</w:t>
      </w:r>
    </w:p>
    <w:p w14:paraId="3BE77303">
      <w:pPr>
        <w:pStyle w:val="63"/>
        <w:spacing w:line="360" w:lineRule="auto"/>
        <w:ind w:firstLine="480" w:firstLineChars="200"/>
        <w:rPr>
          <w:rFonts w:hint="eastAsia" w:ascii="宋体" w:hAnsi="Times New Roman" w:eastAsia="宋体" w:cs="宋体"/>
          <w:sz w:val="24"/>
          <w:lang w:val="en-US" w:eastAsia="zh-CN"/>
        </w:rPr>
      </w:pPr>
      <w:r>
        <w:rPr>
          <w:rFonts w:hint="eastAsia" w:ascii="宋体" w:hAnsi="Times New Roman" w:eastAsia="宋体" w:cs="宋体"/>
          <w:sz w:val="24"/>
          <w:lang w:val="en-US" w:eastAsia="zh-CN"/>
        </w:rPr>
        <w:t>时间：</w:t>
      </w:r>
      <w:r>
        <w:rPr>
          <w:rFonts w:hint="eastAsia" w:ascii="宋体" w:hAnsi="Times New Roman" w:eastAsia="宋体" w:cs="宋体"/>
          <w:sz w:val="24"/>
          <w:highlight w:val="none"/>
          <w:lang w:val="en-US" w:eastAsia="zh-CN"/>
        </w:rPr>
        <w:t>20</w:t>
      </w:r>
      <w:r>
        <w:rPr>
          <w:rFonts w:hint="eastAsia" w:ascii="宋体" w:cs="宋体"/>
          <w:sz w:val="24"/>
          <w:highlight w:val="none"/>
          <w:lang w:val="en-US" w:eastAsia="zh-CN"/>
        </w:rPr>
        <w:t>25</w:t>
      </w:r>
      <w:r>
        <w:rPr>
          <w:rFonts w:hint="eastAsia" w:ascii="宋体" w:hAnsi="Times New Roman" w:eastAsia="宋体" w:cs="宋体"/>
          <w:sz w:val="24"/>
          <w:highlight w:val="none"/>
          <w:lang w:val="en-US" w:eastAsia="zh-CN"/>
        </w:rPr>
        <w:t>年</w:t>
      </w:r>
      <w:r>
        <w:rPr>
          <w:rFonts w:hint="eastAsia" w:ascii="宋体" w:cs="宋体"/>
          <w:sz w:val="24"/>
          <w:highlight w:val="none"/>
          <w:lang w:val="en-US" w:eastAsia="zh-CN"/>
        </w:rPr>
        <w:t>3</w:t>
      </w:r>
      <w:r>
        <w:rPr>
          <w:rFonts w:hint="eastAsia" w:ascii="宋体" w:hAnsi="Times New Roman" w:eastAsia="宋体" w:cs="宋体"/>
          <w:sz w:val="24"/>
          <w:highlight w:val="none"/>
          <w:lang w:val="en-US" w:eastAsia="zh-CN"/>
        </w:rPr>
        <w:t>月</w:t>
      </w:r>
      <w:r>
        <w:rPr>
          <w:rFonts w:hint="eastAsia" w:ascii="宋体" w:cs="宋体"/>
          <w:sz w:val="24"/>
          <w:highlight w:val="none"/>
          <w:lang w:val="en-US" w:eastAsia="zh-CN"/>
        </w:rPr>
        <w:t>31</w:t>
      </w:r>
      <w:r>
        <w:rPr>
          <w:rFonts w:hint="eastAsia" w:ascii="宋体" w:hAnsi="Times New Roman" w:eastAsia="宋体" w:cs="宋体"/>
          <w:sz w:val="24"/>
          <w:highlight w:val="none"/>
          <w:lang w:val="en-US" w:eastAsia="zh-CN"/>
        </w:rPr>
        <w:t>日至202</w:t>
      </w:r>
      <w:r>
        <w:rPr>
          <w:rFonts w:hint="eastAsia" w:ascii="宋体" w:cs="宋体"/>
          <w:sz w:val="24"/>
          <w:highlight w:val="none"/>
          <w:lang w:val="en-US" w:eastAsia="zh-CN"/>
        </w:rPr>
        <w:t>5</w:t>
      </w:r>
      <w:r>
        <w:rPr>
          <w:rFonts w:hint="eastAsia" w:ascii="宋体" w:hAnsi="Times New Roman" w:eastAsia="宋体" w:cs="宋体"/>
          <w:sz w:val="24"/>
          <w:highlight w:val="none"/>
          <w:lang w:val="en-US" w:eastAsia="zh-CN"/>
        </w:rPr>
        <w:t>年</w:t>
      </w:r>
      <w:r>
        <w:rPr>
          <w:rFonts w:hint="eastAsia" w:ascii="宋体" w:cs="宋体"/>
          <w:sz w:val="24"/>
          <w:highlight w:val="none"/>
          <w:lang w:val="en-US" w:eastAsia="zh-CN"/>
        </w:rPr>
        <w:t>4</w:t>
      </w:r>
      <w:r>
        <w:rPr>
          <w:rFonts w:hint="eastAsia" w:ascii="宋体" w:hAnsi="Times New Roman" w:eastAsia="宋体" w:cs="宋体"/>
          <w:sz w:val="24"/>
          <w:highlight w:val="none"/>
          <w:lang w:val="en-US" w:eastAsia="zh-CN"/>
        </w:rPr>
        <w:t>月</w:t>
      </w:r>
      <w:r>
        <w:rPr>
          <w:rFonts w:hint="eastAsia" w:ascii="宋体" w:cs="宋体"/>
          <w:sz w:val="24"/>
          <w:highlight w:val="none"/>
          <w:lang w:val="en-US" w:eastAsia="zh-CN"/>
        </w:rPr>
        <w:t>8</w:t>
      </w:r>
      <w:r>
        <w:rPr>
          <w:rFonts w:hint="eastAsia" w:ascii="宋体" w:hAnsi="Times New Roman" w:eastAsia="宋体" w:cs="宋体"/>
          <w:sz w:val="24"/>
          <w:highlight w:val="none"/>
          <w:lang w:val="en-US" w:eastAsia="zh-CN"/>
        </w:rPr>
        <w:t>日，</w:t>
      </w:r>
      <w:r>
        <w:rPr>
          <w:rFonts w:hint="eastAsia" w:ascii="宋体" w:hAnsi="Times New Roman" w:eastAsia="宋体" w:cs="宋体"/>
          <w:sz w:val="24"/>
          <w:lang w:val="en-US" w:eastAsia="zh-CN"/>
        </w:rPr>
        <w:t xml:space="preserve">每天上午00:00至12:00，下午12:00至23:59（北京时间，法定节假日除外） </w:t>
      </w:r>
    </w:p>
    <w:p w14:paraId="10027EE2">
      <w:pPr>
        <w:pStyle w:val="63"/>
        <w:spacing w:line="360" w:lineRule="auto"/>
        <w:ind w:firstLine="480" w:firstLineChars="200"/>
        <w:rPr>
          <w:rFonts w:hint="eastAsia" w:ascii="宋体" w:hAnsi="Times New Roman" w:eastAsia="宋体" w:cs="宋体"/>
          <w:sz w:val="24"/>
          <w:lang w:val="en-US" w:eastAsia="zh-CN"/>
        </w:rPr>
      </w:pPr>
      <w:r>
        <w:rPr>
          <w:rFonts w:hint="eastAsia" w:ascii="宋体" w:hAnsi="Times New Roman" w:eastAsia="宋体" w:cs="宋体"/>
          <w:sz w:val="24"/>
          <w:lang w:val="en-US" w:eastAsia="zh-CN"/>
        </w:rPr>
        <w:t>地点：供应商登录政采云平台（https://www.zcygov.cn/）在线获取。</w:t>
      </w:r>
    </w:p>
    <w:p w14:paraId="3FFE1272">
      <w:pPr>
        <w:pStyle w:val="63"/>
        <w:spacing w:line="360" w:lineRule="auto"/>
        <w:ind w:firstLine="480" w:firstLineChars="200"/>
        <w:rPr>
          <w:rFonts w:hint="eastAsia" w:ascii="宋体" w:hAnsi="Times New Roman" w:eastAsia="宋体" w:cs="宋体"/>
          <w:sz w:val="24"/>
          <w:lang w:val="en-US" w:eastAsia="zh-CN"/>
        </w:rPr>
      </w:pPr>
      <w:r>
        <w:rPr>
          <w:rFonts w:hint="eastAsia" w:ascii="宋体" w:hAnsi="Times New Roman" w:eastAsia="宋体" w:cs="宋体"/>
          <w:sz w:val="24"/>
          <w:lang w:val="en-US" w:eastAsia="zh-CN"/>
        </w:rPr>
        <w:t xml:space="preserve">方式：供应商登录政采云平台https://www.zcygov.cn/在线申请获取采购文件（进入“项目采购”应用，在获取采购文件菜单中选择项目，申请获取采购文件）。 </w:t>
      </w:r>
    </w:p>
    <w:p w14:paraId="6B697D5F">
      <w:pPr>
        <w:tabs>
          <w:tab w:val="left" w:pos="1620"/>
        </w:tabs>
        <w:spacing w:line="360" w:lineRule="auto"/>
        <w:ind w:firstLine="480" w:firstLineChars="200"/>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highlight w:val="none"/>
          <w:u w:val="none"/>
          <w:lang w:val="zh-CN" w:eastAsia="zh-CN" w:bidi="ar-SA"/>
        </w:rPr>
        <w:t>四、响应文件提交</w:t>
      </w:r>
    </w:p>
    <w:p w14:paraId="08DD731F">
      <w:pPr>
        <w:pStyle w:val="18"/>
        <w:widowControl/>
        <w:spacing w:before="75" w:beforeAutospacing="0" w:after="75" w:afterAutospacing="0" w:line="360" w:lineRule="auto"/>
        <w:rPr>
          <w:rFonts w:hint="eastAsia" w:ascii="宋体" w:hAnsi="Times New Roman" w:eastAsia="宋体" w:cs="宋体"/>
          <w:kern w:val="2"/>
          <w:sz w:val="24"/>
          <w:szCs w:val="24"/>
          <w:highlight w:val="none"/>
          <w:lang w:val="en-US" w:eastAsia="zh-CN" w:bidi="ar-SA"/>
        </w:rPr>
      </w:pPr>
      <w:r>
        <w:rPr>
          <w:rFonts w:hint="eastAsia" w:ascii="宋体" w:hAnsi="Times New Roman" w:eastAsia="宋体" w:cs="宋体"/>
          <w:kern w:val="2"/>
          <w:sz w:val="24"/>
          <w:szCs w:val="24"/>
          <w:lang w:val="en-US" w:eastAsia="zh-CN" w:bidi="ar-SA"/>
        </w:rPr>
        <w:t>提交</w:t>
      </w:r>
      <w:r>
        <w:rPr>
          <w:rFonts w:hint="eastAsia" w:hAnsi="Times New Roman" w:cs="宋体"/>
          <w:kern w:val="2"/>
          <w:sz w:val="24"/>
          <w:szCs w:val="24"/>
          <w:lang w:val="en-US" w:eastAsia="zh-CN" w:bidi="ar-SA"/>
        </w:rPr>
        <w:t>响应文件</w:t>
      </w:r>
      <w:r>
        <w:rPr>
          <w:rFonts w:hint="eastAsia" w:ascii="宋体" w:hAnsi="Times New Roman" w:eastAsia="宋体" w:cs="宋体"/>
          <w:kern w:val="2"/>
          <w:sz w:val="24"/>
          <w:szCs w:val="24"/>
          <w:lang w:val="en-US" w:eastAsia="zh-CN" w:bidi="ar-SA"/>
        </w:rPr>
        <w:t>截止时间：</w:t>
      </w:r>
      <w:r>
        <w:rPr>
          <w:rFonts w:hint="eastAsia" w:ascii="宋体" w:hAnsi="Times New Roman" w:eastAsia="宋体" w:cs="宋体"/>
          <w:kern w:val="2"/>
          <w:sz w:val="24"/>
          <w:szCs w:val="24"/>
          <w:highlight w:val="none"/>
          <w:lang w:val="en-US" w:eastAsia="zh-CN" w:bidi="ar-SA"/>
        </w:rPr>
        <w:t>202</w:t>
      </w:r>
      <w:r>
        <w:rPr>
          <w:rFonts w:hint="eastAsia" w:hAnsi="Times New Roman" w:cs="宋体"/>
          <w:kern w:val="2"/>
          <w:sz w:val="24"/>
          <w:szCs w:val="24"/>
          <w:highlight w:val="none"/>
          <w:lang w:val="en-US" w:eastAsia="zh-CN" w:bidi="ar-SA"/>
        </w:rPr>
        <w:t>5</w:t>
      </w:r>
      <w:r>
        <w:rPr>
          <w:rFonts w:hint="eastAsia" w:ascii="宋体" w:hAnsi="Times New Roman" w:eastAsia="宋体" w:cs="宋体"/>
          <w:kern w:val="2"/>
          <w:sz w:val="24"/>
          <w:szCs w:val="24"/>
          <w:highlight w:val="none"/>
          <w:lang w:val="en-US" w:eastAsia="zh-CN" w:bidi="ar-SA"/>
        </w:rPr>
        <w:t>年</w:t>
      </w:r>
      <w:r>
        <w:rPr>
          <w:rFonts w:hint="eastAsia" w:hAnsi="Times New Roman" w:cs="宋体"/>
          <w:kern w:val="2"/>
          <w:sz w:val="24"/>
          <w:szCs w:val="24"/>
          <w:highlight w:val="none"/>
          <w:lang w:val="en-US" w:eastAsia="zh-CN" w:bidi="ar-SA"/>
        </w:rPr>
        <w:t>4</w:t>
      </w:r>
      <w:r>
        <w:rPr>
          <w:rFonts w:hint="eastAsia" w:ascii="宋体" w:hAnsi="Times New Roman" w:eastAsia="宋体" w:cs="宋体"/>
          <w:kern w:val="2"/>
          <w:sz w:val="24"/>
          <w:szCs w:val="24"/>
          <w:highlight w:val="none"/>
          <w:lang w:val="en-US" w:eastAsia="zh-CN" w:bidi="ar-SA"/>
        </w:rPr>
        <w:t>月</w:t>
      </w:r>
      <w:r>
        <w:rPr>
          <w:rFonts w:hint="eastAsia" w:hAnsi="Times New Roman" w:cs="宋体"/>
          <w:kern w:val="2"/>
          <w:sz w:val="24"/>
          <w:szCs w:val="24"/>
          <w:highlight w:val="none"/>
          <w:lang w:val="en-US" w:eastAsia="zh-CN" w:bidi="ar-SA"/>
        </w:rPr>
        <w:t>18</w:t>
      </w:r>
      <w:r>
        <w:rPr>
          <w:rFonts w:hint="eastAsia" w:ascii="宋体" w:hAnsi="Times New Roman" w:eastAsia="宋体" w:cs="宋体"/>
          <w:kern w:val="2"/>
          <w:sz w:val="24"/>
          <w:szCs w:val="24"/>
          <w:highlight w:val="none"/>
          <w:lang w:val="en-US" w:eastAsia="zh-CN" w:bidi="ar-SA"/>
        </w:rPr>
        <w:t xml:space="preserve">日 </w:t>
      </w:r>
      <w:r>
        <w:rPr>
          <w:rFonts w:hint="eastAsia" w:hAnsi="Times New Roman" w:cs="宋体"/>
          <w:kern w:val="2"/>
          <w:sz w:val="24"/>
          <w:szCs w:val="24"/>
          <w:highlight w:val="none"/>
          <w:lang w:val="en-US" w:eastAsia="zh-CN" w:bidi="ar-SA"/>
        </w:rPr>
        <w:t>09</w:t>
      </w:r>
      <w:r>
        <w:rPr>
          <w:rFonts w:hint="eastAsia" w:ascii="宋体" w:hAnsi="Times New Roman" w:eastAsia="宋体" w:cs="宋体"/>
          <w:kern w:val="2"/>
          <w:sz w:val="24"/>
          <w:szCs w:val="24"/>
          <w:highlight w:val="none"/>
          <w:lang w:val="en-US" w:eastAsia="zh-CN" w:bidi="ar-SA"/>
        </w:rPr>
        <w:t>:</w:t>
      </w:r>
      <w:r>
        <w:rPr>
          <w:rFonts w:hint="eastAsia" w:hAnsi="Times New Roman" w:cs="宋体"/>
          <w:kern w:val="2"/>
          <w:sz w:val="24"/>
          <w:szCs w:val="24"/>
          <w:highlight w:val="none"/>
          <w:lang w:val="en-US" w:eastAsia="zh-CN" w:bidi="ar-SA"/>
        </w:rPr>
        <w:t>3</w:t>
      </w:r>
      <w:r>
        <w:rPr>
          <w:rFonts w:hint="eastAsia" w:ascii="宋体" w:hAnsi="Times New Roman" w:eastAsia="宋体" w:cs="宋体"/>
          <w:kern w:val="2"/>
          <w:sz w:val="24"/>
          <w:szCs w:val="24"/>
          <w:highlight w:val="none"/>
          <w:lang w:val="en-US" w:eastAsia="zh-CN" w:bidi="ar-SA"/>
        </w:rPr>
        <w:t>0（北京时间）</w:t>
      </w:r>
    </w:p>
    <w:p w14:paraId="22A05857">
      <w:pPr>
        <w:pStyle w:val="18"/>
        <w:widowControl/>
        <w:spacing w:before="75" w:beforeAutospacing="0" w:after="75" w:afterAutospacing="0" w:line="360" w:lineRule="auto"/>
        <w:rPr>
          <w:rFonts w:hint="eastAsia" w:ascii="宋体" w:hAnsi="Times New Roman" w:eastAsia="宋体" w:cs="宋体"/>
          <w:kern w:val="2"/>
          <w:sz w:val="24"/>
          <w:szCs w:val="24"/>
          <w:highlight w:val="none"/>
          <w:lang w:val="en-US" w:eastAsia="zh-CN" w:bidi="ar-SA"/>
        </w:rPr>
      </w:pPr>
      <w:r>
        <w:rPr>
          <w:rFonts w:hint="eastAsia" w:ascii="宋体" w:hAnsi="Times New Roman" w:eastAsia="宋体" w:cs="宋体"/>
          <w:kern w:val="2"/>
          <w:sz w:val="24"/>
          <w:szCs w:val="24"/>
          <w:highlight w:val="none"/>
          <w:lang w:val="en-US" w:eastAsia="zh-CN" w:bidi="ar-SA"/>
        </w:rPr>
        <w:t>投标地点：</w:t>
      </w:r>
      <w:r>
        <w:rPr>
          <w:rFonts w:hint="eastAsia" w:hAnsi="Times New Roman" w:cs="宋体"/>
          <w:kern w:val="2"/>
          <w:sz w:val="24"/>
          <w:szCs w:val="24"/>
          <w:highlight w:val="none"/>
          <w:lang w:val="en-US" w:eastAsia="zh-CN" w:bidi="ar-SA"/>
        </w:rPr>
        <w:t>供应商</w:t>
      </w:r>
      <w:r>
        <w:rPr>
          <w:rFonts w:hint="eastAsia" w:ascii="宋体" w:hAnsi="Times New Roman" w:eastAsia="宋体" w:cs="宋体"/>
          <w:kern w:val="2"/>
          <w:sz w:val="24"/>
          <w:szCs w:val="24"/>
          <w:highlight w:val="none"/>
          <w:lang w:val="en-US" w:eastAsia="zh-CN" w:bidi="ar-SA"/>
        </w:rPr>
        <w:t>应在投标截止时间前按招标文件要求使用政采云电子投标客户端制作上传电子文件进行投标。</w:t>
      </w:r>
    </w:p>
    <w:p w14:paraId="523F5BAC">
      <w:pPr>
        <w:tabs>
          <w:tab w:val="left" w:pos="1620"/>
        </w:tabs>
        <w:spacing w:line="360" w:lineRule="auto"/>
        <w:ind w:firstLine="480" w:firstLineChars="200"/>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highlight w:val="none"/>
          <w:u w:val="none"/>
          <w:lang w:val="zh-CN" w:eastAsia="zh-CN" w:bidi="ar-SA"/>
        </w:rPr>
        <w:t>五、开启</w:t>
      </w:r>
    </w:p>
    <w:p w14:paraId="10D8E8D5">
      <w:pPr>
        <w:tabs>
          <w:tab w:val="left" w:pos="1620"/>
        </w:tabs>
        <w:spacing w:line="360" w:lineRule="auto"/>
        <w:ind w:firstLine="480" w:firstLineChars="200"/>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highlight w:val="none"/>
          <w:u w:val="none"/>
          <w:lang w:val="zh-CN" w:eastAsia="zh-CN" w:bidi="ar-SA"/>
        </w:rPr>
        <w:t>时间：202</w:t>
      </w:r>
      <w:r>
        <w:rPr>
          <w:rFonts w:hint="eastAsia" w:ascii="宋体" w:hAnsi="宋体" w:cs="宋体"/>
          <w:color w:val="000000"/>
          <w:sz w:val="24"/>
          <w:szCs w:val="24"/>
          <w:highlight w:val="none"/>
          <w:u w:val="none"/>
          <w:lang w:val="en-US" w:eastAsia="zh-CN" w:bidi="ar-SA"/>
        </w:rPr>
        <w:t>5</w:t>
      </w:r>
      <w:r>
        <w:rPr>
          <w:rFonts w:hint="eastAsia" w:ascii="宋体" w:hAnsi="宋体" w:eastAsia="宋体" w:cs="宋体"/>
          <w:color w:val="000000"/>
          <w:sz w:val="24"/>
          <w:szCs w:val="24"/>
          <w:highlight w:val="none"/>
          <w:u w:val="none"/>
          <w:lang w:val="zh-CN" w:eastAsia="zh-CN" w:bidi="ar-SA"/>
        </w:rPr>
        <w:t>年</w:t>
      </w:r>
      <w:r>
        <w:rPr>
          <w:rFonts w:hint="eastAsia" w:ascii="宋体" w:hAnsi="宋体" w:cs="宋体"/>
          <w:color w:val="000000"/>
          <w:sz w:val="24"/>
          <w:szCs w:val="24"/>
          <w:highlight w:val="none"/>
          <w:u w:val="none"/>
          <w:lang w:val="en-US" w:eastAsia="zh-CN" w:bidi="ar-SA"/>
        </w:rPr>
        <w:t>4</w:t>
      </w:r>
      <w:r>
        <w:rPr>
          <w:rFonts w:hint="eastAsia" w:ascii="宋体" w:hAnsi="宋体" w:eastAsia="宋体" w:cs="宋体"/>
          <w:color w:val="000000"/>
          <w:sz w:val="24"/>
          <w:szCs w:val="24"/>
          <w:highlight w:val="none"/>
          <w:u w:val="none"/>
          <w:lang w:val="zh-CN" w:eastAsia="zh-CN" w:bidi="ar-SA"/>
        </w:rPr>
        <w:t>月</w:t>
      </w:r>
      <w:r>
        <w:rPr>
          <w:rFonts w:hint="eastAsia" w:ascii="宋体" w:hAnsi="宋体" w:cs="宋体"/>
          <w:color w:val="000000"/>
          <w:sz w:val="24"/>
          <w:szCs w:val="24"/>
          <w:highlight w:val="none"/>
          <w:u w:val="none"/>
          <w:lang w:val="en-US" w:eastAsia="zh-CN" w:bidi="ar-SA"/>
        </w:rPr>
        <w:t>18</w:t>
      </w:r>
      <w:r>
        <w:rPr>
          <w:rFonts w:hint="eastAsia" w:ascii="宋体" w:hAnsi="宋体" w:eastAsia="宋体" w:cs="宋体"/>
          <w:color w:val="000000"/>
          <w:sz w:val="24"/>
          <w:szCs w:val="24"/>
          <w:highlight w:val="none"/>
          <w:u w:val="none"/>
          <w:lang w:val="zh-CN" w:eastAsia="zh-CN" w:bidi="ar-SA"/>
        </w:rPr>
        <w:t>日</w:t>
      </w:r>
      <w:r>
        <w:rPr>
          <w:rFonts w:hint="eastAsia" w:ascii="宋体" w:hAnsi="宋体" w:cs="宋体"/>
          <w:color w:val="000000"/>
          <w:sz w:val="24"/>
          <w:szCs w:val="24"/>
          <w:highlight w:val="none"/>
          <w:u w:val="none"/>
          <w:lang w:val="en-US" w:eastAsia="zh-CN" w:bidi="ar-SA"/>
        </w:rPr>
        <w:t>上</w:t>
      </w:r>
      <w:r>
        <w:rPr>
          <w:rFonts w:hint="eastAsia" w:ascii="宋体" w:hAnsi="宋体" w:eastAsia="宋体" w:cs="宋体"/>
          <w:color w:val="000000"/>
          <w:sz w:val="24"/>
          <w:szCs w:val="24"/>
          <w:highlight w:val="none"/>
          <w:u w:val="none"/>
          <w:lang w:val="zh-CN" w:eastAsia="zh-CN" w:bidi="ar-SA"/>
        </w:rPr>
        <w:t>午</w:t>
      </w:r>
      <w:r>
        <w:rPr>
          <w:rFonts w:hint="eastAsia" w:ascii="宋体" w:hAnsi="宋体" w:cs="宋体"/>
          <w:color w:val="000000"/>
          <w:sz w:val="24"/>
          <w:szCs w:val="24"/>
          <w:highlight w:val="none"/>
          <w:u w:val="none"/>
          <w:lang w:val="en-US" w:eastAsia="zh-CN" w:bidi="ar-SA"/>
        </w:rPr>
        <w:t>09</w:t>
      </w:r>
      <w:r>
        <w:rPr>
          <w:rFonts w:hint="eastAsia" w:ascii="宋体" w:hAnsi="宋体" w:eastAsia="宋体" w:cs="宋体"/>
          <w:color w:val="000000"/>
          <w:sz w:val="24"/>
          <w:szCs w:val="24"/>
          <w:highlight w:val="none"/>
          <w:u w:val="none"/>
          <w:lang w:val="zh-CN" w:eastAsia="zh-CN" w:bidi="ar-SA"/>
        </w:rPr>
        <w:t>点</w:t>
      </w:r>
      <w:r>
        <w:rPr>
          <w:rFonts w:hint="eastAsia" w:ascii="宋体" w:hAnsi="宋体" w:cs="宋体"/>
          <w:color w:val="000000"/>
          <w:sz w:val="24"/>
          <w:szCs w:val="24"/>
          <w:highlight w:val="none"/>
          <w:u w:val="none"/>
          <w:lang w:val="en-US" w:eastAsia="zh-CN" w:bidi="ar-SA"/>
        </w:rPr>
        <w:t>30</w:t>
      </w:r>
      <w:r>
        <w:rPr>
          <w:rFonts w:hint="eastAsia" w:ascii="宋体" w:hAnsi="宋体" w:eastAsia="宋体" w:cs="宋体"/>
          <w:color w:val="000000"/>
          <w:sz w:val="24"/>
          <w:szCs w:val="24"/>
          <w:highlight w:val="none"/>
          <w:u w:val="none"/>
          <w:lang w:val="zh-CN" w:eastAsia="zh-CN" w:bidi="ar-SA"/>
        </w:rPr>
        <w:t>分</w:t>
      </w:r>
    </w:p>
    <w:p w14:paraId="46EA3509">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Times New Roman" w:eastAsia="宋体" w:cs="宋体"/>
          <w:kern w:val="2"/>
          <w:sz w:val="24"/>
          <w:szCs w:val="24"/>
          <w:lang w:val="zh-CN" w:eastAsia="zh-CN" w:bidi="ar-SA"/>
        </w:rPr>
        <w:t>地点：</w:t>
      </w:r>
      <w:r>
        <w:rPr>
          <w:rFonts w:hint="eastAsia" w:ascii="宋体" w:hAnsi="Times New Roman" w:eastAsia="宋体" w:cs="宋体"/>
          <w:kern w:val="2"/>
          <w:sz w:val="24"/>
          <w:szCs w:val="24"/>
          <w:lang w:val="en-US" w:eastAsia="zh-CN" w:bidi="ar-SA"/>
        </w:rPr>
        <w:t>供应商应在投标截止时间前按磋商文件要求使用政采云电子投标客户端制作加密上传电子</w:t>
      </w:r>
      <w:r>
        <w:rPr>
          <w:rFonts w:hint="eastAsia" w:ascii="宋体" w:hAnsi="Times New Roman" w:cs="宋体"/>
          <w:kern w:val="2"/>
          <w:sz w:val="24"/>
          <w:szCs w:val="24"/>
          <w:lang w:val="en-US" w:eastAsia="zh-CN" w:bidi="ar-SA"/>
        </w:rPr>
        <w:t>响应文件</w:t>
      </w:r>
      <w:r>
        <w:rPr>
          <w:rFonts w:hint="eastAsia" w:ascii="宋体" w:hAnsi="Times New Roman" w:eastAsia="宋体" w:cs="宋体"/>
          <w:kern w:val="2"/>
          <w:sz w:val="24"/>
          <w:szCs w:val="24"/>
          <w:lang w:val="en-US" w:eastAsia="zh-CN" w:bidi="ar-SA"/>
        </w:rPr>
        <w:t>，并在开标后30分钟内远程解密</w:t>
      </w:r>
      <w:r>
        <w:rPr>
          <w:rFonts w:hint="eastAsia" w:ascii="宋体" w:hAnsi="Times New Roman" w:cs="宋体"/>
          <w:kern w:val="2"/>
          <w:sz w:val="24"/>
          <w:szCs w:val="24"/>
          <w:lang w:val="en-US" w:eastAsia="zh-CN" w:bidi="ar-SA"/>
        </w:rPr>
        <w:t>响应文件</w:t>
      </w:r>
      <w:r>
        <w:rPr>
          <w:rFonts w:hint="eastAsia" w:ascii="宋体" w:hAnsi="Times New Roman" w:eastAsia="宋体" w:cs="宋体"/>
          <w:kern w:val="2"/>
          <w:sz w:val="24"/>
          <w:szCs w:val="24"/>
          <w:lang w:val="en-US" w:eastAsia="zh-CN" w:bidi="ar-SA"/>
        </w:rPr>
        <w:t>。   </w:t>
      </w:r>
      <w:r>
        <w:rPr>
          <w:rFonts w:ascii="宋体" w:hAnsi="宋体" w:eastAsia="宋体" w:cs="宋体"/>
          <w:i w:val="0"/>
          <w:iCs w:val="0"/>
          <w:caps w:val="0"/>
          <w:color w:val="000000"/>
          <w:spacing w:val="0"/>
          <w:sz w:val="24"/>
          <w:szCs w:val="24"/>
        </w:rPr>
        <w:t xml:space="preserve">   </w:t>
      </w:r>
    </w:p>
    <w:p w14:paraId="12CFD385">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六、公告期限</w:t>
      </w:r>
    </w:p>
    <w:p w14:paraId="2CCD3543">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自本公告发布之日起</w:t>
      </w:r>
      <w:r>
        <w:rPr>
          <w:rFonts w:hint="eastAsia" w:ascii="宋体" w:hAnsi="宋体" w:cs="宋体"/>
          <w:color w:val="000000"/>
          <w:sz w:val="24"/>
          <w:szCs w:val="24"/>
          <w:u w:val="none"/>
          <w:lang w:val="en-US" w:eastAsia="zh-CN" w:bidi="ar-SA"/>
        </w:rPr>
        <w:t>5</w:t>
      </w:r>
      <w:r>
        <w:rPr>
          <w:rFonts w:hint="eastAsia" w:ascii="宋体" w:hAnsi="宋体" w:eastAsia="宋体" w:cs="宋体"/>
          <w:color w:val="000000"/>
          <w:sz w:val="24"/>
          <w:szCs w:val="24"/>
          <w:u w:val="none"/>
          <w:lang w:val="zh-CN" w:eastAsia="zh-CN" w:bidi="ar-SA"/>
        </w:rPr>
        <w:t>个工作日。</w:t>
      </w:r>
    </w:p>
    <w:p w14:paraId="339F903B">
      <w:pPr>
        <w:numPr>
          <w:ilvl w:val="0"/>
          <w:numId w:val="1"/>
        </w:num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其它补充事宜</w:t>
      </w:r>
    </w:p>
    <w:p w14:paraId="565549BE">
      <w:pPr>
        <w:numPr>
          <w:ilvl w:val="0"/>
          <w:numId w:val="0"/>
        </w:numPr>
        <w:tabs>
          <w:tab w:val="left" w:pos="1620"/>
        </w:tabs>
        <w:spacing w:line="360" w:lineRule="auto"/>
        <w:ind w:firstLine="480" w:firstLineChars="200"/>
        <w:rPr>
          <w:rFonts w:hint="eastAsia" w:ascii="宋体" w:hAnsi="Times New Roman" w:eastAsia="宋体" w:cs="宋体"/>
          <w:kern w:val="2"/>
          <w:sz w:val="24"/>
          <w:szCs w:val="24"/>
          <w:lang w:val="zh-CN" w:eastAsia="zh-CN" w:bidi="ar-SA"/>
        </w:rPr>
      </w:pPr>
      <w:r>
        <w:rPr>
          <w:rFonts w:hint="eastAsia" w:ascii="宋体" w:hAnsi="Times New Roman" w:cs="宋体"/>
          <w:kern w:val="2"/>
          <w:sz w:val="24"/>
          <w:szCs w:val="24"/>
          <w:lang w:val="en-US" w:eastAsia="zh-CN" w:bidi="ar-SA"/>
        </w:rPr>
        <w:t>1、</w:t>
      </w:r>
      <w:r>
        <w:rPr>
          <w:rFonts w:hint="eastAsia" w:ascii="宋体" w:hAnsi="Times New Roman" w:eastAsia="宋体" w:cs="宋体"/>
          <w:kern w:val="2"/>
          <w:sz w:val="24"/>
          <w:szCs w:val="24"/>
          <w:lang w:val="zh-CN" w:eastAsia="zh-CN" w:bidi="ar-SA"/>
        </w:rPr>
        <w:t>本公告同时在《青海省政府采购网》、《青海省电子招投标公共服务平台》、《青海发投机电设备招标有限公司》、《中国招投标公共服务平台》和《青海项目信息网》上发布</w:t>
      </w:r>
      <w:r>
        <w:rPr>
          <w:rFonts w:hint="eastAsia" w:ascii="宋体" w:hAnsi="Times New Roman" w:cs="宋体"/>
          <w:kern w:val="2"/>
          <w:sz w:val="24"/>
          <w:szCs w:val="24"/>
          <w:lang w:val="zh-CN" w:eastAsia="zh-CN" w:bidi="ar-SA"/>
        </w:rPr>
        <w:t>，</w:t>
      </w:r>
      <w:r>
        <w:rPr>
          <w:rFonts w:hint="eastAsia" w:ascii="宋体" w:hAnsi="宋体" w:eastAsia="宋体" w:cs="宋体"/>
          <w:color w:val="000000"/>
          <w:sz w:val="24"/>
          <w:szCs w:val="24"/>
          <w:u w:val="none"/>
          <w:lang w:val="zh-CN" w:eastAsia="zh-CN" w:bidi="ar-SA"/>
        </w:rPr>
        <w:t>公告内容以青海政府采购网发布的为准。</w:t>
      </w:r>
    </w:p>
    <w:p w14:paraId="796E83A2">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2、本次采购采用线上提交响应文件的方式进行采购，线上电子版响应文件须在响应文件递交截止时间前上传政采云平台</w:t>
      </w:r>
      <w:r>
        <w:rPr>
          <w:rFonts w:hint="eastAsia" w:ascii="宋体" w:hAnsi="宋体" w:cs="宋体"/>
          <w:color w:val="000000"/>
          <w:sz w:val="24"/>
          <w:szCs w:val="24"/>
          <w:u w:val="none"/>
          <w:lang w:val="zh-CN" w:eastAsia="zh-CN" w:bidi="ar-SA"/>
        </w:rPr>
        <w:t>。</w:t>
      </w:r>
    </w:p>
    <w:p w14:paraId="4942CABD">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3、若对项目采购电子交易系统操作有疑问，可登录政采云（https://www.zcygov.cn/），点击右侧咨询小采，获取采小蜜智能服务管家帮助，或拨打政采云服务热线400-881-7190获取热线服务帮助。CA问题联系电话（人工）；天谷CA 400-087-8198。</w:t>
      </w:r>
    </w:p>
    <w:p w14:paraId="47D28418">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八、凡对本次采购提出询问</w:t>
      </w:r>
      <w:r>
        <w:rPr>
          <w:rFonts w:hint="eastAsia" w:ascii="宋体" w:hAnsi="宋体" w:cs="宋体"/>
          <w:color w:val="000000"/>
          <w:sz w:val="24"/>
          <w:szCs w:val="24"/>
          <w:u w:val="none"/>
          <w:lang w:val="zh-CN" w:eastAsia="zh-CN" w:bidi="ar-SA"/>
        </w:rPr>
        <w:t>，</w:t>
      </w:r>
      <w:r>
        <w:rPr>
          <w:rFonts w:hint="eastAsia" w:ascii="宋体" w:hAnsi="宋体" w:eastAsia="宋体" w:cs="宋体"/>
          <w:color w:val="000000"/>
          <w:sz w:val="24"/>
          <w:szCs w:val="24"/>
          <w:u w:val="none"/>
          <w:lang w:val="zh-CN" w:eastAsia="zh-CN" w:bidi="ar-SA"/>
        </w:rPr>
        <w:t>请按以下方式联系</w:t>
      </w:r>
    </w:p>
    <w:p w14:paraId="6B82029F">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cs="宋体"/>
          <w:color w:val="000000"/>
          <w:sz w:val="24"/>
          <w:szCs w:val="24"/>
          <w:u w:val="none"/>
          <w:lang w:val="zh-CN" w:eastAsia="zh-CN" w:bidi="ar-SA"/>
        </w:rPr>
        <w:t>采购人</w:t>
      </w:r>
      <w:r>
        <w:rPr>
          <w:rFonts w:hint="eastAsia" w:ascii="宋体" w:hAnsi="宋体" w:eastAsia="宋体" w:cs="宋体"/>
          <w:color w:val="000000"/>
          <w:sz w:val="24"/>
          <w:szCs w:val="24"/>
          <w:u w:val="none"/>
          <w:lang w:val="zh-CN" w:eastAsia="zh-CN" w:bidi="ar-SA"/>
        </w:rPr>
        <w:t xml:space="preserve">：青海省工业和信息化厅 </w:t>
      </w:r>
    </w:p>
    <w:p w14:paraId="54C828A5">
      <w:pPr>
        <w:tabs>
          <w:tab w:val="left" w:pos="1620"/>
        </w:tabs>
        <w:spacing w:line="360" w:lineRule="auto"/>
        <w:ind w:firstLine="480" w:firstLineChars="200"/>
        <w:rPr>
          <w:rFonts w:hint="default" w:ascii="宋体" w:hAnsi="宋体" w:eastAsia="宋体" w:cs="宋体"/>
          <w:color w:val="000000"/>
          <w:sz w:val="24"/>
          <w:szCs w:val="24"/>
          <w:highlight w:val="none"/>
          <w:u w:val="none"/>
          <w:lang w:val="en-US" w:eastAsia="zh-CN" w:bidi="ar-SA"/>
        </w:rPr>
      </w:pPr>
      <w:r>
        <w:rPr>
          <w:rFonts w:hint="eastAsia" w:ascii="宋体" w:hAnsi="宋体" w:eastAsia="宋体" w:cs="宋体"/>
          <w:color w:val="000000"/>
          <w:sz w:val="24"/>
          <w:szCs w:val="24"/>
          <w:highlight w:val="none"/>
          <w:u w:val="none"/>
          <w:lang w:val="zh-CN" w:eastAsia="zh-CN" w:bidi="ar-SA"/>
        </w:rPr>
        <w:t>联系人：</w:t>
      </w:r>
      <w:r>
        <w:rPr>
          <w:rFonts w:hint="eastAsia" w:ascii="宋体" w:hAnsi="宋体" w:cs="宋体"/>
          <w:color w:val="000000"/>
          <w:sz w:val="24"/>
          <w:szCs w:val="24"/>
          <w:highlight w:val="none"/>
          <w:u w:val="none"/>
          <w:lang w:val="en-US" w:eastAsia="zh-CN" w:bidi="ar-SA"/>
        </w:rPr>
        <w:t>秦恒盛</w:t>
      </w:r>
    </w:p>
    <w:p w14:paraId="2E84C8E7">
      <w:pPr>
        <w:tabs>
          <w:tab w:val="left" w:pos="1620"/>
        </w:tabs>
        <w:spacing w:line="360" w:lineRule="auto"/>
        <w:ind w:firstLine="480" w:firstLineChars="200"/>
        <w:rPr>
          <w:rFonts w:hint="default" w:ascii="宋体" w:hAnsi="宋体" w:eastAsia="宋体" w:cs="宋体"/>
          <w:color w:val="000000"/>
          <w:sz w:val="24"/>
          <w:szCs w:val="24"/>
          <w:highlight w:val="none"/>
          <w:u w:val="none"/>
          <w:lang w:val="en-US" w:eastAsia="zh-CN" w:bidi="ar-SA"/>
        </w:rPr>
      </w:pPr>
      <w:r>
        <w:rPr>
          <w:rFonts w:hint="eastAsia" w:ascii="宋体" w:hAnsi="宋体" w:eastAsia="宋体" w:cs="宋体"/>
          <w:color w:val="000000"/>
          <w:sz w:val="24"/>
          <w:szCs w:val="24"/>
          <w:highlight w:val="none"/>
          <w:u w:val="none"/>
          <w:lang w:val="zh-CN" w:eastAsia="zh-CN" w:bidi="ar-SA"/>
        </w:rPr>
        <w:t>联系电话：0971-6143509</w:t>
      </w:r>
    </w:p>
    <w:p w14:paraId="22F45B44">
      <w:pPr>
        <w:tabs>
          <w:tab w:val="left" w:pos="1620"/>
        </w:tabs>
        <w:spacing w:line="360" w:lineRule="auto"/>
        <w:ind w:firstLine="480" w:firstLineChars="200"/>
        <w:rPr>
          <w:rFonts w:hint="eastAsia" w:ascii="宋体" w:hAnsi="宋体" w:cs="宋体"/>
          <w:color w:val="000000"/>
          <w:sz w:val="24"/>
          <w:szCs w:val="24"/>
          <w:u w:val="none"/>
          <w:lang w:val="en-US" w:eastAsia="zh-CN" w:bidi="ar-SA"/>
        </w:rPr>
      </w:pPr>
      <w:r>
        <w:rPr>
          <w:rFonts w:hint="eastAsia" w:ascii="宋体" w:hAnsi="宋体" w:eastAsia="宋体" w:cs="宋体"/>
          <w:color w:val="000000"/>
          <w:sz w:val="24"/>
          <w:szCs w:val="24"/>
          <w:u w:val="none"/>
          <w:lang w:val="zh-CN" w:eastAsia="zh-CN" w:bidi="ar-SA"/>
        </w:rPr>
        <w:t>联系地址：青海省西宁市城西区文景街32号国投广场</w:t>
      </w:r>
    </w:p>
    <w:p w14:paraId="640211EB">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 xml:space="preserve">采购代理机构：青海发投机电设备招标有限公司 </w:t>
      </w:r>
    </w:p>
    <w:p w14:paraId="5F033207">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地    址：青海省西宁市城西区文景街32号国投广场8楼</w:t>
      </w:r>
    </w:p>
    <w:p w14:paraId="5BB258C5">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邮    编：810016</w:t>
      </w:r>
    </w:p>
    <w:p w14:paraId="13AB55D7">
      <w:pPr>
        <w:tabs>
          <w:tab w:val="left" w:pos="1620"/>
        </w:tabs>
        <w:spacing w:line="360" w:lineRule="auto"/>
        <w:ind w:firstLine="480" w:firstLineChars="200"/>
        <w:rPr>
          <w:rFonts w:hint="eastAsia" w:ascii="宋体" w:hAnsi="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联 系 人：</w:t>
      </w:r>
      <w:r>
        <w:rPr>
          <w:rFonts w:hint="eastAsia" w:ascii="宋体" w:hAnsi="宋体" w:cs="宋体"/>
          <w:color w:val="000000"/>
          <w:sz w:val="24"/>
          <w:szCs w:val="24"/>
          <w:u w:val="none"/>
          <w:lang w:val="en-US" w:eastAsia="zh-CN" w:bidi="ar-SA"/>
        </w:rPr>
        <w:t>宋颖（业务）</w:t>
      </w:r>
    </w:p>
    <w:p w14:paraId="23F4E588">
      <w:pPr>
        <w:tabs>
          <w:tab w:val="left" w:pos="1620"/>
        </w:tabs>
        <w:spacing w:line="360" w:lineRule="auto"/>
        <w:ind w:firstLine="480" w:firstLineChars="200"/>
        <w:rPr>
          <w:rFonts w:hint="default" w:ascii="宋体" w:hAnsi="宋体" w:cs="宋体"/>
          <w:color w:val="000000"/>
          <w:sz w:val="24"/>
          <w:szCs w:val="24"/>
          <w:u w:val="none"/>
          <w:lang w:val="en-US" w:eastAsia="zh-CN" w:bidi="ar-SA"/>
        </w:rPr>
      </w:pPr>
      <w:r>
        <w:rPr>
          <w:rFonts w:hint="eastAsia" w:ascii="宋体" w:hAnsi="宋体" w:eastAsia="宋体" w:cs="宋体"/>
          <w:color w:val="000000"/>
          <w:sz w:val="24"/>
          <w:szCs w:val="24"/>
          <w:u w:val="none"/>
          <w:lang w:val="zh-CN" w:eastAsia="zh-CN" w:bidi="ar-SA"/>
        </w:rPr>
        <w:t>电    话：0971-63</w:t>
      </w:r>
      <w:r>
        <w:rPr>
          <w:rFonts w:hint="eastAsia" w:ascii="宋体" w:hAnsi="宋体" w:cs="宋体"/>
          <w:color w:val="000000"/>
          <w:sz w:val="24"/>
          <w:szCs w:val="24"/>
          <w:u w:val="none"/>
          <w:lang w:val="en-US" w:eastAsia="zh-CN" w:bidi="ar-SA"/>
        </w:rPr>
        <w:t>11241（业务）</w:t>
      </w:r>
    </w:p>
    <w:p w14:paraId="36F22E64">
      <w:pPr>
        <w:tabs>
          <w:tab w:val="left" w:pos="1620"/>
        </w:tabs>
        <w:spacing w:line="360" w:lineRule="auto"/>
        <w:ind w:firstLine="480" w:firstLineChars="200"/>
        <w:rPr>
          <w:rFonts w:hint="default" w:ascii="宋体" w:hAnsi="宋体" w:eastAsia="宋体" w:cs="宋体"/>
          <w:color w:val="000000"/>
          <w:sz w:val="24"/>
          <w:szCs w:val="24"/>
          <w:u w:val="none"/>
          <w:lang w:val="en-US" w:eastAsia="zh-CN" w:bidi="ar-SA"/>
        </w:rPr>
      </w:pPr>
      <w:r>
        <w:rPr>
          <w:rFonts w:hint="eastAsia" w:ascii="宋体" w:hAnsi="宋体" w:eastAsia="宋体" w:cs="宋体"/>
          <w:color w:val="000000"/>
          <w:sz w:val="24"/>
          <w:szCs w:val="24"/>
          <w:u w:val="none"/>
          <w:lang w:val="zh-CN" w:eastAsia="zh-CN" w:bidi="ar-SA"/>
        </w:rPr>
        <w:t>电子邮件：ban1@qhbidding.com</w:t>
      </w:r>
      <w:r>
        <w:rPr>
          <w:rFonts w:hint="eastAsia" w:ascii="宋体" w:hAnsi="宋体" w:cs="宋体"/>
          <w:color w:val="000000"/>
          <w:sz w:val="24"/>
          <w:szCs w:val="24"/>
          <w:u w:val="none"/>
          <w:lang w:val="en-US" w:eastAsia="zh-CN" w:bidi="ar-SA"/>
        </w:rPr>
        <w:t>.cn</w:t>
      </w:r>
    </w:p>
    <w:p w14:paraId="5900CD1E">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开户银行：中国建设银行股份有限公司青海电力支行</w:t>
      </w:r>
    </w:p>
    <w:p w14:paraId="5A355AF5">
      <w:pPr>
        <w:tabs>
          <w:tab w:val="left" w:pos="1620"/>
        </w:tabs>
        <w:spacing w:line="360" w:lineRule="auto"/>
        <w:ind w:firstLine="480" w:firstLineChars="200"/>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账    号：6300 1883 6370 5000 7452</w:t>
      </w:r>
    </w:p>
    <w:p w14:paraId="62C6D407">
      <w:pPr>
        <w:spacing w:line="360" w:lineRule="auto"/>
        <w:ind w:right="24"/>
        <w:rPr>
          <w:rFonts w:hint="eastAsia" w:ascii="宋体" w:hAnsi="宋体" w:eastAsia="宋体" w:cs="宋体"/>
          <w:color w:val="000000"/>
          <w:sz w:val="24"/>
          <w:szCs w:val="24"/>
          <w:u w:val="none"/>
          <w:lang w:val="zh-CN" w:eastAsia="zh-CN" w:bidi="ar-SA"/>
        </w:rPr>
      </w:pPr>
      <w:r>
        <w:rPr>
          <w:rFonts w:hint="eastAsia" w:ascii="宋体" w:hAnsi="宋体" w:eastAsia="宋体" w:cs="宋体"/>
          <w:color w:val="000000"/>
          <w:sz w:val="24"/>
          <w:szCs w:val="24"/>
          <w:u w:val="none"/>
          <w:lang w:val="zh-CN" w:eastAsia="zh-CN" w:bidi="ar-SA"/>
        </w:rPr>
        <w:t xml:space="preserve">                                    青海发投机电设备招标有限公司 </w:t>
      </w:r>
    </w:p>
    <w:p w14:paraId="479AF4BF">
      <w:pPr>
        <w:rPr>
          <w:rFonts w:hint="eastAsia" w:ascii="宋体" w:hAnsi="宋体" w:eastAsia="宋体" w:cs="宋体"/>
          <w:color w:val="000000"/>
          <w:sz w:val="24"/>
          <w:szCs w:val="24"/>
          <w:highlight w:val="none"/>
          <w:u w:val="none"/>
          <w:lang w:val="zh-CN" w:eastAsia="zh-CN" w:bidi="ar-SA"/>
        </w:rPr>
      </w:pPr>
      <w:r>
        <w:rPr>
          <w:rFonts w:hint="eastAsia" w:ascii="宋体" w:hAnsi="宋体" w:eastAsia="宋体" w:cs="宋体"/>
          <w:color w:val="000000"/>
          <w:sz w:val="24"/>
          <w:szCs w:val="24"/>
          <w:u w:val="none"/>
          <w:lang w:val="zh-CN" w:eastAsia="zh-CN" w:bidi="ar-SA"/>
        </w:rPr>
        <w:t xml:space="preserve">                                        </w:t>
      </w:r>
      <w:r>
        <w:rPr>
          <w:rFonts w:hint="eastAsia" w:ascii="宋体" w:hAnsi="宋体" w:eastAsia="宋体" w:cs="宋体"/>
          <w:color w:val="000000"/>
          <w:sz w:val="24"/>
          <w:szCs w:val="24"/>
          <w:highlight w:val="none"/>
          <w:u w:val="none"/>
          <w:lang w:val="zh-CN" w:eastAsia="zh-CN" w:bidi="ar-SA"/>
        </w:rPr>
        <w:t xml:space="preserve">  20</w:t>
      </w:r>
      <w:r>
        <w:rPr>
          <w:rFonts w:hint="eastAsia" w:ascii="宋体" w:hAnsi="宋体" w:cs="宋体"/>
          <w:color w:val="000000"/>
          <w:sz w:val="24"/>
          <w:szCs w:val="24"/>
          <w:highlight w:val="none"/>
          <w:u w:val="none"/>
          <w:lang w:val="en-US" w:eastAsia="zh-CN" w:bidi="ar-SA"/>
        </w:rPr>
        <w:t>25</w:t>
      </w:r>
      <w:r>
        <w:rPr>
          <w:rFonts w:hint="eastAsia" w:ascii="宋体" w:hAnsi="宋体" w:eastAsia="宋体" w:cs="宋体"/>
          <w:color w:val="000000"/>
          <w:sz w:val="24"/>
          <w:szCs w:val="24"/>
          <w:highlight w:val="none"/>
          <w:u w:val="none"/>
          <w:lang w:val="zh-CN" w:eastAsia="zh-CN" w:bidi="ar-SA"/>
        </w:rPr>
        <w:t>年</w:t>
      </w:r>
      <w:r>
        <w:rPr>
          <w:rFonts w:hint="eastAsia" w:ascii="宋体" w:hAnsi="宋体" w:cs="宋体"/>
          <w:color w:val="000000"/>
          <w:sz w:val="24"/>
          <w:szCs w:val="24"/>
          <w:highlight w:val="none"/>
          <w:u w:val="none"/>
          <w:lang w:val="en-US" w:eastAsia="zh-CN" w:bidi="ar-SA"/>
        </w:rPr>
        <w:t>3</w:t>
      </w:r>
      <w:r>
        <w:rPr>
          <w:rFonts w:hint="eastAsia" w:ascii="宋体" w:hAnsi="宋体" w:eastAsia="宋体" w:cs="宋体"/>
          <w:color w:val="000000"/>
          <w:sz w:val="24"/>
          <w:szCs w:val="24"/>
          <w:highlight w:val="none"/>
          <w:u w:val="none"/>
          <w:lang w:val="zh-CN" w:eastAsia="zh-CN" w:bidi="ar-SA"/>
        </w:rPr>
        <w:t>月</w:t>
      </w:r>
      <w:r>
        <w:rPr>
          <w:rFonts w:hint="eastAsia" w:ascii="宋体" w:hAnsi="宋体" w:cs="宋体"/>
          <w:color w:val="000000"/>
          <w:sz w:val="24"/>
          <w:szCs w:val="24"/>
          <w:highlight w:val="none"/>
          <w:u w:val="none"/>
          <w:lang w:val="en-US" w:eastAsia="zh-CN" w:bidi="ar-SA"/>
        </w:rPr>
        <w:t>31</w:t>
      </w:r>
      <w:r>
        <w:rPr>
          <w:rFonts w:hint="eastAsia" w:ascii="宋体" w:hAnsi="宋体" w:eastAsia="宋体" w:cs="宋体"/>
          <w:color w:val="000000"/>
          <w:sz w:val="24"/>
          <w:szCs w:val="24"/>
          <w:highlight w:val="none"/>
          <w:u w:val="none"/>
          <w:lang w:val="zh-CN" w:eastAsia="zh-CN" w:bidi="ar-SA"/>
        </w:rPr>
        <w:t>日</w:t>
      </w:r>
    </w:p>
    <w:p w14:paraId="460BA405">
      <w:pPr>
        <w:pStyle w:val="3"/>
        <w:ind w:left="0" w:leftChars="0" w:firstLine="0" w:firstLineChars="0"/>
        <w:jc w:val="center"/>
        <w:rPr>
          <w:rFonts w:hint="eastAsia" w:ascii="Cambria" w:hAnsi="Cambria" w:eastAsia="宋体" w:cs="Times New Roman"/>
          <w:b/>
          <w:bCs/>
          <w:color w:val="000000"/>
          <w:kern w:val="0"/>
          <w:sz w:val="32"/>
          <w:szCs w:val="32"/>
          <w:lang w:val="zh-CN" w:eastAsia="zh-CN" w:bidi="ar-SA"/>
        </w:rPr>
      </w:pPr>
      <w:bookmarkStart w:id="4" w:name="_Toc14661"/>
      <w:bookmarkStart w:id="5" w:name="_Toc464136612"/>
      <w:bookmarkStart w:id="6" w:name="_Toc3201"/>
    </w:p>
    <w:p w14:paraId="5D2D4CE8">
      <w:pPr>
        <w:rPr>
          <w:rFonts w:hint="eastAsia"/>
          <w:lang w:val="zh-CN" w:eastAsia="zh-CN"/>
        </w:rPr>
      </w:pPr>
    </w:p>
    <w:p w14:paraId="677672BA">
      <w:pPr>
        <w:pStyle w:val="3"/>
        <w:ind w:left="0" w:leftChars="0" w:firstLine="0" w:firstLineChars="0"/>
        <w:jc w:val="center"/>
        <w:rPr>
          <w:rFonts w:hint="eastAsia" w:ascii="Cambria" w:hAnsi="Cambria" w:eastAsia="宋体" w:cs="Times New Roman"/>
          <w:b/>
          <w:bCs/>
          <w:color w:val="000000"/>
          <w:kern w:val="0"/>
          <w:sz w:val="32"/>
          <w:szCs w:val="32"/>
          <w:lang w:val="zh-CN" w:eastAsia="zh-CN" w:bidi="ar-SA"/>
        </w:rPr>
      </w:pPr>
      <w:r>
        <w:rPr>
          <w:rFonts w:hint="eastAsia" w:ascii="Cambria" w:hAnsi="Cambria" w:eastAsia="宋体" w:cs="Times New Roman"/>
          <w:b/>
          <w:bCs/>
          <w:color w:val="000000"/>
          <w:kern w:val="0"/>
          <w:sz w:val="32"/>
          <w:szCs w:val="32"/>
          <w:lang w:val="zh-CN" w:eastAsia="zh-CN" w:bidi="ar-SA"/>
        </w:rPr>
        <w:t xml:space="preserve">第二部分  </w:t>
      </w:r>
      <w:r>
        <w:rPr>
          <w:rFonts w:hint="eastAsia" w:ascii="Cambria" w:hAnsi="Cambria" w:cs="Times New Roman"/>
          <w:b/>
          <w:bCs/>
          <w:color w:val="000000"/>
          <w:kern w:val="0"/>
          <w:sz w:val="32"/>
          <w:szCs w:val="32"/>
          <w:lang w:val="zh-CN" w:eastAsia="zh-CN" w:bidi="ar-SA"/>
        </w:rPr>
        <w:t>供应商</w:t>
      </w:r>
      <w:r>
        <w:rPr>
          <w:rFonts w:hint="eastAsia" w:ascii="Cambria" w:hAnsi="Cambria" w:eastAsia="宋体" w:cs="Times New Roman"/>
          <w:b/>
          <w:bCs/>
          <w:color w:val="000000"/>
          <w:kern w:val="0"/>
          <w:sz w:val="32"/>
          <w:szCs w:val="32"/>
          <w:lang w:val="zh-CN" w:eastAsia="zh-CN" w:bidi="ar-SA"/>
        </w:rPr>
        <w:t>须知前附表</w:t>
      </w:r>
      <w:bookmarkEnd w:id="4"/>
    </w:p>
    <w:tbl>
      <w:tblPr>
        <w:tblStyle w:val="21"/>
        <w:tblpPr w:leftFromText="180" w:rightFromText="180" w:vertAnchor="text" w:horzAnchor="page" w:tblpX="1811" w:tblpY="10"/>
        <w:tblOverlap w:val="never"/>
        <w:tblW w:w="86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8"/>
        <w:gridCol w:w="6679"/>
      </w:tblGrid>
      <w:tr w14:paraId="495D0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968" w:type="dxa"/>
            <w:noWrap w:val="0"/>
            <w:vAlign w:val="center"/>
          </w:tcPr>
          <w:p w14:paraId="1B72023F">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采购项目名称</w:t>
            </w:r>
          </w:p>
        </w:tc>
        <w:tc>
          <w:tcPr>
            <w:tcW w:w="6679" w:type="dxa"/>
            <w:noWrap w:val="0"/>
            <w:vAlign w:val="center"/>
          </w:tcPr>
          <w:p w14:paraId="700750A0">
            <w:pPr>
              <w:spacing w:line="360" w:lineRule="auto"/>
              <w:ind w:firstLine="0" w:firstLineChars="0"/>
              <w:jc w:val="left"/>
              <w:rPr>
                <w:rFonts w:hint="eastAsia" w:ascii="宋体" w:hAnsi="宋体" w:eastAsia="宋体" w:cs="宋体"/>
                <w:lang w:val="zh-CN" w:eastAsia="zh-CN"/>
              </w:rPr>
            </w:pPr>
            <w:r>
              <w:rPr>
                <w:rFonts w:hint="eastAsia" w:ascii="宋体" w:hAnsi="宋体" w:eastAsia="宋体" w:cs="宋体"/>
                <w:lang w:val="zh-CN" w:eastAsia="zh-CN"/>
              </w:rPr>
              <w:t>工业节能及绿色制造管理项目</w:t>
            </w:r>
          </w:p>
        </w:tc>
      </w:tr>
      <w:tr w14:paraId="4AB23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968" w:type="dxa"/>
            <w:noWrap w:val="0"/>
            <w:vAlign w:val="center"/>
          </w:tcPr>
          <w:p w14:paraId="115CCEE8">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highlight w:val="none"/>
              </w:rPr>
              <w:t>采购项目编号</w:t>
            </w:r>
          </w:p>
        </w:tc>
        <w:tc>
          <w:tcPr>
            <w:tcW w:w="6679" w:type="dxa"/>
            <w:noWrap w:val="0"/>
            <w:vAlign w:val="center"/>
          </w:tcPr>
          <w:p w14:paraId="516C0FC9">
            <w:pPr>
              <w:spacing w:line="360" w:lineRule="auto"/>
              <w:ind w:firstLine="0" w:firstLineChars="0"/>
              <w:jc w:val="left"/>
              <w:rPr>
                <w:rFonts w:hint="default" w:ascii="宋体" w:hAnsi="宋体" w:eastAsia="宋体" w:cs="宋体"/>
                <w:lang w:val="en-US" w:eastAsia="zh-CN"/>
              </w:rPr>
            </w:pPr>
            <w:r>
              <w:rPr>
                <w:rFonts w:hint="default" w:ascii="宋体" w:hAnsi="宋体" w:eastAsia="宋体" w:cs="宋体"/>
                <w:lang w:val="en-US" w:eastAsia="zh-CN"/>
              </w:rPr>
              <w:t>青海机电磋商（服务）2025-009号</w:t>
            </w:r>
          </w:p>
        </w:tc>
      </w:tr>
      <w:tr w14:paraId="6EEFF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968" w:type="dxa"/>
            <w:noWrap w:val="0"/>
            <w:vAlign w:val="center"/>
          </w:tcPr>
          <w:p w14:paraId="61AA78C3">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采购方式</w:t>
            </w:r>
          </w:p>
        </w:tc>
        <w:tc>
          <w:tcPr>
            <w:tcW w:w="6679" w:type="dxa"/>
            <w:noWrap w:val="0"/>
            <w:vAlign w:val="center"/>
          </w:tcPr>
          <w:p w14:paraId="05C7EFD8">
            <w:pPr>
              <w:spacing w:line="360" w:lineRule="auto"/>
              <w:ind w:firstLine="0" w:firstLineChars="0"/>
              <w:jc w:val="left"/>
              <w:rPr>
                <w:rFonts w:hint="eastAsia" w:ascii="宋体" w:hAnsi="宋体" w:eastAsia="宋体" w:cs="宋体"/>
                <w:lang w:val="zh-CN" w:eastAsia="zh-CN"/>
              </w:rPr>
            </w:pPr>
            <w:r>
              <w:rPr>
                <w:rFonts w:hint="eastAsia" w:ascii="宋体" w:hAnsi="宋体" w:eastAsia="宋体" w:cs="宋体"/>
                <w:lang w:val="zh-CN" w:eastAsia="zh-CN"/>
              </w:rPr>
              <w:t>竞争性磋商</w:t>
            </w:r>
          </w:p>
        </w:tc>
      </w:tr>
      <w:tr w14:paraId="50ED6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968" w:type="dxa"/>
            <w:noWrap w:val="0"/>
            <w:vAlign w:val="center"/>
          </w:tcPr>
          <w:p w14:paraId="7B953CEB">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采购预算额度</w:t>
            </w:r>
          </w:p>
        </w:tc>
        <w:tc>
          <w:tcPr>
            <w:tcW w:w="6679" w:type="dxa"/>
            <w:noWrap w:val="0"/>
            <w:vAlign w:val="center"/>
          </w:tcPr>
          <w:p w14:paraId="2FEB9AB6">
            <w:pPr>
              <w:spacing w:line="360" w:lineRule="auto"/>
              <w:ind w:firstLine="0" w:firstLineChars="0"/>
              <w:jc w:val="left"/>
              <w:rPr>
                <w:rFonts w:hint="default" w:ascii="宋体" w:hAnsi="宋体" w:eastAsia="宋体" w:cs="宋体"/>
                <w:lang w:val="en-US" w:eastAsia="zh-CN"/>
              </w:rPr>
            </w:pPr>
            <w:r>
              <w:rPr>
                <w:rFonts w:hint="eastAsia" w:ascii="宋体" w:hAnsi="宋体" w:cs="宋体"/>
                <w:highlight w:val="none"/>
                <w:lang w:val="en-US" w:eastAsia="zh-CN"/>
              </w:rPr>
              <w:t>100</w:t>
            </w:r>
            <w:r>
              <w:rPr>
                <w:rFonts w:hint="eastAsia" w:ascii="宋体" w:hAnsi="宋体" w:eastAsia="宋体" w:cs="宋体"/>
                <w:highlight w:val="none"/>
                <w:lang w:val="en-US" w:eastAsia="zh-CN"/>
              </w:rPr>
              <w:t>万元</w:t>
            </w:r>
          </w:p>
        </w:tc>
      </w:tr>
      <w:tr w14:paraId="77327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trPr>
        <w:tc>
          <w:tcPr>
            <w:tcW w:w="1968" w:type="dxa"/>
            <w:noWrap w:val="0"/>
            <w:vAlign w:val="center"/>
          </w:tcPr>
          <w:p w14:paraId="1FFAD261">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项目分</w:t>
            </w:r>
            <w:r>
              <w:rPr>
                <w:rFonts w:hint="eastAsia" w:ascii="宋体" w:hAnsi="宋体" w:cs="宋体"/>
                <w:kern w:val="0"/>
                <w:lang w:eastAsia="zh-CN"/>
              </w:rPr>
              <w:t>包</w:t>
            </w:r>
            <w:r>
              <w:rPr>
                <w:rFonts w:hint="eastAsia" w:ascii="宋体" w:hAnsi="宋体" w:eastAsia="宋体" w:cs="宋体"/>
                <w:kern w:val="0"/>
              </w:rPr>
              <w:t>个数</w:t>
            </w:r>
          </w:p>
        </w:tc>
        <w:tc>
          <w:tcPr>
            <w:tcW w:w="6679" w:type="dxa"/>
            <w:noWrap w:val="0"/>
            <w:vAlign w:val="center"/>
          </w:tcPr>
          <w:p w14:paraId="176E544B">
            <w:pPr>
              <w:spacing w:line="360" w:lineRule="auto"/>
              <w:ind w:firstLine="0" w:firstLineChars="0"/>
              <w:jc w:val="left"/>
              <w:rPr>
                <w:rFonts w:hint="eastAsia" w:ascii="宋体" w:hAnsi="宋体" w:eastAsia="宋体" w:cs="宋体"/>
                <w:lang w:eastAsia="zh-CN"/>
              </w:rPr>
            </w:pPr>
            <w:r>
              <w:rPr>
                <w:rFonts w:hint="eastAsia" w:ascii="宋体" w:hAnsi="宋体" w:cs="宋体"/>
                <w:lang w:val="en-US" w:eastAsia="zh-CN"/>
              </w:rPr>
              <w:t>1</w:t>
            </w:r>
          </w:p>
        </w:tc>
      </w:tr>
      <w:tr w14:paraId="36316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68" w:type="dxa"/>
            <w:noWrap w:val="0"/>
            <w:vAlign w:val="center"/>
          </w:tcPr>
          <w:p w14:paraId="4E0593E2">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采购要求</w:t>
            </w:r>
          </w:p>
        </w:tc>
        <w:tc>
          <w:tcPr>
            <w:tcW w:w="6679" w:type="dxa"/>
            <w:noWrap w:val="0"/>
            <w:vAlign w:val="center"/>
          </w:tcPr>
          <w:p w14:paraId="4362D66A">
            <w:pPr>
              <w:pStyle w:val="64"/>
              <w:spacing w:before="156" w:after="156" w:line="360" w:lineRule="auto"/>
              <w:ind w:firstLine="0" w:firstLineChars="0"/>
              <w:jc w:val="both"/>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具体要求详见《竞争性磋商文件》内容。</w:t>
            </w:r>
          </w:p>
        </w:tc>
      </w:tr>
      <w:tr w14:paraId="3C15A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68" w:type="dxa"/>
            <w:noWrap w:val="0"/>
            <w:vAlign w:val="center"/>
          </w:tcPr>
          <w:p w14:paraId="17568D97">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供应商资格条件</w:t>
            </w:r>
          </w:p>
        </w:tc>
        <w:tc>
          <w:tcPr>
            <w:tcW w:w="6679" w:type="dxa"/>
            <w:noWrap w:val="0"/>
            <w:vAlign w:val="center"/>
          </w:tcPr>
          <w:p w14:paraId="2FB6CA5B">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（1）符合《政府采购法》第22条条件，并提供下列材料：</w:t>
            </w:r>
          </w:p>
          <w:p w14:paraId="129C772B">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&lt;1&gt;供应商的营业执照等证明文件，自然人的身份证明。</w:t>
            </w:r>
          </w:p>
          <w:p w14:paraId="03711D21">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&lt;2&gt;财务状况报告，依法缴纳税收和社会保障资金的相关材料。</w:t>
            </w:r>
          </w:p>
          <w:p w14:paraId="5175542A">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&lt;3&gt;具备履行合同所必需的设备和专业技术能力的证明材料。</w:t>
            </w:r>
          </w:p>
          <w:p w14:paraId="0A2C33CF">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&lt;4&gt;参加政府采购活动前3年内在经营活动中没有重大违法记录的书面声明。</w:t>
            </w:r>
          </w:p>
          <w:p w14:paraId="7CD10E85">
            <w:pPr>
              <w:spacing w:line="360" w:lineRule="auto"/>
              <w:ind w:firstLine="0" w:firstLineChars="0"/>
              <w:jc w:val="left"/>
              <w:rPr>
                <w:rFonts w:hint="eastAsia" w:ascii="宋体" w:hAnsi="宋体" w:eastAsia="宋体" w:cs="宋体"/>
                <w:kern w:val="0"/>
                <w:sz w:val="21"/>
                <w:szCs w:val="21"/>
                <w:lang w:val="zh-CN" w:eastAsia="zh-CN" w:bidi="ar-SA"/>
              </w:rPr>
            </w:pPr>
            <w:r>
              <w:rPr>
                <w:rFonts w:hint="eastAsia" w:ascii="宋体" w:hAnsi="宋体" w:eastAsia="宋体" w:cs="宋体"/>
                <w:kern w:val="0"/>
                <w:sz w:val="21"/>
                <w:szCs w:val="21"/>
                <w:lang w:val="zh-CN" w:eastAsia="zh-CN" w:bidi="ar-SA"/>
              </w:rPr>
              <w:t>&lt;5&gt;具备法律、行政法规规定的其他条件的证明材料。</w:t>
            </w:r>
          </w:p>
          <w:p w14:paraId="096711CB">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 单位负责人为同一人或者存在直接控股、管理关系的不同供应商，不得参加同一合同项下的政府采购活动。否则，皆取消投标资格；</w:t>
            </w:r>
          </w:p>
          <w:p w14:paraId="6B64BCD5">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（3） 为本采购项目提供整体设计、规范编制或者项目管理、监理、检测等服务的供应商，不得再参加该采购项目的其他采购活动；</w:t>
            </w:r>
          </w:p>
          <w:p w14:paraId="6828DBBF">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4）经信用中国（www.creditchina.gov.cn）、中国政府采购网（www.ccgp.gov.cn）等渠道查询后，列入失信被执行人、重大税收违法案件当事人名单、政府采购严重违法失信行为记录名单的，取消响应资格。（提供“信用中国”网站无任何不良记录的查询截图、信用报告，时间为提交响应文件截止时间前10天内）；</w:t>
            </w:r>
          </w:p>
          <w:p w14:paraId="54907571">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（5） 本项目不接受联合体方式进行磋商。</w:t>
            </w:r>
          </w:p>
        </w:tc>
      </w:tr>
      <w:tr w14:paraId="3CC24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968" w:type="dxa"/>
            <w:noWrap w:val="0"/>
            <w:vAlign w:val="center"/>
          </w:tcPr>
          <w:p w14:paraId="2E7618F9">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公告发布时间</w:t>
            </w:r>
          </w:p>
        </w:tc>
        <w:tc>
          <w:tcPr>
            <w:tcW w:w="6679" w:type="dxa"/>
            <w:noWrap w:val="0"/>
            <w:vAlign w:val="center"/>
          </w:tcPr>
          <w:p w14:paraId="6609FCFE">
            <w:pPr>
              <w:spacing w:line="360" w:lineRule="auto"/>
              <w:ind w:firstLine="0" w:firstLineChars="0"/>
              <w:jc w:val="left"/>
              <w:rPr>
                <w:rFonts w:hint="eastAsia" w:ascii="宋体" w:hAnsi="宋体" w:eastAsia="宋体" w:cs="宋体"/>
                <w:kern w:val="0"/>
                <w:sz w:val="21"/>
                <w:szCs w:val="21"/>
                <w:highlight w:val="none"/>
                <w:lang w:val="en-US" w:eastAsia="zh-CN" w:bidi="ar-SA"/>
              </w:rPr>
            </w:pPr>
            <w:r>
              <w:rPr>
                <w:rFonts w:hint="eastAsia" w:ascii="宋体" w:hAnsi="宋体" w:eastAsia="宋体" w:cs="宋体"/>
                <w:kern w:val="0"/>
                <w:sz w:val="21"/>
                <w:szCs w:val="21"/>
                <w:highlight w:val="none"/>
                <w:lang w:val="en-US" w:eastAsia="zh-CN" w:bidi="ar-SA"/>
              </w:rPr>
              <w:t>202</w:t>
            </w:r>
            <w:r>
              <w:rPr>
                <w:rFonts w:hint="eastAsia" w:ascii="宋体" w:hAnsi="宋体" w:cs="宋体"/>
                <w:kern w:val="0"/>
                <w:sz w:val="21"/>
                <w:szCs w:val="21"/>
                <w:highlight w:val="none"/>
                <w:lang w:val="en-US" w:eastAsia="zh-CN" w:bidi="ar-SA"/>
              </w:rPr>
              <w:t>5</w:t>
            </w:r>
            <w:r>
              <w:rPr>
                <w:rFonts w:hint="eastAsia" w:ascii="宋体" w:hAnsi="宋体" w:eastAsia="宋体" w:cs="宋体"/>
                <w:kern w:val="0"/>
                <w:sz w:val="21"/>
                <w:szCs w:val="21"/>
                <w:highlight w:val="none"/>
                <w:lang w:val="en-US" w:eastAsia="zh-CN" w:bidi="ar-SA"/>
              </w:rPr>
              <w:t>年</w:t>
            </w:r>
            <w:r>
              <w:rPr>
                <w:rFonts w:hint="eastAsia" w:ascii="宋体" w:hAnsi="宋体" w:cs="宋体"/>
                <w:kern w:val="0"/>
                <w:sz w:val="21"/>
                <w:szCs w:val="21"/>
                <w:highlight w:val="none"/>
                <w:lang w:val="en-US" w:eastAsia="zh-CN" w:bidi="ar-SA"/>
              </w:rPr>
              <w:t>3</w:t>
            </w:r>
            <w:r>
              <w:rPr>
                <w:rFonts w:hint="eastAsia" w:ascii="宋体" w:hAnsi="宋体" w:eastAsia="宋体" w:cs="宋体"/>
                <w:kern w:val="0"/>
                <w:sz w:val="21"/>
                <w:szCs w:val="21"/>
                <w:highlight w:val="none"/>
                <w:lang w:val="en-US" w:eastAsia="zh-CN" w:bidi="ar-SA"/>
              </w:rPr>
              <w:t>月</w:t>
            </w:r>
            <w:r>
              <w:rPr>
                <w:rFonts w:hint="eastAsia" w:ascii="宋体" w:hAnsi="宋体" w:cs="宋体"/>
                <w:kern w:val="0"/>
                <w:sz w:val="21"/>
                <w:szCs w:val="21"/>
                <w:highlight w:val="none"/>
                <w:lang w:val="en-US" w:eastAsia="zh-CN" w:bidi="ar-SA"/>
              </w:rPr>
              <w:t>31</w:t>
            </w:r>
            <w:r>
              <w:rPr>
                <w:rFonts w:hint="eastAsia" w:ascii="宋体" w:hAnsi="宋体" w:eastAsia="宋体" w:cs="宋体"/>
                <w:kern w:val="0"/>
                <w:sz w:val="21"/>
                <w:szCs w:val="21"/>
                <w:highlight w:val="none"/>
                <w:lang w:val="en-US" w:eastAsia="zh-CN" w:bidi="ar-SA"/>
              </w:rPr>
              <w:t>日</w:t>
            </w:r>
          </w:p>
        </w:tc>
      </w:tr>
      <w:tr w14:paraId="03AFC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968" w:type="dxa"/>
            <w:noWrap w:val="0"/>
            <w:vAlign w:val="center"/>
          </w:tcPr>
          <w:p w14:paraId="3B9A20D1">
            <w:pPr>
              <w:widowControl/>
              <w:spacing w:line="300" w:lineRule="exact"/>
              <w:ind w:firstLine="0" w:firstLineChars="0"/>
              <w:rPr>
                <w:rFonts w:hint="eastAsia" w:ascii="宋体" w:hAnsi="宋体" w:eastAsia="宋体" w:cs="宋体"/>
                <w:kern w:val="0"/>
                <w:highlight w:val="none"/>
                <w:lang w:val="en-US" w:eastAsia="zh-CN"/>
              </w:rPr>
            </w:pPr>
            <w:r>
              <w:rPr>
                <w:rFonts w:hint="eastAsia" w:ascii="宋体" w:hAnsi="宋体" w:eastAsia="宋体" w:cs="宋体"/>
                <w:kern w:val="0"/>
                <w:highlight w:val="none"/>
              </w:rPr>
              <w:t>财务</w:t>
            </w:r>
            <w:r>
              <w:rPr>
                <w:rFonts w:hint="eastAsia" w:ascii="宋体" w:hAnsi="宋体" w:eastAsia="宋体" w:cs="宋体"/>
                <w:kern w:val="0"/>
                <w:highlight w:val="none"/>
                <w:lang w:eastAsia="zh-CN"/>
              </w:rPr>
              <w:t>要求</w:t>
            </w:r>
          </w:p>
        </w:tc>
        <w:tc>
          <w:tcPr>
            <w:tcW w:w="6679" w:type="dxa"/>
            <w:noWrap w:val="0"/>
            <w:vAlign w:val="center"/>
          </w:tcPr>
          <w:p w14:paraId="25A32756">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磋商供应商须提供经第三方机构出具的202</w:t>
            </w:r>
            <w:r>
              <w:rPr>
                <w:rFonts w:hint="eastAsia" w:ascii="宋体" w:hAnsi="宋体" w:cs="宋体"/>
                <w:kern w:val="0"/>
                <w:sz w:val="21"/>
                <w:szCs w:val="21"/>
                <w:lang w:val="en-US" w:eastAsia="zh-CN" w:bidi="ar-SA"/>
              </w:rPr>
              <w:t>3</w:t>
            </w:r>
            <w:r>
              <w:rPr>
                <w:rFonts w:hint="eastAsia" w:ascii="宋体" w:hAnsi="宋体" w:eastAsia="宋体" w:cs="宋体"/>
                <w:kern w:val="0"/>
                <w:sz w:val="21"/>
                <w:szCs w:val="21"/>
                <w:lang w:val="en-US" w:eastAsia="zh-CN" w:bidi="ar-SA"/>
              </w:rPr>
              <w:t>年度</w:t>
            </w:r>
            <w:r>
              <w:rPr>
                <w:rFonts w:hint="eastAsia" w:ascii="宋体" w:hAnsi="宋体" w:cs="宋体"/>
                <w:kern w:val="0"/>
                <w:sz w:val="21"/>
                <w:szCs w:val="21"/>
                <w:lang w:val="en-US" w:eastAsia="zh-CN" w:bidi="ar-SA"/>
              </w:rPr>
              <w:t>或2024年度</w:t>
            </w:r>
            <w:r>
              <w:rPr>
                <w:rFonts w:hint="eastAsia" w:ascii="宋体" w:hAnsi="宋体" w:eastAsia="宋体" w:cs="宋体"/>
                <w:kern w:val="0"/>
                <w:sz w:val="21"/>
                <w:szCs w:val="21"/>
                <w:lang w:val="en-US" w:eastAsia="zh-CN" w:bidi="ar-SA"/>
              </w:rPr>
              <w:t>财务状况审计报告，包括资产负债表、现金流量表、利润表和财务情况说明书；</w:t>
            </w:r>
          </w:p>
          <w:p w14:paraId="4DAC264A">
            <w:pPr>
              <w:spacing w:line="360" w:lineRule="auto"/>
              <w:ind w:firstLine="0" w:firstLineChars="0"/>
              <w:jc w:val="left"/>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成立未满一年或成立刚满一年但未到审计期的新企业须附磋商单位</w:t>
            </w:r>
            <w:r>
              <w:rPr>
                <w:rFonts w:hint="eastAsia" w:ascii="宋体" w:hAnsi="宋体" w:eastAsia="宋体" w:cs="宋体"/>
                <w:lang w:val="en-US" w:eastAsia="zh-CN"/>
              </w:rPr>
              <w:t>近半年</w:t>
            </w:r>
            <w:r>
              <w:rPr>
                <w:rFonts w:hint="eastAsia" w:ascii="宋体" w:hAnsi="宋体" w:cs="宋体"/>
                <w:kern w:val="0"/>
                <w:sz w:val="21"/>
                <w:szCs w:val="21"/>
                <w:lang w:val="en-US" w:eastAsia="zh-CN" w:bidi="ar-SA"/>
              </w:rPr>
              <w:t>任意</w:t>
            </w:r>
            <w:r>
              <w:rPr>
                <w:rFonts w:hint="eastAsia" w:ascii="宋体" w:hAnsi="宋体" w:eastAsia="宋体" w:cs="宋体"/>
                <w:kern w:val="0"/>
                <w:sz w:val="21"/>
                <w:szCs w:val="21"/>
                <w:lang w:val="en-US" w:eastAsia="zh-CN" w:bidi="ar-SA"/>
              </w:rPr>
              <w:t>三个月的财务报表并加盖磋商单位财务章或开户行出具的银行资信证明。</w:t>
            </w:r>
          </w:p>
        </w:tc>
      </w:tr>
      <w:tr w14:paraId="48350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968" w:type="dxa"/>
            <w:noWrap w:val="0"/>
            <w:vAlign w:val="center"/>
          </w:tcPr>
          <w:p w14:paraId="5BD647AC">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税收状况</w:t>
            </w:r>
          </w:p>
        </w:tc>
        <w:tc>
          <w:tcPr>
            <w:tcW w:w="6679" w:type="dxa"/>
            <w:noWrap w:val="0"/>
            <w:vAlign w:val="center"/>
          </w:tcPr>
          <w:p w14:paraId="2CB07C83">
            <w:pPr>
              <w:spacing w:line="360" w:lineRule="auto"/>
              <w:ind w:firstLine="0" w:firstLineChars="0"/>
              <w:jc w:val="left"/>
              <w:rPr>
                <w:rFonts w:hint="eastAsia" w:ascii="宋体" w:hAnsi="宋体" w:eastAsia="宋体" w:cs="宋体"/>
                <w:lang w:val="en-US" w:eastAsia="zh-CN"/>
              </w:rPr>
            </w:pPr>
            <w:r>
              <w:rPr>
                <w:rFonts w:hint="eastAsia" w:ascii="宋体" w:hAnsi="宋体" w:eastAsia="宋体" w:cs="宋体"/>
                <w:lang w:val="en-US" w:eastAsia="zh-CN"/>
              </w:rPr>
              <w:t>磋商供应商须提供近半年任意三个月的依法缴纳税收记录的证明材料；</w:t>
            </w:r>
          </w:p>
        </w:tc>
      </w:tr>
      <w:tr w14:paraId="43CDC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1968" w:type="dxa"/>
            <w:noWrap w:val="0"/>
            <w:vAlign w:val="center"/>
          </w:tcPr>
          <w:p w14:paraId="7AF6E53E">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社保状况</w:t>
            </w:r>
          </w:p>
        </w:tc>
        <w:tc>
          <w:tcPr>
            <w:tcW w:w="6679" w:type="dxa"/>
            <w:noWrap w:val="0"/>
            <w:vAlign w:val="center"/>
          </w:tcPr>
          <w:p w14:paraId="6FCC5BE5">
            <w:pPr>
              <w:spacing w:line="360" w:lineRule="auto"/>
              <w:ind w:firstLine="0" w:firstLineChars="0"/>
              <w:jc w:val="left"/>
              <w:rPr>
                <w:rFonts w:hint="eastAsia" w:ascii="宋体" w:hAnsi="宋体" w:eastAsia="宋体" w:cs="宋体"/>
                <w:lang w:val="en-US" w:eastAsia="zh-CN"/>
              </w:rPr>
            </w:pPr>
            <w:r>
              <w:rPr>
                <w:rFonts w:hint="eastAsia" w:ascii="宋体" w:hAnsi="宋体" w:eastAsia="宋体" w:cs="宋体"/>
                <w:lang w:val="en-US" w:eastAsia="zh-CN"/>
              </w:rPr>
              <w:t>磋商供应商须提供近半年任意三个月的依法缴纳社会保障资金记录的证明材料；</w:t>
            </w:r>
          </w:p>
        </w:tc>
      </w:tr>
      <w:tr w14:paraId="01428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1968" w:type="dxa"/>
            <w:noWrap w:val="0"/>
            <w:vAlign w:val="center"/>
          </w:tcPr>
          <w:p w14:paraId="7CB00F4B">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磋商文件获取时间</w:t>
            </w:r>
          </w:p>
        </w:tc>
        <w:tc>
          <w:tcPr>
            <w:tcW w:w="6679" w:type="dxa"/>
            <w:noWrap w:val="0"/>
            <w:vAlign w:val="center"/>
          </w:tcPr>
          <w:p w14:paraId="5564E533">
            <w:pPr>
              <w:spacing w:line="360" w:lineRule="auto"/>
              <w:ind w:firstLine="0" w:firstLineChars="0"/>
              <w:jc w:val="left"/>
              <w:rPr>
                <w:rFonts w:hint="eastAsia" w:ascii="宋体" w:hAnsi="宋体" w:eastAsia="宋体" w:cs="宋体"/>
                <w:highlight w:val="none"/>
              </w:rPr>
            </w:pPr>
            <w:r>
              <w:rPr>
                <w:rFonts w:hint="eastAsia" w:ascii="宋体" w:hAnsi="宋体" w:eastAsia="宋体" w:cs="宋体"/>
                <w:highlight w:val="none"/>
                <w:lang w:val="en-US" w:eastAsia="zh-CN"/>
              </w:rPr>
              <w:t>202</w:t>
            </w:r>
            <w:r>
              <w:rPr>
                <w:rFonts w:hint="eastAsia" w:ascii="宋体" w:hAnsi="宋体" w:cs="宋体"/>
                <w:highlight w:val="none"/>
                <w:lang w:val="en-US" w:eastAsia="zh-CN"/>
              </w:rPr>
              <w:t>5</w:t>
            </w:r>
            <w:r>
              <w:rPr>
                <w:rFonts w:hint="eastAsia" w:ascii="宋体" w:hAnsi="宋体" w:eastAsia="宋体" w:cs="宋体"/>
                <w:highlight w:val="none"/>
                <w:lang w:val="en-US" w:eastAsia="zh-CN"/>
              </w:rPr>
              <w:t>年</w:t>
            </w:r>
            <w:r>
              <w:rPr>
                <w:rFonts w:hint="eastAsia" w:ascii="宋体" w:hAnsi="宋体" w:cs="宋体"/>
                <w:highlight w:val="none"/>
                <w:lang w:val="en-US" w:eastAsia="zh-CN"/>
              </w:rPr>
              <w:t>3</w:t>
            </w:r>
            <w:r>
              <w:rPr>
                <w:rFonts w:hint="eastAsia" w:ascii="宋体" w:hAnsi="宋体" w:eastAsia="宋体" w:cs="宋体"/>
                <w:highlight w:val="none"/>
                <w:lang w:val="en-US" w:eastAsia="zh-CN"/>
              </w:rPr>
              <w:t>月</w:t>
            </w:r>
            <w:r>
              <w:rPr>
                <w:rFonts w:hint="eastAsia" w:ascii="宋体" w:hAnsi="宋体" w:cs="宋体"/>
                <w:highlight w:val="none"/>
                <w:lang w:val="en-US" w:eastAsia="zh-CN"/>
              </w:rPr>
              <w:t>31</w:t>
            </w:r>
            <w:r>
              <w:rPr>
                <w:rFonts w:hint="eastAsia" w:ascii="宋体" w:hAnsi="宋体" w:eastAsia="宋体" w:cs="宋体"/>
                <w:highlight w:val="none"/>
                <w:lang w:val="en-US" w:eastAsia="zh-CN"/>
              </w:rPr>
              <w:t>日至202</w:t>
            </w:r>
            <w:r>
              <w:rPr>
                <w:rFonts w:hint="eastAsia" w:ascii="宋体" w:hAnsi="宋体" w:cs="宋体"/>
                <w:highlight w:val="none"/>
                <w:lang w:val="en-US" w:eastAsia="zh-CN"/>
              </w:rPr>
              <w:t>5</w:t>
            </w:r>
            <w:r>
              <w:rPr>
                <w:rFonts w:hint="eastAsia" w:ascii="宋体" w:hAnsi="宋体" w:eastAsia="宋体" w:cs="宋体"/>
                <w:highlight w:val="none"/>
                <w:lang w:val="en-US" w:eastAsia="zh-CN"/>
              </w:rPr>
              <w:t>年</w:t>
            </w:r>
            <w:r>
              <w:rPr>
                <w:rFonts w:hint="eastAsia" w:ascii="宋体" w:hAnsi="宋体" w:cs="宋体"/>
                <w:highlight w:val="none"/>
                <w:lang w:val="en-US" w:eastAsia="zh-CN"/>
              </w:rPr>
              <w:t>4</w:t>
            </w:r>
            <w:r>
              <w:rPr>
                <w:rFonts w:hint="eastAsia" w:ascii="宋体" w:hAnsi="宋体" w:eastAsia="宋体" w:cs="宋体"/>
                <w:highlight w:val="none"/>
                <w:lang w:val="en-US" w:eastAsia="zh-CN"/>
              </w:rPr>
              <w:t>月</w:t>
            </w:r>
            <w:r>
              <w:rPr>
                <w:rFonts w:hint="eastAsia" w:ascii="宋体" w:hAnsi="宋体" w:cs="宋体"/>
                <w:highlight w:val="none"/>
                <w:lang w:val="en-US" w:eastAsia="zh-CN"/>
              </w:rPr>
              <w:t>8</w:t>
            </w:r>
            <w:r>
              <w:rPr>
                <w:rFonts w:hint="eastAsia" w:ascii="宋体" w:hAnsi="宋体" w:eastAsia="宋体" w:cs="宋体"/>
                <w:highlight w:val="none"/>
                <w:lang w:val="en-US" w:eastAsia="zh-CN"/>
              </w:rPr>
              <w:t>日，每天上午00:00至12:00，下午12:00至23:59（北京时间，法定节假日除外）</w:t>
            </w:r>
          </w:p>
        </w:tc>
      </w:tr>
      <w:tr w14:paraId="68913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968" w:type="dxa"/>
            <w:noWrap w:val="0"/>
            <w:vAlign w:val="center"/>
          </w:tcPr>
          <w:p w14:paraId="6629CB76">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磋商文件获取地点</w:t>
            </w:r>
          </w:p>
        </w:tc>
        <w:tc>
          <w:tcPr>
            <w:tcW w:w="6679" w:type="dxa"/>
            <w:noWrap w:val="0"/>
            <w:vAlign w:val="center"/>
          </w:tcPr>
          <w:p w14:paraId="466F3915">
            <w:pPr>
              <w:spacing w:line="360" w:lineRule="auto"/>
              <w:ind w:firstLine="0" w:firstLineChars="0"/>
              <w:jc w:val="left"/>
              <w:rPr>
                <w:rFonts w:hint="eastAsia" w:ascii="宋体" w:hAnsi="宋体" w:eastAsia="宋体" w:cs="宋体"/>
                <w:lang w:val="en-US" w:eastAsia="zh-CN"/>
              </w:rPr>
            </w:pPr>
            <w:r>
              <w:rPr>
                <w:rFonts w:hint="eastAsia" w:ascii="宋体" w:hAnsi="宋体" w:eastAsia="宋体" w:cs="宋体"/>
                <w:lang w:val="en-US" w:eastAsia="zh-CN"/>
              </w:rPr>
              <w:t>供应商登录政采云平台https://www.zcygov.cn/在线申请获取采购文件（进入“项目采购”应用，在获取采购文件菜单中选择项目，申请获取采购文件）</w:t>
            </w:r>
          </w:p>
        </w:tc>
      </w:tr>
      <w:tr w14:paraId="4C60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1968" w:type="dxa"/>
            <w:noWrap w:val="0"/>
            <w:vAlign w:val="center"/>
          </w:tcPr>
          <w:p w14:paraId="5D0082D4">
            <w:pPr>
              <w:widowControl/>
              <w:spacing w:line="300" w:lineRule="exact"/>
              <w:ind w:firstLine="0" w:firstLineChars="0"/>
              <w:rPr>
                <w:rFonts w:hint="eastAsia" w:ascii="宋体" w:hAnsi="宋体" w:eastAsia="宋体" w:cs="宋体"/>
              </w:rPr>
            </w:pPr>
            <w:r>
              <w:rPr>
                <w:rFonts w:hint="eastAsia" w:ascii="宋体" w:hAnsi="宋体" w:eastAsia="宋体" w:cs="宋体"/>
              </w:rPr>
              <w:t>磋商保证金</w:t>
            </w:r>
          </w:p>
        </w:tc>
        <w:tc>
          <w:tcPr>
            <w:tcW w:w="6679" w:type="dxa"/>
            <w:noWrap w:val="0"/>
            <w:vAlign w:val="center"/>
          </w:tcPr>
          <w:p w14:paraId="058FC4F5">
            <w:pPr>
              <w:numPr>
                <w:ilvl w:val="0"/>
                <w:numId w:val="2"/>
              </w:numPr>
              <w:spacing w:line="360" w:lineRule="auto"/>
              <w:ind w:firstLine="0" w:firstLineChars="0"/>
              <w:jc w:val="left"/>
              <w:rPr>
                <w:rFonts w:hint="eastAsia" w:ascii="宋体" w:hAnsi="宋体" w:cs="宋体"/>
                <w:lang w:val="en-US" w:eastAsia="zh-CN"/>
              </w:rPr>
            </w:pPr>
            <w:r>
              <w:rPr>
                <w:rFonts w:hint="eastAsia" w:ascii="宋体" w:hAnsi="宋体" w:eastAsia="宋体" w:cs="宋体"/>
              </w:rPr>
              <w:t>交纳金额：</w:t>
            </w:r>
            <w:r>
              <w:rPr>
                <w:rFonts w:hint="eastAsia" w:ascii="宋体" w:hAnsi="宋体" w:cs="宋体"/>
                <w:highlight w:val="none"/>
                <w:lang w:val="en-US" w:eastAsia="zh-CN"/>
              </w:rPr>
              <w:t>10000.00元。</w:t>
            </w:r>
          </w:p>
          <w:p w14:paraId="7F0BBA9D">
            <w:pPr>
              <w:numPr>
                <w:ilvl w:val="0"/>
                <w:numId w:val="0"/>
              </w:numPr>
              <w:spacing w:line="360" w:lineRule="auto"/>
              <w:jc w:val="left"/>
              <w:rPr>
                <w:rFonts w:hint="eastAsia" w:ascii="宋体" w:hAnsi="宋体" w:eastAsia="宋体" w:cs="宋体"/>
              </w:rPr>
            </w:pPr>
            <w:r>
              <w:rPr>
                <w:rFonts w:hint="eastAsia" w:ascii="宋体" w:hAnsi="宋体" w:eastAsia="宋体" w:cs="宋体"/>
              </w:rPr>
              <w:t>2、投标保证金形式：磋商保证金应当以支票、汇票、本票或者金融机构、担保机构出具的保函等非现金形式提交；通过银行转账的</w:t>
            </w:r>
            <w:r>
              <w:rPr>
                <w:rFonts w:hint="eastAsia" w:ascii="宋体" w:hAnsi="宋体" w:eastAsia="宋体" w:cs="宋体"/>
                <w:lang w:eastAsia="zh-CN"/>
              </w:rPr>
              <w:t>，</w:t>
            </w:r>
            <w:r>
              <w:rPr>
                <w:rFonts w:hint="eastAsia" w:ascii="宋体" w:hAnsi="宋体" w:eastAsia="宋体" w:cs="宋体"/>
              </w:rPr>
              <w:t>须由</w:t>
            </w:r>
            <w:r>
              <w:rPr>
                <w:rFonts w:hint="eastAsia" w:ascii="宋体" w:hAnsi="宋体" w:cs="宋体"/>
                <w:lang w:eastAsia="zh-CN"/>
              </w:rPr>
              <w:t>供应商</w:t>
            </w:r>
            <w:r>
              <w:rPr>
                <w:rFonts w:hint="eastAsia" w:ascii="宋体" w:hAnsi="宋体" w:eastAsia="宋体" w:cs="宋体"/>
              </w:rPr>
              <w:t>从其基本账户汇（转）入招标代理机构投标保证金专用账号，票据附言栏内须注明项目（包括标段）名称及用途；</w:t>
            </w:r>
          </w:p>
          <w:p w14:paraId="6F072E69">
            <w:pPr>
              <w:spacing w:line="360" w:lineRule="auto"/>
              <w:ind w:left="0" w:leftChars="0" w:firstLine="0" w:firstLineChars="0"/>
              <w:jc w:val="left"/>
              <w:rPr>
                <w:rFonts w:hint="eastAsia" w:ascii="宋体" w:hAnsi="宋体" w:eastAsia="宋体" w:cs="宋体"/>
              </w:rPr>
            </w:pPr>
            <w:r>
              <w:rPr>
                <w:rFonts w:hint="eastAsia" w:ascii="宋体" w:hAnsi="宋体" w:eastAsia="宋体" w:cs="宋体"/>
                <w:lang w:val="zh-CN"/>
              </w:rPr>
              <w:t>附投标保证金汇出凭据（复印件）、基本账户开户行许可证（复印件）</w:t>
            </w:r>
            <w:r>
              <w:rPr>
                <w:rFonts w:hint="eastAsia" w:ascii="宋体" w:hAnsi="宋体" w:eastAsia="宋体" w:cs="宋体"/>
              </w:rPr>
              <w:t>；</w:t>
            </w:r>
          </w:p>
          <w:p w14:paraId="58033700">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3、投标保证金缴纳截止时间：</w:t>
            </w:r>
            <w:r>
              <w:rPr>
                <w:rFonts w:hint="eastAsia" w:ascii="宋体" w:hAnsi="宋体" w:eastAsia="宋体" w:cs="宋体"/>
                <w:lang w:val="zh-CN"/>
              </w:rPr>
              <w:t>供应商在投标截止时间前，以银行到账时间为准</w:t>
            </w:r>
            <w:r>
              <w:rPr>
                <w:rFonts w:hint="eastAsia" w:ascii="宋体" w:hAnsi="宋体" w:eastAsia="宋体" w:cs="宋体"/>
              </w:rPr>
              <w:t xml:space="preserve">； </w:t>
            </w:r>
          </w:p>
          <w:p w14:paraId="6D3CC3A0">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开户银行：招商银行股份有限公司西宁分行</w:t>
            </w:r>
          </w:p>
          <w:p w14:paraId="6D274065">
            <w:pPr>
              <w:spacing w:line="360" w:lineRule="auto"/>
              <w:ind w:left="0" w:leftChars="0" w:firstLine="0" w:firstLineChars="0"/>
              <w:jc w:val="left"/>
              <w:rPr>
                <w:rFonts w:hint="eastAsia" w:ascii="宋体" w:hAnsi="宋体" w:eastAsia="宋体" w:cs="宋体"/>
                <w:lang w:eastAsia="zh-CN"/>
              </w:rPr>
            </w:pPr>
            <w:r>
              <w:rPr>
                <w:rFonts w:hint="eastAsia" w:ascii="宋体" w:hAnsi="宋体" w:eastAsia="宋体" w:cs="宋体"/>
              </w:rPr>
              <w:t>投标保证金账号：972900802410406</w:t>
            </w:r>
          </w:p>
          <w:p w14:paraId="4835DDA7">
            <w:pPr>
              <w:spacing w:line="360" w:lineRule="auto"/>
              <w:ind w:left="0" w:leftChars="0" w:firstLine="0" w:firstLineChars="0"/>
              <w:jc w:val="left"/>
              <w:rPr>
                <w:rFonts w:hint="eastAsia" w:ascii="宋体" w:hAnsi="宋体" w:eastAsia="宋体" w:cs="宋体"/>
                <w:lang w:eastAsia="zh-CN"/>
              </w:rPr>
            </w:pPr>
            <w:r>
              <w:rPr>
                <w:rFonts w:hint="eastAsia" w:ascii="宋体" w:hAnsi="宋体" w:eastAsia="宋体" w:cs="宋体"/>
              </w:rPr>
              <w:t>收款单位：</w:t>
            </w:r>
            <w:r>
              <w:rPr>
                <w:rFonts w:hint="eastAsia" w:ascii="宋体" w:hAnsi="宋体" w:eastAsia="宋体" w:cs="宋体"/>
                <w:lang w:val="en-US" w:eastAsia="zh-CN"/>
              </w:rPr>
              <w:t>青海发投机电设备招标有限公司</w:t>
            </w:r>
          </w:p>
          <w:p w14:paraId="3580CC27">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4、投标保证金及利息的退还，由招标代理机构通过银行转入未中标的</w:t>
            </w:r>
            <w:r>
              <w:rPr>
                <w:rFonts w:hint="eastAsia" w:ascii="宋体" w:hAnsi="宋体" w:cs="宋体"/>
                <w:lang w:eastAsia="zh-CN"/>
              </w:rPr>
              <w:t>供应商</w:t>
            </w:r>
            <w:r>
              <w:rPr>
                <w:rFonts w:hint="eastAsia" w:ascii="宋体" w:hAnsi="宋体" w:eastAsia="宋体" w:cs="宋体"/>
              </w:rPr>
              <w:t>和中标人的原银行汇（转）出账户；</w:t>
            </w:r>
          </w:p>
          <w:p w14:paraId="6048735A">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5、</w:t>
            </w:r>
            <w:r>
              <w:rPr>
                <w:rFonts w:hint="eastAsia" w:ascii="宋体" w:hAnsi="宋体" w:cs="宋体"/>
                <w:lang w:eastAsia="zh-CN"/>
              </w:rPr>
              <w:t>供应商</w:t>
            </w:r>
            <w:r>
              <w:rPr>
                <w:rFonts w:hint="eastAsia" w:ascii="宋体" w:hAnsi="宋体" w:eastAsia="宋体" w:cs="宋体"/>
              </w:rPr>
              <w:t>在投标截止时间前撤回</w:t>
            </w:r>
            <w:r>
              <w:rPr>
                <w:rFonts w:hint="eastAsia" w:ascii="宋体" w:hAnsi="宋体" w:cs="宋体"/>
                <w:lang w:eastAsia="zh-CN"/>
              </w:rPr>
              <w:t>响应文件</w:t>
            </w:r>
            <w:r>
              <w:rPr>
                <w:rFonts w:hint="eastAsia" w:ascii="宋体" w:hAnsi="宋体" w:eastAsia="宋体" w:cs="宋体"/>
              </w:rPr>
              <w:t>的，招标人自收到</w:t>
            </w:r>
            <w:r>
              <w:rPr>
                <w:rFonts w:hint="eastAsia" w:ascii="宋体" w:hAnsi="宋体" w:cs="宋体"/>
                <w:lang w:eastAsia="zh-CN"/>
              </w:rPr>
              <w:t>供应商</w:t>
            </w:r>
            <w:r>
              <w:rPr>
                <w:rFonts w:hint="eastAsia" w:ascii="宋体" w:hAnsi="宋体" w:eastAsia="宋体" w:cs="宋体"/>
              </w:rPr>
              <w:t>书面撤回通知之日起5日内退还投标保证金；</w:t>
            </w:r>
          </w:p>
          <w:p w14:paraId="0CEB4B33">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6、投标保证金利息起算日期：</w:t>
            </w:r>
            <w:r>
              <w:rPr>
                <w:rFonts w:hint="eastAsia" w:ascii="宋体" w:hAnsi="宋体" w:eastAsia="宋体" w:cs="宋体"/>
                <w:lang w:eastAsia="zh-CN"/>
              </w:rPr>
              <w:t>到账</w:t>
            </w:r>
            <w:r>
              <w:rPr>
                <w:rFonts w:hint="eastAsia" w:ascii="宋体" w:hAnsi="宋体" w:eastAsia="宋体" w:cs="宋体"/>
              </w:rPr>
              <w:t>第二天；</w:t>
            </w:r>
          </w:p>
          <w:p w14:paraId="752D55F1">
            <w:pPr>
              <w:spacing w:line="360" w:lineRule="auto"/>
              <w:ind w:left="0" w:leftChars="0" w:firstLine="0" w:firstLineChars="0"/>
              <w:jc w:val="left"/>
              <w:rPr>
                <w:rFonts w:hint="eastAsia" w:ascii="宋体" w:hAnsi="宋体" w:eastAsia="宋体" w:cs="宋体"/>
              </w:rPr>
            </w:pPr>
            <w:r>
              <w:rPr>
                <w:rFonts w:hint="eastAsia" w:ascii="宋体" w:hAnsi="宋体" w:eastAsia="宋体" w:cs="宋体"/>
              </w:rPr>
              <w:t>7、投标保证金及利息退还日期：招标代理机构自收到招标人送交的书面合同的第二日起5日内，以银行转账日期为准。</w:t>
            </w:r>
          </w:p>
        </w:tc>
      </w:tr>
      <w:tr w14:paraId="1585C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968" w:type="dxa"/>
            <w:noWrap w:val="0"/>
            <w:vAlign w:val="center"/>
          </w:tcPr>
          <w:p w14:paraId="78F39CA4">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磋商截止时间</w:t>
            </w:r>
          </w:p>
        </w:tc>
        <w:tc>
          <w:tcPr>
            <w:tcW w:w="6679" w:type="dxa"/>
            <w:noWrap w:val="0"/>
            <w:vAlign w:val="center"/>
          </w:tcPr>
          <w:p w14:paraId="3235235F">
            <w:pPr>
              <w:spacing w:line="360" w:lineRule="auto"/>
              <w:ind w:left="0" w:leftChars="0" w:firstLine="0" w:firstLineChars="0"/>
              <w:jc w:val="left"/>
              <w:rPr>
                <w:rFonts w:hint="eastAsia" w:ascii="宋体" w:hAnsi="宋体" w:eastAsia="宋体" w:cs="宋体"/>
                <w:highlight w:val="none"/>
              </w:rPr>
            </w:pPr>
            <w:r>
              <w:rPr>
                <w:rFonts w:hint="eastAsia" w:ascii="宋体" w:hAnsi="宋体" w:eastAsia="宋体" w:cs="宋体"/>
                <w:highlight w:val="none"/>
              </w:rPr>
              <w:t>202</w:t>
            </w:r>
            <w:r>
              <w:rPr>
                <w:rFonts w:hint="eastAsia" w:ascii="宋体" w:hAnsi="宋体" w:cs="宋体"/>
                <w:highlight w:val="none"/>
                <w:lang w:val="en-US" w:eastAsia="zh-CN"/>
              </w:rPr>
              <w:t>5</w:t>
            </w:r>
            <w:r>
              <w:rPr>
                <w:rFonts w:hint="eastAsia" w:ascii="宋体" w:hAnsi="宋体" w:eastAsia="宋体" w:cs="宋体"/>
                <w:highlight w:val="none"/>
              </w:rPr>
              <w:t>年</w:t>
            </w:r>
            <w:r>
              <w:rPr>
                <w:rFonts w:hint="eastAsia" w:ascii="宋体" w:hAnsi="宋体" w:cs="宋体"/>
                <w:highlight w:val="none"/>
                <w:lang w:val="en-US" w:eastAsia="zh-CN"/>
              </w:rPr>
              <w:t>4</w:t>
            </w:r>
            <w:r>
              <w:rPr>
                <w:rFonts w:hint="eastAsia" w:ascii="宋体" w:hAnsi="宋体" w:eastAsia="宋体" w:cs="宋体"/>
                <w:highlight w:val="none"/>
              </w:rPr>
              <w:t>月</w:t>
            </w:r>
            <w:r>
              <w:rPr>
                <w:rFonts w:hint="eastAsia" w:ascii="宋体" w:hAnsi="宋体" w:cs="宋体"/>
                <w:highlight w:val="none"/>
                <w:lang w:val="en-US" w:eastAsia="zh-CN"/>
              </w:rPr>
              <w:t>18</w:t>
            </w:r>
            <w:r>
              <w:rPr>
                <w:rFonts w:hint="eastAsia" w:ascii="宋体" w:hAnsi="宋体" w:eastAsia="宋体" w:cs="宋体"/>
                <w:highlight w:val="none"/>
              </w:rPr>
              <w:t>日</w:t>
            </w:r>
            <w:r>
              <w:rPr>
                <w:rFonts w:hint="eastAsia" w:ascii="宋体" w:hAnsi="宋体" w:cs="宋体"/>
                <w:highlight w:val="none"/>
                <w:lang w:val="en-US" w:eastAsia="zh-CN"/>
              </w:rPr>
              <w:t>上</w:t>
            </w:r>
            <w:r>
              <w:rPr>
                <w:rFonts w:hint="eastAsia" w:ascii="宋体" w:hAnsi="宋体" w:eastAsia="宋体" w:cs="宋体"/>
                <w:highlight w:val="none"/>
              </w:rPr>
              <w:t>午</w:t>
            </w:r>
            <w:r>
              <w:rPr>
                <w:rFonts w:hint="eastAsia" w:ascii="宋体" w:hAnsi="宋体" w:cs="宋体"/>
                <w:highlight w:val="none"/>
                <w:lang w:val="en-US" w:eastAsia="zh-CN"/>
              </w:rPr>
              <w:t>09</w:t>
            </w:r>
            <w:r>
              <w:rPr>
                <w:rFonts w:hint="eastAsia" w:ascii="宋体" w:hAnsi="宋体" w:eastAsia="宋体" w:cs="宋体"/>
                <w:highlight w:val="none"/>
              </w:rPr>
              <w:t>：</w:t>
            </w:r>
            <w:r>
              <w:rPr>
                <w:rFonts w:hint="eastAsia" w:ascii="宋体" w:hAnsi="宋体" w:cs="宋体"/>
                <w:highlight w:val="none"/>
                <w:lang w:val="en-US" w:eastAsia="zh-CN"/>
              </w:rPr>
              <w:t>3</w:t>
            </w:r>
            <w:r>
              <w:rPr>
                <w:rFonts w:hint="eastAsia" w:ascii="宋体" w:hAnsi="宋体" w:eastAsia="宋体" w:cs="宋体"/>
                <w:highlight w:val="none"/>
                <w:lang w:val="en-US" w:eastAsia="zh-CN"/>
              </w:rPr>
              <w:t>0</w:t>
            </w:r>
            <w:r>
              <w:rPr>
                <w:rFonts w:hint="eastAsia" w:ascii="宋体" w:hAnsi="宋体" w:eastAsia="宋体" w:cs="宋体"/>
                <w:highlight w:val="none"/>
              </w:rPr>
              <w:t xml:space="preserve">时 </w:t>
            </w:r>
          </w:p>
        </w:tc>
      </w:tr>
      <w:tr w14:paraId="11EC7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68" w:type="dxa"/>
            <w:noWrap w:val="0"/>
            <w:vAlign w:val="center"/>
          </w:tcPr>
          <w:p w14:paraId="5ABA84AA">
            <w:pPr>
              <w:widowControl/>
              <w:spacing w:line="300" w:lineRule="exact"/>
              <w:ind w:firstLine="0" w:firstLineChars="0"/>
              <w:rPr>
                <w:rFonts w:hint="eastAsia" w:ascii="宋体" w:hAnsi="宋体" w:eastAsia="宋体" w:cs="宋体"/>
                <w:kern w:val="0"/>
                <w:highlight w:val="none"/>
              </w:rPr>
            </w:pPr>
            <w:r>
              <w:rPr>
                <w:rFonts w:hint="eastAsia" w:ascii="宋体" w:hAnsi="宋体" w:eastAsia="宋体" w:cs="宋体"/>
                <w:kern w:val="0"/>
                <w:highlight w:val="none"/>
              </w:rPr>
              <w:t>磋商时间</w:t>
            </w:r>
          </w:p>
        </w:tc>
        <w:tc>
          <w:tcPr>
            <w:tcW w:w="6679" w:type="dxa"/>
            <w:noWrap w:val="0"/>
            <w:vAlign w:val="center"/>
          </w:tcPr>
          <w:p w14:paraId="2012774A">
            <w:pPr>
              <w:spacing w:line="360" w:lineRule="auto"/>
              <w:ind w:left="0" w:leftChars="0" w:firstLine="0" w:firstLineChars="0"/>
              <w:jc w:val="left"/>
              <w:rPr>
                <w:rFonts w:hint="eastAsia" w:ascii="宋体" w:hAnsi="宋体" w:eastAsia="宋体" w:cs="宋体"/>
                <w:highlight w:val="none"/>
              </w:rPr>
            </w:pPr>
            <w:r>
              <w:rPr>
                <w:rFonts w:hint="eastAsia" w:ascii="宋体" w:hAnsi="宋体" w:eastAsia="宋体" w:cs="宋体"/>
                <w:highlight w:val="none"/>
              </w:rPr>
              <w:t>202</w:t>
            </w:r>
            <w:r>
              <w:rPr>
                <w:rFonts w:hint="eastAsia" w:ascii="宋体" w:hAnsi="宋体" w:cs="宋体"/>
                <w:highlight w:val="none"/>
                <w:lang w:val="en-US" w:eastAsia="zh-CN"/>
              </w:rPr>
              <w:t>5</w:t>
            </w:r>
            <w:r>
              <w:rPr>
                <w:rFonts w:hint="eastAsia" w:ascii="宋体" w:hAnsi="宋体" w:eastAsia="宋体" w:cs="宋体"/>
                <w:highlight w:val="none"/>
              </w:rPr>
              <w:t>年</w:t>
            </w:r>
            <w:r>
              <w:rPr>
                <w:rFonts w:hint="eastAsia" w:ascii="宋体" w:hAnsi="宋体" w:cs="宋体"/>
                <w:highlight w:val="none"/>
                <w:lang w:val="en-US" w:eastAsia="zh-CN"/>
              </w:rPr>
              <w:t>4</w:t>
            </w:r>
            <w:r>
              <w:rPr>
                <w:rFonts w:hint="eastAsia" w:ascii="宋体" w:hAnsi="宋体" w:eastAsia="宋体" w:cs="宋体"/>
                <w:highlight w:val="none"/>
              </w:rPr>
              <w:t>月</w:t>
            </w:r>
            <w:r>
              <w:rPr>
                <w:rFonts w:hint="eastAsia" w:ascii="宋体" w:hAnsi="宋体" w:cs="宋体"/>
                <w:highlight w:val="none"/>
                <w:lang w:val="en-US" w:eastAsia="zh-CN"/>
              </w:rPr>
              <w:t>18</w:t>
            </w:r>
            <w:r>
              <w:rPr>
                <w:rFonts w:hint="eastAsia" w:ascii="宋体" w:hAnsi="宋体" w:eastAsia="宋体" w:cs="宋体"/>
                <w:highlight w:val="none"/>
              </w:rPr>
              <w:t>日</w:t>
            </w:r>
            <w:r>
              <w:rPr>
                <w:rFonts w:hint="eastAsia" w:ascii="宋体" w:hAnsi="宋体" w:cs="宋体"/>
                <w:highlight w:val="none"/>
                <w:lang w:val="en-US" w:eastAsia="zh-CN"/>
              </w:rPr>
              <w:t>上</w:t>
            </w:r>
            <w:r>
              <w:rPr>
                <w:rFonts w:hint="eastAsia" w:ascii="宋体" w:hAnsi="宋体" w:eastAsia="宋体" w:cs="宋体"/>
                <w:highlight w:val="none"/>
              </w:rPr>
              <w:t>午</w:t>
            </w:r>
            <w:r>
              <w:rPr>
                <w:rFonts w:hint="eastAsia" w:ascii="宋体" w:hAnsi="宋体" w:cs="宋体"/>
                <w:highlight w:val="none"/>
                <w:lang w:val="en-US" w:eastAsia="zh-CN"/>
              </w:rPr>
              <w:t>09</w:t>
            </w:r>
            <w:r>
              <w:rPr>
                <w:rFonts w:hint="eastAsia" w:ascii="宋体" w:hAnsi="宋体" w:eastAsia="宋体" w:cs="宋体"/>
                <w:highlight w:val="none"/>
              </w:rPr>
              <w:t>：</w:t>
            </w:r>
            <w:r>
              <w:rPr>
                <w:rFonts w:hint="eastAsia" w:ascii="宋体" w:hAnsi="宋体" w:cs="宋体"/>
                <w:highlight w:val="none"/>
                <w:lang w:val="en-US" w:eastAsia="zh-CN"/>
              </w:rPr>
              <w:t>30</w:t>
            </w:r>
            <w:r>
              <w:rPr>
                <w:rFonts w:hint="eastAsia" w:ascii="宋体" w:hAnsi="宋体" w:eastAsia="宋体" w:cs="宋体"/>
                <w:highlight w:val="none"/>
              </w:rPr>
              <w:t xml:space="preserve">时 </w:t>
            </w:r>
          </w:p>
        </w:tc>
      </w:tr>
      <w:tr w14:paraId="7E3CE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968" w:type="dxa"/>
            <w:noWrap w:val="0"/>
            <w:vAlign w:val="center"/>
          </w:tcPr>
          <w:p w14:paraId="16B09C4E">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磋商响应文件送达及磋商地点</w:t>
            </w:r>
          </w:p>
        </w:tc>
        <w:tc>
          <w:tcPr>
            <w:tcW w:w="6679" w:type="dxa"/>
            <w:noWrap w:val="0"/>
            <w:vAlign w:val="center"/>
          </w:tcPr>
          <w:p w14:paraId="2124FA95">
            <w:pPr>
              <w:spacing w:line="360" w:lineRule="auto"/>
              <w:ind w:left="0" w:leftChars="0" w:firstLine="0" w:firstLineChars="0"/>
              <w:jc w:val="left"/>
              <w:rPr>
                <w:rFonts w:hint="eastAsia" w:ascii="宋体" w:hAnsi="宋体" w:eastAsia="宋体" w:cs="宋体"/>
                <w:lang w:val="en-US" w:eastAsia="zh-CN"/>
              </w:rPr>
            </w:pPr>
            <w:r>
              <w:rPr>
                <w:rFonts w:hint="eastAsia" w:ascii="宋体" w:hAnsi="宋体" w:eastAsia="宋体" w:cs="宋体"/>
              </w:rPr>
              <w:t>供应商应在投标截止时间前按磋商文件要求使用政采云电子投标客户端制作上传电子磋商响应文件</w:t>
            </w:r>
            <w:r>
              <w:rPr>
                <w:rFonts w:hint="eastAsia" w:ascii="宋体" w:hAnsi="宋体" w:eastAsia="宋体" w:cs="宋体"/>
                <w:lang w:eastAsia="zh-CN"/>
              </w:rPr>
              <w:t>。</w:t>
            </w:r>
          </w:p>
        </w:tc>
      </w:tr>
      <w:tr w14:paraId="437FE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68" w:type="dxa"/>
            <w:noWrap w:val="0"/>
            <w:vAlign w:val="center"/>
          </w:tcPr>
          <w:p w14:paraId="2C26AD78">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采购单位及联系人</w:t>
            </w:r>
          </w:p>
        </w:tc>
        <w:tc>
          <w:tcPr>
            <w:tcW w:w="6679" w:type="dxa"/>
            <w:noWrap w:val="0"/>
            <w:vAlign w:val="center"/>
          </w:tcPr>
          <w:p w14:paraId="78AB6DDC">
            <w:pPr>
              <w:spacing w:line="360" w:lineRule="auto"/>
              <w:ind w:left="0" w:leftChars="0" w:firstLine="0" w:firstLineChars="0"/>
              <w:jc w:val="left"/>
              <w:rPr>
                <w:rFonts w:hint="eastAsia" w:ascii="宋体" w:hAnsi="宋体" w:eastAsia="宋体" w:cs="宋体"/>
                <w:lang w:val="en-US" w:eastAsia="zh-CN"/>
              </w:rPr>
            </w:pPr>
            <w:r>
              <w:rPr>
                <w:rFonts w:hint="eastAsia" w:ascii="宋体" w:hAnsi="宋体" w:eastAsia="宋体" w:cs="宋体"/>
              </w:rPr>
              <w:t>采</w:t>
            </w:r>
            <w:r>
              <w:rPr>
                <w:rFonts w:hint="eastAsia" w:ascii="宋体" w:hAnsi="宋体" w:eastAsia="宋体" w:cs="宋体"/>
                <w:lang w:val="en-US" w:eastAsia="zh-CN"/>
              </w:rPr>
              <w:t xml:space="preserve">购单位：青海省工业和信息化厅 </w:t>
            </w:r>
          </w:p>
          <w:p w14:paraId="1E6BD9F7">
            <w:pPr>
              <w:spacing w:line="360" w:lineRule="auto"/>
              <w:ind w:left="0" w:leftChars="0" w:firstLine="0" w:firstLineChars="0"/>
              <w:jc w:val="left"/>
              <w:rPr>
                <w:rFonts w:hint="eastAsia" w:ascii="宋体" w:hAnsi="宋体" w:eastAsia="宋体" w:cs="宋体"/>
                <w:highlight w:val="none"/>
                <w:lang w:val="en-US" w:eastAsia="zh-CN"/>
              </w:rPr>
            </w:pPr>
            <w:r>
              <w:rPr>
                <w:rFonts w:hint="eastAsia" w:ascii="宋体" w:hAnsi="宋体" w:eastAsia="宋体" w:cs="宋体"/>
                <w:highlight w:val="none"/>
                <w:lang w:val="en-US" w:eastAsia="zh-CN"/>
              </w:rPr>
              <w:t>联系人：</w:t>
            </w:r>
            <w:r>
              <w:rPr>
                <w:rFonts w:hint="eastAsia" w:ascii="宋体" w:hAnsi="宋体" w:cs="宋体"/>
                <w:highlight w:val="none"/>
                <w:lang w:val="en-US" w:eastAsia="zh-CN"/>
              </w:rPr>
              <w:t>秦恒盛</w:t>
            </w:r>
            <w:r>
              <w:rPr>
                <w:rFonts w:hint="eastAsia" w:ascii="宋体" w:hAnsi="宋体" w:eastAsia="宋体" w:cs="宋体"/>
                <w:highlight w:val="none"/>
                <w:lang w:val="en-US" w:eastAsia="zh-CN"/>
              </w:rPr>
              <w:t xml:space="preserve"> </w:t>
            </w:r>
          </w:p>
          <w:p w14:paraId="7D0340F7">
            <w:pPr>
              <w:spacing w:line="360" w:lineRule="auto"/>
              <w:ind w:left="0" w:leftChars="0" w:firstLine="0" w:firstLineChars="0"/>
              <w:jc w:val="left"/>
              <w:rPr>
                <w:rFonts w:hint="eastAsia" w:ascii="宋体" w:hAnsi="宋体" w:eastAsia="宋体" w:cs="宋体"/>
                <w:lang w:val="en-US" w:eastAsia="zh-CN"/>
              </w:rPr>
            </w:pPr>
            <w:r>
              <w:rPr>
                <w:rFonts w:hint="eastAsia" w:ascii="宋体" w:hAnsi="宋体" w:eastAsia="宋体" w:cs="宋体"/>
                <w:highlight w:val="none"/>
                <w:lang w:val="en-US" w:eastAsia="zh-CN"/>
              </w:rPr>
              <w:t>联系电话：0971-6143509</w:t>
            </w:r>
          </w:p>
        </w:tc>
      </w:tr>
      <w:tr w14:paraId="1FA46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68" w:type="dxa"/>
            <w:noWrap w:val="0"/>
            <w:vAlign w:val="center"/>
          </w:tcPr>
          <w:p w14:paraId="1170CCA2">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rPr>
              <w:t>采购代理机构及联系人</w:t>
            </w:r>
          </w:p>
        </w:tc>
        <w:tc>
          <w:tcPr>
            <w:tcW w:w="6679" w:type="dxa"/>
            <w:noWrap w:val="0"/>
            <w:vAlign w:val="center"/>
          </w:tcPr>
          <w:p w14:paraId="695355ED">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采购代理机构：青海发投机电设备招标有限公司</w:t>
            </w:r>
          </w:p>
          <w:p w14:paraId="4274A0BA">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 xml:space="preserve">地址：青海省西宁市城西区文景街国投广场A座8楼 </w:t>
            </w:r>
          </w:p>
          <w:p w14:paraId="097A24C9">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联系人：</w:t>
            </w:r>
            <w:r>
              <w:rPr>
                <w:rFonts w:hint="eastAsia" w:ascii="宋体" w:hAnsi="宋体" w:cs="宋体"/>
                <w:lang w:val="en-US" w:eastAsia="zh-CN"/>
              </w:rPr>
              <w:t>宋颖</w:t>
            </w:r>
            <w:r>
              <w:rPr>
                <w:rFonts w:hint="default" w:ascii="宋体" w:hAnsi="宋体" w:eastAsia="宋体" w:cs="宋体"/>
                <w:lang w:val="en-US" w:eastAsia="zh-CN"/>
              </w:rPr>
              <w:t>（业务）</w:t>
            </w:r>
          </w:p>
          <w:p w14:paraId="52A257EF">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电话：0971-6311241（业务）</w:t>
            </w:r>
          </w:p>
          <w:p w14:paraId="6A4A4518">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邮箱：ban1@qhbidding.com</w:t>
            </w:r>
            <w:r>
              <w:rPr>
                <w:rFonts w:hint="eastAsia" w:ascii="宋体" w:hAnsi="宋体" w:cs="宋体"/>
                <w:lang w:val="en-US" w:eastAsia="zh-CN"/>
              </w:rPr>
              <w:t>.cn</w:t>
            </w:r>
          </w:p>
        </w:tc>
      </w:tr>
      <w:tr w14:paraId="63BC6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68" w:type="dxa"/>
            <w:noWrap w:val="0"/>
            <w:vAlign w:val="center"/>
          </w:tcPr>
          <w:p w14:paraId="571B4904">
            <w:pPr>
              <w:widowControl/>
              <w:spacing w:line="300" w:lineRule="exact"/>
              <w:ind w:firstLine="0" w:firstLineChars="0"/>
              <w:rPr>
                <w:rFonts w:hint="eastAsia" w:ascii="宋体" w:hAnsi="宋体" w:eastAsia="宋体" w:cs="宋体"/>
                <w:kern w:val="0"/>
              </w:rPr>
            </w:pPr>
            <w:r>
              <w:rPr>
                <w:rFonts w:hint="eastAsia" w:ascii="宋体" w:hAnsi="宋体" w:eastAsia="宋体" w:cs="宋体"/>
                <w:kern w:val="0"/>
                <w:lang w:val="zh-CN"/>
              </w:rPr>
              <w:t>其他要求</w:t>
            </w:r>
          </w:p>
        </w:tc>
        <w:tc>
          <w:tcPr>
            <w:tcW w:w="6679" w:type="dxa"/>
            <w:noWrap w:val="0"/>
            <w:vAlign w:val="center"/>
          </w:tcPr>
          <w:p w14:paraId="1F2E9407">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1、本公告同时在《青海省政府采购网》、《青海省电子招投标公共服务平台》、《青海发投机电设备招标有限公司》、《中国招投标公共服务平台》和《青海项目信息网》上发布，公告内容以青海政府采购网发布的为准。</w:t>
            </w:r>
          </w:p>
          <w:p w14:paraId="31F2125C">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2、本次采购采用线上提交响应文件的方式进行采购，线上电子版响应文件须在响应文件递交截止时间前上传政采云平台。</w:t>
            </w:r>
          </w:p>
          <w:p w14:paraId="2D68B45B">
            <w:pPr>
              <w:spacing w:line="360" w:lineRule="auto"/>
              <w:ind w:firstLine="0" w:firstLineChars="0"/>
              <w:rPr>
                <w:rFonts w:hint="default" w:ascii="宋体" w:hAnsi="宋体" w:eastAsia="宋体" w:cs="宋体"/>
                <w:lang w:val="en-US" w:eastAsia="zh-CN"/>
              </w:rPr>
            </w:pPr>
            <w:r>
              <w:rPr>
                <w:rFonts w:hint="default" w:ascii="宋体" w:hAnsi="宋体" w:eastAsia="宋体" w:cs="宋体"/>
                <w:lang w:val="en-US" w:eastAsia="zh-CN"/>
              </w:rPr>
              <w:t>3、若对项目采购电子交易系统操作有疑问，可登录政采云（https://www.zcygov.cn/），点击右侧咨询小采，获取采小蜜智能服务管家帮助，或拨打政采云服务热线400-881-7190获取热线服务帮助。CA问题联系电话（人工）；天谷CA 400-087-8198。</w:t>
            </w:r>
          </w:p>
        </w:tc>
      </w:tr>
      <w:tr w14:paraId="6E045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68" w:type="dxa"/>
            <w:noWrap w:val="0"/>
            <w:vAlign w:val="center"/>
          </w:tcPr>
          <w:p w14:paraId="76E35688">
            <w:pPr>
              <w:widowControl/>
              <w:spacing w:line="300" w:lineRule="exact"/>
              <w:ind w:firstLine="0" w:firstLineChars="0"/>
              <w:rPr>
                <w:rFonts w:hint="eastAsia" w:ascii="宋体" w:hAnsi="宋体" w:eastAsia="宋体" w:cs="宋体"/>
                <w:kern w:val="0"/>
                <w:lang w:val="en-US" w:eastAsia="zh-CN"/>
              </w:rPr>
            </w:pPr>
            <w:r>
              <w:rPr>
                <w:rFonts w:hint="eastAsia" w:ascii="Times New Roman" w:hAnsi="Times New Roman"/>
                <w:highlight w:val="none"/>
              </w:rPr>
              <w:t>招标代理费</w:t>
            </w:r>
          </w:p>
        </w:tc>
        <w:tc>
          <w:tcPr>
            <w:tcW w:w="6679" w:type="dxa"/>
            <w:noWrap w:val="0"/>
            <w:vAlign w:val="center"/>
          </w:tcPr>
          <w:p w14:paraId="0834588B">
            <w:pPr>
              <w:spacing w:line="360" w:lineRule="auto"/>
              <w:ind w:left="0" w:leftChars="0" w:firstLine="0" w:firstLineChars="0"/>
              <w:rPr>
                <w:rFonts w:hint="default" w:ascii="宋体" w:hAnsi="宋体" w:eastAsia="宋体" w:cs="宋体"/>
                <w:lang w:val="en-US" w:eastAsia="zh-CN"/>
              </w:rPr>
            </w:pPr>
            <w:r>
              <w:rPr>
                <w:rFonts w:hint="eastAsia" w:ascii="宋体" w:hAnsi="宋体" w:eastAsia="宋体" w:cs="宋体"/>
                <w:highlight w:val="none"/>
                <w:lang w:val="en-US" w:eastAsia="zh-CN"/>
              </w:rPr>
              <w:t>本项目招标代理费由成交供应商支付，</w:t>
            </w:r>
            <w:r>
              <w:rPr>
                <w:rFonts w:hint="eastAsia" w:ascii="宋体" w:hAnsi="宋体" w:cs="宋体"/>
                <w:highlight w:val="none"/>
                <w:lang w:val="en-US" w:eastAsia="zh-CN"/>
              </w:rPr>
              <w:t xml:space="preserve">15000.00元 </w:t>
            </w:r>
            <w:r>
              <w:rPr>
                <w:rFonts w:hint="eastAsia" w:ascii="宋体" w:hAnsi="宋体" w:eastAsia="宋体" w:cs="宋体"/>
                <w:highlight w:val="none"/>
                <w:lang w:val="en-US" w:eastAsia="zh-CN"/>
              </w:rPr>
              <w:t>。</w:t>
            </w:r>
          </w:p>
        </w:tc>
      </w:tr>
    </w:tbl>
    <w:p w14:paraId="7D085084">
      <w:pPr>
        <w:ind w:firstLine="480"/>
        <w:rPr>
          <w:rFonts w:hint="eastAsia" w:ascii="宋体" w:hAnsi="宋体" w:eastAsia="宋体" w:cs="宋体"/>
        </w:rPr>
      </w:pPr>
    </w:p>
    <w:p w14:paraId="34155845">
      <w:pPr>
        <w:pStyle w:val="19"/>
        <w:spacing w:before="0" w:after="0" w:line="360" w:lineRule="auto"/>
        <w:ind w:firstLine="0" w:firstLineChars="0"/>
        <w:rPr>
          <w:rFonts w:hint="eastAsia" w:ascii="宋体" w:hAnsi="宋体" w:eastAsia="宋体" w:cs="宋体"/>
          <w:b/>
          <w:bCs/>
          <w:color w:val="000000"/>
          <w:sz w:val="32"/>
          <w:szCs w:val="32"/>
          <w:lang w:val="en-US" w:eastAsia="zh-CN" w:bidi="ar-SA"/>
        </w:rPr>
      </w:pPr>
      <w:r>
        <w:rPr>
          <w:rFonts w:cs="宋体"/>
          <w:color w:val="000000"/>
          <w:lang w:val="zh-CN"/>
        </w:rPr>
        <w:br w:type="page"/>
      </w:r>
      <w:bookmarkEnd w:id="5"/>
      <w:bookmarkEnd w:id="6"/>
      <w:bookmarkStart w:id="7" w:name="_Toc26915"/>
      <w:bookmarkStart w:id="8" w:name="_Toc325725997"/>
      <w:r>
        <w:rPr>
          <w:rFonts w:hint="eastAsia" w:eastAsia="宋体" w:cs="Times New Roman"/>
          <w:color w:val="000000"/>
          <w:lang w:val="en-US" w:eastAsia="zh-CN"/>
        </w:rPr>
        <w:t>第三部分  磋商供应商须知</w:t>
      </w:r>
      <w:bookmarkEnd w:id="7"/>
    </w:p>
    <w:p w14:paraId="49DCAF2C">
      <w:pPr>
        <w:widowControl/>
        <w:spacing w:line="360" w:lineRule="auto"/>
        <w:ind w:firstLine="0" w:firstLineChars="0"/>
        <w:jc w:val="center"/>
        <w:outlineLvl w:val="1"/>
        <w:rPr>
          <w:rFonts w:ascii="宋体" w:cs="Times New Roman"/>
          <w:b/>
          <w:bCs/>
          <w:color w:val="000000"/>
          <w:sz w:val="32"/>
          <w:szCs w:val="32"/>
        </w:rPr>
      </w:pPr>
      <w:bookmarkStart w:id="9" w:name="_Toc14943"/>
      <w:bookmarkStart w:id="10" w:name="_Toc7520"/>
      <w:bookmarkStart w:id="11" w:name="_Toc464136614"/>
      <w:bookmarkStart w:id="12" w:name="_Toc24622"/>
      <w:bookmarkStart w:id="13" w:name="_Toc376936728"/>
      <w:r>
        <w:rPr>
          <w:rFonts w:hint="eastAsia" w:ascii="宋体" w:hAnsi="宋体" w:cs="宋体"/>
          <w:b/>
          <w:bCs/>
          <w:color w:val="000000"/>
          <w:sz w:val="32"/>
          <w:szCs w:val="32"/>
        </w:rPr>
        <w:t>一、说明</w:t>
      </w:r>
      <w:bookmarkEnd w:id="8"/>
      <w:bookmarkEnd w:id="9"/>
      <w:bookmarkEnd w:id="10"/>
      <w:bookmarkEnd w:id="11"/>
      <w:bookmarkEnd w:id="12"/>
      <w:bookmarkEnd w:id="13"/>
    </w:p>
    <w:p w14:paraId="4CBC412E">
      <w:pPr>
        <w:pStyle w:val="19"/>
        <w:ind w:firstLine="0" w:firstLineChars="0"/>
        <w:jc w:val="left"/>
        <w:rPr>
          <w:rFonts w:ascii="宋体" w:hAnsi="宋体" w:cs="宋体"/>
          <w:color w:val="000000"/>
          <w:sz w:val="24"/>
          <w:szCs w:val="24"/>
        </w:rPr>
      </w:pPr>
      <w:bookmarkStart w:id="14" w:name="_Toc376936729"/>
      <w:bookmarkStart w:id="15" w:name="_Toc464136615"/>
      <w:bookmarkStart w:id="16" w:name="_Toc17514"/>
      <w:bookmarkStart w:id="17" w:name="_Toc325725998"/>
      <w:bookmarkStart w:id="18" w:name="_Toc26944"/>
      <w:bookmarkStart w:id="19" w:name="_Toc9770"/>
      <w:r>
        <w:rPr>
          <w:rFonts w:ascii="宋体" w:hAnsi="宋体" w:cs="宋体"/>
          <w:color w:val="000000"/>
          <w:sz w:val="24"/>
          <w:szCs w:val="24"/>
        </w:rPr>
        <w:t>1.</w:t>
      </w:r>
      <w:r>
        <w:rPr>
          <w:rFonts w:hint="eastAsia" w:ascii="宋体" w:hAnsi="宋体" w:cs="宋体"/>
          <w:color w:val="000000"/>
          <w:sz w:val="24"/>
          <w:szCs w:val="24"/>
        </w:rPr>
        <w:t>适用范围</w:t>
      </w:r>
      <w:bookmarkEnd w:id="14"/>
      <w:bookmarkEnd w:id="15"/>
      <w:bookmarkEnd w:id="16"/>
      <w:bookmarkEnd w:id="17"/>
      <w:bookmarkEnd w:id="18"/>
      <w:bookmarkEnd w:id="19"/>
    </w:p>
    <w:p w14:paraId="43A47A26">
      <w:pPr>
        <w:tabs>
          <w:tab w:val="left" w:pos="840"/>
        </w:tabs>
        <w:spacing w:line="360" w:lineRule="auto"/>
        <w:ind w:firstLine="480"/>
        <w:rPr>
          <w:rFonts w:ascii="宋体" w:cs="Times New Roman"/>
          <w:color w:val="000000"/>
          <w:sz w:val="24"/>
          <w:szCs w:val="24"/>
        </w:rPr>
      </w:pPr>
      <w:r>
        <w:rPr>
          <w:rFonts w:hint="eastAsia" w:ascii="宋体" w:hAnsi="宋体" w:cs="宋体"/>
          <w:color w:val="000000"/>
          <w:sz w:val="24"/>
          <w:szCs w:val="24"/>
        </w:rPr>
        <w:t>本次采购依据采购人的采购计划</w:t>
      </w:r>
      <w:r>
        <w:rPr>
          <w:rFonts w:hint="eastAsia" w:ascii="宋体" w:hAnsi="宋体" w:cs="宋体"/>
          <w:color w:val="000000"/>
          <w:sz w:val="24"/>
          <w:szCs w:val="24"/>
          <w:lang w:eastAsia="zh-CN"/>
        </w:rPr>
        <w:t>，</w:t>
      </w:r>
      <w:r>
        <w:rPr>
          <w:rFonts w:hint="eastAsia" w:ascii="宋体" w:hAnsi="宋体" w:cs="宋体"/>
          <w:color w:val="000000"/>
          <w:sz w:val="24"/>
          <w:szCs w:val="24"/>
        </w:rPr>
        <w:t>仅适用于本磋商文件中所叙述的项目。</w:t>
      </w:r>
    </w:p>
    <w:p w14:paraId="6EF94919">
      <w:pPr>
        <w:pStyle w:val="19"/>
        <w:ind w:firstLine="0" w:firstLineChars="0"/>
        <w:jc w:val="left"/>
        <w:rPr>
          <w:rFonts w:ascii="宋体" w:hAnsi="宋体" w:cs="宋体"/>
          <w:color w:val="000000"/>
          <w:sz w:val="24"/>
          <w:szCs w:val="24"/>
        </w:rPr>
      </w:pPr>
      <w:bookmarkStart w:id="20" w:name="_Toc376936730"/>
      <w:bookmarkStart w:id="21" w:name="_Toc21998"/>
      <w:bookmarkStart w:id="22" w:name="_Toc325725999"/>
      <w:bookmarkStart w:id="23" w:name="_Toc464136616"/>
      <w:bookmarkStart w:id="24" w:name="_Toc31556"/>
      <w:bookmarkStart w:id="25" w:name="_Toc25197"/>
      <w:r>
        <w:rPr>
          <w:rFonts w:ascii="宋体" w:hAnsi="宋体" w:cs="宋体"/>
          <w:color w:val="000000"/>
          <w:sz w:val="24"/>
          <w:szCs w:val="24"/>
        </w:rPr>
        <w:t>2.</w:t>
      </w:r>
      <w:r>
        <w:rPr>
          <w:rFonts w:hint="eastAsia" w:ascii="宋体" w:hAnsi="宋体" w:cs="宋体"/>
          <w:color w:val="000000"/>
          <w:sz w:val="24"/>
          <w:szCs w:val="24"/>
        </w:rPr>
        <w:t>采购方式、合格的</w:t>
      </w:r>
      <w:bookmarkEnd w:id="20"/>
      <w:bookmarkEnd w:id="21"/>
      <w:bookmarkEnd w:id="22"/>
      <w:r>
        <w:rPr>
          <w:rFonts w:hint="eastAsia" w:ascii="宋体" w:hAnsi="宋体" w:cs="宋体"/>
          <w:color w:val="000000"/>
          <w:sz w:val="24"/>
          <w:szCs w:val="24"/>
        </w:rPr>
        <w:t>供应商</w:t>
      </w:r>
      <w:bookmarkEnd w:id="23"/>
      <w:bookmarkEnd w:id="24"/>
      <w:bookmarkEnd w:id="25"/>
    </w:p>
    <w:p w14:paraId="64560CAE">
      <w:pPr>
        <w:autoSpaceDE w:val="0"/>
        <w:autoSpaceDN w:val="0"/>
        <w:spacing w:line="360" w:lineRule="auto"/>
        <w:ind w:firstLine="360" w:firstLineChars="150"/>
        <w:rPr>
          <w:rFonts w:ascii="宋体" w:hAnsi="宋体" w:cs="宋体"/>
          <w:color w:val="000000"/>
          <w:sz w:val="24"/>
          <w:szCs w:val="24"/>
        </w:rPr>
      </w:pPr>
      <w:bookmarkStart w:id="26" w:name="_Toc325726000"/>
      <w:bookmarkStart w:id="27" w:name="_Toc8805"/>
      <w:bookmarkStart w:id="28" w:name="_Toc8820"/>
      <w:bookmarkStart w:id="29" w:name="_Toc376936731"/>
      <w:bookmarkStart w:id="30" w:name="_Toc464136617"/>
      <w:r>
        <w:rPr>
          <w:rFonts w:hint="eastAsia" w:ascii="宋体" w:hAnsi="宋体" w:cs="宋体"/>
          <w:color w:val="000000"/>
          <w:sz w:val="24"/>
          <w:szCs w:val="24"/>
        </w:rPr>
        <w:t>2.1 本次采购采取竞争性磋商方式。</w:t>
      </w:r>
    </w:p>
    <w:p w14:paraId="2F090C1A">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2.2 合格的供应商：详见第一部分“供应商资格要求”。</w:t>
      </w:r>
    </w:p>
    <w:p w14:paraId="147E51D0">
      <w:pPr>
        <w:pStyle w:val="19"/>
        <w:ind w:firstLine="0" w:firstLineChars="0"/>
        <w:jc w:val="left"/>
        <w:rPr>
          <w:rFonts w:ascii="宋体" w:hAnsi="宋体" w:cs="宋体"/>
          <w:color w:val="000000"/>
          <w:sz w:val="24"/>
          <w:szCs w:val="24"/>
        </w:rPr>
      </w:pPr>
      <w:bookmarkStart w:id="31" w:name="_Toc8236"/>
      <w:r>
        <w:rPr>
          <w:rFonts w:ascii="宋体" w:hAnsi="宋体" w:cs="宋体"/>
          <w:color w:val="000000"/>
          <w:sz w:val="24"/>
          <w:szCs w:val="24"/>
        </w:rPr>
        <w:t>3.</w:t>
      </w:r>
      <w:r>
        <w:rPr>
          <w:rFonts w:hint="eastAsia" w:ascii="宋体" w:hAnsi="宋体" w:cs="宋体"/>
          <w:color w:val="000000"/>
          <w:sz w:val="24"/>
          <w:szCs w:val="24"/>
        </w:rPr>
        <w:t>磋商费用</w:t>
      </w:r>
      <w:bookmarkEnd w:id="26"/>
      <w:bookmarkEnd w:id="27"/>
      <w:bookmarkEnd w:id="28"/>
      <w:bookmarkEnd w:id="29"/>
      <w:bookmarkEnd w:id="30"/>
      <w:bookmarkEnd w:id="31"/>
    </w:p>
    <w:p w14:paraId="5F5E6542">
      <w:pPr>
        <w:tabs>
          <w:tab w:val="left" w:pos="840"/>
        </w:tabs>
        <w:spacing w:line="360" w:lineRule="auto"/>
        <w:ind w:firstLine="480"/>
        <w:rPr>
          <w:rFonts w:ascii="宋体" w:cs="Times New Roman"/>
          <w:color w:val="000000"/>
          <w:sz w:val="24"/>
          <w:szCs w:val="24"/>
        </w:rPr>
      </w:pPr>
      <w:r>
        <w:rPr>
          <w:rFonts w:hint="eastAsia" w:ascii="宋体" w:hAnsi="宋体" w:cs="宋体"/>
          <w:color w:val="000000"/>
          <w:sz w:val="24"/>
          <w:szCs w:val="24"/>
        </w:rPr>
        <w:t>供应商应自愿承担与参加本次磋商有关的费用。采购代理机构对供应商发生的费用不承担任何责任。</w:t>
      </w:r>
      <w:bookmarkStart w:id="32" w:name="_Toc18155"/>
      <w:bookmarkStart w:id="33" w:name="_Toc325726001"/>
      <w:bookmarkStart w:id="34" w:name="_Toc376936732"/>
    </w:p>
    <w:p w14:paraId="23B62ED7">
      <w:pPr>
        <w:widowControl/>
        <w:spacing w:line="360" w:lineRule="auto"/>
        <w:ind w:firstLine="0" w:firstLineChars="0"/>
        <w:jc w:val="center"/>
        <w:outlineLvl w:val="1"/>
        <w:rPr>
          <w:rFonts w:ascii="宋体" w:hAnsi="宋体" w:cs="宋体"/>
          <w:b/>
          <w:bCs/>
          <w:color w:val="000000"/>
          <w:sz w:val="32"/>
          <w:szCs w:val="32"/>
        </w:rPr>
      </w:pPr>
      <w:bookmarkStart w:id="35" w:name="_Toc27655"/>
      <w:r>
        <w:rPr>
          <w:rFonts w:hint="eastAsia" w:ascii="宋体" w:hAnsi="宋体" w:cs="宋体"/>
          <w:b/>
          <w:bCs/>
          <w:color w:val="000000"/>
          <w:sz w:val="32"/>
          <w:szCs w:val="32"/>
        </w:rPr>
        <w:t>二、磋商文件说明</w:t>
      </w:r>
      <w:bookmarkEnd w:id="32"/>
      <w:bookmarkEnd w:id="33"/>
      <w:bookmarkEnd w:id="34"/>
      <w:bookmarkEnd w:id="35"/>
    </w:p>
    <w:p w14:paraId="054BBBE4">
      <w:pPr>
        <w:pStyle w:val="19"/>
        <w:ind w:firstLine="0" w:firstLineChars="0"/>
        <w:jc w:val="left"/>
        <w:rPr>
          <w:rFonts w:ascii="宋体" w:hAnsi="宋体" w:cs="宋体"/>
          <w:color w:val="000000"/>
          <w:sz w:val="24"/>
          <w:szCs w:val="24"/>
        </w:rPr>
      </w:pPr>
      <w:bookmarkStart w:id="36" w:name="_Toc10649"/>
      <w:bookmarkStart w:id="37" w:name="_Toc14153"/>
      <w:bookmarkStart w:id="38" w:name="_Toc325726002"/>
      <w:bookmarkStart w:id="39" w:name="_Toc376936733"/>
      <w:bookmarkStart w:id="40" w:name="_Toc464136618"/>
      <w:bookmarkStart w:id="41" w:name="_Toc21473"/>
      <w:r>
        <w:rPr>
          <w:rFonts w:ascii="宋体" w:hAnsi="宋体" w:cs="宋体"/>
          <w:color w:val="000000"/>
          <w:sz w:val="24"/>
          <w:szCs w:val="24"/>
        </w:rPr>
        <w:t>4.</w:t>
      </w:r>
      <w:r>
        <w:rPr>
          <w:rFonts w:hint="eastAsia" w:ascii="宋体" w:hAnsi="宋体" w:cs="宋体"/>
          <w:color w:val="000000"/>
          <w:sz w:val="24"/>
          <w:szCs w:val="24"/>
        </w:rPr>
        <w:t>磋商文件的构成</w:t>
      </w:r>
      <w:bookmarkEnd w:id="36"/>
      <w:bookmarkEnd w:id="37"/>
      <w:bookmarkEnd w:id="38"/>
      <w:bookmarkEnd w:id="39"/>
      <w:bookmarkEnd w:id="40"/>
      <w:bookmarkEnd w:id="41"/>
    </w:p>
    <w:p w14:paraId="55A6ABF9">
      <w:pPr>
        <w:autoSpaceDE w:val="0"/>
        <w:autoSpaceDN w:val="0"/>
        <w:spacing w:line="360" w:lineRule="auto"/>
        <w:ind w:firstLine="360" w:firstLineChars="150"/>
        <w:rPr>
          <w:rFonts w:ascii="宋体" w:hAnsi="宋体" w:cs="宋体"/>
          <w:color w:val="000000"/>
          <w:sz w:val="24"/>
          <w:szCs w:val="24"/>
        </w:rPr>
      </w:pPr>
      <w:r>
        <w:rPr>
          <w:rFonts w:ascii="宋体" w:hAnsi="宋体" w:cs="宋体"/>
          <w:color w:val="000000"/>
          <w:sz w:val="24"/>
          <w:szCs w:val="24"/>
        </w:rPr>
        <w:t>4.1</w:t>
      </w:r>
      <w:r>
        <w:rPr>
          <w:rFonts w:hint="eastAsia" w:ascii="宋体" w:hAnsi="宋体" w:cs="宋体"/>
          <w:color w:val="000000"/>
          <w:sz w:val="24"/>
          <w:szCs w:val="24"/>
        </w:rPr>
        <w:t>磋商文件包括：</w:t>
      </w:r>
    </w:p>
    <w:p w14:paraId="1139BD86">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）磋商邀请</w:t>
      </w:r>
    </w:p>
    <w:p w14:paraId="6699B120">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（2）供应商须知</w:t>
      </w:r>
    </w:p>
    <w:p w14:paraId="4FF9932B">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（3）采购项目合同书</w:t>
      </w:r>
    </w:p>
    <w:p w14:paraId="2E72BA7A">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（4）响应文件格式（相关附件）</w:t>
      </w:r>
    </w:p>
    <w:p w14:paraId="176A8055">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（5）采购项目要求</w:t>
      </w:r>
    </w:p>
    <w:p w14:paraId="4CB2C689">
      <w:pPr>
        <w:autoSpaceDE w:val="0"/>
        <w:autoSpaceDN w:val="0"/>
        <w:spacing w:line="360" w:lineRule="auto"/>
        <w:ind w:firstLine="360" w:firstLineChars="150"/>
        <w:rPr>
          <w:rFonts w:ascii="宋体" w:hAnsi="宋体" w:cs="宋体"/>
          <w:color w:val="000000"/>
          <w:sz w:val="24"/>
          <w:szCs w:val="24"/>
        </w:rPr>
      </w:pPr>
      <w:r>
        <w:rPr>
          <w:rFonts w:hint="eastAsia" w:ascii="宋体" w:hAnsi="宋体" w:cs="宋体"/>
          <w:color w:val="000000"/>
          <w:sz w:val="24"/>
          <w:szCs w:val="24"/>
        </w:rPr>
        <w:t>（6）磋商过程中发生的澄清、变更和补充文</w:t>
      </w:r>
    </w:p>
    <w:p w14:paraId="60934159">
      <w:pPr>
        <w:autoSpaceDE w:val="0"/>
        <w:autoSpaceDN w:val="0"/>
        <w:spacing w:line="360" w:lineRule="auto"/>
        <w:ind w:firstLine="360" w:firstLineChars="150"/>
        <w:rPr>
          <w:rFonts w:ascii="宋体" w:hAnsi="宋体" w:cs="宋体"/>
          <w:color w:val="000000"/>
          <w:sz w:val="24"/>
          <w:szCs w:val="24"/>
        </w:rPr>
      </w:pPr>
      <w:r>
        <w:rPr>
          <w:rFonts w:ascii="宋体" w:hAnsi="宋体" w:cs="宋体"/>
          <w:color w:val="000000"/>
          <w:sz w:val="24"/>
          <w:szCs w:val="24"/>
        </w:rPr>
        <w:t xml:space="preserve">4.2 </w:t>
      </w:r>
      <w:r>
        <w:rPr>
          <w:rFonts w:hint="eastAsia" w:ascii="宋体" w:hAnsi="宋体" w:cs="宋体"/>
          <w:color w:val="000000"/>
          <w:sz w:val="24"/>
          <w:szCs w:val="24"/>
        </w:rPr>
        <w:t>供应商应认真阅读磋商文件中列出的事项、格式、条款和要求等内容。如果供应商未按磋商文件要求提交全部资料</w:t>
      </w:r>
      <w:r>
        <w:rPr>
          <w:rFonts w:hint="eastAsia" w:ascii="宋体" w:hAnsi="宋体" w:cs="宋体"/>
          <w:color w:val="000000"/>
          <w:sz w:val="24"/>
          <w:szCs w:val="24"/>
          <w:lang w:eastAsia="zh-CN"/>
        </w:rPr>
        <w:t>，</w:t>
      </w:r>
      <w:r>
        <w:rPr>
          <w:rFonts w:hint="eastAsia" w:ascii="宋体" w:hAnsi="宋体" w:cs="宋体"/>
          <w:color w:val="000000"/>
          <w:sz w:val="24"/>
          <w:szCs w:val="24"/>
        </w:rPr>
        <w:t>或者对磋商文件未作出实质性响应的</w:t>
      </w:r>
      <w:r>
        <w:rPr>
          <w:rFonts w:hint="eastAsia" w:ascii="宋体" w:hAnsi="宋体" w:cs="宋体"/>
          <w:color w:val="000000"/>
          <w:sz w:val="24"/>
          <w:szCs w:val="24"/>
          <w:lang w:eastAsia="zh-CN"/>
        </w:rPr>
        <w:t>，</w:t>
      </w:r>
      <w:r>
        <w:rPr>
          <w:rFonts w:hint="eastAsia" w:ascii="宋体" w:hAnsi="宋体" w:cs="宋体"/>
          <w:color w:val="000000"/>
          <w:sz w:val="24"/>
          <w:szCs w:val="24"/>
        </w:rPr>
        <w:t>将视为响应无效。</w:t>
      </w:r>
    </w:p>
    <w:p w14:paraId="68442A07">
      <w:pPr>
        <w:pStyle w:val="19"/>
        <w:ind w:firstLine="0" w:firstLineChars="0"/>
        <w:jc w:val="left"/>
        <w:rPr>
          <w:rFonts w:ascii="宋体" w:hAnsi="宋体" w:cs="宋体"/>
          <w:color w:val="000000"/>
          <w:sz w:val="24"/>
          <w:szCs w:val="24"/>
        </w:rPr>
      </w:pPr>
      <w:bookmarkStart w:id="42" w:name="_Toc376936734"/>
      <w:bookmarkStart w:id="43" w:name="_Toc325726003"/>
      <w:bookmarkStart w:id="44" w:name="_Toc6482"/>
      <w:bookmarkStart w:id="45" w:name="_Toc27137"/>
      <w:bookmarkStart w:id="46" w:name="_Toc3451"/>
      <w:bookmarkStart w:id="47" w:name="_Toc464136619"/>
      <w:r>
        <w:rPr>
          <w:rFonts w:ascii="宋体" w:hAnsi="宋体" w:cs="宋体"/>
          <w:color w:val="000000"/>
          <w:sz w:val="24"/>
          <w:szCs w:val="24"/>
        </w:rPr>
        <w:t>5.</w:t>
      </w:r>
      <w:r>
        <w:rPr>
          <w:rFonts w:hint="eastAsia" w:ascii="宋体" w:hAnsi="宋体" w:cs="宋体"/>
          <w:color w:val="000000"/>
          <w:sz w:val="24"/>
          <w:szCs w:val="24"/>
        </w:rPr>
        <w:t>磋商文件的</w:t>
      </w:r>
      <w:bookmarkEnd w:id="42"/>
      <w:bookmarkEnd w:id="43"/>
      <w:r>
        <w:rPr>
          <w:rFonts w:hint="eastAsia" w:ascii="宋体" w:hAnsi="宋体" w:cs="宋体"/>
          <w:color w:val="000000"/>
          <w:sz w:val="24"/>
          <w:szCs w:val="24"/>
        </w:rPr>
        <w:t>质疑</w:t>
      </w:r>
      <w:bookmarkEnd w:id="44"/>
      <w:bookmarkEnd w:id="45"/>
      <w:bookmarkEnd w:id="46"/>
      <w:bookmarkEnd w:id="47"/>
    </w:p>
    <w:p w14:paraId="4D1F313D">
      <w:pPr>
        <w:spacing w:line="360" w:lineRule="auto"/>
        <w:ind w:firstLine="480"/>
        <w:rPr>
          <w:rFonts w:ascii="宋体" w:cs="Times New Roman"/>
          <w:color w:val="000000"/>
          <w:sz w:val="24"/>
          <w:szCs w:val="24"/>
        </w:rPr>
      </w:pPr>
      <w:r>
        <w:rPr>
          <w:rFonts w:hint="eastAsia" w:ascii="宋体" w:hAnsi="宋体" w:cs="宋体"/>
          <w:color w:val="000000"/>
          <w:sz w:val="24"/>
          <w:szCs w:val="24"/>
        </w:rPr>
        <w:t>供应商对磋商文件有异议的</w:t>
      </w:r>
      <w:r>
        <w:rPr>
          <w:rFonts w:hint="eastAsia" w:ascii="宋体" w:hAnsi="宋体" w:cs="宋体"/>
          <w:color w:val="000000"/>
          <w:sz w:val="24"/>
          <w:szCs w:val="24"/>
          <w:lang w:eastAsia="zh-CN"/>
        </w:rPr>
        <w:t>，</w:t>
      </w:r>
      <w:r>
        <w:rPr>
          <w:rFonts w:hint="eastAsia" w:ascii="宋体" w:hAnsi="宋体" w:cs="宋体"/>
          <w:color w:val="000000"/>
          <w:sz w:val="24"/>
          <w:szCs w:val="24"/>
        </w:rPr>
        <w:t>应在提交首次响应文件截止时间至少</w:t>
      </w:r>
      <w:r>
        <w:rPr>
          <w:rFonts w:ascii="宋体" w:hAnsi="宋体" w:cs="宋体"/>
          <w:color w:val="000000"/>
          <w:sz w:val="24"/>
          <w:szCs w:val="24"/>
        </w:rPr>
        <w:t>1</w:t>
      </w:r>
      <w:r>
        <w:rPr>
          <w:rFonts w:hint="eastAsia" w:ascii="宋体" w:hAnsi="宋体" w:cs="宋体"/>
          <w:color w:val="000000"/>
          <w:sz w:val="24"/>
          <w:szCs w:val="24"/>
        </w:rPr>
        <w:t>日前以书面形式提出（不接受匿名质疑）</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采购代理机构在收到供应商的书面质疑后视情况予以答复</w:t>
      </w:r>
      <w:r>
        <w:rPr>
          <w:rFonts w:hint="eastAsia" w:ascii="宋体" w:hAnsi="宋体" w:cs="宋体"/>
          <w:color w:val="000000"/>
          <w:sz w:val="24"/>
          <w:szCs w:val="24"/>
          <w:lang w:eastAsia="zh-CN"/>
        </w:rPr>
        <w:t>，</w:t>
      </w:r>
      <w:r>
        <w:rPr>
          <w:rFonts w:hint="eastAsia" w:ascii="宋体" w:hAnsi="宋体" w:cs="宋体"/>
          <w:color w:val="000000"/>
          <w:sz w:val="24"/>
          <w:szCs w:val="24"/>
        </w:rPr>
        <w:t>如有变更在发布磋商公告的网站发布变更公告</w:t>
      </w:r>
      <w:r>
        <w:rPr>
          <w:rFonts w:hint="eastAsia" w:ascii="宋体" w:hAnsi="宋体" w:cs="宋体"/>
          <w:color w:val="000000"/>
          <w:sz w:val="24"/>
          <w:szCs w:val="24"/>
          <w:lang w:eastAsia="zh-CN"/>
        </w:rPr>
        <w:t>，</w:t>
      </w:r>
      <w:r>
        <w:rPr>
          <w:rFonts w:hint="eastAsia" w:ascii="宋体" w:hAnsi="宋体" w:cs="宋体"/>
          <w:color w:val="000000"/>
          <w:sz w:val="24"/>
          <w:szCs w:val="24"/>
        </w:rPr>
        <w:t>告知本项目的所有潜在供应商。</w:t>
      </w:r>
    </w:p>
    <w:p w14:paraId="71CAECAC">
      <w:pPr>
        <w:pStyle w:val="19"/>
        <w:ind w:firstLine="0" w:firstLineChars="0"/>
        <w:jc w:val="left"/>
        <w:rPr>
          <w:rFonts w:ascii="宋体" w:hAnsi="宋体" w:cs="宋体"/>
          <w:color w:val="000000"/>
          <w:sz w:val="24"/>
          <w:szCs w:val="24"/>
        </w:rPr>
      </w:pPr>
      <w:bookmarkStart w:id="48" w:name="_Toc376936735"/>
      <w:bookmarkStart w:id="49" w:name="_Toc28358"/>
      <w:bookmarkStart w:id="50" w:name="_Toc325726004"/>
      <w:bookmarkStart w:id="51" w:name="_Toc13050"/>
      <w:bookmarkStart w:id="52" w:name="_Toc464136620"/>
      <w:bookmarkStart w:id="53" w:name="_Toc26515"/>
      <w:r>
        <w:rPr>
          <w:rFonts w:ascii="宋体" w:hAnsi="宋体" w:cs="宋体"/>
          <w:color w:val="000000"/>
          <w:sz w:val="24"/>
          <w:szCs w:val="24"/>
        </w:rPr>
        <w:t>6.</w:t>
      </w:r>
      <w:r>
        <w:rPr>
          <w:rFonts w:hint="eastAsia" w:ascii="宋体" w:hAnsi="宋体" w:cs="宋体"/>
          <w:color w:val="000000"/>
          <w:sz w:val="24"/>
          <w:szCs w:val="24"/>
        </w:rPr>
        <w:t>磋商文件的澄清、修改</w:t>
      </w:r>
      <w:bookmarkEnd w:id="48"/>
      <w:bookmarkEnd w:id="49"/>
      <w:bookmarkEnd w:id="50"/>
      <w:bookmarkEnd w:id="51"/>
      <w:bookmarkEnd w:id="52"/>
      <w:bookmarkEnd w:id="53"/>
    </w:p>
    <w:p w14:paraId="072AE9D0">
      <w:pPr>
        <w:spacing w:line="360" w:lineRule="auto"/>
        <w:ind w:firstLine="480"/>
        <w:rPr>
          <w:rFonts w:ascii="宋体" w:hAnsi="宋体" w:cs="宋体"/>
          <w:color w:val="000000"/>
          <w:sz w:val="24"/>
          <w:szCs w:val="24"/>
        </w:rPr>
      </w:pPr>
      <w:r>
        <w:rPr>
          <w:rFonts w:ascii="宋体" w:hAnsi="宋体" w:cs="宋体"/>
          <w:color w:val="000000"/>
          <w:sz w:val="24"/>
          <w:szCs w:val="24"/>
        </w:rPr>
        <w:t>6.1</w:t>
      </w:r>
      <w:r>
        <w:rPr>
          <w:rFonts w:hint="eastAsia" w:ascii="宋体" w:hAnsi="宋体" w:cs="宋体"/>
          <w:color w:val="000000"/>
          <w:sz w:val="24"/>
          <w:szCs w:val="24"/>
        </w:rPr>
        <w:t>提交首次响应文件截止之日前</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采购代理机构可以对已发出的磋商文件进行必要的澄清或者修改</w:t>
      </w:r>
      <w:r>
        <w:rPr>
          <w:rFonts w:hint="eastAsia" w:ascii="宋体" w:hAnsi="宋体" w:cs="宋体"/>
          <w:color w:val="000000"/>
          <w:sz w:val="24"/>
          <w:szCs w:val="24"/>
          <w:lang w:eastAsia="zh-CN"/>
        </w:rPr>
        <w:t>，</w:t>
      </w:r>
      <w:r>
        <w:rPr>
          <w:rFonts w:hint="eastAsia" w:ascii="宋体" w:hAnsi="宋体" w:cs="宋体"/>
          <w:color w:val="000000"/>
          <w:sz w:val="24"/>
          <w:szCs w:val="24"/>
        </w:rPr>
        <w:t>澄清或者修改的内容作为磋商文件的组成部分。澄清或者修改的内容可能影响响应文件编制的</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采购代理机构应在提交首次响应文件截止时间至少</w:t>
      </w:r>
      <w:r>
        <w:rPr>
          <w:rFonts w:ascii="宋体" w:hAnsi="宋体" w:cs="宋体"/>
          <w:color w:val="000000"/>
          <w:sz w:val="24"/>
          <w:szCs w:val="24"/>
        </w:rPr>
        <w:t>5</w:t>
      </w:r>
      <w:r>
        <w:rPr>
          <w:rFonts w:hint="eastAsia" w:ascii="宋体" w:hAnsi="宋体" w:cs="宋体"/>
          <w:color w:val="000000"/>
          <w:sz w:val="24"/>
          <w:szCs w:val="24"/>
        </w:rPr>
        <w:t>日前</w:t>
      </w:r>
      <w:r>
        <w:rPr>
          <w:rFonts w:hint="eastAsia" w:ascii="宋体" w:hAnsi="宋体" w:cs="宋体"/>
          <w:color w:val="000000"/>
          <w:sz w:val="24"/>
          <w:szCs w:val="24"/>
          <w:lang w:eastAsia="zh-CN"/>
        </w:rPr>
        <w:t>，</w:t>
      </w:r>
      <w:r>
        <w:rPr>
          <w:rFonts w:hint="eastAsia" w:ascii="宋体" w:hAnsi="宋体" w:cs="宋体"/>
          <w:color w:val="000000"/>
          <w:sz w:val="24"/>
          <w:szCs w:val="24"/>
        </w:rPr>
        <w:t>以书面形式通知所有获取磋商文件的供应商；不足</w:t>
      </w:r>
      <w:r>
        <w:rPr>
          <w:rFonts w:ascii="宋体" w:hAnsi="宋体" w:cs="宋体"/>
          <w:color w:val="000000"/>
          <w:sz w:val="24"/>
          <w:szCs w:val="24"/>
        </w:rPr>
        <w:t>5</w:t>
      </w:r>
      <w:r>
        <w:rPr>
          <w:rFonts w:hint="eastAsia" w:ascii="宋体" w:hAnsi="宋体" w:cs="宋体"/>
          <w:color w:val="000000"/>
          <w:sz w:val="24"/>
          <w:szCs w:val="24"/>
        </w:rPr>
        <w:t>日的</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采购代理机构应当顺延提交首次响应文件截止时间。</w:t>
      </w:r>
    </w:p>
    <w:p w14:paraId="19AD702C">
      <w:pPr>
        <w:spacing w:line="360" w:lineRule="auto"/>
        <w:ind w:firstLine="480"/>
        <w:rPr>
          <w:rFonts w:ascii="宋体" w:hAnsi="宋体" w:cs="宋体"/>
          <w:color w:val="000000"/>
          <w:sz w:val="24"/>
          <w:szCs w:val="24"/>
        </w:rPr>
      </w:pPr>
      <w:r>
        <w:rPr>
          <w:rFonts w:ascii="宋体" w:hAnsi="宋体" w:cs="宋体"/>
          <w:color w:val="000000"/>
          <w:sz w:val="24"/>
          <w:szCs w:val="24"/>
        </w:rPr>
        <w:t>6.2</w:t>
      </w:r>
      <w:r>
        <w:rPr>
          <w:rFonts w:hint="eastAsia" w:ascii="宋体" w:hAnsi="宋体" w:cs="宋体"/>
          <w:color w:val="000000"/>
          <w:sz w:val="24"/>
          <w:szCs w:val="24"/>
        </w:rPr>
        <w:t>在提交响应文件截止时间前</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采购代理机构可以视采购具体情况</w:t>
      </w:r>
      <w:r>
        <w:rPr>
          <w:rFonts w:hint="eastAsia" w:ascii="宋体" w:hAnsi="宋体" w:cs="宋体"/>
          <w:color w:val="000000"/>
          <w:sz w:val="24"/>
          <w:szCs w:val="24"/>
          <w:lang w:eastAsia="zh-CN"/>
        </w:rPr>
        <w:t>，</w:t>
      </w:r>
      <w:r>
        <w:rPr>
          <w:rFonts w:hint="eastAsia" w:ascii="宋体" w:hAnsi="宋体" w:cs="宋体"/>
          <w:color w:val="000000"/>
          <w:sz w:val="24"/>
          <w:szCs w:val="24"/>
        </w:rPr>
        <w:t>延长提交响应文件截止时间和开启时间</w:t>
      </w:r>
      <w:r>
        <w:rPr>
          <w:rFonts w:hint="eastAsia" w:ascii="宋体" w:hAnsi="宋体" w:cs="宋体"/>
          <w:color w:val="000000"/>
          <w:sz w:val="24"/>
          <w:szCs w:val="24"/>
          <w:lang w:eastAsia="zh-CN"/>
        </w:rPr>
        <w:t>，</w:t>
      </w:r>
      <w:r>
        <w:rPr>
          <w:rFonts w:hint="eastAsia" w:ascii="宋体" w:hAnsi="宋体" w:cs="宋体"/>
          <w:color w:val="000000"/>
          <w:sz w:val="24"/>
          <w:szCs w:val="24"/>
        </w:rPr>
        <w:t>并在磋商文件中要求的提交响应文件截止时间和开启时间的三日前</w:t>
      </w:r>
      <w:r>
        <w:rPr>
          <w:rFonts w:hint="eastAsia" w:ascii="宋体" w:hAnsi="宋体" w:cs="宋体"/>
          <w:color w:val="000000"/>
          <w:sz w:val="24"/>
          <w:szCs w:val="24"/>
          <w:lang w:eastAsia="zh-CN"/>
        </w:rPr>
        <w:t>，</w:t>
      </w:r>
      <w:r>
        <w:rPr>
          <w:rFonts w:hint="eastAsia" w:ascii="宋体" w:hAnsi="宋体" w:cs="宋体"/>
          <w:color w:val="000000"/>
          <w:sz w:val="24"/>
          <w:szCs w:val="24"/>
        </w:rPr>
        <w:t>同时在发布本次磋商公告的网站发布变更公告。</w:t>
      </w:r>
      <w:bookmarkStart w:id="54" w:name="_Toc376936736"/>
      <w:bookmarkStart w:id="55" w:name="_Toc325726005"/>
      <w:bookmarkStart w:id="56" w:name="_Toc23340"/>
    </w:p>
    <w:p w14:paraId="2C0C840F">
      <w:pPr>
        <w:widowControl/>
        <w:spacing w:line="360" w:lineRule="auto"/>
        <w:ind w:firstLine="0" w:firstLineChars="0"/>
        <w:jc w:val="center"/>
        <w:outlineLvl w:val="1"/>
        <w:rPr>
          <w:rFonts w:ascii="宋体" w:hAnsi="宋体" w:cs="宋体"/>
          <w:b/>
          <w:bCs/>
          <w:color w:val="000000"/>
          <w:sz w:val="32"/>
          <w:szCs w:val="32"/>
        </w:rPr>
      </w:pPr>
      <w:bookmarkStart w:id="57" w:name="_Toc14967"/>
      <w:r>
        <w:rPr>
          <w:rFonts w:hint="eastAsia" w:ascii="宋体" w:hAnsi="宋体" w:cs="宋体"/>
          <w:b/>
          <w:bCs/>
          <w:color w:val="000000"/>
          <w:sz w:val="32"/>
          <w:szCs w:val="32"/>
        </w:rPr>
        <w:t>三、响应文件的编制</w:t>
      </w:r>
      <w:bookmarkEnd w:id="54"/>
      <w:bookmarkEnd w:id="55"/>
      <w:bookmarkEnd w:id="56"/>
      <w:bookmarkEnd w:id="57"/>
    </w:p>
    <w:p w14:paraId="3B407B06">
      <w:pPr>
        <w:pStyle w:val="19"/>
        <w:ind w:firstLine="0" w:firstLineChars="0"/>
        <w:jc w:val="left"/>
        <w:rPr>
          <w:rFonts w:ascii="宋体" w:hAnsi="宋体" w:cs="宋体"/>
          <w:color w:val="000000"/>
          <w:sz w:val="24"/>
          <w:szCs w:val="24"/>
        </w:rPr>
      </w:pPr>
      <w:bookmarkStart w:id="58" w:name="_Toc9674"/>
      <w:bookmarkStart w:id="59" w:name="_Toc325726006"/>
      <w:bookmarkStart w:id="60" w:name="_Toc464136621"/>
      <w:bookmarkStart w:id="61" w:name="_Toc376936737"/>
      <w:bookmarkStart w:id="62" w:name="_Toc13057"/>
      <w:bookmarkStart w:id="63" w:name="_Toc31507"/>
      <w:r>
        <w:rPr>
          <w:rFonts w:ascii="宋体" w:hAnsi="宋体" w:cs="宋体"/>
          <w:color w:val="000000"/>
          <w:sz w:val="24"/>
          <w:szCs w:val="24"/>
        </w:rPr>
        <w:t>7.</w:t>
      </w:r>
      <w:r>
        <w:rPr>
          <w:rFonts w:hint="eastAsia" w:ascii="宋体" w:hAnsi="宋体" w:cs="宋体"/>
          <w:color w:val="000000"/>
          <w:sz w:val="24"/>
          <w:szCs w:val="24"/>
        </w:rPr>
        <w:t>响应文件的语言及度量衡单位</w:t>
      </w:r>
      <w:bookmarkEnd w:id="58"/>
      <w:bookmarkEnd w:id="59"/>
      <w:bookmarkEnd w:id="60"/>
      <w:bookmarkEnd w:id="61"/>
      <w:bookmarkEnd w:id="62"/>
      <w:bookmarkEnd w:id="63"/>
    </w:p>
    <w:p w14:paraId="19974AE3">
      <w:pPr>
        <w:spacing w:line="360" w:lineRule="auto"/>
        <w:ind w:firstLine="480"/>
        <w:rPr>
          <w:rFonts w:ascii="宋体" w:hAnsi="宋体" w:cs="宋体"/>
          <w:color w:val="000000"/>
          <w:sz w:val="24"/>
          <w:szCs w:val="24"/>
        </w:rPr>
      </w:pPr>
      <w:r>
        <w:rPr>
          <w:rFonts w:ascii="宋体" w:hAnsi="宋体" w:cs="宋体"/>
          <w:color w:val="000000"/>
          <w:sz w:val="24"/>
          <w:szCs w:val="24"/>
        </w:rPr>
        <w:t>7.1</w:t>
      </w:r>
      <w:r>
        <w:rPr>
          <w:rFonts w:hint="eastAsia" w:ascii="宋体" w:hAnsi="宋体" w:cs="宋体"/>
          <w:color w:val="000000"/>
          <w:sz w:val="24"/>
          <w:szCs w:val="24"/>
        </w:rPr>
        <w:t>供应商提交的响应文件以及供应商与采购代理机构就此磋商发生的所有来往函电均应使用简体中文。</w:t>
      </w:r>
    </w:p>
    <w:p w14:paraId="1BB05115">
      <w:pPr>
        <w:spacing w:line="360" w:lineRule="auto"/>
        <w:ind w:firstLine="480"/>
        <w:rPr>
          <w:rFonts w:ascii="宋体" w:hAnsi="宋体" w:cs="宋体"/>
          <w:color w:val="000000"/>
          <w:sz w:val="24"/>
          <w:szCs w:val="24"/>
        </w:rPr>
      </w:pPr>
      <w:r>
        <w:rPr>
          <w:rFonts w:ascii="宋体" w:hAnsi="宋体" w:cs="宋体"/>
          <w:color w:val="000000"/>
          <w:sz w:val="24"/>
          <w:szCs w:val="24"/>
        </w:rPr>
        <w:t xml:space="preserve">7.2 </w:t>
      </w:r>
      <w:r>
        <w:rPr>
          <w:rFonts w:hint="eastAsia" w:ascii="宋体" w:hAnsi="宋体" w:cs="宋体"/>
          <w:color w:val="000000"/>
          <w:sz w:val="24"/>
          <w:szCs w:val="24"/>
        </w:rPr>
        <w:t>除磋商文件中另有规定外</w:t>
      </w:r>
      <w:r>
        <w:rPr>
          <w:rFonts w:hint="eastAsia" w:ascii="宋体" w:hAnsi="宋体" w:cs="宋体"/>
          <w:color w:val="000000"/>
          <w:sz w:val="24"/>
          <w:szCs w:val="24"/>
          <w:lang w:eastAsia="zh-CN"/>
        </w:rPr>
        <w:t>，</w:t>
      </w:r>
      <w:r>
        <w:rPr>
          <w:rFonts w:hint="eastAsia" w:ascii="宋体" w:hAnsi="宋体" w:cs="宋体"/>
          <w:color w:val="000000"/>
          <w:sz w:val="24"/>
          <w:szCs w:val="24"/>
        </w:rPr>
        <w:t>响应文件所使用的度量衡单位</w:t>
      </w:r>
      <w:r>
        <w:rPr>
          <w:rFonts w:hint="eastAsia" w:ascii="宋体" w:hAnsi="宋体" w:cs="宋体"/>
          <w:color w:val="000000"/>
          <w:sz w:val="24"/>
          <w:szCs w:val="24"/>
          <w:lang w:eastAsia="zh-CN"/>
        </w:rPr>
        <w:t>，</w:t>
      </w:r>
      <w:r>
        <w:rPr>
          <w:rFonts w:hint="eastAsia" w:ascii="宋体" w:hAnsi="宋体" w:cs="宋体"/>
          <w:color w:val="000000"/>
          <w:sz w:val="24"/>
          <w:szCs w:val="24"/>
        </w:rPr>
        <w:t>均须采用国家法定计量单位。</w:t>
      </w:r>
    </w:p>
    <w:p w14:paraId="5C3C7F23">
      <w:pPr>
        <w:spacing w:line="360" w:lineRule="auto"/>
        <w:ind w:firstLine="480"/>
        <w:rPr>
          <w:rFonts w:ascii="宋体" w:hAnsi="宋体" w:cs="宋体"/>
          <w:color w:val="000000"/>
          <w:sz w:val="24"/>
          <w:szCs w:val="24"/>
        </w:rPr>
      </w:pPr>
      <w:r>
        <w:rPr>
          <w:rFonts w:ascii="宋体" w:hAnsi="宋体" w:cs="宋体"/>
          <w:color w:val="000000"/>
          <w:sz w:val="24"/>
          <w:szCs w:val="24"/>
        </w:rPr>
        <w:t>7.3</w:t>
      </w:r>
      <w:r>
        <w:rPr>
          <w:rFonts w:hint="eastAsia" w:ascii="宋体" w:hAnsi="宋体" w:cs="宋体"/>
          <w:color w:val="000000"/>
          <w:sz w:val="24"/>
          <w:szCs w:val="24"/>
        </w:rPr>
        <w:t>附有外文资料的</w:t>
      </w:r>
      <w:r>
        <w:rPr>
          <w:rFonts w:hint="eastAsia" w:ascii="宋体" w:hAnsi="宋体" w:cs="宋体"/>
          <w:color w:val="000000"/>
          <w:sz w:val="24"/>
          <w:szCs w:val="24"/>
          <w:lang w:eastAsia="zh-CN"/>
        </w:rPr>
        <w:t>，</w:t>
      </w:r>
      <w:r>
        <w:rPr>
          <w:rFonts w:hint="eastAsia" w:ascii="宋体" w:hAnsi="宋体" w:cs="宋体"/>
          <w:color w:val="000000"/>
          <w:sz w:val="24"/>
          <w:szCs w:val="24"/>
        </w:rPr>
        <w:t>须翻译成中文并加盖供应商公章</w:t>
      </w:r>
      <w:r>
        <w:rPr>
          <w:rFonts w:hint="eastAsia" w:ascii="宋体" w:hAnsi="宋体" w:cs="宋体"/>
          <w:color w:val="000000"/>
          <w:sz w:val="24"/>
          <w:szCs w:val="24"/>
          <w:lang w:eastAsia="zh-CN"/>
        </w:rPr>
        <w:t>，</w:t>
      </w:r>
      <w:r>
        <w:rPr>
          <w:rFonts w:hint="eastAsia" w:ascii="宋体" w:hAnsi="宋体" w:cs="宋体"/>
          <w:color w:val="000000"/>
          <w:sz w:val="24"/>
          <w:szCs w:val="24"/>
        </w:rPr>
        <w:t>如果翻译的中文资料与外文资料存在差异和矛盾时</w:t>
      </w:r>
      <w:r>
        <w:rPr>
          <w:rFonts w:hint="eastAsia" w:ascii="宋体" w:hAnsi="宋体" w:cs="宋体"/>
          <w:color w:val="000000"/>
          <w:sz w:val="24"/>
          <w:szCs w:val="24"/>
          <w:lang w:eastAsia="zh-CN"/>
        </w:rPr>
        <w:t>，</w:t>
      </w:r>
      <w:r>
        <w:rPr>
          <w:rFonts w:hint="eastAsia" w:ascii="宋体" w:hAnsi="宋体" w:cs="宋体"/>
          <w:color w:val="000000"/>
          <w:sz w:val="24"/>
          <w:szCs w:val="24"/>
        </w:rPr>
        <w:t>以中文资料为准。其准确性由供应商负责。</w:t>
      </w:r>
    </w:p>
    <w:p w14:paraId="6EC4117A">
      <w:pPr>
        <w:pStyle w:val="19"/>
        <w:ind w:firstLine="0" w:firstLineChars="0"/>
        <w:jc w:val="left"/>
        <w:rPr>
          <w:rFonts w:ascii="宋体"/>
          <w:color w:val="000000"/>
          <w:sz w:val="24"/>
          <w:szCs w:val="24"/>
        </w:rPr>
      </w:pPr>
      <w:bookmarkStart w:id="64" w:name="_Toc464136622"/>
      <w:bookmarkStart w:id="65" w:name="_Toc430937642"/>
      <w:bookmarkStart w:id="66" w:name="_Toc31014"/>
      <w:r>
        <w:rPr>
          <w:rFonts w:ascii="宋体" w:hAnsi="宋体" w:cs="宋体"/>
          <w:color w:val="000000"/>
          <w:sz w:val="24"/>
          <w:szCs w:val="24"/>
        </w:rPr>
        <w:t>8.</w:t>
      </w:r>
      <w:r>
        <w:rPr>
          <w:rFonts w:hint="eastAsia" w:ascii="宋体" w:hAnsi="宋体" w:cs="宋体"/>
          <w:color w:val="000000"/>
          <w:sz w:val="24"/>
          <w:szCs w:val="24"/>
        </w:rPr>
        <w:t>磋商报价及币种</w:t>
      </w:r>
      <w:bookmarkEnd w:id="64"/>
      <w:bookmarkEnd w:id="65"/>
      <w:bookmarkEnd w:id="66"/>
    </w:p>
    <w:p w14:paraId="5C47BCD8">
      <w:pPr>
        <w:autoSpaceDE w:val="0"/>
        <w:autoSpaceDN w:val="0"/>
        <w:adjustRightInd w:val="0"/>
        <w:spacing w:line="400" w:lineRule="exact"/>
        <w:ind w:firstLine="480" w:firstLineChars="200"/>
        <w:rPr>
          <w:rFonts w:hint="eastAsia" w:ascii="宋体" w:hAnsi="宋体" w:cs="Calibri"/>
          <w:kern w:val="0"/>
          <w:sz w:val="24"/>
          <w:highlight w:val="none"/>
          <w:lang w:eastAsia="zh-CN"/>
        </w:rPr>
      </w:pPr>
      <w:r>
        <w:rPr>
          <w:rFonts w:ascii="宋体" w:hAnsi="宋体" w:cs="宋体"/>
          <w:color w:val="000000"/>
          <w:sz w:val="24"/>
          <w:szCs w:val="24"/>
        </w:rPr>
        <w:t>8.1</w:t>
      </w:r>
      <w:r>
        <w:rPr>
          <w:rFonts w:hint="eastAsia" w:ascii="宋体" w:hAnsi="宋体" w:cs="宋体"/>
          <w:color w:val="000000"/>
          <w:sz w:val="24"/>
          <w:szCs w:val="24"/>
        </w:rPr>
        <w:t xml:space="preserve"> 磋商报价为磋商总价。报价必须包括：</w:t>
      </w:r>
      <w:r>
        <w:rPr>
          <w:rFonts w:hint="eastAsia" w:ascii="宋体" w:hAnsi="宋体" w:cs="宋体"/>
          <w:color w:val="000000"/>
          <w:sz w:val="24"/>
          <w:szCs w:val="24"/>
          <w:highlight w:val="none"/>
          <w:lang w:val="en-US" w:eastAsia="zh-CN"/>
        </w:rPr>
        <w:t>评审服务费</w:t>
      </w:r>
      <w:r>
        <w:rPr>
          <w:rFonts w:hint="eastAsia" w:ascii="宋体" w:hAnsi="宋体" w:cs="宋体"/>
          <w:color w:val="000000"/>
          <w:kern w:val="0"/>
          <w:sz w:val="24"/>
          <w:szCs w:val="24"/>
          <w:highlight w:val="none"/>
          <w:lang w:val="en-US" w:eastAsia="zh-CN" w:bidi="ar"/>
        </w:rPr>
        <w:t>、</w:t>
      </w:r>
      <w:r>
        <w:rPr>
          <w:rFonts w:hint="eastAsia" w:ascii="宋体" w:hAnsi="宋体" w:cs="Calibri"/>
          <w:kern w:val="0"/>
          <w:sz w:val="24"/>
          <w:highlight w:val="none"/>
          <w:lang w:eastAsia="zh-CN"/>
        </w:rPr>
        <w:t>报告编制费、招标代理费、税金及不可预见费等全部费用。</w:t>
      </w:r>
    </w:p>
    <w:p w14:paraId="63A1F8A8">
      <w:pPr>
        <w:keepNext w:val="0"/>
        <w:keepLines w:val="0"/>
        <w:widowControl/>
        <w:suppressLineNumbers w:val="0"/>
        <w:jc w:val="left"/>
        <w:rPr>
          <w:rFonts w:ascii="宋体" w:hAnsi="宋体" w:cs="宋体"/>
          <w:color w:val="000000"/>
          <w:sz w:val="24"/>
          <w:szCs w:val="24"/>
          <w:highlight w:val="yellow"/>
        </w:rPr>
      </w:pPr>
    </w:p>
    <w:p w14:paraId="12631385">
      <w:pPr>
        <w:spacing w:line="360" w:lineRule="auto"/>
        <w:ind w:firstLine="480"/>
        <w:rPr>
          <w:rFonts w:ascii="宋体" w:hAnsi="宋体" w:cs="宋体"/>
          <w:color w:val="000000"/>
          <w:sz w:val="24"/>
          <w:szCs w:val="24"/>
        </w:rPr>
      </w:pPr>
      <w:r>
        <w:rPr>
          <w:rFonts w:ascii="宋体" w:hAnsi="宋体" w:cs="宋体"/>
          <w:color w:val="000000"/>
          <w:sz w:val="24"/>
          <w:szCs w:val="24"/>
        </w:rPr>
        <w:t>8.2</w:t>
      </w:r>
      <w:r>
        <w:rPr>
          <w:rFonts w:hint="eastAsia" w:ascii="宋体" w:hAnsi="宋体" w:cs="宋体"/>
          <w:color w:val="000000"/>
          <w:sz w:val="24"/>
          <w:szCs w:val="24"/>
        </w:rPr>
        <w:t xml:space="preserve"> 磋商报价应注明有效期</w:t>
      </w:r>
      <w:r>
        <w:rPr>
          <w:rFonts w:hint="eastAsia" w:ascii="宋体" w:hAnsi="宋体" w:cs="宋体"/>
          <w:color w:val="000000"/>
          <w:sz w:val="24"/>
          <w:szCs w:val="24"/>
          <w:lang w:eastAsia="zh-CN"/>
        </w:rPr>
        <w:t>，</w:t>
      </w:r>
      <w:r>
        <w:rPr>
          <w:rFonts w:hint="eastAsia" w:ascii="宋体" w:hAnsi="宋体" w:cs="宋体"/>
          <w:color w:val="000000"/>
          <w:sz w:val="24"/>
          <w:szCs w:val="24"/>
        </w:rPr>
        <w:t>有效期应与磋商有效期一致。</w:t>
      </w:r>
    </w:p>
    <w:p w14:paraId="38F375FA">
      <w:pPr>
        <w:spacing w:line="360" w:lineRule="auto"/>
        <w:ind w:firstLine="480"/>
        <w:rPr>
          <w:rFonts w:ascii="宋体" w:hAnsi="宋体" w:cs="宋体"/>
          <w:color w:val="000000"/>
          <w:sz w:val="24"/>
          <w:szCs w:val="24"/>
        </w:rPr>
      </w:pPr>
      <w:r>
        <w:rPr>
          <w:rFonts w:ascii="宋体" w:hAnsi="宋体" w:cs="宋体"/>
          <w:color w:val="000000"/>
          <w:sz w:val="24"/>
          <w:szCs w:val="24"/>
        </w:rPr>
        <w:t>8.3</w:t>
      </w:r>
      <w:r>
        <w:rPr>
          <w:rFonts w:hint="eastAsia" w:ascii="宋体" w:hAnsi="宋体" w:cs="宋体"/>
          <w:color w:val="000000"/>
          <w:sz w:val="24"/>
          <w:szCs w:val="24"/>
        </w:rPr>
        <w:t xml:space="preserve"> 供应商应根据磋商文件规定的格式完整填写所有内容</w:t>
      </w:r>
      <w:r>
        <w:rPr>
          <w:rFonts w:hint="eastAsia" w:ascii="宋体" w:hAnsi="宋体" w:cs="宋体"/>
          <w:color w:val="000000"/>
          <w:sz w:val="24"/>
          <w:szCs w:val="24"/>
          <w:lang w:eastAsia="zh-CN"/>
        </w:rPr>
        <w:t>，</w:t>
      </w:r>
      <w:r>
        <w:rPr>
          <w:rFonts w:hint="eastAsia" w:ascii="宋体" w:hAnsi="宋体" w:cs="宋体"/>
          <w:color w:val="000000"/>
          <w:sz w:val="24"/>
          <w:szCs w:val="24"/>
        </w:rPr>
        <w:t>并保证所提供的全部资料真实可信</w:t>
      </w:r>
      <w:r>
        <w:rPr>
          <w:rFonts w:hint="eastAsia" w:ascii="宋体" w:hAnsi="宋体" w:cs="宋体"/>
          <w:color w:val="000000"/>
          <w:sz w:val="24"/>
          <w:szCs w:val="24"/>
          <w:lang w:eastAsia="zh-CN"/>
        </w:rPr>
        <w:t>，</w:t>
      </w:r>
      <w:r>
        <w:rPr>
          <w:rFonts w:hint="eastAsia" w:ascii="宋体" w:hAnsi="宋体" w:cs="宋体"/>
          <w:color w:val="000000"/>
          <w:sz w:val="24"/>
          <w:szCs w:val="24"/>
        </w:rPr>
        <w:t>自愿承担相应责任。</w:t>
      </w:r>
    </w:p>
    <w:p w14:paraId="485E2E48">
      <w:pPr>
        <w:spacing w:line="360" w:lineRule="auto"/>
        <w:ind w:firstLine="480"/>
        <w:rPr>
          <w:rFonts w:ascii="宋体" w:hAnsi="宋体" w:cs="宋体"/>
          <w:color w:val="000000"/>
          <w:sz w:val="24"/>
          <w:szCs w:val="24"/>
        </w:rPr>
      </w:pPr>
      <w:r>
        <w:rPr>
          <w:rFonts w:ascii="宋体" w:hAnsi="宋体" w:cs="宋体"/>
          <w:color w:val="000000"/>
          <w:sz w:val="24"/>
          <w:szCs w:val="24"/>
        </w:rPr>
        <w:t>8.4</w:t>
      </w:r>
      <w:r>
        <w:rPr>
          <w:rFonts w:hint="eastAsia" w:ascii="宋体" w:hAnsi="宋体" w:cs="宋体"/>
          <w:color w:val="000000"/>
          <w:sz w:val="24"/>
          <w:szCs w:val="24"/>
        </w:rPr>
        <w:t xml:space="preserve"> 磋商最终报价为成交价</w:t>
      </w:r>
      <w:r>
        <w:rPr>
          <w:rFonts w:hint="eastAsia" w:ascii="宋体" w:hAnsi="宋体" w:cs="宋体"/>
          <w:color w:val="000000"/>
          <w:sz w:val="24"/>
          <w:szCs w:val="24"/>
          <w:lang w:eastAsia="zh-CN"/>
        </w:rPr>
        <w:t>，</w:t>
      </w:r>
      <w:r>
        <w:rPr>
          <w:rFonts w:hint="eastAsia" w:ascii="宋体" w:hAnsi="宋体" w:cs="宋体"/>
          <w:color w:val="000000"/>
          <w:sz w:val="24"/>
          <w:szCs w:val="24"/>
        </w:rPr>
        <w:t>即成交后在合同有效期内价格不变。</w:t>
      </w:r>
    </w:p>
    <w:p w14:paraId="664C41CD">
      <w:pPr>
        <w:spacing w:line="360" w:lineRule="auto"/>
        <w:ind w:firstLine="480"/>
        <w:rPr>
          <w:rFonts w:ascii="宋体" w:hAnsi="宋体" w:cs="宋体"/>
          <w:color w:val="000000"/>
          <w:sz w:val="24"/>
          <w:szCs w:val="24"/>
        </w:rPr>
      </w:pPr>
      <w:r>
        <w:rPr>
          <w:rFonts w:ascii="宋体" w:hAnsi="宋体" w:cs="宋体"/>
          <w:color w:val="000000"/>
          <w:sz w:val="24"/>
          <w:szCs w:val="24"/>
        </w:rPr>
        <w:t>8.5</w:t>
      </w:r>
      <w:r>
        <w:rPr>
          <w:rFonts w:hint="eastAsia" w:ascii="宋体" w:hAnsi="宋体" w:cs="宋体"/>
          <w:color w:val="000000"/>
          <w:sz w:val="24"/>
          <w:szCs w:val="24"/>
        </w:rPr>
        <w:t xml:space="preserve"> 磋商币种是人民币。</w:t>
      </w:r>
    </w:p>
    <w:p w14:paraId="267C4D1D">
      <w:pPr>
        <w:pStyle w:val="19"/>
        <w:ind w:firstLine="0" w:firstLineChars="0"/>
        <w:jc w:val="left"/>
        <w:rPr>
          <w:rFonts w:ascii="宋体" w:hAnsi="宋体" w:cs="宋体"/>
          <w:color w:val="000000"/>
          <w:sz w:val="24"/>
          <w:szCs w:val="24"/>
        </w:rPr>
      </w:pPr>
      <w:bookmarkStart w:id="67" w:name="_Toc325726012"/>
      <w:bookmarkStart w:id="68" w:name="_Toc376936743"/>
      <w:bookmarkStart w:id="69" w:name="_Toc17093"/>
      <w:bookmarkStart w:id="70" w:name="_Toc32363"/>
      <w:bookmarkStart w:id="71" w:name="_Toc21569"/>
      <w:bookmarkStart w:id="72" w:name="_Toc464136623"/>
      <w:r>
        <w:rPr>
          <w:rFonts w:ascii="宋体" w:hAnsi="宋体" w:cs="宋体"/>
          <w:color w:val="000000"/>
          <w:sz w:val="24"/>
          <w:szCs w:val="24"/>
        </w:rPr>
        <w:t>9.</w:t>
      </w:r>
      <w:r>
        <w:rPr>
          <w:rFonts w:hint="eastAsia" w:ascii="宋体" w:hAnsi="宋体" w:cs="宋体"/>
          <w:color w:val="000000"/>
          <w:sz w:val="24"/>
          <w:szCs w:val="24"/>
        </w:rPr>
        <w:t>磋商保证金</w:t>
      </w:r>
      <w:bookmarkEnd w:id="67"/>
      <w:bookmarkEnd w:id="68"/>
      <w:bookmarkEnd w:id="69"/>
      <w:bookmarkEnd w:id="70"/>
      <w:bookmarkEnd w:id="71"/>
      <w:bookmarkEnd w:id="72"/>
      <w:r>
        <w:rPr>
          <w:rFonts w:hint="eastAsia" w:ascii="宋体" w:hAnsi="宋体" w:cs="宋体"/>
          <w:color w:val="000000"/>
          <w:sz w:val="24"/>
          <w:szCs w:val="24"/>
        </w:rPr>
        <w:tab/>
      </w:r>
    </w:p>
    <w:p w14:paraId="3E7D4028">
      <w:pPr>
        <w:spacing w:line="360" w:lineRule="auto"/>
        <w:ind w:firstLine="480"/>
        <w:rPr>
          <w:rFonts w:ascii="宋体" w:hAnsi="宋体" w:cs="宋体"/>
          <w:color w:val="000000"/>
          <w:sz w:val="24"/>
          <w:szCs w:val="24"/>
        </w:rPr>
      </w:pPr>
      <w:r>
        <w:rPr>
          <w:rFonts w:hint="eastAsia" w:ascii="宋体" w:hAnsi="宋体" w:cs="宋体"/>
          <w:color w:val="000000"/>
          <w:sz w:val="24"/>
          <w:szCs w:val="24"/>
        </w:rPr>
        <w:t>9.1 供应商须在响应截止期前按以下要求交纳磋商保证金</w:t>
      </w:r>
    </w:p>
    <w:p w14:paraId="779E3457">
      <w:pPr>
        <w:autoSpaceDE w:val="0"/>
        <w:autoSpaceDN w:val="0"/>
        <w:spacing w:line="360" w:lineRule="auto"/>
        <w:ind w:firstLine="480" w:firstLineChars="200"/>
        <w:rPr>
          <w:rFonts w:hint="eastAsia" w:ascii="宋体" w:hAnsi="宋体" w:cs="宋体"/>
          <w:color w:val="000000"/>
          <w:sz w:val="24"/>
          <w:szCs w:val="24"/>
          <w:lang w:val="en-US" w:eastAsia="zh-CN"/>
        </w:rPr>
      </w:pPr>
      <w:r>
        <w:rPr>
          <w:rFonts w:hint="eastAsia" w:ascii="宋体" w:hAnsi="宋体" w:cs="宋体"/>
          <w:color w:val="000000"/>
          <w:sz w:val="24"/>
          <w:szCs w:val="24"/>
        </w:rPr>
        <w:t>磋商保证金</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val="en-US" w:eastAsia="zh-CN"/>
        </w:rPr>
        <w:t>10000.00元</w:t>
      </w:r>
    </w:p>
    <w:p w14:paraId="1645BC11">
      <w:pPr>
        <w:autoSpaceDE w:val="0"/>
        <w:autoSpaceDN w:val="0"/>
        <w:spacing w:line="360" w:lineRule="auto"/>
        <w:ind w:firstLine="420" w:firstLineChars="200"/>
        <w:rPr>
          <w:rFonts w:hint="eastAsia" w:ascii="宋体" w:hAnsi="宋体" w:eastAsia="宋体" w:cs="宋体"/>
          <w:b/>
          <w:color w:val="auto"/>
          <w:kern w:val="0"/>
          <w:lang w:val="zh-CN" w:eastAsia="zh-CN"/>
        </w:rPr>
      </w:pPr>
      <w:r>
        <w:rPr>
          <w:rFonts w:hint="eastAsia" w:ascii="宋体" w:hAnsi="宋体" w:eastAsia="宋体" w:cs="宋体"/>
          <w:b/>
          <w:color w:val="auto"/>
          <w:kern w:val="0"/>
          <w:lang w:val="zh-CN" w:eastAsia="zh-CN"/>
        </w:rPr>
        <w:t>户名：</w:t>
      </w:r>
      <w:r>
        <w:rPr>
          <w:rFonts w:hint="eastAsia" w:ascii="宋体" w:hAnsi="宋体" w:eastAsia="宋体" w:cs="宋体"/>
          <w:b/>
          <w:color w:val="auto"/>
          <w:kern w:val="0"/>
          <w:lang w:val="en-US" w:eastAsia="zh-CN"/>
        </w:rPr>
        <w:t>青海发投机电设备招标有限公司</w:t>
      </w:r>
    </w:p>
    <w:p w14:paraId="05B491DC">
      <w:pPr>
        <w:autoSpaceDE w:val="0"/>
        <w:autoSpaceDN w:val="0"/>
        <w:spacing w:line="360" w:lineRule="auto"/>
        <w:ind w:firstLine="420" w:firstLineChars="200"/>
        <w:rPr>
          <w:rFonts w:hint="eastAsia" w:ascii="宋体" w:hAnsi="宋体" w:eastAsia="宋体" w:cs="宋体"/>
          <w:b/>
          <w:color w:val="auto"/>
          <w:kern w:val="0"/>
          <w:lang w:val="en-US" w:eastAsia="zh-CN"/>
        </w:rPr>
      </w:pPr>
      <w:r>
        <w:rPr>
          <w:rFonts w:hint="eastAsia" w:ascii="宋体" w:hAnsi="宋体" w:eastAsia="宋体" w:cs="宋体"/>
          <w:b/>
          <w:color w:val="auto"/>
          <w:kern w:val="0"/>
          <w:lang w:val="en-US" w:eastAsia="zh-CN"/>
        </w:rPr>
        <w:t>开户银行：中信银行西宁分行</w:t>
      </w:r>
    </w:p>
    <w:p w14:paraId="3C039A60">
      <w:pPr>
        <w:autoSpaceDE w:val="0"/>
        <w:autoSpaceDN w:val="0"/>
        <w:spacing w:line="360" w:lineRule="auto"/>
        <w:ind w:firstLine="420" w:firstLineChars="200"/>
        <w:rPr>
          <w:rFonts w:hint="eastAsia" w:ascii="宋体" w:hAnsi="宋体" w:cs="宋体"/>
          <w:b/>
          <w:color w:val="auto"/>
          <w:kern w:val="0"/>
          <w:lang w:val="zh-CN"/>
        </w:rPr>
      </w:pPr>
      <w:r>
        <w:rPr>
          <w:rFonts w:hint="eastAsia" w:ascii="宋体" w:hAnsi="宋体" w:eastAsia="宋体" w:cs="宋体"/>
          <w:b/>
          <w:color w:val="auto"/>
          <w:kern w:val="0"/>
          <w:lang w:val="en-US" w:eastAsia="zh-CN"/>
        </w:rPr>
        <w:t>投标保证金账号：8112 8010 1300 0035 563</w:t>
      </w:r>
      <w:r>
        <w:rPr>
          <w:rFonts w:hint="eastAsia" w:ascii="宋体" w:hAnsi="宋体" w:cs="宋体"/>
          <w:b/>
          <w:color w:val="auto"/>
          <w:kern w:val="0"/>
          <w:lang w:val="zh-CN"/>
        </w:rPr>
        <w:t>（汇单附言栏内注明项目名称及用途）</w:t>
      </w:r>
    </w:p>
    <w:p w14:paraId="35F57AB6">
      <w:pPr>
        <w:autoSpaceDE w:val="0"/>
        <w:autoSpaceDN w:val="0"/>
        <w:spacing w:line="360" w:lineRule="auto"/>
        <w:ind w:firstLine="420" w:firstLineChars="200"/>
        <w:rPr>
          <w:rFonts w:hint="eastAsia" w:ascii="宋体" w:hAnsi="宋体" w:cs="宋体"/>
          <w:b/>
          <w:kern w:val="0"/>
          <w:lang w:val="zh-CN"/>
        </w:rPr>
      </w:pPr>
      <w:r>
        <w:rPr>
          <w:rFonts w:hint="eastAsia" w:ascii="宋体" w:hAnsi="宋体" w:cs="宋体"/>
          <w:b/>
          <w:color w:val="auto"/>
          <w:kern w:val="0"/>
          <w:lang w:val="zh-CN"/>
        </w:rPr>
        <w:t>交纳时间：以投标截止时间前银行到账回单为准，并附基本账户开户许可证复</w:t>
      </w:r>
      <w:r>
        <w:rPr>
          <w:rFonts w:hint="eastAsia" w:ascii="宋体" w:hAnsi="宋体" w:cs="宋体"/>
          <w:b/>
          <w:kern w:val="0"/>
          <w:lang w:val="zh-CN"/>
        </w:rPr>
        <w:t>印件。</w:t>
      </w:r>
    </w:p>
    <w:p w14:paraId="54C9437A">
      <w:pPr>
        <w:spacing w:line="360" w:lineRule="auto"/>
        <w:ind w:firstLine="480"/>
        <w:rPr>
          <w:rFonts w:ascii="宋体" w:hAnsi="宋体" w:cs="宋体"/>
          <w:color w:val="000000"/>
          <w:sz w:val="24"/>
          <w:szCs w:val="24"/>
        </w:rPr>
      </w:pPr>
      <w:r>
        <w:rPr>
          <w:rFonts w:hint="eastAsia" w:ascii="宋体" w:hAnsi="宋体" w:cs="宋体"/>
          <w:color w:val="000000"/>
          <w:sz w:val="24"/>
          <w:szCs w:val="24"/>
        </w:rPr>
        <w:t>如采购项目变更磋商时间</w:t>
      </w:r>
      <w:r>
        <w:rPr>
          <w:rFonts w:hint="eastAsia" w:ascii="宋体" w:hAnsi="宋体" w:cs="宋体"/>
          <w:color w:val="000000"/>
          <w:sz w:val="24"/>
          <w:szCs w:val="24"/>
          <w:lang w:eastAsia="zh-CN"/>
        </w:rPr>
        <w:t>，</w:t>
      </w:r>
      <w:r>
        <w:rPr>
          <w:rFonts w:hint="eastAsia" w:ascii="宋体" w:hAnsi="宋体" w:cs="宋体"/>
          <w:color w:val="000000"/>
          <w:sz w:val="24"/>
          <w:szCs w:val="24"/>
        </w:rPr>
        <w:t>则保证金交纳时间相应顺延。</w:t>
      </w:r>
    </w:p>
    <w:p w14:paraId="1D317C3F">
      <w:pPr>
        <w:spacing w:line="360" w:lineRule="auto"/>
        <w:ind w:firstLine="480"/>
        <w:rPr>
          <w:rFonts w:ascii="宋体" w:hAnsi="宋体" w:cs="宋体"/>
          <w:color w:val="000000"/>
          <w:sz w:val="24"/>
          <w:szCs w:val="24"/>
        </w:rPr>
      </w:pPr>
      <w:r>
        <w:rPr>
          <w:rFonts w:hint="eastAsia" w:ascii="宋体" w:hAnsi="宋体" w:cs="宋体"/>
          <w:color w:val="000000"/>
          <w:sz w:val="24"/>
          <w:szCs w:val="24"/>
        </w:rPr>
        <w:t>9.2 缴费方式：磋商保证金应当以支票、汇票、本票或者金融机构、担保机构出具的保函等非现金形式提交。通过银行转账的</w:t>
      </w:r>
      <w:r>
        <w:rPr>
          <w:rFonts w:hint="eastAsia" w:ascii="宋体" w:hAnsi="宋体" w:cs="宋体"/>
          <w:color w:val="000000"/>
          <w:sz w:val="24"/>
          <w:szCs w:val="24"/>
          <w:lang w:eastAsia="zh-CN"/>
        </w:rPr>
        <w:t>，</w:t>
      </w:r>
      <w:r>
        <w:rPr>
          <w:rFonts w:hint="eastAsia" w:ascii="宋体" w:hAnsi="宋体" w:cs="宋体"/>
          <w:color w:val="000000"/>
          <w:sz w:val="24"/>
          <w:szCs w:val="24"/>
        </w:rPr>
        <w:t>必须由供应商从其基本账户（须提供开户许可证复印件）汇（转）入9.1规定的账户。</w:t>
      </w:r>
    </w:p>
    <w:p w14:paraId="19610B60">
      <w:pPr>
        <w:spacing w:line="360" w:lineRule="auto"/>
        <w:ind w:firstLine="480"/>
        <w:rPr>
          <w:rFonts w:ascii="宋体" w:hAnsi="宋体" w:cs="宋体"/>
          <w:color w:val="000000"/>
          <w:sz w:val="24"/>
          <w:szCs w:val="24"/>
        </w:rPr>
      </w:pPr>
      <w:r>
        <w:rPr>
          <w:rFonts w:hint="eastAsia" w:ascii="宋体" w:hAnsi="宋体" w:cs="宋体"/>
          <w:color w:val="000000"/>
          <w:sz w:val="24"/>
          <w:szCs w:val="24"/>
        </w:rPr>
        <w:t>9.3 磋商保证金退还：供应商在响应截止时间前撤回已提交的响应文件的</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采购代理机构应当自收到供应商书面撤回通知之日起5个工作日内</w:t>
      </w:r>
      <w:r>
        <w:rPr>
          <w:rFonts w:hint="eastAsia" w:ascii="宋体" w:hAnsi="宋体" w:cs="宋体"/>
          <w:color w:val="000000"/>
          <w:sz w:val="24"/>
          <w:szCs w:val="24"/>
          <w:lang w:eastAsia="zh-CN"/>
        </w:rPr>
        <w:t>，</w:t>
      </w:r>
      <w:r>
        <w:rPr>
          <w:rFonts w:hint="eastAsia" w:ascii="宋体" w:hAnsi="宋体" w:cs="宋体"/>
          <w:color w:val="000000"/>
          <w:sz w:val="24"/>
          <w:szCs w:val="24"/>
        </w:rPr>
        <w:t>退还已收取的磋商保证金</w:t>
      </w:r>
      <w:r>
        <w:rPr>
          <w:rFonts w:hint="eastAsia" w:ascii="宋体" w:hAnsi="宋体" w:cs="宋体"/>
          <w:color w:val="000000"/>
          <w:sz w:val="24"/>
          <w:szCs w:val="24"/>
          <w:lang w:eastAsia="zh-CN"/>
        </w:rPr>
        <w:t>，</w:t>
      </w:r>
      <w:r>
        <w:rPr>
          <w:rFonts w:hint="eastAsia" w:ascii="宋体" w:hAnsi="宋体" w:cs="宋体"/>
          <w:color w:val="000000"/>
          <w:sz w:val="24"/>
          <w:szCs w:val="24"/>
        </w:rPr>
        <w:t>但因供应商自身原因导致无法及时退还的除外。</w:t>
      </w:r>
    </w:p>
    <w:p w14:paraId="7C895ECF">
      <w:pPr>
        <w:spacing w:line="360" w:lineRule="auto"/>
        <w:ind w:firstLine="480"/>
        <w:rPr>
          <w:rFonts w:ascii="宋体" w:hAnsi="宋体" w:cs="宋体"/>
          <w:color w:val="000000"/>
          <w:sz w:val="24"/>
          <w:szCs w:val="24"/>
        </w:rPr>
      </w:pPr>
      <w:r>
        <w:rPr>
          <w:rFonts w:hint="eastAsia" w:ascii="宋体" w:hAnsi="宋体" w:cs="宋体"/>
          <w:color w:val="000000"/>
          <w:sz w:val="24"/>
          <w:szCs w:val="24"/>
        </w:rPr>
        <w:t>采购代理机构应当自成交通知书发出之日起5个工作日内退还未成交供应商的磋商保证金</w:t>
      </w:r>
      <w:r>
        <w:rPr>
          <w:rFonts w:hint="eastAsia" w:ascii="宋体" w:hAnsi="宋体" w:cs="宋体"/>
          <w:color w:val="000000"/>
          <w:sz w:val="24"/>
          <w:szCs w:val="24"/>
          <w:lang w:eastAsia="zh-CN"/>
        </w:rPr>
        <w:t>，</w:t>
      </w:r>
      <w:r>
        <w:rPr>
          <w:rFonts w:hint="eastAsia" w:ascii="宋体" w:hAnsi="宋体" w:cs="宋体"/>
          <w:color w:val="000000"/>
          <w:sz w:val="24"/>
          <w:szCs w:val="24"/>
        </w:rPr>
        <w:t>自采购合同签订之日起5个工作日内退还成交供应商的磋商保证金。</w:t>
      </w:r>
    </w:p>
    <w:p w14:paraId="4BD17093">
      <w:pPr>
        <w:spacing w:line="360" w:lineRule="auto"/>
        <w:ind w:firstLine="480"/>
        <w:rPr>
          <w:rFonts w:ascii="宋体" w:hAnsi="宋体" w:cs="宋体"/>
          <w:color w:val="000000"/>
          <w:sz w:val="24"/>
          <w:szCs w:val="24"/>
        </w:rPr>
      </w:pPr>
      <w:r>
        <w:rPr>
          <w:rFonts w:hint="eastAsia" w:ascii="宋体" w:hAnsi="宋体" w:cs="宋体"/>
          <w:color w:val="000000"/>
          <w:sz w:val="24"/>
          <w:szCs w:val="24"/>
        </w:rPr>
        <w:t>采购代理机构逾期退还磋商保证金的</w:t>
      </w:r>
      <w:r>
        <w:rPr>
          <w:rFonts w:hint="eastAsia" w:ascii="宋体" w:hAnsi="宋体" w:cs="宋体"/>
          <w:color w:val="000000"/>
          <w:sz w:val="24"/>
          <w:szCs w:val="24"/>
          <w:lang w:eastAsia="zh-CN"/>
        </w:rPr>
        <w:t>，</w:t>
      </w:r>
      <w:r>
        <w:rPr>
          <w:rFonts w:hint="eastAsia" w:ascii="宋体" w:hAnsi="宋体" w:cs="宋体"/>
          <w:color w:val="000000"/>
          <w:sz w:val="24"/>
          <w:szCs w:val="24"/>
        </w:rPr>
        <w:t>除应当退还磋商保证金本金外</w:t>
      </w:r>
      <w:r>
        <w:rPr>
          <w:rFonts w:hint="eastAsia" w:ascii="宋体" w:hAnsi="宋体" w:cs="宋体"/>
          <w:color w:val="000000"/>
          <w:sz w:val="24"/>
          <w:szCs w:val="24"/>
          <w:lang w:eastAsia="zh-CN"/>
        </w:rPr>
        <w:t>，</w:t>
      </w:r>
      <w:r>
        <w:rPr>
          <w:rFonts w:hint="eastAsia" w:ascii="宋体" w:hAnsi="宋体" w:cs="宋体"/>
          <w:color w:val="000000"/>
          <w:sz w:val="24"/>
          <w:szCs w:val="24"/>
        </w:rPr>
        <w:t>还应当按中国人民银行同期贷款基准利率上浮20％后的利率支付超期资金占用费</w:t>
      </w:r>
      <w:r>
        <w:rPr>
          <w:rFonts w:hint="eastAsia" w:ascii="宋体" w:hAnsi="宋体" w:cs="宋体"/>
          <w:color w:val="000000"/>
          <w:sz w:val="24"/>
          <w:szCs w:val="24"/>
          <w:lang w:eastAsia="zh-CN"/>
        </w:rPr>
        <w:t>，</w:t>
      </w:r>
      <w:r>
        <w:rPr>
          <w:rFonts w:hint="eastAsia" w:ascii="宋体" w:hAnsi="宋体" w:cs="宋体"/>
          <w:color w:val="000000"/>
          <w:sz w:val="24"/>
          <w:szCs w:val="24"/>
        </w:rPr>
        <w:t>但因供应商自身原因导致无法及时退还的除外。</w:t>
      </w:r>
    </w:p>
    <w:p w14:paraId="34D2C02C">
      <w:pPr>
        <w:spacing w:line="360" w:lineRule="auto"/>
        <w:ind w:firstLine="480"/>
        <w:rPr>
          <w:rFonts w:ascii="宋体" w:hAnsi="宋体" w:cs="宋体"/>
          <w:color w:val="000000"/>
          <w:sz w:val="24"/>
          <w:szCs w:val="24"/>
        </w:rPr>
      </w:pPr>
      <w:bookmarkStart w:id="73" w:name="_Toc376936744"/>
      <w:bookmarkStart w:id="74" w:name="_Toc22044"/>
      <w:bookmarkStart w:id="75" w:name="_Toc325726013"/>
      <w:bookmarkStart w:id="76" w:name="_Toc32704"/>
      <w:r>
        <w:rPr>
          <w:rFonts w:ascii="宋体" w:hAnsi="宋体" w:cs="宋体"/>
          <w:color w:val="000000"/>
          <w:sz w:val="24"/>
          <w:szCs w:val="24"/>
        </w:rPr>
        <w:t>9.</w:t>
      </w:r>
      <w:r>
        <w:rPr>
          <w:rFonts w:hint="eastAsia" w:ascii="宋体" w:hAnsi="宋体" w:cs="宋体"/>
          <w:color w:val="000000"/>
          <w:sz w:val="24"/>
          <w:szCs w:val="24"/>
        </w:rPr>
        <w:t>4下列任何情况发生时</w:t>
      </w:r>
      <w:r>
        <w:rPr>
          <w:rFonts w:hint="eastAsia" w:ascii="宋体" w:hAnsi="宋体" w:cs="宋体"/>
          <w:color w:val="000000"/>
          <w:sz w:val="24"/>
          <w:szCs w:val="24"/>
          <w:lang w:eastAsia="zh-CN"/>
        </w:rPr>
        <w:t>，</w:t>
      </w:r>
      <w:r>
        <w:rPr>
          <w:rFonts w:hint="eastAsia" w:ascii="宋体" w:hAnsi="宋体" w:cs="宋体"/>
          <w:color w:val="000000"/>
          <w:sz w:val="24"/>
          <w:szCs w:val="24"/>
        </w:rPr>
        <w:t>磋商保证金将不予退还：</w:t>
      </w:r>
    </w:p>
    <w:p w14:paraId="4E2A2384">
      <w:pPr>
        <w:spacing w:line="360" w:lineRule="auto"/>
        <w:ind w:firstLine="480"/>
        <w:rPr>
          <w:rFonts w:ascii="宋体" w:hAnsi="宋体" w:cs="宋体"/>
          <w:color w:val="000000"/>
          <w:sz w:val="24"/>
          <w:szCs w:val="24"/>
        </w:rPr>
      </w:pPr>
      <w:r>
        <w:rPr>
          <w:rFonts w:hint="eastAsia" w:ascii="宋体" w:hAnsi="宋体" w:cs="宋体"/>
          <w:color w:val="000000"/>
          <w:sz w:val="24"/>
          <w:szCs w:val="24"/>
        </w:rPr>
        <w:t>（1）成交供应商在规定期限内未能按规定签订合同或未按规定缴纳成交服务费；</w:t>
      </w:r>
    </w:p>
    <w:p w14:paraId="44B87764">
      <w:pPr>
        <w:spacing w:line="360" w:lineRule="auto"/>
        <w:ind w:firstLine="480"/>
        <w:rPr>
          <w:rFonts w:ascii="宋体" w:hAnsi="宋体" w:cs="宋体"/>
          <w:color w:val="000000"/>
          <w:sz w:val="24"/>
          <w:szCs w:val="24"/>
        </w:rPr>
      </w:pPr>
      <w:r>
        <w:rPr>
          <w:rFonts w:hint="eastAsia" w:ascii="宋体" w:hAnsi="宋体" w:cs="宋体"/>
          <w:color w:val="000000"/>
          <w:sz w:val="24"/>
          <w:szCs w:val="24"/>
        </w:rPr>
        <w:t>（2）提供虚假材料谋取成交的；</w:t>
      </w:r>
    </w:p>
    <w:p w14:paraId="726E19CB">
      <w:pPr>
        <w:spacing w:line="360" w:lineRule="auto"/>
        <w:ind w:firstLine="480"/>
        <w:rPr>
          <w:rFonts w:ascii="宋体" w:hAnsi="宋体" w:cs="宋体"/>
          <w:color w:val="000000"/>
          <w:sz w:val="24"/>
          <w:szCs w:val="24"/>
        </w:rPr>
      </w:pPr>
      <w:r>
        <w:rPr>
          <w:rFonts w:hint="eastAsia" w:ascii="宋体" w:hAnsi="宋体" w:cs="宋体"/>
          <w:color w:val="000000"/>
          <w:sz w:val="24"/>
          <w:szCs w:val="24"/>
        </w:rPr>
        <w:t>（3）将成交项目转让给他人</w:t>
      </w:r>
      <w:r>
        <w:rPr>
          <w:rFonts w:hint="eastAsia" w:ascii="宋体" w:hAnsi="宋体" w:cs="宋体"/>
          <w:color w:val="000000"/>
          <w:sz w:val="24"/>
          <w:szCs w:val="24"/>
          <w:lang w:eastAsia="zh-CN"/>
        </w:rPr>
        <w:t>，</w:t>
      </w:r>
      <w:r>
        <w:rPr>
          <w:rFonts w:hint="eastAsia" w:ascii="宋体" w:hAnsi="宋体" w:cs="宋体"/>
          <w:color w:val="000000"/>
          <w:sz w:val="24"/>
          <w:szCs w:val="24"/>
        </w:rPr>
        <w:t>或者在响应文件中未说明</w:t>
      </w:r>
      <w:r>
        <w:rPr>
          <w:rFonts w:hint="eastAsia" w:ascii="宋体" w:hAnsi="宋体" w:cs="宋体"/>
          <w:color w:val="000000"/>
          <w:sz w:val="24"/>
          <w:szCs w:val="24"/>
          <w:lang w:eastAsia="zh-CN"/>
        </w:rPr>
        <w:t>，</w:t>
      </w:r>
      <w:r>
        <w:rPr>
          <w:rFonts w:hint="eastAsia" w:ascii="宋体" w:hAnsi="宋体" w:cs="宋体"/>
          <w:color w:val="000000"/>
          <w:sz w:val="24"/>
          <w:szCs w:val="24"/>
        </w:rPr>
        <w:t>将成交项目分包给他人的；</w:t>
      </w:r>
    </w:p>
    <w:p w14:paraId="4FB0AB4B">
      <w:pPr>
        <w:spacing w:line="360" w:lineRule="auto"/>
        <w:ind w:firstLine="480"/>
        <w:rPr>
          <w:rFonts w:ascii="宋体" w:hAnsi="宋体" w:cs="宋体"/>
          <w:color w:val="000000"/>
          <w:sz w:val="24"/>
          <w:szCs w:val="24"/>
        </w:rPr>
      </w:pPr>
      <w:r>
        <w:rPr>
          <w:rFonts w:hint="eastAsia" w:ascii="宋体" w:hAnsi="宋体" w:cs="宋体"/>
          <w:color w:val="000000"/>
          <w:sz w:val="24"/>
          <w:szCs w:val="24"/>
        </w:rPr>
        <w:t>（4）拒绝履行合同义务的；</w:t>
      </w:r>
    </w:p>
    <w:p w14:paraId="3D88DECB">
      <w:pPr>
        <w:spacing w:line="360" w:lineRule="auto"/>
        <w:ind w:firstLine="480"/>
        <w:rPr>
          <w:rFonts w:ascii="宋体" w:hAnsi="宋体" w:cs="宋体"/>
          <w:color w:val="000000"/>
          <w:sz w:val="24"/>
          <w:szCs w:val="24"/>
        </w:rPr>
      </w:pPr>
      <w:r>
        <w:rPr>
          <w:rFonts w:hint="eastAsia" w:ascii="宋体" w:hAnsi="宋体" w:cs="宋体"/>
          <w:color w:val="000000"/>
          <w:sz w:val="24"/>
          <w:szCs w:val="24"/>
        </w:rPr>
        <w:t>（5）法律、法规规定的其他情形。</w:t>
      </w:r>
    </w:p>
    <w:p w14:paraId="310C8ADA">
      <w:pPr>
        <w:pStyle w:val="19"/>
        <w:ind w:firstLine="0" w:firstLineChars="0"/>
        <w:jc w:val="left"/>
        <w:rPr>
          <w:rFonts w:ascii="宋体" w:hAnsi="宋体" w:cs="宋体"/>
          <w:color w:val="000000"/>
          <w:sz w:val="24"/>
          <w:szCs w:val="24"/>
        </w:rPr>
      </w:pPr>
      <w:bookmarkStart w:id="77" w:name="_Toc29328"/>
      <w:bookmarkStart w:id="78" w:name="_Toc464136624"/>
      <w:r>
        <w:rPr>
          <w:rFonts w:ascii="宋体" w:hAnsi="宋体" w:cs="宋体"/>
          <w:color w:val="000000"/>
          <w:sz w:val="24"/>
          <w:szCs w:val="24"/>
        </w:rPr>
        <w:t>10.</w:t>
      </w:r>
      <w:r>
        <w:rPr>
          <w:rFonts w:hint="eastAsia" w:ascii="宋体" w:hAnsi="宋体" w:cs="宋体"/>
          <w:color w:val="000000"/>
          <w:sz w:val="24"/>
          <w:szCs w:val="24"/>
        </w:rPr>
        <w:t>有效期</w:t>
      </w:r>
      <w:bookmarkEnd w:id="73"/>
      <w:bookmarkEnd w:id="74"/>
      <w:bookmarkEnd w:id="75"/>
      <w:bookmarkEnd w:id="76"/>
      <w:bookmarkEnd w:id="77"/>
      <w:bookmarkEnd w:id="78"/>
    </w:p>
    <w:p w14:paraId="13EA02FB">
      <w:pPr>
        <w:spacing w:line="360" w:lineRule="auto"/>
        <w:ind w:firstLine="480"/>
        <w:rPr>
          <w:rFonts w:hint="eastAsia" w:ascii="宋体" w:eastAsia="宋体" w:cs="Times New Roman"/>
          <w:bCs/>
          <w:color w:val="000000"/>
          <w:sz w:val="24"/>
          <w:szCs w:val="24"/>
          <w:lang w:eastAsia="zh-CN"/>
        </w:rPr>
      </w:pPr>
      <w:r>
        <w:rPr>
          <w:rFonts w:hint="eastAsia" w:ascii="宋体" w:hAnsi="宋体" w:cs="宋体"/>
          <w:bCs/>
          <w:color w:val="000000"/>
          <w:sz w:val="24"/>
          <w:szCs w:val="24"/>
        </w:rPr>
        <w:t>磋商有效期为自磋商开始之日起60</w:t>
      </w:r>
      <w:r>
        <w:rPr>
          <w:rFonts w:hint="eastAsia" w:ascii="宋体" w:hAnsi="宋体" w:cs="宋体"/>
          <w:bCs/>
          <w:color w:val="000000"/>
          <w:sz w:val="24"/>
          <w:szCs w:val="24"/>
        </w:rPr>
        <w:tab/>
      </w:r>
      <w:r>
        <w:rPr>
          <w:rFonts w:hint="eastAsia" w:ascii="宋体" w:hAnsi="宋体" w:cs="宋体"/>
          <w:bCs/>
          <w:color w:val="000000"/>
          <w:sz w:val="24"/>
          <w:szCs w:val="24"/>
        </w:rPr>
        <w:t>个日历日</w:t>
      </w:r>
      <w:r>
        <w:rPr>
          <w:rFonts w:hint="eastAsia" w:ascii="宋体" w:hAnsi="宋体" w:cs="宋体"/>
          <w:bCs/>
          <w:color w:val="000000"/>
          <w:sz w:val="24"/>
          <w:szCs w:val="24"/>
          <w:lang w:eastAsia="zh-CN"/>
        </w:rPr>
        <w:t>。</w:t>
      </w:r>
    </w:p>
    <w:p w14:paraId="6B5E666B">
      <w:pPr>
        <w:pStyle w:val="19"/>
        <w:ind w:firstLine="0" w:firstLineChars="0"/>
        <w:jc w:val="left"/>
        <w:rPr>
          <w:rFonts w:ascii="宋体" w:hAnsi="宋体" w:cs="宋体"/>
          <w:color w:val="000000"/>
          <w:sz w:val="24"/>
          <w:szCs w:val="24"/>
        </w:rPr>
      </w:pPr>
      <w:bookmarkStart w:id="79" w:name="_Toc17134"/>
      <w:bookmarkStart w:id="80" w:name="_Toc325726008"/>
      <w:bookmarkStart w:id="81" w:name="_Toc376936739"/>
      <w:bookmarkStart w:id="82" w:name="_Toc16445"/>
      <w:bookmarkStart w:id="83" w:name="_Toc464136625"/>
      <w:bookmarkStart w:id="84" w:name="_Toc31915"/>
      <w:r>
        <w:rPr>
          <w:rFonts w:ascii="宋体" w:hAnsi="宋体" w:cs="宋体"/>
          <w:color w:val="000000"/>
          <w:sz w:val="24"/>
          <w:szCs w:val="24"/>
        </w:rPr>
        <w:t>11.</w:t>
      </w:r>
      <w:r>
        <w:rPr>
          <w:rFonts w:hint="eastAsia" w:ascii="宋体" w:hAnsi="宋体" w:cs="宋体"/>
          <w:color w:val="000000"/>
          <w:sz w:val="24"/>
          <w:szCs w:val="24"/>
        </w:rPr>
        <w:t>文件构成</w:t>
      </w:r>
      <w:bookmarkEnd w:id="79"/>
      <w:bookmarkEnd w:id="80"/>
      <w:bookmarkEnd w:id="81"/>
      <w:bookmarkEnd w:id="82"/>
      <w:bookmarkEnd w:id="83"/>
      <w:bookmarkEnd w:id="84"/>
    </w:p>
    <w:p w14:paraId="6E6B9D91">
      <w:pPr>
        <w:spacing w:line="360" w:lineRule="auto"/>
        <w:ind w:firstLine="0" w:firstLineChars="0"/>
        <w:rPr>
          <w:rFonts w:ascii="宋体" w:cs="Times New Roman"/>
          <w:color w:val="000000"/>
          <w:sz w:val="24"/>
          <w:szCs w:val="24"/>
        </w:rPr>
      </w:pPr>
      <w:r>
        <w:rPr>
          <w:rFonts w:hint="eastAsia" w:ascii="宋体" w:hAnsi="宋体" w:cs="宋体"/>
          <w:color w:val="000000"/>
          <w:sz w:val="24"/>
          <w:szCs w:val="24"/>
        </w:rPr>
        <w:t xml:space="preserve">  供应商应提交相关证明材料</w:t>
      </w:r>
      <w:r>
        <w:rPr>
          <w:rFonts w:hint="eastAsia" w:ascii="宋体" w:hAnsi="宋体" w:cs="宋体"/>
          <w:color w:val="000000"/>
          <w:sz w:val="24"/>
          <w:szCs w:val="24"/>
          <w:lang w:eastAsia="zh-CN"/>
        </w:rPr>
        <w:t>，</w:t>
      </w:r>
      <w:r>
        <w:rPr>
          <w:rFonts w:hint="eastAsia" w:ascii="宋体" w:hAnsi="宋体" w:cs="宋体"/>
          <w:color w:val="000000"/>
          <w:sz w:val="24"/>
          <w:szCs w:val="24"/>
        </w:rPr>
        <w:t>作为其参加磋商谈判和成交后有能力履行合同的证明。编写的响应文件须包括以下内容（格式详见磋商文件第五部分内容）：</w:t>
      </w:r>
    </w:p>
    <w:p w14:paraId="57194E8C">
      <w:pPr>
        <w:autoSpaceDE w:val="0"/>
        <w:autoSpaceDN w:val="0"/>
        <w:spacing w:line="360" w:lineRule="auto"/>
        <w:ind w:firstLine="240" w:firstLineChars="100"/>
        <w:jc w:val="both"/>
        <w:rPr>
          <w:rFonts w:hint="eastAsia" w:ascii="宋体" w:cs="宋体"/>
          <w:kern w:val="0"/>
          <w:sz w:val="24"/>
          <w:lang w:val="zh-CN"/>
        </w:rPr>
      </w:pPr>
      <w:bookmarkStart w:id="85" w:name="_Toc24926"/>
      <w:bookmarkStart w:id="86" w:name="_Toc412617729"/>
      <w:bookmarkStart w:id="87" w:name="_Toc464136626"/>
      <w:bookmarkStart w:id="88" w:name="_Toc11377"/>
      <w:bookmarkStart w:id="89" w:name="_Toc16453"/>
      <w:bookmarkStart w:id="90" w:name="_Toc373392580"/>
      <w:r>
        <w:rPr>
          <w:rFonts w:hint="eastAsia" w:ascii="宋体" w:cs="宋体"/>
          <w:kern w:val="0"/>
          <w:sz w:val="24"/>
          <w:lang w:val="zh-CN"/>
        </w:rPr>
        <w:t>（1）</w:t>
      </w:r>
      <w:r>
        <w:rPr>
          <w:rFonts w:hint="eastAsia" w:ascii="宋体" w:cs="宋体"/>
          <w:kern w:val="0"/>
          <w:sz w:val="24"/>
        </w:rPr>
        <w:t>磋商</w:t>
      </w:r>
      <w:r>
        <w:rPr>
          <w:rFonts w:hint="eastAsia" w:ascii="宋体" w:cs="宋体"/>
          <w:kern w:val="0"/>
          <w:sz w:val="24"/>
          <w:lang w:val="zh-CN"/>
        </w:rPr>
        <w:t>函</w:t>
      </w:r>
    </w:p>
    <w:p w14:paraId="546D1A60">
      <w:pPr>
        <w:autoSpaceDE w:val="0"/>
        <w:autoSpaceDN w:val="0"/>
        <w:spacing w:line="360" w:lineRule="auto"/>
        <w:ind w:firstLine="240" w:firstLineChars="100"/>
        <w:jc w:val="both"/>
        <w:rPr>
          <w:rFonts w:hint="eastAsia" w:ascii="宋体" w:eastAsia="宋体" w:cs="宋体"/>
          <w:kern w:val="0"/>
          <w:sz w:val="24"/>
          <w:lang w:val="en-US" w:eastAsia="zh-CN"/>
        </w:rPr>
      </w:pPr>
      <w:r>
        <w:rPr>
          <w:rFonts w:hint="eastAsia" w:ascii="宋体" w:cs="宋体"/>
          <w:kern w:val="0"/>
          <w:sz w:val="24"/>
          <w:lang w:val="zh-CN"/>
        </w:rPr>
        <w:t>（</w:t>
      </w:r>
      <w:r>
        <w:rPr>
          <w:rFonts w:hint="eastAsia" w:ascii="宋体" w:cs="宋体"/>
          <w:kern w:val="0"/>
          <w:sz w:val="24"/>
        </w:rPr>
        <w:t>2</w:t>
      </w:r>
      <w:r>
        <w:rPr>
          <w:rFonts w:hint="eastAsia" w:ascii="宋体" w:cs="宋体"/>
          <w:kern w:val="0"/>
          <w:sz w:val="24"/>
          <w:lang w:val="zh-CN"/>
        </w:rPr>
        <w:t>）法定代表人证明书</w:t>
      </w:r>
    </w:p>
    <w:p w14:paraId="37E85EA3">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w:t>
      </w:r>
      <w:r>
        <w:rPr>
          <w:rFonts w:hint="eastAsia" w:ascii="宋体" w:cs="宋体"/>
          <w:kern w:val="0"/>
          <w:sz w:val="24"/>
        </w:rPr>
        <w:t>3</w:t>
      </w:r>
      <w:r>
        <w:rPr>
          <w:rFonts w:hint="eastAsia" w:ascii="宋体" w:cs="宋体"/>
          <w:kern w:val="0"/>
          <w:sz w:val="24"/>
          <w:lang w:val="zh-CN"/>
        </w:rPr>
        <w:t>）法定代表人授权书</w:t>
      </w:r>
    </w:p>
    <w:p w14:paraId="1D78FBAE">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w:t>
      </w:r>
      <w:r>
        <w:rPr>
          <w:rFonts w:hint="eastAsia" w:ascii="宋体" w:cs="宋体"/>
          <w:kern w:val="0"/>
          <w:sz w:val="24"/>
        </w:rPr>
        <w:t>4</w:t>
      </w:r>
      <w:r>
        <w:rPr>
          <w:rFonts w:hint="eastAsia" w:ascii="宋体" w:cs="宋体"/>
          <w:kern w:val="0"/>
          <w:sz w:val="24"/>
          <w:lang w:val="zh-CN"/>
        </w:rPr>
        <w:t>）磋商供应商承诺书</w:t>
      </w:r>
    </w:p>
    <w:p w14:paraId="35E5EAB7">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（5）供应商诚信承诺书</w:t>
      </w:r>
    </w:p>
    <w:p w14:paraId="784FD1DE">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w:t>
      </w:r>
      <w:r>
        <w:rPr>
          <w:rFonts w:hint="eastAsia" w:ascii="宋体" w:cs="宋体"/>
          <w:kern w:val="0"/>
          <w:sz w:val="24"/>
        </w:rPr>
        <w:t>6</w:t>
      </w:r>
      <w:r>
        <w:rPr>
          <w:rFonts w:hint="eastAsia" w:ascii="宋体" w:cs="宋体"/>
          <w:kern w:val="0"/>
          <w:sz w:val="24"/>
          <w:lang w:val="zh-CN"/>
        </w:rPr>
        <w:t>）资格证明材料</w:t>
      </w:r>
    </w:p>
    <w:p w14:paraId="184488C2">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w:t>
      </w:r>
      <w:r>
        <w:rPr>
          <w:rFonts w:hint="eastAsia" w:ascii="宋体" w:cs="宋体"/>
          <w:kern w:val="0"/>
          <w:sz w:val="24"/>
        </w:rPr>
        <w:t>7</w:t>
      </w:r>
      <w:r>
        <w:rPr>
          <w:rFonts w:hint="eastAsia" w:ascii="宋体" w:cs="宋体"/>
          <w:kern w:val="0"/>
          <w:sz w:val="24"/>
          <w:lang w:val="zh-CN"/>
        </w:rPr>
        <w:t>）财务状况、缴纳税收和社会保障资金证明</w:t>
      </w:r>
    </w:p>
    <w:p w14:paraId="5EE168CD">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w:t>
      </w:r>
      <w:r>
        <w:rPr>
          <w:rFonts w:hint="eastAsia" w:ascii="宋体" w:cs="宋体"/>
          <w:kern w:val="0"/>
          <w:sz w:val="24"/>
        </w:rPr>
        <w:t>8</w:t>
      </w:r>
      <w:r>
        <w:rPr>
          <w:rFonts w:hint="eastAsia" w:ascii="宋体" w:cs="宋体"/>
          <w:kern w:val="0"/>
          <w:sz w:val="24"/>
          <w:lang w:val="zh-CN"/>
        </w:rPr>
        <w:t>）具备履行合同所必须的设备和专业技术能力证明</w:t>
      </w:r>
    </w:p>
    <w:p w14:paraId="4C713A67">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（9）无重大违法记录声明</w:t>
      </w:r>
    </w:p>
    <w:p w14:paraId="6A9BC60B">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rPr>
        <w:t>（</w:t>
      </w:r>
      <w:r>
        <w:rPr>
          <w:rFonts w:hint="eastAsia" w:ascii="宋体" w:cs="宋体"/>
          <w:kern w:val="0"/>
          <w:sz w:val="24"/>
          <w:lang w:val="zh-CN"/>
        </w:rPr>
        <w:t>10）竞争性磋商首次报价表</w:t>
      </w:r>
    </w:p>
    <w:p w14:paraId="502CE4D9">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（11）投标保证金证明</w:t>
      </w:r>
    </w:p>
    <w:p w14:paraId="213C858F">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（12）分项报价表</w:t>
      </w:r>
    </w:p>
    <w:p w14:paraId="4219F540">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（13）技术规格响应表</w:t>
      </w:r>
    </w:p>
    <w:p w14:paraId="5F2FA63E">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（14）投标产品相关资料</w:t>
      </w:r>
    </w:p>
    <w:p w14:paraId="20B3DBD5">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（15）磋商供应商的类似业绩证明材料</w:t>
      </w:r>
    </w:p>
    <w:p w14:paraId="61662E48">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w:t>
      </w:r>
      <w:r>
        <w:rPr>
          <w:rFonts w:hint="eastAsia" w:ascii="宋体" w:cs="宋体"/>
          <w:kern w:val="0"/>
          <w:sz w:val="24"/>
          <w:lang w:val="en-US" w:eastAsia="zh-CN"/>
        </w:rPr>
        <w:t>6</w:t>
      </w:r>
      <w:r>
        <w:rPr>
          <w:rFonts w:hint="eastAsia" w:ascii="宋体" w:cs="宋体"/>
          <w:kern w:val="0"/>
          <w:sz w:val="24"/>
          <w:lang w:val="zh-CN"/>
        </w:rPr>
        <w:t>）享受政府采购政策优惠的证明资料</w:t>
      </w:r>
    </w:p>
    <w:p w14:paraId="10DD8B13">
      <w:pPr>
        <w:autoSpaceDE w:val="0"/>
        <w:autoSpaceDN w:val="0"/>
        <w:spacing w:line="360" w:lineRule="auto"/>
        <w:ind w:firstLine="240" w:firstLineChars="100"/>
        <w:jc w:val="both"/>
        <w:rPr>
          <w:rFonts w:hint="eastAsia" w:ascii="宋体" w:cs="宋体"/>
          <w:kern w:val="0"/>
          <w:sz w:val="24"/>
          <w:lang w:val="zh-CN"/>
        </w:rPr>
      </w:pPr>
      <w:r>
        <w:rPr>
          <w:rFonts w:hint="eastAsia" w:ascii="宋体" w:cs="宋体"/>
          <w:kern w:val="0"/>
          <w:sz w:val="24"/>
          <w:lang w:val="zh-CN"/>
        </w:rPr>
        <w:t>（1</w:t>
      </w:r>
      <w:r>
        <w:rPr>
          <w:rFonts w:hint="eastAsia" w:ascii="宋体" w:cs="宋体"/>
          <w:kern w:val="0"/>
          <w:sz w:val="24"/>
          <w:lang w:val="en-US" w:eastAsia="zh-CN"/>
        </w:rPr>
        <w:t>7</w:t>
      </w:r>
      <w:r>
        <w:rPr>
          <w:rFonts w:hint="eastAsia" w:ascii="宋体" w:cs="宋体"/>
          <w:kern w:val="0"/>
          <w:sz w:val="24"/>
          <w:lang w:val="zh-CN"/>
        </w:rPr>
        <w:t>）磋商供应商认为在其他方面有必要说明的事项</w:t>
      </w:r>
    </w:p>
    <w:p w14:paraId="189C85B0">
      <w:pPr>
        <w:autoSpaceDE w:val="0"/>
        <w:autoSpaceDN w:val="0"/>
        <w:spacing w:line="360" w:lineRule="auto"/>
        <w:ind w:firstLine="240" w:firstLineChars="100"/>
        <w:jc w:val="both"/>
        <w:rPr>
          <w:rFonts w:hint="eastAsia" w:ascii="宋体" w:cs="宋体"/>
          <w:kern w:val="0"/>
          <w:sz w:val="24"/>
          <w:lang w:val="zh-CN"/>
        </w:rPr>
      </w:pPr>
      <w:r>
        <w:rPr>
          <w:rFonts w:hint="eastAsia" w:ascii="宋体" w:hAnsi="宋体" w:eastAsia="宋体" w:cs="宋体"/>
          <w:b/>
          <w:bCs/>
          <w:color w:val="000000"/>
          <w:sz w:val="24"/>
          <w:szCs w:val="24"/>
          <w:lang w:val="zh-CN" w:eastAsia="zh-CN" w:bidi="ar-SA"/>
        </w:rPr>
        <w:t>12.响应文件编印和签署</w:t>
      </w:r>
      <w:bookmarkEnd w:id="85"/>
      <w:bookmarkEnd w:id="86"/>
      <w:bookmarkEnd w:id="87"/>
      <w:bookmarkEnd w:id="88"/>
      <w:bookmarkEnd w:id="89"/>
      <w:bookmarkEnd w:id="90"/>
    </w:p>
    <w:p w14:paraId="704A1039">
      <w:pPr>
        <w:widowControl/>
        <w:spacing w:line="360" w:lineRule="auto"/>
        <w:ind w:firstLine="480" w:firstLineChars="200"/>
        <w:jc w:val="left"/>
        <w:outlineLvl w:val="1"/>
        <w:rPr>
          <w:rFonts w:hint="eastAsia" w:cs="宋体"/>
          <w:sz w:val="24"/>
          <w:lang w:val="zh-CN"/>
        </w:rPr>
      </w:pPr>
      <w:bookmarkStart w:id="91" w:name="_Toc412617730"/>
      <w:bookmarkStart w:id="92" w:name="_Toc21921"/>
      <w:bookmarkStart w:id="93" w:name="_Toc15102"/>
      <w:bookmarkStart w:id="94" w:name="_Toc376936748"/>
      <w:bookmarkStart w:id="95" w:name="_Toc371090029"/>
      <w:r>
        <w:rPr>
          <w:rFonts w:hint="eastAsia" w:cs="宋体"/>
          <w:sz w:val="24"/>
          <w:lang w:val="zh-CN"/>
        </w:rPr>
        <w:t>磋商供应商应按照磋商文件所提供的磋商响应文件格式，分别填写磋商文件第五部分的内容，应分别注明所提供服务的名称、数量和价格等内容；磋商文件要求签字、盖章的地方必须由磋商供应商的法定代表人或委托代理人按要求签字、盖章。</w:t>
      </w:r>
    </w:p>
    <w:p w14:paraId="47FD9A0B">
      <w:pPr>
        <w:widowControl/>
        <w:spacing w:line="360" w:lineRule="auto"/>
        <w:ind w:firstLine="0" w:firstLineChars="0"/>
        <w:jc w:val="center"/>
        <w:outlineLvl w:val="1"/>
        <w:rPr>
          <w:rFonts w:ascii="宋体" w:hAnsi="宋体" w:cs="宋体"/>
          <w:b/>
          <w:bCs/>
          <w:color w:val="000000"/>
          <w:sz w:val="32"/>
          <w:szCs w:val="32"/>
        </w:rPr>
      </w:pPr>
      <w:r>
        <w:rPr>
          <w:rFonts w:hint="eastAsia" w:ascii="宋体" w:hAnsi="宋体" w:cs="宋体"/>
          <w:b/>
          <w:bCs/>
          <w:color w:val="000000"/>
          <w:sz w:val="32"/>
          <w:szCs w:val="32"/>
        </w:rPr>
        <w:t>四、响应文件的递交</w:t>
      </w:r>
      <w:bookmarkEnd w:id="91"/>
      <w:bookmarkEnd w:id="92"/>
      <w:bookmarkEnd w:id="93"/>
    </w:p>
    <w:p w14:paraId="246A70A3">
      <w:pPr>
        <w:pStyle w:val="19"/>
        <w:ind w:firstLine="0" w:firstLineChars="0"/>
        <w:jc w:val="left"/>
        <w:rPr>
          <w:rFonts w:ascii="宋体" w:hAnsi="宋体" w:cs="宋体"/>
          <w:color w:val="000000"/>
          <w:sz w:val="24"/>
          <w:szCs w:val="24"/>
        </w:rPr>
      </w:pPr>
      <w:bookmarkStart w:id="96" w:name="_Toc373392582"/>
      <w:bookmarkStart w:id="97" w:name="_Toc23823"/>
      <w:bookmarkStart w:id="98" w:name="_Toc20370"/>
      <w:bookmarkStart w:id="99" w:name="_Toc1176"/>
      <w:bookmarkStart w:id="100" w:name="_Toc464136627"/>
      <w:bookmarkStart w:id="101" w:name="_Toc325726016"/>
      <w:bookmarkStart w:id="102" w:name="_Toc412617731"/>
      <w:r>
        <w:rPr>
          <w:rFonts w:ascii="宋体" w:hAnsi="宋体" w:cs="宋体"/>
          <w:color w:val="000000"/>
          <w:sz w:val="24"/>
          <w:szCs w:val="24"/>
        </w:rPr>
        <w:t>13</w:t>
      </w:r>
      <w:r>
        <w:rPr>
          <w:rFonts w:hint="eastAsia" w:ascii="宋体" w:hAnsi="宋体" w:cs="宋体"/>
          <w:color w:val="000000"/>
          <w:sz w:val="24"/>
          <w:szCs w:val="24"/>
        </w:rPr>
        <w:t>响应文件的密封和标记</w:t>
      </w:r>
      <w:bookmarkEnd w:id="96"/>
      <w:bookmarkEnd w:id="97"/>
      <w:bookmarkEnd w:id="98"/>
      <w:bookmarkEnd w:id="99"/>
      <w:bookmarkEnd w:id="100"/>
      <w:bookmarkEnd w:id="101"/>
      <w:bookmarkEnd w:id="102"/>
    </w:p>
    <w:bookmarkEnd w:id="94"/>
    <w:bookmarkEnd w:id="95"/>
    <w:p w14:paraId="1F7AADFE">
      <w:pPr>
        <w:pStyle w:val="65"/>
        <w:spacing w:line="360" w:lineRule="auto"/>
        <w:ind w:left="0" w:leftChars="0" w:firstLine="480" w:firstLineChars="200"/>
        <w:jc w:val="left"/>
        <w:rPr>
          <w:rFonts w:hint="eastAsia" w:ascii="宋体" w:cs="宋体"/>
          <w:sz w:val="24"/>
        </w:rPr>
      </w:pPr>
      <w:bookmarkStart w:id="103" w:name="_Toc371090030"/>
      <w:bookmarkStart w:id="104" w:name="_Toc464136628"/>
      <w:bookmarkStart w:id="105" w:name="_Toc19780"/>
      <w:bookmarkStart w:id="106" w:name="_Toc376936749"/>
      <w:r>
        <w:rPr>
          <w:rFonts w:hint="eastAsia" w:ascii="宋体" w:cs="宋体"/>
          <w:sz w:val="24"/>
        </w:rPr>
        <w:t>本次招标采用线上提交</w:t>
      </w:r>
      <w:r>
        <w:rPr>
          <w:rFonts w:hint="eastAsia" w:ascii="宋体" w:cs="宋体"/>
          <w:sz w:val="24"/>
          <w:lang w:eastAsia="zh-CN"/>
        </w:rPr>
        <w:t>响应文件</w:t>
      </w:r>
      <w:r>
        <w:rPr>
          <w:rFonts w:hint="eastAsia" w:ascii="宋体" w:cs="宋体"/>
          <w:sz w:val="24"/>
        </w:rPr>
        <w:t>的方式进行采购，</w:t>
      </w:r>
      <w:r>
        <w:rPr>
          <w:rFonts w:hint="eastAsia" w:ascii="宋体" w:cs="宋体"/>
          <w:sz w:val="24"/>
          <w:lang w:eastAsia="zh-CN"/>
        </w:rPr>
        <w:t>响应文件</w:t>
      </w:r>
      <w:r>
        <w:rPr>
          <w:rFonts w:hint="eastAsia" w:ascii="宋体" w:cs="宋体"/>
          <w:sz w:val="24"/>
        </w:rPr>
        <w:t>必须在</w:t>
      </w:r>
      <w:r>
        <w:rPr>
          <w:rFonts w:hint="eastAsia" w:ascii="宋体" w:cs="宋体"/>
          <w:sz w:val="24"/>
          <w:lang w:eastAsia="zh-CN"/>
        </w:rPr>
        <w:t>响应文件</w:t>
      </w:r>
      <w:r>
        <w:rPr>
          <w:rFonts w:hint="eastAsia" w:ascii="宋体" w:cs="宋体"/>
          <w:sz w:val="24"/>
        </w:rPr>
        <w:t>递交截止时间前上传平台。</w:t>
      </w:r>
    </w:p>
    <w:bookmarkEnd w:id="103"/>
    <w:bookmarkEnd w:id="104"/>
    <w:bookmarkEnd w:id="105"/>
    <w:bookmarkEnd w:id="106"/>
    <w:p w14:paraId="67C588B2">
      <w:pPr>
        <w:widowControl/>
        <w:spacing w:line="360" w:lineRule="auto"/>
        <w:ind w:firstLine="0" w:firstLineChars="0"/>
        <w:jc w:val="center"/>
        <w:outlineLvl w:val="1"/>
        <w:rPr>
          <w:rFonts w:ascii="宋体" w:hAnsi="宋体" w:cs="宋体"/>
          <w:b/>
          <w:bCs/>
          <w:color w:val="000000"/>
          <w:sz w:val="32"/>
          <w:szCs w:val="32"/>
        </w:rPr>
      </w:pPr>
      <w:bookmarkStart w:id="107" w:name="_Toc376936750"/>
      <w:bookmarkStart w:id="108" w:name="_Toc325726019"/>
      <w:bookmarkStart w:id="109" w:name="_Toc9147"/>
      <w:bookmarkStart w:id="110" w:name="_Toc5644"/>
      <w:bookmarkStart w:id="111" w:name="_Toc464136629"/>
      <w:bookmarkStart w:id="112" w:name="_Toc648"/>
      <w:r>
        <w:rPr>
          <w:rFonts w:hint="eastAsia" w:ascii="宋体" w:hAnsi="宋体" w:cs="宋体"/>
          <w:b/>
          <w:bCs/>
          <w:color w:val="000000"/>
          <w:sz w:val="32"/>
          <w:szCs w:val="32"/>
        </w:rPr>
        <w:t>五、</w:t>
      </w:r>
      <w:bookmarkEnd w:id="107"/>
      <w:bookmarkEnd w:id="108"/>
      <w:r>
        <w:rPr>
          <w:rFonts w:hint="eastAsia" w:ascii="宋体" w:hAnsi="宋体" w:cs="宋体"/>
          <w:b/>
          <w:bCs/>
          <w:color w:val="000000"/>
          <w:sz w:val="32"/>
          <w:szCs w:val="32"/>
        </w:rPr>
        <w:t>磋商过程</w:t>
      </w:r>
      <w:bookmarkEnd w:id="109"/>
      <w:bookmarkEnd w:id="110"/>
      <w:bookmarkEnd w:id="111"/>
      <w:bookmarkEnd w:id="112"/>
    </w:p>
    <w:p w14:paraId="05BAF627">
      <w:pPr>
        <w:pStyle w:val="19"/>
        <w:ind w:firstLine="0" w:firstLineChars="0"/>
        <w:jc w:val="left"/>
        <w:rPr>
          <w:rFonts w:ascii="宋体" w:hAnsi="宋体" w:cs="宋体"/>
          <w:color w:val="000000"/>
          <w:sz w:val="24"/>
          <w:szCs w:val="24"/>
        </w:rPr>
      </w:pPr>
      <w:bookmarkStart w:id="113" w:name="_Toc17631"/>
      <w:bookmarkStart w:id="114" w:name="_Toc15630"/>
      <w:bookmarkStart w:id="115" w:name="_Toc464136630"/>
      <w:bookmarkStart w:id="116" w:name="_Toc26723"/>
      <w:r>
        <w:rPr>
          <w:rFonts w:ascii="宋体" w:hAnsi="宋体" w:cs="宋体"/>
          <w:color w:val="000000"/>
          <w:sz w:val="24"/>
          <w:szCs w:val="24"/>
        </w:rPr>
        <w:t>15.</w:t>
      </w:r>
      <w:r>
        <w:rPr>
          <w:rFonts w:hint="eastAsia" w:ascii="宋体" w:hAnsi="宋体" w:cs="宋体"/>
          <w:color w:val="000000"/>
          <w:sz w:val="24"/>
          <w:szCs w:val="24"/>
        </w:rPr>
        <w:t>磋商过程</w:t>
      </w:r>
      <w:bookmarkEnd w:id="113"/>
      <w:bookmarkEnd w:id="114"/>
      <w:bookmarkEnd w:id="115"/>
      <w:bookmarkEnd w:id="116"/>
    </w:p>
    <w:p w14:paraId="2A0A52D6">
      <w:pPr>
        <w:spacing w:line="360" w:lineRule="auto"/>
        <w:ind w:firstLine="480"/>
        <w:rPr>
          <w:rFonts w:ascii="宋体" w:hAnsi="宋体" w:cs="宋体"/>
          <w:color w:val="000000"/>
          <w:sz w:val="24"/>
          <w:szCs w:val="24"/>
        </w:rPr>
      </w:pPr>
      <w:r>
        <w:rPr>
          <w:rFonts w:ascii="宋体" w:hAnsi="宋体" w:cs="宋体"/>
          <w:color w:val="000000"/>
          <w:sz w:val="24"/>
          <w:szCs w:val="24"/>
        </w:rPr>
        <w:t>15.1</w:t>
      </w:r>
      <w:r>
        <w:rPr>
          <w:rFonts w:hint="eastAsia" w:ascii="宋体" w:hAnsi="宋体" w:cs="宋体"/>
          <w:color w:val="000000"/>
          <w:sz w:val="24"/>
          <w:szCs w:val="24"/>
        </w:rPr>
        <w:t>采购代理机构按磋商文件中确定的时间和地点组织本项目的磋商活动。供应商应由其法定代表人或委托代理人参加。</w:t>
      </w:r>
    </w:p>
    <w:p w14:paraId="2816BF4B">
      <w:pPr>
        <w:spacing w:line="360" w:lineRule="auto"/>
        <w:ind w:firstLine="480"/>
        <w:rPr>
          <w:rFonts w:ascii="宋体" w:hAnsi="宋体" w:cs="宋体"/>
          <w:color w:val="000000"/>
          <w:sz w:val="24"/>
          <w:szCs w:val="24"/>
        </w:rPr>
      </w:pPr>
      <w:r>
        <w:rPr>
          <w:rFonts w:ascii="宋体" w:hAnsi="宋体" w:cs="宋体"/>
          <w:color w:val="000000"/>
          <w:sz w:val="24"/>
          <w:szCs w:val="24"/>
        </w:rPr>
        <w:t>15.2</w:t>
      </w:r>
      <w:r>
        <w:rPr>
          <w:rFonts w:hint="eastAsia" w:ascii="宋体" w:hAnsi="宋体" w:cs="宋体"/>
          <w:color w:val="000000"/>
          <w:sz w:val="24"/>
          <w:szCs w:val="24"/>
        </w:rPr>
        <w:t>对不同文字文本响应文件的解释发生异议的</w:t>
      </w:r>
      <w:r>
        <w:rPr>
          <w:rFonts w:hint="eastAsia" w:ascii="宋体" w:hAnsi="宋体" w:cs="宋体"/>
          <w:color w:val="000000"/>
          <w:sz w:val="24"/>
          <w:szCs w:val="24"/>
          <w:lang w:eastAsia="zh-CN"/>
        </w:rPr>
        <w:t>，</w:t>
      </w:r>
      <w:r>
        <w:rPr>
          <w:rFonts w:hint="eastAsia" w:ascii="宋体" w:hAnsi="宋体" w:cs="宋体"/>
          <w:color w:val="000000"/>
          <w:sz w:val="24"/>
          <w:szCs w:val="24"/>
        </w:rPr>
        <w:t>以中文文本为准。</w:t>
      </w:r>
    </w:p>
    <w:p w14:paraId="149FA018">
      <w:pPr>
        <w:spacing w:line="360" w:lineRule="auto"/>
        <w:ind w:firstLine="480"/>
        <w:rPr>
          <w:rFonts w:ascii="宋体" w:hAnsi="宋体" w:cs="宋体"/>
          <w:color w:val="000000"/>
          <w:sz w:val="24"/>
          <w:szCs w:val="24"/>
        </w:rPr>
      </w:pPr>
      <w:r>
        <w:rPr>
          <w:rFonts w:ascii="宋体" w:hAnsi="宋体" w:cs="宋体"/>
          <w:color w:val="000000"/>
          <w:sz w:val="24"/>
          <w:szCs w:val="24"/>
        </w:rPr>
        <w:t>15.3</w:t>
      </w:r>
      <w:r>
        <w:rPr>
          <w:rFonts w:hint="eastAsia" w:ascii="宋体" w:hAnsi="宋体" w:cs="宋体"/>
          <w:color w:val="000000"/>
          <w:sz w:val="24"/>
          <w:szCs w:val="24"/>
        </w:rPr>
        <w:t>由采购代理机构组织</w:t>
      </w:r>
      <w:r>
        <w:rPr>
          <w:rFonts w:hint="eastAsia" w:ascii="宋体" w:hAnsi="宋体" w:cs="宋体"/>
          <w:color w:val="000000"/>
          <w:sz w:val="24"/>
          <w:szCs w:val="24"/>
          <w:lang w:eastAsia="zh-CN"/>
        </w:rPr>
        <w:t>，</w:t>
      </w:r>
      <w:r>
        <w:rPr>
          <w:rFonts w:hint="eastAsia" w:ascii="宋体" w:hAnsi="宋体" w:cs="宋体"/>
          <w:color w:val="000000"/>
          <w:sz w:val="24"/>
          <w:szCs w:val="24"/>
        </w:rPr>
        <w:t>采购人、采购监管、纪检监察等有关方面代表可根据采购项目的具体情况列席。</w:t>
      </w:r>
    </w:p>
    <w:p w14:paraId="3BCEB7D3">
      <w:pPr>
        <w:spacing w:line="360" w:lineRule="auto"/>
        <w:ind w:firstLine="480"/>
        <w:rPr>
          <w:rFonts w:ascii="宋体" w:hAnsi="宋体" w:cs="宋体"/>
          <w:color w:val="000000"/>
          <w:sz w:val="24"/>
          <w:szCs w:val="24"/>
        </w:rPr>
      </w:pPr>
      <w:r>
        <w:rPr>
          <w:rFonts w:ascii="宋体" w:hAnsi="宋体" w:cs="宋体"/>
          <w:color w:val="000000"/>
          <w:sz w:val="24"/>
          <w:szCs w:val="24"/>
        </w:rPr>
        <w:t>15.4</w:t>
      </w:r>
      <w:r>
        <w:rPr>
          <w:rFonts w:hint="eastAsia" w:ascii="宋体" w:hAnsi="宋体" w:cs="宋体"/>
          <w:color w:val="000000"/>
          <w:sz w:val="24"/>
          <w:szCs w:val="24"/>
        </w:rPr>
        <w:t>有专人记录</w:t>
      </w:r>
      <w:r>
        <w:rPr>
          <w:rFonts w:hint="eastAsia" w:ascii="宋体" w:hAnsi="宋体" w:cs="宋体"/>
          <w:color w:val="000000"/>
          <w:sz w:val="24"/>
          <w:szCs w:val="24"/>
          <w:lang w:eastAsia="zh-CN"/>
        </w:rPr>
        <w:t>，</w:t>
      </w:r>
      <w:r>
        <w:rPr>
          <w:rFonts w:hint="eastAsia" w:ascii="宋体" w:hAnsi="宋体" w:cs="宋体"/>
          <w:color w:val="000000"/>
          <w:sz w:val="24"/>
          <w:szCs w:val="24"/>
        </w:rPr>
        <w:t>并存档备查。</w:t>
      </w:r>
    </w:p>
    <w:p w14:paraId="1E6C957D">
      <w:pPr>
        <w:widowControl/>
        <w:spacing w:line="360" w:lineRule="auto"/>
        <w:ind w:firstLine="0" w:firstLineChars="0"/>
        <w:jc w:val="center"/>
        <w:outlineLvl w:val="1"/>
        <w:rPr>
          <w:rFonts w:ascii="宋体" w:hAnsi="宋体" w:cs="宋体"/>
          <w:b/>
          <w:bCs/>
          <w:color w:val="000000"/>
          <w:sz w:val="32"/>
          <w:szCs w:val="32"/>
        </w:rPr>
      </w:pPr>
      <w:bookmarkStart w:id="117" w:name="_Toc18107"/>
      <w:bookmarkStart w:id="118" w:name="_Toc19030"/>
      <w:bookmarkStart w:id="119" w:name="_Toc325726021"/>
      <w:bookmarkStart w:id="120" w:name="_Toc376936752"/>
      <w:bookmarkStart w:id="121" w:name="_Toc464136631"/>
      <w:bookmarkStart w:id="122" w:name="_Toc20448"/>
      <w:r>
        <w:rPr>
          <w:rFonts w:hint="eastAsia" w:ascii="宋体" w:hAnsi="宋体" w:cs="宋体"/>
          <w:b/>
          <w:bCs/>
          <w:color w:val="000000"/>
          <w:sz w:val="32"/>
          <w:szCs w:val="32"/>
        </w:rPr>
        <w:t>六、磋商程序及方法</w:t>
      </w:r>
      <w:bookmarkEnd w:id="117"/>
      <w:bookmarkEnd w:id="118"/>
      <w:bookmarkEnd w:id="119"/>
      <w:bookmarkEnd w:id="120"/>
      <w:bookmarkEnd w:id="121"/>
      <w:bookmarkEnd w:id="122"/>
    </w:p>
    <w:p w14:paraId="38F19D33">
      <w:pPr>
        <w:pStyle w:val="19"/>
        <w:ind w:firstLine="0" w:firstLineChars="0"/>
        <w:jc w:val="left"/>
        <w:rPr>
          <w:rFonts w:ascii="宋体" w:hAnsi="宋体" w:cs="宋体"/>
          <w:color w:val="000000"/>
          <w:sz w:val="24"/>
          <w:szCs w:val="24"/>
        </w:rPr>
      </w:pPr>
      <w:bookmarkStart w:id="123" w:name="_Toc3964"/>
      <w:bookmarkStart w:id="124" w:name="_Toc376936753"/>
      <w:bookmarkStart w:id="125" w:name="_Toc464136632"/>
      <w:bookmarkStart w:id="126" w:name="_Toc16935"/>
      <w:bookmarkStart w:id="127" w:name="_Toc325726022"/>
      <w:bookmarkStart w:id="128" w:name="_Toc26121"/>
      <w:r>
        <w:rPr>
          <w:rFonts w:ascii="宋体" w:hAnsi="宋体" w:cs="宋体"/>
          <w:color w:val="000000"/>
          <w:sz w:val="24"/>
          <w:szCs w:val="24"/>
        </w:rPr>
        <w:t>16.</w:t>
      </w:r>
      <w:r>
        <w:rPr>
          <w:rFonts w:hint="eastAsia" w:ascii="宋体" w:hAnsi="宋体" w:cs="宋体"/>
          <w:color w:val="000000"/>
          <w:sz w:val="24"/>
          <w:szCs w:val="24"/>
        </w:rPr>
        <w:t>磋商小组</w:t>
      </w:r>
      <w:bookmarkEnd w:id="123"/>
      <w:bookmarkEnd w:id="124"/>
      <w:bookmarkEnd w:id="125"/>
      <w:bookmarkEnd w:id="126"/>
      <w:bookmarkEnd w:id="127"/>
      <w:bookmarkEnd w:id="128"/>
    </w:p>
    <w:p w14:paraId="0695E824">
      <w:pPr>
        <w:spacing w:line="360" w:lineRule="auto"/>
        <w:ind w:firstLine="480"/>
        <w:rPr>
          <w:rFonts w:ascii="宋体" w:hAnsi="宋体" w:cs="宋体"/>
          <w:color w:val="000000"/>
          <w:sz w:val="24"/>
          <w:szCs w:val="24"/>
        </w:rPr>
      </w:pPr>
      <w:r>
        <w:rPr>
          <w:rFonts w:ascii="宋体" w:hAnsi="宋体" w:cs="宋体"/>
          <w:color w:val="000000"/>
          <w:sz w:val="24"/>
          <w:szCs w:val="24"/>
        </w:rPr>
        <w:t>16.1</w:t>
      </w:r>
      <w:r>
        <w:rPr>
          <w:rFonts w:hint="eastAsia" w:ascii="宋体" w:hAnsi="宋体" w:cs="宋体"/>
          <w:color w:val="000000"/>
          <w:sz w:val="24"/>
          <w:szCs w:val="24"/>
        </w:rPr>
        <w:t>采购代理机构将根据采购项目的特点依法组建磋商小组</w:t>
      </w:r>
      <w:r>
        <w:rPr>
          <w:rFonts w:hint="eastAsia" w:ascii="宋体" w:hAnsi="宋体" w:cs="宋体"/>
          <w:color w:val="000000"/>
          <w:sz w:val="24"/>
          <w:szCs w:val="24"/>
          <w:lang w:eastAsia="zh-CN"/>
        </w:rPr>
        <w:t>，</w:t>
      </w:r>
      <w:r>
        <w:rPr>
          <w:rFonts w:hint="eastAsia" w:ascii="宋体" w:hAnsi="宋体" w:cs="宋体"/>
          <w:color w:val="000000"/>
          <w:sz w:val="24"/>
          <w:szCs w:val="24"/>
        </w:rPr>
        <w:t>其成员由具有一定专业水平的技术、经济等方面的专家和采购人代表等三人以上单数组成。其中技术、经济等方面的专家不少于成员总数的三分之二。</w:t>
      </w:r>
    </w:p>
    <w:p w14:paraId="567A1497">
      <w:pPr>
        <w:spacing w:line="360" w:lineRule="auto"/>
        <w:ind w:firstLine="480"/>
        <w:rPr>
          <w:rFonts w:ascii="宋体" w:hAnsi="宋体" w:cs="宋体"/>
          <w:color w:val="000000"/>
          <w:sz w:val="24"/>
          <w:szCs w:val="24"/>
        </w:rPr>
      </w:pPr>
      <w:r>
        <w:rPr>
          <w:rFonts w:ascii="宋体" w:hAnsi="宋体" w:cs="宋体"/>
          <w:color w:val="000000"/>
          <w:sz w:val="24"/>
          <w:szCs w:val="24"/>
        </w:rPr>
        <w:t>16.2</w:t>
      </w:r>
      <w:r>
        <w:rPr>
          <w:rFonts w:hint="eastAsia" w:ascii="宋体" w:hAnsi="宋体" w:cs="宋体"/>
          <w:color w:val="000000"/>
          <w:sz w:val="24"/>
          <w:szCs w:val="24"/>
        </w:rPr>
        <w:t>采购代理机构负责组织</w:t>
      </w:r>
      <w:r>
        <w:rPr>
          <w:rFonts w:hint="eastAsia" w:ascii="宋体" w:hAnsi="宋体" w:cs="宋体"/>
          <w:color w:val="000000"/>
          <w:sz w:val="24"/>
          <w:szCs w:val="24"/>
          <w:lang w:eastAsia="zh-CN"/>
        </w:rPr>
        <w:t>，</w:t>
      </w:r>
      <w:r>
        <w:rPr>
          <w:rFonts w:hint="eastAsia" w:ascii="宋体" w:hAnsi="宋体" w:cs="宋体"/>
          <w:color w:val="000000"/>
          <w:sz w:val="24"/>
          <w:szCs w:val="24"/>
        </w:rPr>
        <w:t>具体磋商事务由依法组建的磋商小组负责</w:t>
      </w:r>
      <w:r>
        <w:rPr>
          <w:rFonts w:hint="eastAsia" w:ascii="宋体" w:hAnsi="宋体" w:cs="宋体"/>
          <w:color w:val="000000"/>
          <w:sz w:val="24"/>
          <w:szCs w:val="24"/>
          <w:lang w:eastAsia="zh-CN"/>
        </w:rPr>
        <w:t>，</w:t>
      </w:r>
      <w:r>
        <w:rPr>
          <w:rFonts w:hint="eastAsia" w:ascii="宋体" w:hAnsi="宋体" w:cs="宋体"/>
          <w:color w:val="000000"/>
          <w:sz w:val="24"/>
          <w:szCs w:val="24"/>
        </w:rPr>
        <w:t>并独立履行下列职责：</w:t>
      </w:r>
    </w:p>
    <w:p w14:paraId="18794F86">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）审查响应文件是否符合磋商文件要求</w:t>
      </w:r>
      <w:r>
        <w:rPr>
          <w:rFonts w:hint="eastAsia" w:ascii="宋体" w:hAnsi="宋体" w:cs="宋体"/>
          <w:color w:val="000000"/>
          <w:sz w:val="24"/>
          <w:szCs w:val="24"/>
          <w:lang w:eastAsia="zh-CN"/>
        </w:rPr>
        <w:t>，</w:t>
      </w:r>
      <w:r>
        <w:rPr>
          <w:rFonts w:hint="eastAsia" w:ascii="宋体" w:hAnsi="宋体" w:cs="宋体"/>
          <w:color w:val="000000"/>
          <w:sz w:val="24"/>
          <w:szCs w:val="24"/>
        </w:rPr>
        <w:t>并作出评价；</w:t>
      </w:r>
    </w:p>
    <w:p w14:paraId="6540012D">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）要求供应商对响应文件有关事项作出解释或澄清；</w:t>
      </w:r>
    </w:p>
    <w:p w14:paraId="46DB07F3">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3</w:t>
      </w:r>
      <w:r>
        <w:rPr>
          <w:rFonts w:hint="eastAsia" w:ascii="宋体" w:hAnsi="宋体" w:cs="宋体"/>
          <w:color w:val="000000"/>
          <w:sz w:val="24"/>
          <w:szCs w:val="24"/>
        </w:rPr>
        <w:t>）推荐预成交候选供应商；</w:t>
      </w:r>
    </w:p>
    <w:p w14:paraId="52C3C5E9">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4</w:t>
      </w:r>
      <w:r>
        <w:rPr>
          <w:rFonts w:hint="eastAsia" w:ascii="宋体" w:hAnsi="宋体" w:cs="宋体"/>
          <w:color w:val="000000"/>
          <w:sz w:val="24"/>
          <w:szCs w:val="24"/>
        </w:rPr>
        <w:t>）对非法干预评标工作的人员和机构进行举报或投诉。</w:t>
      </w:r>
    </w:p>
    <w:p w14:paraId="25E90183">
      <w:pPr>
        <w:spacing w:line="360" w:lineRule="auto"/>
        <w:ind w:firstLine="480"/>
        <w:rPr>
          <w:rFonts w:ascii="宋体" w:hAnsi="宋体" w:cs="宋体"/>
          <w:color w:val="000000"/>
          <w:sz w:val="24"/>
          <w:szCs w:val="24"/>
        </w:rPr>
      </w:pPr>
      <w:r>
        <w:rPr>
          <w:rFonts w:ascii="宋体" w:hAnsi="宋体" w:cs="宋体"/>
          <w:color w:val="000000"/>
          <w:sz w:val="24"/>
          <w:szCs w:val="24"/>
        </w:rPr>
        <w:t>16.3</w:t>
      </w:r>
      <w:r>
        <w:rPr>
          <w:rFonts w:hint="eastAsia" w:ascii="宋体" w:hAnsi="宋体" w:cs="宋体"/>
          <w:color w:val="000000"/>
          <w:sz w:val="24"/>
          <w:szCs w:val="24"/>
        </w:rPr>
        <w:t>应遵守并履行下列义务：</w:t>
      </w:r>
    </w:p>
    <w:p w14:paraId="4216805E">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）遵纪守法</w:t>
      </w:r>
      <w:r>
        <w:rPr>
          <w:rFonts w:hint="eastAsia" w:ascii="宋体" w:hAnsi="宋体" w:cs="宋体"/>
          <w:color w:val="000000"/>
          <w:sz w:val="24"/>
          <w:szCs w:val="24"/>
          <w:lang w:eastAsia="zh-CN"/>
        </w:rPr>
        <w:t>，</w:t>
      </w:r>
      <w:r>
        <w:rPr>
          <w:rFonts w:hint="eastAsia" w:ascii="宋体" w:hAnsi="宋体" w:cs="宋体"/>
          <w:color w:val="000000"/>
          <w:sz w:val="24"/>
          <w:szCs w:val="24"/>
        </w:rPr>
        <w:t>客观、公正、廉洁地履行职责；</w:t>
      </w:r>
    </w:p>
    <w:p w14:paraId="755294E9">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）按照磋商文件规定的评审方法和评审标准进行评审</w:t>
      </w:r>
      <w:r>
        <w:rPr>
          <w:rFonts w:hint="eastAsia" w:ascii="宋体" w:hAnsi="宋体" w:cs="宋体"/>
          <w:color w:val="000000"/>
          <w:sz w:val="24"/>
          <w:szCs w:val="24"/>
          <w:lang w:eastAsia="zh-CN"/>
        </w:rPr>
        <w:t>，</w:t>
      </w:r>
      <w:r>
        <w:rPr>
          <w:rFonts w:hint="eastAsia" w:ascii="宋体" w:hAnsi="宋体" w:cs="宋体"/>
          <w:color w:val="000000"/>
          <w:sz w:val="24"/>
          <w:szCs w:val="24"/>
        </w:rPr>
        <w:t>磋商小组成员并对评审意见承责任；</w:t>
      </w:r>
    </w:p>
    <w:p w14:paraId="4E0A0FE5">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3</w:t>
      </w:r>
      <w:r>
        <w:rPr>
          <w:rFonts w:hint="eastAsia" w:ascii="宋体" w:hAnsi="宋体" w:cs="宋体"/>
          <w:color w:val="000000"/>
          <w:sz w:val="24"/>
          <w:szCs w:val="24"/>
        </w:rPr>
        <w:t>）对响应文件、磋商情况和磋商中获悉的商业秘密保密；</w:t>
      </w:r>
    </w:p>
    <w:p w14:paraId="325D8A0B">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4</w:t>
      </w:r>
      <w:r>
        <w:rPr>
          <w:rFonts w:hint="eastAsia" w:ascii="宋体" w:hAnsi="宋体" w:cs="宋体"/>
          <w:color w:val="000000"/>
          <w:sz w:val="24"/>
          <w:szCs w:val="24"/>
        </w:rPr>
        <w:t>）参与磋商报告的起草；</w:t>
      </w:r>
    </w:p>
    <w:p w14:paraId="2A2F2F21">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5</w:t>
      </w:r>
      <w:r>
        <w:rPr>
          <w:rFonts w:hint="eastAsia" w:ascii="宋体" w:hAnsi="宋体" w:cs="宋体"/>
          <w:color w:val="000000"/>
          <w:sz w:val="24"/>
          <w:szCs w:val="24"/>
        </w:rPr>
        <w:t>）解答供应商及有关方面的质疑；</w:t>
      </w:r>
    </w:p>
    <w:p w14:paraId="4922D12D">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6</w:t>
      </w:r>
      <w:r>
        <w:rPr>
          <w:rFonts w:hint="eastAsia" w:ascii="宋体" w:hAnsi="宋体" w:cs="宋体"/>
          <w:color w:val="000000"/>
          <w:sz w:val="24"/>
          <w:szCs w:val="24"/>
        </w:rPr>
        <w:t>）配合纪检部门进行投诉处理工作。</w:t>
      </w:r>
    </w:p>
    <w:p w14:paraId="24646B56">
      <w:pPr>
        <w:spacing w:line="360" w:lineRule="auto"/>
        <w:ind w:firstLine="480"/>
        <w:rPr>
          <w:rFonts w:ascii="宋体" w:hAnsi="宋体" w:cs="宋体"/>
          <w:color w:val="000000"/>
          <w:sz w:val="24"/>
          <w:szCs w:val="24"/>
        </w:rPr>
      </w:pPr>
      <w:r>
        <w:rPr>
          <w:rFonts w:ascii="宋体" w:hAnsi="宋体" w:cs="宋体"/>
          <w:color w:val="000000"/>
          <w:sz w:val="24"/>
          <w:szCs w:val="24"/>
        </w:rPr>
        <w:t>16.4</w:t>
      </w:r>
      <w:r>
        <w:rPr>
          <w:rFonts w:hint="eastAsia" w:ascii="宋体" w:hAnsi="宋体" w:cs="宋体"/>
          <w:color w:val="000000"/>
          <w:sz w:val="24"/>
          <w:szCs w:val="24"/>
        </w:rPr>
        <w:t>所有成员应当集中与单一供应商分别进行磋商</w:t>
      </w:r>
      <w:r>
        <w:rPr>
          <w:rFonts w:hint="eastAsia" w:ascii="宋体" w:hAnsi="宋体" w:cs="宋体"/>
          <w:color w:val="000000"/>
          <w:sz w:val="24"/>
          <w:szCs w:val="24"/>
          <w:lang w:eastAsia="zh-CN"/>
        </w:rPr>
        <w:t>，</w:t>
      </w:r>
      <w:r>
        <w:rPr>
          <w:rFonts w:hint="eastAsia" w:ascii="宋体" w:hAnsi="宋体" w:cs="宋体"/>
          <w:color w:val="000000"/>
          <w:sz w:val="24"/>
          <w:szCs w:val="24"/>
        </w:rPr>
        <w:t>并给予所有参加磋商的供应商平等的磋商机会。</w:t>
      </w:r>
    </w:p>
    <w:p w14:paraId="2ECB40BC">
      <w:pPr>
        <w:spacing w:line="360" w:lineRule="auto"/>
        <w:ind w:firstLine="480"/>
        <w:rPr>
          <w:rFonts w:ascii="宋体" w:hAnsi="宋体" w:cs="宋体"/>
          <w:color w:val="000000"/>
          <w:sz w:val="24"/>
          <w:szCs w:val="24"/>
        </w:rPr>
      </w:pPr>
      <w:r>
        <w:rPr>
          <w:rFonts w:ascii="宋体" w:hAnsi="宋体" w:cs="宋体"/>
          <w:color w:val="000000"/>
          <w:sz w:val="24"/>
          <w:szCs w:val="24"/>
        </w:rPr>
        <w:t>16.5</w:t>
      </w:r>
      <w:r>
        <w:rPr>
          <w:rFonts w:hint="eastAsia" w:ascii="宋体" w:hAnsi="宋体" w:cs="宋体"/>
          <w:color w:val="000000"/>
          <w:sz w:val="24"/>
          <w:szCs w:val="24"/>
        </w:rPr>
        <w:t>在有关部门的监督和严格保密的情况下依法开展</w:t>
      </w:r>
      <w:r>
        <w:rPr>
          <w:rFonts w:hint="eastAsia" w:ascii="宋体" w:hAnsi="宋体" w:cs="宋体"/>
          <w:color w:val="000000"/>
          <w:sz w:val="24"/>
          <w:szCs w:val="24"/>
          <w:lang w:eastAsia="zh-CN"/>
        </w:rPr>
        <w:t>，</w:t>
      </w:r>
      <w:r>
        <w:rPr>
          <w:rFonts w:hint="eastAsia" w:ascii="宋体" w:hAnsi="宋体" w:cs="宋体"/>
          <w:color w:val="000000"/>
          <w:sz w:val="24"/>
          <w:szCs w:val="24"/>
        </w:rPr>
        <w:t>任何单位和个人不得非法干预、影响磋商工作和磋商结果。</w:t>
      </w:r>
    </w:p>
    <w:p w14:paraId="2998178F">
      <w:pPr>
        <w:pStyle w:val="19"/>
        <w:ind w:firstLine="0" w:firstLineChars="0"/>
        <w:jc w:val="left"/>
        <w:rPr>
          <w:rFonts w:ascii="宋体" w:hAnsi="宋体" w:cs="宋体"/>
          <w:color w:val="000000"/>
          <w:sz w:val="24"/>
          <w:szCs w:val="24"/>
        </w:rPr>
      </w:pPr>
      <w:bookmarkStart w:id="129" w:name="_Toc14694"/>
      <w:bookmarkStart w:id="130" w:name="_Toc27086"/>
      <w:bookmarkStart w:id="131" w:name="_Toc325726023"/>
      <w:bookmarkStart w:id="132" w:name="_Toc27325"/>
      <w:bookmarkStart w:id="133" w:name="_Toc464136633"/>
      <w:bookmarkStart w:id="134" w:name="_Toc376936754"/>
      <w:r>
        <w:rPr>
          <w:rFonts w:ascii="宋体" w:hAnsi="宋体" w:cs="宋体"/>
          <w:color w:val="000000"/>
          <w:sz w:val="24"/>
          <w:szCs w:val="24"/>
        </w:rPr>
        <w:t>17.</w:t>
      </w:r>
      <w:r>
        <w:rPr>
          <w:rFonts w:hint="eastAsia" w:ascii="宋体" w:hAnsi="宋体" w:cs="宋体"/>
          <w:color w:val="000000"/>
          <w:sz w:val="24"/>
          <w:szCs w:val="24"/>
        </w:rPr>
        <w:t>磋商程序</w:t>
      </w:r>
      <w:bookmarkEnd w:id="129"/>
      <w:bookmarkEnd w:id="130"/>
      <w:bookmarkEnd w:id="131"/>
      <w:bookmarkEnd w:id="132"/>
      <w:bookmarkEnd w:id="133"/>
      <w:bookmarkEnd w:id="134"/>
    </w:p>
    <w:p w14:paraId="034EA163">
      <w:pPr>
        <w:spacing w:line="360" w:lineRule="auto"/>
        <w:ind w:firstLine="480"/>
        <w:rPr>
          <w:rFonts w:ascii="宋体" w:hAnsi="宋体" w:cs="宋体"/>
          <w:color w:val="000000"/>
          <w:sz w:val="24"/>
          <w:szCs w:val="24"/>
        </w:rPr>
      </w:pPr>
      <w:r>
        <w:rPr>
          <w:rFonts w:ascii="宋体" w:hAnsi="宋体" w:cs="宋体"/>
          <w:color w:val="000000"/>
          <w:sz w:val="24"/>
          <w:szCs w:val="24"/>
        </w:rPr>
        <w:t>17.1</w:t>
      </w:r>
      <w:r>
        <w:rPr>
          <w:rFonts w:hint="eastAsia" w:ascii="宋体" w:hAnsi="宋体" w:cs="宋体"/>
          <w:color w:val="000000"/>
          <w:sz w:val="24"/>
          <w:szCs w:val="24"/>
        </w:rPr>
        <w:t>进入磋商阶段后</w:t>
      </w:r>
      <w:r>
        <w:rPr>
          <w:rFonts w:hint="eastAsia" w:ascii="宋体" w:hAnsi="宋体" w:cs="宋体"/>
          <w:color w:val="000000"/>
          <w:sz w:val="24"/>
          <w:szCs w:val="24"/>
          <w:lang w:eastAsia="zh-CN"/>
        </w:rPr>
        <w:t>，</w:t>
      </w:r>
      <w:r>
        <w:rPr>
          <w:rFonts w:hint="eastAsia" w:ascii="宋体" w:hAnsi="宋体" w:cs="宋体"/>
          <w:color w:val="000000"/>
          <w:sz w:val="24"/>
          <w:szCs w:val="24"/>
        </w:rPr>
        <w:t>磋商小组成员按照客观、公正、审慎的原则</w:t>
      </w:r>
      <w:r>
        <w:rPr>
          <w:rFonts w:hint="eastAsia" w:ascii="宋体" w:hAnsi="宋体" w:cs="宋体"/>
          <w:color w:val="000000"/>
          <w:sz w:val="24"/>
          <w:szCs w:val="24"/>
          <w:lang w:eastAsia="zh-CN"/>
        </w:rPr>
        <w:t>，</w:t>
      </w:r>
      <w:r>
        <w:rPr>
          <w:rFonts w:hint="eastAsia" w:ascii="宋体" w:hAnsi="宋体" w:cs="宋体"/>
          <w:color w:val="000000"/>
          <w:sz w:val="24"/>
          <w:szCs w:val="24"/>
        </w:rPr>
        <w:t>根据磋商文件规定的评审程序、评审方法和评审标准进行独立开展评审工作</w:t>
      </w:r>
      <w:r>
        <w:rPr>
          <w:rFonts w:hint="eastAsia" w:ascii="宋体" w:hAnsi="宋体" w:cs="宋体"/>
          <w:color w:val="000000"/>
          <w:sz w:val="24"/>
          <w:szCs w:val="24"/>
          <w:lang w:eastAsia="zh-CN"/>
        </w:rPr>
        <w:t>，</w:t>
      </w:r>
      <w:r>
        <w:rPr>
          <w:rFonts w:hint="eastAsia" w:ascii="宋体" w:hAnsi="宋体" w:cs="宋体"/>
          <w:color w:val="000000"/>
          <w:sz w:val="24"/>
          <w:szCs w:val="24"/>
        </w:rPr>
        <w:t>负责审议所有响应文件</w:t>
      </w:r>
      <w:r>
        <w:rPr>
          <w:rFonts w:hint="eastAsia" w:ascii="宋体" w:hAnsi="宋体" w:cs="宋体"/>
          <w:color w:val="000000"/>
          <w:sz w:val="24"/>
          <w:szCs w:val="24"/>
          <w:lang w:eastAsia="zh-CN"/>
        </w:rPr>
        <w:t>，</w:t>
      </w:r>
      <w:r>
        <w:rPr>
          <w:rFonts w:hint="eastAsia" w:ascii="宋体" w:hAnsi="宋体" w:cs="宋体"/>
          <w:color w:val="000000"/>
          <w:sz w:val="24"/>
          <w:szCs w:val="24"/>
        </w:rPr>
        <w:t>并按先初审、后详审的程序对响应文件进行评审、评分。</w:t>
      </w:r>
    </w:p>
    <w:p w14:paraId="31373C02">
      <w:pPr>
        <w:spacing w:line="360" w:lineRule="auto"/>
        <w:ind w:firstLine="480"/>
        <w:rPr>
          <w:rFonts w:ascii="宋体" w:hAnsi="宋体" w:cs="宋体"/>
          <w:color w:val="000000"/>
          <w:sz w:val="24"/>
          <w:szCs w:val="24"/>
        </w:rPr>
      </w:pPr>
      <w:r>
        <w:rPr>
          <w:rFonts w:ascii="宋体" w:hAnsi="宋体" w:cs="宋体"/>
          <w:color w:val="000000"/>
          <w:sz w:val="24"/>
          <w:szCs w:val="24"/>
        </w:rPr>
        <w:t>17.2</w:t>
      </w:r>
      <w:r>
        <w:rPr>
          <w:rFonts w:hint="eastAsia" w:ascii="宋体" w:hAnsi="宋体" w:cs="宋体"/>
          <w:color w:val="000000"/>
          <w:sz w:val="24"/>
          <w:szCs w:val="24"/>
        </w:rPr>
        <w:t>初审阶段分为资格性审查和符合性审查。响应文件在响应磋商文件要求方面出现的偏离</w:t>
      </w:r>
      <w:r>
        <w:rPr>
          <w:rFonts w:hint="eastAsia" w:ascii="宋体" w:hAnsi="宋体" w:cs="宋体"/>
          <w:color w:val="000000"/>
          <w:sz w:val="24"/>
          <w:szCs w:val="24"/>
          <w:lang w:eastAsia="zh-CN"/>
        </w:rPr>
        <w:t>，</w:t>
      </w:r>
      <w:r>
        <w:rPr>
          <w:rFonts w:hint="eastAsia" w:ascii="宋体" w:hAnsi="宋体" w:cs="宋体"/>
          <w:color w:val="000000"/>
          <w:sz w:val="24"/>
          <w:szCs w:val="24"/>
        </w:rPr>
        <w:t>分为实质性偏离和非实质性偏离。</w:t>
      </w:r>
    </w:p>
    <w:p w14:paraId="6EA8F523">
      <w:pPr>
        <w:spacing w:line="360" w:lineRule="auto"/>
        <w:ind w:firstLine="480"/>
        <w:rPr>
          <w:rFonts w:ascii="宋体" w:hAnsi="宋体" w:cs="宋体"/>
          <w:color w:val="000000"/>
          <w:sz w:val="24"/>
          <w:szCs w:val="24"/>
        </w:rPr>
      </w:pPr>
      <w:r>
        <w:rPr>
          <w:rFonts w:ascii="宋体" w:hAnsi="宋体" w:cs="宋体"/>
          <w:color w:val="000000"/>
          <w:sz w:val="24"/>
          <w:szCs w:val="24"/>
        </w:rPr>
        <w:t>17.2.1</w:t>
      </w:r>
      <w:r>
        <w:rPr>
          <w:rFonts w:hint="eastAsia" w:ascii="宋体" w:hAnsi="宋体" w:cs="宋体"/>
          <w:color w:val="000000"/>
          <w:sz w:val="24"/>
          <w:szCs w:val="24"/>
        </w:rPr>
        <w:t>实质性偏离是指响应文件未能实质性响应磋商文件的要求。以下情况属于实质性偏离</w:t>
      </w:r>
      <w:r>
        <w:rPr>
          <w:rFonts w:hint="eastAsia" w:ascii="宋体" w:hAnsi="宋体" w:cs="宋体"/>
          <w:color w:val="000000"/>
          <w:sz w:val="24"/>
          <w:szCs w:val="24"/>
          <w:lang w:eastAsia="zh-CN"/>
        </w:rPr>
        <w:t>，</w:t>
      </w:r>
      <w:r>
        <w:rPr>
          <w:rFonts w:hint="eastAsia" w:ascii="宋体" w:hAnsi="宋体" w:cs="宋体"/>
          <w:color w:val="000000"/>
          <w:sz w:val="24"/>
          <w:szCs w:val="24"/>
        </w:rPr>
        <w:t>响应文件有下列情况之一的</w:t>
      </w:r>
      <w:r>
        <w:rPr>
          <w:rFonts w:hint="eastAsia" w:ascii="宋体" w:hAnsi="宋体" w:cs="宋体"/>
          <w:color w:val="000000"/>
          <w:sz w:val="24"/>
          <w:szCs w:val="24"/>
          <w:lang w:eastAsia="zh-CN"/>
        </w:rPr>
        <w:t>，</w:t>
      </w:r>
      <w:r>
        <w:rPr>
          <w:rFonts w:hint="eastAsia" w:ascii="宋体" w:hAnsi="宋体" w:cs="宋体"/>
          <w:color w:val="000000"/>
          <w:sz w:val="24"/>
          <w:szCs w:val="24"/>
        </w:rPr>
        <w:t>按无效文件处理。</w:t>
      </w:r>
    </w:p>
    <w:p w14:paraId="4F77BCE0">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）不符合第</w:t>
      </w:r>
      <w:r>
        <w:rPr>
          <w:rFonts w:ascii="宋体" w:hAnsi="宋体" w:cs="宋体"/>
          <w:color w:val="000000"/>
          <w:sz w:val="24"/>
          <w:szCs w:val="24"/>
        </w:rPr>
        <w:t>2.2</w:t>
      </w:r>
      <w:r>
        <w:rPr>
          <w:rFonts w:hint="eastAsia" w:ascii="宋体" w:hAnsi="宋体" w:cs="宋体"/>
          <w:color w:val="000000"/>
          <w:sz w:val="24"/>
          <w:szCs w:val="24"/>
        </w:rPr>
        <w:t>款</w:t>
      </w:r>
      <w:r>
        <w:rPr>
          <w:rFonts w:ascii="宋体" w:hAnsi="宋体" w:cs="宋体"/>
          <w:color w:val="000000"/>
          <w:sz w:val="24"/>
          <w:szCs w:val="24"/>
        </w:rPr>
        <w:t>“</w:t>
      </w:r>
      <w:r>
        <w:rPr>
          <w:rFonts w:hint="eastAsia" w:ascii="宋体" w:hAnsi="宋体" w:cs="宋体"/>
          <w:color w:val="000000"/>
          <w:sz w:val="24"/>
          <w:szCs w:val="24"/>
        </w:rPr>
        <w:t>合格的供应商</w:t>
      </w:r>
      <w:r>
        <w:rPr>
          <w:rFonts w:ascii="宋体" w:hAnsi="宋体" w:cs="宋体"/>
          <w:color w:val="000000"/>
          <w:sz w:val="24"/>
          <w:szCs w:val="24"/>
        </w:rPr>
        <w:t>”</w:t>
      </w:r>
      <w:r>
        <w:rPr>
          <w:rFonts w:hint="eastAsia" w:ascii="宋体" w:hAnsi="宋体" w:cs="宋体"/>
          <w:color w:val="000000"/>
          <w:sz w:val="24"/>
          <w:szCs w:val="24"/>
        </w:rPr>
        <w:t>之规定的；</w:t>
      </w:r>
    </w:p>
    <w:p w14:paraId="6F8B10A8">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）未按文件要求缴纳或未足额缴纳磋商保证金的；</w:t>
      </w:r>
    </w:p>
    <w:p w14:paraId="7F2EA8F8">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3</w:t>
      </w:r>
      <w:r>
        <w:rPr>
          <w:rFonts w:hint="eastAsia" w:ascii="宋体" w:hAnsi="宋体" w:cs="宋体"/>
          <w:color w:val="000000"/>
          <w:sz w:val="24"/>
          <w:szCs w:val="24"/>
        </w:rPr>
        <w:t>）未按第</w:t>
      </w:r>
      <w:r>
        <w:rPr>
          <w:rFonts w:ascii="宋体" w:hAnsi="宋体" w:cs="宋体"/>
          <w:color w:val="000000"/>
          <w:sz w:val="24"/>
          <w:szCs w:val="24"/>
        </w:rPr>
        <w:t>11</w:t>
      </w:r>
      <w:r>
        <w:rPr>
          <w:rFonts w:hint="eastAsia" w:ascii="宋体" w:hAnsi="宋体" w:cs="宋体"/>
          <w:color w:val="000000"/>
          <w:sz w:val="24"/>
          <w:szCs w:val="24"/>
        </w:rPr>
        <w:t>款（</w:t>
      </w:r>
      <w:r>
        <w:rPr>
          <w:rFonts w:ascii="宋体" w:hAnsi="宋体" w:cs="宋体"/>
          <w:color w:val="000000"/>
          <w:sz w:val="24"/>
          <w:szCs w:val="24"/>
        </w:rPr>
        <w:t>1</w:t>
      </w:r>
      <w:r>
        <w:rPr>
          <w:rFonts w:hint="eastAsia" w:ascii="宋体" w:hAnsi="宋体" w:cs="宋体"/>
          <w:color w:val="000000"/>
          <w:sz w:val="24"/>
          <w:szCs w:val="24"/>
        </w:rPr>
        <w:t>）</w:t>
      </w:r>
      <w:r>
        <w:rPr>
          <w:rFonts w:ascii="宋体" w:hAnsi="宋体" w:cs="宋体"/>
          <w:color w:val="000000"/>
          <w:sz w:val="24"/>
          <w:szCs w:val="24"/>
        </w:rPr>
        <w:t>-</w:t>
      </w:r>
      <w:r>
        <w:rPr>
          <w:rFonts w:hint="eastAsia" w:ascii="宋体" w:hAnsi="宋体" w:cs="宋体"/>
          <w:color w:val="000000"/>
          <w:sz w:val="24"/>
          <w:szCs w:val="24"/>
        </w:rPr>
        <w:t>（</w:t>
      </w:r>
      <w:r>
        <w:rPr>
          <w:rFonts w:hint="eastAsia" w:ascii="宋体" w:hAnsi="宋体" w:cs="宋体"/>
          <w:color w:val="000000"/>
          <w:sz w:val="24"/>
          <w:szCs w:val="24"/>
          <w:lang w:val="en-US" w:eastAsia="zh-CN"/>
        </w:rPr>
        <w:t>14</w:t>
      </w:r>
      <w:r>
        <w:rPr>
          <w:rFonts w:hint="eastAsia" w:ascii="宋体" w:hAnsi="宋体" w:cs="宋体"/>
          <w:color w:val="000000"/>
          <w:sz w:val="24"/>
          <w:szCs w:val="24"/>
        </w:rPr>
        <w:t>）要求提供相关资料的；</w:t>
      </w:r>
    </w:p>
    <w:p w14:paraId="6DD67B3A">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4</w:t>
      </w:r>
      <w:r>
        <w:rPr>
          <w:rFonts w:hint="eastAsia" w:ascii="宋体" w:hAnsi="宋体" w:cs="宋体"/>
          <w:color w:val="000000"/>
          <w:sz w:val="24"/>
          <w:szCs w:val="24"/>
        </w:rPr>
        <w:t>）响应文件内容没有按磋商文件规定和要求签字、盖章的；</w:t>
      </w:r>
    </w:p>
    <w:p w14:paraId="44B9BB09">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5</w:t>
      </w:r>
      <w:r>
        <w:rPr>
          <w:rFonts w:hint="eastAsia" w:ascii="宋体" w:hAnsi="宋体" w:cs="宋体"/>
          <w:color w:val="000000"/>
          <w:sz w:val="24"/>
          <w:szCs w:val="24"/>
        </w:rPr>
        <w:t>）响应文件编排混乱</w:t>
      </w:r>
      <w:r>
        <w:rPr>
          <w:rFonts w:hint="eastAsia" w:ascii="宋体" w:hAnsi="宋体" w:cs="宋体"/>
          <w:color w:val="000000"/>
          <w:sz w:val="24"/>
          <w:szCs w:val="24"/>
          <w:lang w:eastAsia="zh-CN"/>
        </w:rPr>
        <w:t>，</w:t>
      </w:r>
      <w:r>
        <w:rPr>
          <w:rFonts w:hint="eastAsia" w:ascii="宋体" w:hAnsi="宋体" w:cs="宋体"/>
          <w:color w:val="000000"/>
          <w:sz w:val="24"/>
          <w:szCs w:val="24"/>
        </w:rPr>
        <w:t>导致评审工作难以正常进行的；</w:t>
      </w:r>
    </w:p>
    <w:p w14:paraId="481476EC">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6</w:t>
      </w:r>
      <w:r>
        <w:rPr>
          <w:rFonts w:hint="eastAsia" w:ascii="宋体" w:hAnsi="宋体" w:cs="宋体"/>
          <w:color w:val="000000"/>
          <w:sz w:val="24"/>
          <w:szCs w:val="24"/>
        </w:rPr>
        <w:t>）</w:t>
      </w:r>
      <w:r>
        <w:rPr>
          <w:rFonts w:hint="eastAsia" w:ascii="宋体" w:hAnsi="宋体" w:cs="宋体"/>
          <w:color w:val="000000"/>
          <w:sz w:val="24"/>
          <w:szCs w:val="24"/>
          <w:lang w:val="en-US" w:eastAsia="zh-CN"/>
        </w:rPr>
        <w:t>服务期</w:t>
      </w:r>
      <w:r>
        <w:rPr>
          <w:rFonts w:hint="eastAsia" w:ascii="宋体" w:hAnsi="宋体" w:cs="宋体"/>
          <w:color w:val="000000"/>
          <w:sz w:val="24"/>
          <w:szCs w:val="24"/>
        </w:rPr>
        <w:t>、磋商有效期不能满足磋商文件要求的；</w:t>
      </w:r>
    </w:p>
    <w:p w14:paraId="10C24E3D">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hint="eastAsia" w:ascii="宋体" w:hAnsi="宋体" w:cs="宋体"/>
          <w:color w:val="000000"/>
          <w:sz w:val="24"/>
          <w:szCs w:val="24"/>
          <w:lang w:val="en-US" w:eastAsia="zh-CN"/>
        </w:rPr>
        <w:t>7</w:t>
      </w:r>
      <w:r>
        <w:rPr>
          <w:rFonts w:hint="eastAsia" w:ascii="宋体" w:hAnsi="宋体" w:cs="宋体"/>
          <w:color w:val="000000"/>
          <w:sz w:val="24"/>
          <w:szCs w:val="24"/>
        </w:rPr>
        <w:t>）响应文件中附有采购人不能接受的条件的；</w:t>
      </w:r>
    </w:p>
    <w:p w14:paraId="78127839">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hint="eastAsia" w:ascii="宋体" w:hAnsi="宋体" w:cs="宋体"/>
          <w:color w:val="000000"/>
          <w:sz w:val="24"/>
          <w:szCs w:val="24"/>
          <w:lang w:val="en-US" w:eastAsia="zh-CN"/>
        </w:rPr>
        <w:t>8</w:t>
      </w:r>
      <w:r>
        <w:rPr>
          <w:rFonts w:hint="eastAsia" w:ascii="宋体" w:hAnsi="宋体" w:cs="宋体"/>
          <w:color w:val="000000"/>
          <w:sz w:val="24"/>
          <w:szCs w:val="24"/>
        </w:rPr>
        <w:t>）磋商报价超过采购预算额度（最高限价）的</w:t>
      </w:r>
      <w:r>
        <w:rPr>
          <w:rFonts w:hint="eastAsia" w:ascii="宋体" w:hAnsi="宋体" w:cs="宋体"/>
          <w:color w:val="000000"/>
          <w:sz w:val="24"/>
          <w:szCs w:val="24"/>
          <w:lang w:val="en-US" w:eastAsia="zh-CN"/>
        </w:rPr>
        <w:t>及多个报价的</w:t>
      </w:r>
      <w:r>
        <w:rPr>
          <w:rFonts w:hint="eastAsia" w:ascii="宋体" w:hAnsi="宋体" w:cs="宋体"/>
          <w:color w:val="000000"/>
          <w:sz w:val="24"/>
          <w:szCs w:val="24"/>
        </w:rPr>
        <w:t>；</w:t>
      </w:r>
    </w:p>
    <w:p w14:paraId="6E123391">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hint="eastAsia" w:ascii="宋体" w:hAnsi="宋体" w:cs="宋体"/>
          <w:color w:val="000000"/>
          <w:sz w:val="24"/>
          <w:szCs w:val="24"/>
          <w:lang w:val="en-US" w:eastAsia="zh-CN"/>
        </w:rPr>
        <w:t>9</w:t>
      </w:r>
      <w:r>
        <w:rPr>
          <w:rFonts w:hint="eastAsia" w:ascii="宋体" w:hAnsi="宋体" w:cs="宋体"/>
          <w:color w:val="000000"/>
          <w:sz w:val="24"/>
          <w:szCs w:val="24"/>
        </w:rPr>
        <w:t>）磋商小组认为应按响应无效处理的其他情况；</w:t>
      </w:r>
    </w:p>
    <w:p w14:paraId="44830E55">
      <w:pPr>
        <w:spacing w:line="360" w:lineRule="auto"/>
        <w:ind w:firstLine="480"/>
        <w:rPr>
          <w:rFonts w:ascii="宋体" w:hAnsi="宋体" w:cs="宋体"/>
          <w:color w:val="000000"/>
          <w:sz w:val="24"/>
          <w:szCs w:val="24"/>
        </w:rPr>
      </w:pPr>
      <w:r>
        <w:rPr>
          <w:rFonts w:hint="eastAsia" w:ascii="宋体" w:hAnsi="宋体" w:cs="宋体"/>
          <w:color w:val="000000"/>
          <w:sz w:val="24"/>
          <w:szCs w:val="24"/>
        </w:rPr>
        <w:t>（</w:t>
      </w:r>
      <w:r>
        <w:rPr>
          <w:rFonts w:hint="eastAsia" w:ascii="宋体" w:hAnsi="宋体" w:cs="宋体"/>
          <w:color w:val="000000"/>
          <w:sz w:val="24"/>
          <w:szCs w:val="24"/>
          <w:lang w:val="en-US" w:eastAsia="zh-CN"/>
        </w:rPr>
        <w:t>10</w:t>
      </w:r>
      <w:r>
        <w:rPr>
          <w:rFonts w:hint="eastAsia" w:ascii="宋体" w:hAnsi="宋体" w:cs="宋体"/>
          <w:color w:val="000000"/>
          <w:sz w:val="24"/>
          <w:szCs w:val="24"/>
        </w:rPr>
        <w:t>）法律、法规规定的其他情形。</w:t>
      </w:r>
    </w:p>
    <w:p w14:paraId="68761CD7">
      <w:pPr>
        <w:spacing w:line="360" w:lineRule="auto"/>
        <w:ind w:firstLine="480"/>
        <w:rPr>
          <w:rFonts w:ascii="宋体" w:hAnsi="宋体" w:cs="宋体"/>
          <w:color w:val="000000"/>
          <w:sz w:val="24"/>
          <w:szCs w:val="24"/>
        </w:rPr>
      </w:pPr>
      <w:r>
        <w:rPr>
          <w:rFonts w:ascii="宋体" w:hAnsi="宋体" w:cs="宋体"/>
          <w:color w:val="000000"/>
          <w:sz w:val="24"/>
          <w:szCs w:val="24"/>
        </w:rPr>
        <w:t>17.2.2</w:t>
      </w:r>
      <w:r>
        <w:rPr>
          <w:rFonts w:hint="eastAsia" w:ascii="宋体" w:hAnsi="宋体" w:cs="宋体"/>
          <w:color w:val="000000"/>
          <w:sz w:val="24"/>
          <w:szCs w:val="24"/>
        </w:rPr>
        <w:t>非实质性偏离是指磋商小组在对响应文件的有效性、完整性和响应程度进行审查时</w:t>
      </w:r>
      <w:r>
        <w:rPr>
          <w:rFonts w:hint="eastAsia" w:ascii="宋体" w:hAnsi="宋体" w:cs="宋体"/>
          <w:color w:val="000000"/>
          <w:sz w:val="24"/>
          <w:szCs w:val="24"/>
          <w:lang w:eastAsia="zh-CN"/>
        </w:rPr>
        <w:t>，</w:t>
      </w:r>
      <w:r>
        <w:rPr>
          <w:rFonts w:hint="eastAsia" w:ascii="宋体" w:hAnsi="宋体" w:cs="宋体"/>
          <w:color w:val="000000"/>
          <w:sz w:val="24"/>
          <w:szCs w:val="24"/>
        </w:rPr>
        <w:t>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AEA1B3B">
      <w:pPr>
        <w:spacing w:line="360" w:lineRule="auto"/>
        <w:ind w:firstLine="480"/>
        <w:rPr>
          <w:rFonts w:ascii="宋体" w:hAnsi="宋体" w:cs="宋体"/>
          <w:color w:val="000000"/>
          <w:sz w:val="24"/>
          <w:szCs w:val="24"/>
        </w:rPr>
      </w:pPr>
      <w:r>
        <w:rPr>
          <w:rFonts w:hint="eastAsia" w:ascii="宋体" w:hAnsi="宋体" w:cs="宋体"/>
          <w:color w:val="000000"/>
          <w:sz w:val="24"/>
          <w:szCs w:val="24"/>
        </w:rPr>
        <w:t>磋商小组要求供应商澄清、说明或者更正响应文件应当以书面形式作出。供应商的澄清、说明或者更正应当由法定代表人或其授权代表签字或者加盖公章。由授权代表签字的</w:t>
      </w:r>
      <w:r>
        <w:rPr>
          <w:rFonts w:hint="eastAsia" w:ascii="宋体" w:hAnsi="宋体" w:cs="宋体"/>
          <w:color w:val="000000"/>
          <w:sz w:val="24"/>
          <w:szCs w:val="24"/>
          <w:lang w:eastAsia="zh-CN"/>
        </w:rPr>
        <w:t>，</w:t>
      </w:r>
      <w:r>
        <w:rPr>
          <w:rFonts w:hint="eastAsia" w:ascii="宋体" w:hAnsi="宋体" w:cs="宋体"/>
          <w:color w:val="000000"/>
          <w:sz w:val="24"/>
          <w:szCs w:val="24"/>
        </w:rPr>
        <w:t>应当附法定代表人授权书。</w:t>
      </w:r>
    </w:p>
    <w:p w14:paraId="5E8A5783">
      <w:pPr>
        <w:spacing w:line="360" w:lineRule="auto"/>
        <w:ind w:firstLine="480"/>
        <w:rPr>
          <w:rFonts w:ascii="宋体" w:hAnsi="宋体" w:cs="宋体"/>
          <w:color w:val="000000"/>
          <w:sz w:val="24"/>
          <w:szCs w:val="24"/>
        </w:rPr>
      </w:pPr>
      <w:r>
        <w:rPr>
          <w:rFonts w:ascii="宋体" w:hAnsi="宋体" w:cs="宋体"/>
          <w:color w:val="000000"/>
          <w:sz w:val="24"/>
          <w:szCs w:val="24"/>
        </w:rPr>
        <w:t>17.2.3</w:t>
      </w:r>
      <w:r>
        <w:rPr>
          <w:rFonts w:hint="eastAsia" w:ascii="宋体" w:hAnsi="宋体" w:cs="宋体"/>
          <w:color w:val="000000"/>
          <w:sz w:val="24"/>
          <w:szCs w:val="24"/>
        </w:rPr>
        <w:t>在响应文件初审、复审过程中</w:t>
      </w:r>
      <w:r>
        <w:rPr>
          <w:rFonts w:hint="eastAsia" w:ascii="宋体" w:hAnsi="宋体" w:cs="宋体"/>
          <w:color w:val="000000"/>
          <w:sz w:val="24"/>
          <w:szCs w:val="24"/>
          <w:lang w:eastAsia="zh-CN"/>
        </w:rPr>
        <w:t>，</w:t>
      </w:r>
      <w:r>
        <w:rPr>
          <w:rFonts w:hint="eastAsia" w:ascii="宋体" w:hAnsi="宋体" w:cs="宋体"/>
          <w:color w:val="000000"/>
          <w:sz w:val="24"/>
          <w:szCs w:val="24"/>
        </w:rPr>
        <w:t>如果磋商小组成员出现对评审结果有不同意见的</w:t>
      </w:r>
      <w:r>
        <w:rPr>
          <w:rFonts w:hint="eastAsia" w:ascii="宋体" w:hAnsi="宋体" w:cs="宋体"/>
          <w:color w:val="000000"/>
          <w:sz w:val="24"/>
          <w:szCs w:val="24"/>
          <w:lang w:eastAsia="zh-CN"/>
        </w:rPr>
        <w:t>，</w:t>
      </w:r>
      <w:r>
        <w:rPr>
          <w:rFonts w:hint="eastAsia" w:ascii="宋体" w:hAnsi="宋体" w:cs="宋体"/>
          <w:color w:val="000000"/>
          <w:sz w:val="24"/>
          <w:szCs w:val="24"/>
        </w:rPr>
        <w:t>应当以书面形式反映</w:t>
      </w:r>
      <w:r>
        <w:rPr>
          <w:rFonts w:hint="eastAsia" w:ascii="宋体" w:hAnsi="宋体" w:cs="宋体"/>
          <w:color w:val="000000"/>
          <w:sz w:val="24"/>
          <w:szCs w:val="24"/>
          <w:lang w:eastAsia="zh-CN"/>
        </w:rPr>
        <w:t>，</w:t>
      </w:r>
      <w:r>
        <w:rPr>
          <w:rFonts w:hint="eastAsia" w:ascii="宋体" w:hAnsi="宋体" w:cs="宋体"/>
          <w:color w:val="000000"/>
          <w:sz w:val="24"/>
          <w:szCs w:val="24"/>
        </w:rPr>
        <w:t>磋商报告中应注明该不同意见。磋商小组成员拒绝在磋商报告中签字又不书面说明其不同意见和理由的</w:t>
      </w:r>
      <w:r>
        <w:rPr>
          <w:rFonts w:hint="eastAsia" w:ascii="宋体" w:hAnsi="宋体" w:cs="宋体"/>
          <w:color w:val="000000"/>
          <w:sz w:val="24"/>
          <w:szCs w:val="24"/>
          <w:lang w:eastAsia="zh-CN"/>
        </w:rPr>
        <w:t>，</w:t>
      </w:r>
      <w:r>
        <w:rPr>
          <w:rFonts w:hint="eastAsia" w:ascii="宋体" w:hAnsi="宋体" w:cs="宋体"/>
          <w:color w:val="000000"/>
          <w:sz w:val="24"/>
          <w:szCs w:val="24"/>
        </w:rPr>
        <w:t>视为同意磋商结果。</w:t>
      </w:r>
    </w:p>
    <w:p w14:paraId="3BE865EF">
      <w:pPr>
        <w:spacing w:line="360" w:lineRule="auto"/>
        <w:ind w:firstLine="480"/>
        <w:rPr>
          <w:rFonts w:ascii="宋体" w:hAnsi="宋体" w:cs="宋体"/>
          <w:color w:val="000000"/>
          <w:sz w:val="24"/>
          <w:szCs w:val="24"/>
        </w:rPr>
      </w:pPr>
      <w:r>
        <w:rPr>
          <w:rFonts w:ascii="宋体" w:hAnsi="宋体" w:cs="宋体"/>
          <w:color w:val="000000"/>
          <w:sz w:val="24"/>
          <w:szCs w:val="24"/>
        </w:rPr>
        <w:t>17.2.4</w:t>
      </w:r>
      <w:r>
        <w:rPr>
          <w:rFonts w:hint="eastAsia" w:ascii="宋体" w:hAnsi="宋体" w:cs="宋体"/>
          <w:color w:val="000000"/>
          <w:sz w:val="24"/>
          <w:szCs w:val="24"/>
          <w:lang w:val="en-US" w:eastAsia="zh-CN"/>
        </w:rPr>
        <w:t xml:space="preserve"> </w:t>
      </w:r>
      <w:r>
        <w:rPr>
          <w:rFonts w:hint="eastAsia" w:ascii="宋体" w:hAnsi="宋体" w:cs="宋体"/>
          <w:color w:val="000000"/>
          <w:sz w:val="24"/>
          <w:szCs w:val="24"/>
        </w:rPr>
        <w:t>磋商小组可以根据磋商文件和磋商情况实质性变动采购需求中的技术、服务要求以及合同草案条款</w:t>
      </w:r>
      <w:r>
        <w:rPr>
          <w:rFonts w:hint="eastAsia" w:ascii="宋体" w:hAnsi="宋体" w:cs="宋体"/>
          <w:color w:val="000000"/>
          <w:sz w:val="24"/>
          <w:szCs w:val="24"/>
          <w:lang w:eastAsia="zh-CN"/>
        </w:rPr>
        <w:t>，</w:t>
      </w:r>
      <w:r>
        <w:rPr>
          <w:rFonts w:hint="eastAsia" w:ascii="宋体" w:hAnsi="宋体" w:cs="宋体"/>
          <w:color w:val="000000"/>
          <w:sz w:val="24"/>
          <w:szCs w:val="24"/>
        </w:rPr>
        <w:t>但不得变动磋商文件中的其他内容。实质性变动的内容</w:t>
      </w:r>
      <w:r>
        <w:rPr>
          <w:rFonts w:hint="eastAsia" w:ascii="宋体" w:hAnsi="宋体" w:cs="宋体"/>
          <w:color w:val="000000"/>
          <w:sz w:val="24"/>
          <w:szCs w:val="24"/>
          <w:lang w:eastAsia="zh-CN"/>
        </w:rPr>
        <w:t>，</w:t>
      </w:r>
      <w:r>
        <w:rPr>
          <w:rFonts w:hint="eastAsia" w:ascii="宋体" w:hAnsi="宋体" w:cs="宋体"/>
          <w:color w:val="000000"/>
          <w:sz w:val="24"/>
          <w:szCs w:val="24"/>
        </w:rPr>
        <w:t>须经采购人代表确认。对磋商文件作出的实质性变动是磋商文件的有效组成部分</w:t>
      </w:r>
      <w:r>
        <w:rPr>
          <w:rFonts w:hint="eastAsia" w:ascii="宋体" w:hAnsi="宋体" w:cs="宋体"/>
          <w:color w:val="000000"/>
          <w:sz w:val="24"/>
          <w:szCs w:val="24"/>
          <w:lang w:eastAsia="zh-CN"/>
        </w:rPr>
        <w:t>，</w:t>
      </w:r>
      <w:r>
        <w:rPr>
          <w:rFonts w:hint="eastAsia" w:ascii="宋体" w:hAnsi="宋体" w:cs="宋体"/>
          <w:color w:val="000000"/>
          <w:sz w:val="24"/>
          <w:szCs w:val="24"/>
        </w:rPr>
        <w:t>磋商小组应及时以书面形式同时通知所有参加磋商的供应商。供应商应当按照磋商文件的变动情况和磋商小组的要求重新提交响应文件</w:t>
      </w:r>
      <w:r>
        <w:rPr>
          <w:rFonts w:hint="eastAsia" w:ascii="宋体" w:hAnsi="宋体" w:cs="宋体"/>
          <w:color w:val="000000"/>
          <w:sz w:val="24"/>
          <w:szCs w:val="24"/>
          <w:lang w:eastAsia="zh-CN"/>
        </w:rPr>
        <w:t>，</w:t>
      </w:r>
      <w:r>
        <w:rPr>
          <w:rFonts w:hint="eastAsia" w:ascii="宋体" w:hAnsi="宋体" w:cs="宋体"/>
          <w:color w:val="000000"/>
          <w:sz w:val="24"/>
          <w:szCs w:val="24"/>
        </w:rPr>
        <w:t>并由其法定代表人或委托代理人签字或者加盖公章。</w:t>
      </w:r>
    </w:p>
    <w:p w14:paraId="05FD85F5">
      <w:pPr>
        <w:spacing w:line="360" w:lineRule="auto"/>
        <w:ind w:firstLine="480"/>
        <w:rPr>
          <w:rFonts w:ascii="宋体" w:hAnsi="宋体" w:cs="宋体"/>
          <w:color w:val="000000"/>
          <w:sz w:val="24"/>
          <w:szCs w:val="24"/>
        </w:rPr>
      </w:pPr>
      <w:r>
        <w:rPr>
          <w:rFonts w:ascii="宋体" w:hAnsi="宋体" w:cs="宋体"/>
          <w:color w:val="000000"/>
          <w:sz w:val="24"/>
          <w:szCs w:val="24"/>
        </w:rPr>
        <w:t>17.2.5</w:t>
      </w:r>
      <w:r>
        <w:rPr>
          <w:rFonts w:hint="eastAsia" w:ascii="宋体" w:hAnsi="宋体" w:cs="宋体"/>
          <w:color w:val="000000"/>
          <w:sz w:val="24"/>
          <w:szCs w:val="24"/>
        </w:rPr>
        <w:t>经磋商确定最终采购需求和提交最后报价的供应商后</w:t>
      </w:r>
      <w:r>
        <w:rPr>
          <w:rFonts w:hint="eastAsia" w:ascii="宋体" w:hAnsi="宋体" w:cs="宋体"/>
          <w:color w:val="000000"/>
          <w:sz w:val="24"/>
          <w:szCs w:val="24"/>
          <w:lang w:eastAsia="zh-CN"/>
        </w:rPr>
        <w:t>，</w:t>
      </w:r>
      <w:r>
        <w:rPr>
          <w:rFonts w:hint="eastAsia" w:ascii="宋体" w:hAnsi="宋体" w:cs="宋体"/>
          <w:color w:val="000000"/>
          <w:sz w:val="24"/>
          <w:szCs w:val="24"/>
        </w:rPr>
        <w:t>由磋商小组采用综合评分法对提交最后报价的供应商的响应文件和最后报价进行综合评分。综合评分法</w:t>
      </w:r>
      <w:r>
        <w:rPr>
          <w:rFonts w:hint="eastAsia" w:ascii="宋体" w:hAnsi="宋体" w:cs="宋体"/>
          <w:color w:val="000000"/>
          <w:sz w:val="24"/>
          <w:szCs w:val="24"/>
          <w:lang w:eastAsia="zh-CN"/>
        </w:rPr>
        <w:t>，</w:t>
      </w:r>
      <w:r>
        <w:rPr>
          <w:rFonts w:hint="eastAsia" w:ascii="宋体" w:hAnsi="宋体" w:cs="宋体"/>
          <w:color w:val="000000"/>
          <w:sz w:val="24"/>
          <w:szCs w:val="24"/>
        </w:rPr>
        <w:t>是指响应文件满足磋商文件全部实质性要求且按评审因素的量化指标评审得分最高的供应商为成交候选供应商的评审方法。</w:t>
      </w:r>
    </w:p>
    <w:p w14:paraId="5003EAA3">
      <w:pPr>
        <w:pStyle w:val="19"/>
        <w:ind w:firstLine="0" w:firstLineChars="0"/>
        <w:jc w:val="left"/>
        <w:rPr>
          <w:rFonts w:ascii="宋体" w:hAnsi="宋体" w:cs="宋体"/>
          <w:color w:val="000000"/>
          <w:sz w:val="24"/>
          <w:szCs w:val="24"/>
        </w:rPr>
      </w:pPr>
      <w:bookmarkStart w:id="135" w:name="_Toc376936755"/>
      <w:bookmarkStart w:id="136" w:name="_Toc20611"/>
      <w:bookmarkStart w:id="137" w:name="_Toc464136634"/>
      <w:bookmarkStart w:id="138" w:name="_Toc5866"/>
      <w:bookmarkStart w:id="139" w:name="_Toc325726024"/>
      <w:bookmarkStart w:id="140" w:name="_Toc13668"/>
      <w:r>
        <w:rPr>
          <w:rFonts w:ascii="宋体" w:hAnsi="宋体" w:cs="宋体"/>
          <w:color w:val="000000"/>
          <w:sz w:val="24"/>
          <w:szCs w:val="24"/>
        </w:rPr>
        <w:t>18.</w:t>
      </w:r>
      <w:r>
        <w:rPr>
          <w:rFonts w:hint="eastAsia" w:ascii="宋体" w:hAnsi="宋体" w:cs="宋体"/>
          <w:color w:val="000000"/>
          <w:sz w:val="24"/>
          <w:szCs w:val="24"/>
        </w:rPr>
        <w:t>评审办法</w:t>
      </w:r>
      <w:bookmarkEnd w:id="135"/>
      <w:bookmarkEnd w:id="136"/>
      <w:bookmarkEnd w:id="137"/>
      <w:bookmarkEnd w:id="138"/>
      <w:bookmarkEnd w:id="139"/>
      <w:bookmarkEnd w:id="140"/>
    </w:p>
    <w:p w14:paraId="02ACAD9F">
      <w:pPr>
        <w:spacing w:line="360" w:lineRule="auto"/>
        <w:ind w:firstLine="480"/>
        <w:rPr>
          <w:rFonts w:ascii="宋体" w:hAnsi="宋体" w:cs="宋体"/>
          <w:color w:val="000000"/>
          <w:sz w:val="24"/>
          <w:szCs w:val="24"/>
        </w:rPr>
      </w:pPr>
      <w:r>
        <w:rPr>
          <w:rFonts w:ascii="宋体" w:hAnsi="宋体" w:cs="宋体"/>
          <w:color w:val="000000"/>
          <w:sz w:val="24"/>
          <w:szCs w:val="24"/>
        </w:rPr>
        <w:t>18.1</w:t>
      </w:r>
      <w:r>
        <w:rPr>
          <w:rFonts w:hint="eastAsia" w:ascii="宋体" w:hAnsi="宋体" w:cs="宋体"/>
          <w:color w:val="000000"/>
          <w:sz w:val="24"/>
          <w:szCs w:val="24"/>
        </w:rPr>
        <w:t>依照《中华人民共和国政府采购法》、《中华人民共和国政府采购法实施条例》、《政府采购竞争性磋商采购方式管理暂行办法》的规定</w:t>
      </w:r>
      <w:r>
        <w:rPr>
          <w:rFonts w:hint="eastAsia" w:ascii="宋体" w:hAnsi="宋体" w:cs="宋体"/>
          <w:color w:val="000000"/>
          <w:sz w:val="24"/>
          <w:szCs w:val="24"/>
          <w:lang w:eastAsia="zh-CN"/>
        </w:rPr>
        <w:t>，</w:t>
      </w:r>
      <w:r>
        <w:rPr>
          <w:rFonts w:hint="eastAsia" w:ascii="宋体" w:hAnsi="宋体" w:cs="宋体"/>
          <w:color w:val="000000"/>
          <w:sz w:val="24"/>
          <w:szCs w:val="24"/>
        </w:rPr>
        <w:t>结合该项目的特点制定本评审办法。本次评审采用综合评分法。</w:t>
      </w:r>
    </w:p>
    <w:tbl>
      <w:tblPr>
        <w:tblStyle w:val="69"/>
        <w:tblpPr w:leftFromText="180" w:rightFromText="180" w:vertAnchor="text" w:horzAnchor="page" w:tblpX="1414" w:tblpY="486"/>
        <w:tblOverlap w:val="never"/>
        <w:tblW w:w="93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45"/>
        <w:gridCol w:w="1087"/>
        <w:gridCol w:w="716"/>
        <w:gridCol w:w="6526"/>
      </w:tblGrid>
      <w:tr w14:paraId="74F46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9" w:hRule="atLeast"/>
        </w:trPr>
        <w:tc>
          <w:tcPr>
            <w:tcW w:w="1045" w:type="dxa"/>
            <w:noWrap w:val="0"/>
            <w:vAlign w:val="center"/>
          </w:tcPr>
          <w:p w14:paraId="5A308B47">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bookmarkStart w:id="141" w:name="_Toc325726025"/>
            <w:bookmarkStart w:id="142" w:name="_Toc376936756"/>
            <w:bookmarkStart w:id="143" w:name="_Toc11641"/>
            <w:bookmarkStart w:id="144" w:name="_Toc464136635"/>
            <w:bookmarkStart w:id="145" w:name="_Toc2506"/>
            <w:bookmarkStart w:id="146" w:name="_Toc6689"/>
            <w:r>
              <w:rPr>
                <w:rFonts w:hint="eastAsia" w:ascii="宋体" w:hAnsi="宋体" w:eastAsia="宋体" w:cs="宋体"/>
                <w:kern w:val="2"/>
                <w:sz w:val="24"/>
                <w:szCs w:val="24"/>
                <w:lang w:val="en-US" w:eastAsia="zh-CN" w:bidi="ar-SA"/>
              </w:rPr>
              <w:t>类别</w:t>
            </w:r>
          </w:p>
        </w:tc>
        <w:tc>
          <w:tcPr>
            <w:tcW w:w="1087" w:type="dxa"/>
            <w:noWrap w:val="0"/>
            <w:vAlign w:val="center"/>
          </w:tcPr>
          <w:p w14:paraId="6A2E0278">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项目</w:t>
            </w:r>
          </w:p>
        </w:tc>
        <w:tc>
          <w:tcPr>
            <w:tcW w:w="716" w:type="dxa"/>
            <w:noWrap w:val="0"/>
            <w:vAlign w:val="center"/>
          </w:tcPr>
          <w:p w14:paraId="32549BE3">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满分</w:t>
            </w:r>
          </w:p>
          <w:p w14:paraId="4927F722">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分值</w:t>
            </w:r>
          </w:p>
        </w:tc>
        <w:tc>
          <w:tcPr>
            <w:tcW w:w="6526" w:type="dxa"/>
            <w:noWrap w:val="0"/>
            <w:vAlign w:val="center"/>
          </w:tcPr>
          <w:p w14:paraId="7EAC7255">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评分标准</w:t>
            </w:r>
          </w:p>
        </w:tc>
      </w:tr>
      <w:tr w14:paraId="26A5E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45" w:hRule="atLeast"/>
        </w:trPr>
        <w:tc>
          <w:tcPr>
            <w:tcW w:w="1045" w:type="dxa"/>
            <w:noWrap w:val="0"/>
            <w:vAlign w:val="center"/>
          </w:tcPr>
          <w:p w14:paraId="4D98BE9A">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磋商报价</w:t>
            </w:r>
          </w:p>
          <w:p w14:paraId="71AC4C7C">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cs="宋体"/>
                <w:kern w:val="2"/>
                <w:sz w:val="24"/>
                <w:szCs w:val="24"/>
                <w:lang w:val="en-US" w:eastAsia="zh-CN" w:bidi="ar-SA"/>
              </w:rPr>
              <w:t>10</w:t>
            </w:r>
            <w:r>
              <w:rPr>
                <w:rFonts w:hint="eastAsia" w:ascii="宋体" w:hAnsi="宋体" w:eastAsia="宋体" w:cs="宋体"/>
                <w:kern w:val="2"/>
                <w:sz w:val="24"/>
                <w:szCs w:val="24"/>
                <w:lang w:val="en-US" w:eastAsia="zh-CN" w:bidi="ar-SA"/>
              </w:rPr>
              <w:t>分)</w:t>
            </w:r>
          </w:p>
        </w:tc>
        <w:tc>
          <w:tcPr>
            <w:tcW w:w="1087" w:type="dxa"/>
            <w:noWrap w:val="0"/>
            <w:vAlign w:val="center"/>
          </w:tcPr>
          <w:p w14:paraId="5D05D3F3">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报价分</w:t>
            </w:r>
          </w:p>
        </w:tc>
        <w:tc>
          <w:tcPr>
            <w:tcW w:w="716" w:type="dxa"/>
            <w:noWrap w:val="0"/>
            <w:vAlign w:val="center"/>
          </w:tcPr>
          <w:p w14:paraId="6DB80313">
            <w:pPr>
              <w:pStyle w:val="70"/>
              <w:spacing w:before="235" w:line="223" w:lineRule="auto"/>
              <w:ind w:left="0" w:leftChars="0" w:firstLine="0" w:firstLineChars="0"/>
              <w:jc w:val="center"/>
              <w:rPr>
                <w:rFonts w:hint="default" w:ascii="宋体" w:hAnsi="宋体" w:eastAsia="宋体" w:cs="宋体"/>
                <w:kern w:val="2"/>
                <w:sz w:val="24"/>
                <w:szCs w:val="24"/>
                <w:lang w:val="en-US" w:eastAsia="zh-CN" w:bidi="ar-SA"/>
              </w:rPr>
            </w:pPr>
            <w:r>
              <w:rPr>
                <w:rFonts w:hint="eastAsia" w:cs="宋体"/>
                <w:kern w:val="2"/>
                <w:sz w:val="24"/>
                <w:szCs w:val="24"/>
                <w:lang w:val="en-US" w:eastAsia="zh-CN" w:bidi="ar-SA"/>
              </w:rPr>
              <w:t>10</w:t>
            </w:r>
          </w:p>
        </w:tc>
        <w:tc>
          <w:tcPr>
            <w:tcW w:w="6526" w:type="dxa"/>
            <w:noWrap w:val="0"/>
            <w:vAlign w:val="top"/>
          </w:tcPr>
          <w:p w14:paraId="6DDCCD3E">
            <w:pPr>
              <w:pStyle w:val="70"/>
              <w:spacing w:before="235" w:line="223" w:lineRule="auto"/>
              <w:ind w:left="0" w:leftChars="0"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在</w:t>
            </w:r>
            <w:r>
              <w:rPr>
                <w:rFonts w:hint="eastAsia" w:ascii="宋体" w:hAnsi="宋体" w:eastAsia="宋体" w:cs="宋体"/>
                <w:color w:val="000000"/>
                <w:sz w:val="24"/>
                <w:szCs w:val="24"/>
                <w:lang w:val="en-US" w:eastAsia="zh-CN" w:bidi="ar-SA"/>
              </w:rPr>
              <w:t>所有的有效报价中，以最低报价为基准价，其价格分为满分。其他供应商的报价分统一按下列公式计算：报价得分=(评标基准价／报价)×价格权值（</w:t>
            </w:r>
            <w:r>
              <w:rPr>
                <w:rFonts w:hint="eastAsia" w:cs="宋体"/>
                <w:color w:val="000000"/>
                <w:sz w:val="24"/>
                <w:szCs w:val="24"/>
                <w:lang w:val="en-US" w:eastAsia="zh-CN" w:bidi="ar-SA"/>
              </w:rPr>
              <w:t>10</w:t>
            </w:r>
            <w:r>
              <w:rPr>
                <w:rFonts w:hint="eastAsia" w:ascii="宋体" w:hAnsi="宋体" w:eastAsia="宋体" w:cs="宋体"/>
                <w:color w:val="000000"/>
                <w:sz w:val="24"/>
                <w:szCs w:val="24"/>
                <w:lang w:val="en-US" w:eastAsia="zh-CN" w:bidi="ar-SA"/>
              </w:rPr>
              <w:t>%）×100（四舍五入后保留小数点后两位）。</w:t>
            </w:r>
          </w:p>
        </w:tc>
      </w:tr>
      <w:tr w14:paraId="29E40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68" w:hRule="atLeast"/>
        </w:trPr>
        <w:tc>
          <w:tcPr>
            <w:tcW w:w="1045" w:type="dxa"/>
            <w:vMerge w:val="restart"/>
            <w:noWrap w:val="0"/>
            <w:vAlign w:val="center"/>
          </w:tcPr>
          <w:p w14:paraId="46B40570">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商务评价</w:t>
            </w:r>
          </w:p>
          <w:p w14:paraId="706952D0">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cs="宋体"/>
                <w:kern w:val="2"/>
                <w:sz w:val="24"/>
                <w:szCs w:val="24"/>
                <w:lang w:val="en-US" w:eastAsia="zh-CN" w:bidi="ar-SA"/>
              </w:rPr>
              <w:t>30</w:t>
            </w:r>
            <w:r>
              <w:rPr>
                <w:rFonts w:hint="eastAsia" w:ascii="宋体" w:hAnsi="宋体" w:eastAsia="宋体" w:cs="宋体"/>
                <w:kern w:val="2"/>
                <w:sz w:val="24"/>
                <w:szCs w:val="24"/>
                <w:lang w:val="en-US" w:eastAsia="zh-CN" w:bidi="ar-SA"/>
              </w:rPr>
              <w:t>分）</w:t>
            </w:r>
          </w:p>
        </w:tc>
        <w:tc>
          <w:tcPr>
            <w:tcW w:w="1087" w:type="dxa"/>
            <w:noWrap w:val="0"/>
            <w:vAlign w:val="center"/>
          </w:tcPr>
          <w:p w14:paraId="1849F597">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业绩情况</w:t>
            </w:r>
          </w:p>
        </w:tc>
        <w:tc>
          <w:tcPr>
            <w:tcW w:w="716" w:type="dxa"/>
            <w:noWrap w:val="0"/>
            <w:vAlign w:val="center"/>
          </w:tcPr>
          <w:p w14:paraId="2C8B6FAB">
            <w:pPr>
              <w:pStyle w:val="70"/>
              <w:spacing w:before="235" w:line="223" w:lineRule="auto"/>
              <w:ind w:left="0" w:leftChars="0" w:firstLine="0" w:firstLineChars="0"/>
              <w:jc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w:t>
            </w:r>
          </w:p>
        </w:tc>
        <w:tc>
          <w:tcPr>
            <w:tcW w:w="6526" w:type="dxa"/>
            <w:noWrap w:val="0"/>
            <w:vAlign w:val="top"/>
          </w:tcPr>
          <w:p w14:paraId="3A3A6AD4">
            <w:pPr>
              <w:pStyle w:val="70"/>
              <w:spacing w:before="235" w:line="223" w:lineRule="auto"/>
              <w:ind w:left="0" w:leftChars="0" w:firstLine="480" w:firstLineChars="200"/>
              <w:jc w:val="left"/>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en-US" w:eastAsia="zh-CN" w:bidi="ar-SA"/>
              </w:rPr>
              <w:t>供应商提供近2年(2023年01月01日至今)以来与本项目采购需求类似的项目业绩,每提供一项得3分</w:t>
            </w:r>
            <w:r>
              <w:rPr>
                <w:rFonts w:hint="eastAsia" w:cs="宋体"/>
                <w:color w:val="000000"/>
                <w:sz w:val="24"/>
                <w:szCs w:val="24"/>
                <w:lang w:val="en-US" w:eastAsia="zh-CN" w:bidi="ar-SA"/>
              </w:rPr>
              <w:t>，</w:t>
            </w:r>
            <w:r>
              <w:rPr>
                <w:rFonts w:hint="eastAsia" w:ascii="宋体" w:hAnsi="宋体" w:eastAsia="宋体" w:cs="宋体"/>
                <w:color w:val="000000"/>
                <w:sz w:val="24"/>
                <w:szCs w:val="24"/>
                <w:lang w:val="en-US" w:eastAsia="zh-CN" w:bidi="ar-SA"/>
              </w:rPr>
              <w:t>最高得15分</w:t>
            </w:r>
            <w:r>
              <w:rPr>
                <w:rFonts w:hint="eastAsia" w:cs="宋体"/>
                <w:color w:val="000000"/>
                <w:sz w:val="24"/>
                <w:szCs w:val="24"/>
                <w:lang w:val="en-US" w:eastAsia="zh-CN" w:bidi="ar-SA"/>
              </w:rPr>
              <w:t>；</w:t>
            </w:r>
            <w:r>
              <w:rPr>
                <w:rFonts w:hint="eastAsia" w:ascii="宋体" w:hAnsi="宋体" w:eastAsia="宋体" w:cs="宋体"/>
                <w:color w:val="000000"/>
                <w:sz w:val="24"/>
                <w:szCs w:val="24"/>
                <w:lang w:val="en-US" w:eastAsia="zh-CN" w:bidi="ar-SA"/>
              </w:rPr>
              <w:t>未提供或其他情况的不得分。需提供中标通知书或合同(合同须附首页、签字盖章页、标的所在页、金额所在页)的扫描件或复印件。</w:t>
            </w:r>
          </w:p>
        </w:tc>
      </w:tr>
      <w:tr w14:paraId="2FCD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5" w:hRule="atLeast"/>
        </w:trPr>
        <w:tc>
          <w:tcPr>
            <w:tcW w:w="1045" w:type="dxa"/>
            <w:vMerge w:val="continue"/>
            <w:noWrap w:val="0"/>
            <w:vAlign w:val="center"/>
          </w:tcPr>
          <w:p w14:paraId="660832EE">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p>
        </w:tc>
        <w:tc>
          <w:tcPr>
            <w:tcW w:w="1087" w:type="dxa"/>
            <w:noWrap w:val="0"/>
            <w:vAlign w:val="center"/>
          </w:tcPr>
          <w:p w14:paraId="76C0770C">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人员</w:t>
            </w:r>
          </w:p>
          <w:p w14:paraId="16C9E29B">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配置</w:t>
            </w:r>
          </w:p>
        </w:tc>
        <w:tc>
          <w:tcPr>
            <w:tcW w:w="716" w:type="dxa"/>
            <w:noWrap w:val="0"/>
            <w:vAlign w:val="center"/>
          </w:tcPr>
          <w:p w14:paraId="0BA9B93D">
            <w:pPr>
              <w:pStyle w:val="70"/>
              <w:spacing w:before="235" w:line="223" w:lineRule="auto"/>
              <w:ind w:left="0" w:leftChars="0" w:firstLine="0" w:firstLineChars="0"/>
              <w:jc w:val="center"/>
              <w:rPr>
                <w:rFonts w:hint="default" w:ascii="宋体" w:hAnsi="宋体" w:eastAsia="宋体" w:cs="宋体"/>
                <w:kern w:val="2"/>
                <w:sz w:val="24"/>
                <w:szCs w:val="24"/>
                <w:lang w:val="en-US" w:eastAsia="zh-CN" w:bidi="ar-SA"/>
              </w:rPr>
            </w:pPr>
            <w:r>
              <w:rPr>
                <w:rFonts w:hint="eastAsia" w:cs="宋体"/>
                <w:kern w:val="2"/>
                <w:sz w:val="24"/>
                <w:szCs w:val="24"/>
                <w:lang w:val="en-US" w:eastAsia="zh-CN" w:bidi="ar-SA"/>
              </w:rPr>
              <w:t>15</w:t>
            </w:r>
          </w:p>
        </w:tc>
        <w:tc>
          <w:tcPr>
            <w:tcW w:w="6526" w:type="dxa"/>
            <w:noWrap w:val="0"/>
            <w:vAlign w:val="top"/>
          </w:tcPr>
          <w:p w14:paraId="03BC982D">
            <w:pPr>
              <w:pStyle w:val="70"/>
              <w:spacing w:before="235" w:line="223" w:lineRule="auto"/>
              <w:ind w:left="0" w:leftChars="0" w:firstLine="480" w:firstLineChars="200"/>
              <w:jc w:val="left"/>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zh-CN" w:eastAsia="zh-CN" w:bidi="ar-SA"/>
              </w:rPr>
              <w:t>（</w:t>
            </w:r>
            <w:r>
              <w:rPr>
                <w:rFonts w:hint="eastAsia" w:ascii="宋体" w:hAnsi="宋体" w:eastAsia="宋体" w:cs="宋体"/>
                <w:color w:val="000000"/>
                <w:sz w:val="24"/>
                <w:szCs w:val="24"/>
                <w:lang w:val="en-US" w:eastAsia="zh-CN" w:bidi="ar-SA"/>
              </w:rPr>
              <w:t>1</w:t>
            </w:r>
            <w:r>
              <w:rPr>
                <w:rFonts w:hint="eastAsia" w:ascii="宋体" w:hAnsi="宋体" w:eastAsia="宋体" w:cs="宋体"/>
                <w:color w:val="000000"/>
                <w:sz w:val="24"/>
                <w:szCs w:val="24"/>
                <w:lang w:val="zh-CN" w:eastAsia="zh-CN" w:bidi="ar-SA"/>
              </w:rPr>
              <w:t>）</w:t>
            </w:r>
            <w:r>
              <w:rPr>
                <w:rFonts w:hint="eastAsia" w:ascii="宋体" w:hAnsi="宋体" w:eastAsia="宋体" w:cs="宋体"/>
                <w:color w:val="000000"/>
                <w:sz w:val="24"/>
                <w:szCs w:val="24"/>
                <w:lang w:val="en-US" w:eastAsia="zh-CN" w:bidi="ar-SA"/>
              </w:rPr>
              <w:t>项目负责人具有相关专业正高级职称的得</w:t>
            </w:r>
            <w:r>
              <w:rPr>
                <w:rFonts w:hint="eastAsia" w:cs="宋体"/>
                <w:color w:val="000000"/>
                <w:sz w:val="24"/>
                <w:szCs w:val="24"/>
                <w:lang w:val="en-US" w:eastAsia="zh-CN" w:bidi="ar-SA"/>
              </w:rPr>
              <w:t>5</w:t>
            </w:r>
            <w:r>
              <w:rPr>
                <w:rFonts w:hint="eastAsia" w:ascii="宋体" w:hAnsi="宋体" w:eastAsia="宋体" w:cs="宋体"/>
                <w:color w:val="000000"/>
                <w:sz w:val="24"/>
                <w:szCs w:val="24"/>
                <w:lang w:val="en-US" w:eastAsia="zh-CN" w:bidi="ar-SA"/>
              </w:rPr>
              <w:t>分，具有副高级职称的得</w:t>
            </w:r>
            <w:r>
              <w:rPr>
                <w:rFonts w:hint="eastAsia" w:cs="宋体"/>
                <w:color w:val="000000"/>
                <w:sz w:val="24"/>
                <w:szCs w:val="24"/>
                <w:lang w:val="en-US" w:eastAsia="zh-CN" w:bidi="ar-SA"/>
              </w:rPr>
              <w:t>3</w:t>
            </w:r>
            <w:r>
              <w:rPr>
                <w:rFonts w:hint="eastAsia" w:ascii="宋体" w:hAnsi="宋体" w:eastAsia="宋体" w:cs="宋体"/>
                <w:color w:val="000000"/>
                <w:sz w:val="24"/>
                <w:szCs w:val="24"/>
                <w:lang w:val="en-US" w:eastAsia="zh-CN" w:bidi="ar-SA"/>
              </w:rPr>
              <w:t>分。此项满分</w:t>
            </w:r>
            <w:r>
              <w:rPr>
                <w:rFonts w:hint="eastAsia" w:cs="宋体"/>
                <w:color w:val="000000"/>
                <w:sz w:val="24"/>
                <w:szCs w:val="24"/>
                <w:lang w:val="en-US" w:eastAsia="zh-CN" w:bidi="ar-SA"/>
              </w:rPr>
              <w:t>5</w:t>
            </w:r>
            <w:r>
              <w:rPr>
                <w:rFonts w:hint="eastAsia" w:ascii="宋体" w:hAnsi="宋体" w:eastAsia="宋体" w:cs="宋体"/>
                <w:color w:val="000000"/>
                <w:sz w:val="24"/>
                <w:szCs w:val="24"/>
                <w:lang w:val="en-US" w:eastAsia="zh-CN" w:bidi="ar-SA"/>
              </w:rPr>
              <w:t>分。</w:t>
            </w:r>
          </w:p>
          <w:p w14:paraId="5C134821">
            <w:pPr>
              <w:pStyle w:val="70"/>
              <w:spacing w:before="235" w:line="223" w:lineRule="auto"/>
              <w:ind w:left="0" w:leftChars="0" w:firstLine="480" w:firstLineChars="200"/>
              <w:jc w:val="left"/>
              <w:rPr>
                <w:rFonts w:hint="eastAsia" w:ascii="宋体" w:hAnsi="宋体" w:eastAsia="宋体" w:cs="宋体"/>
                <w:color w:val="000000"/>
                <w:sz w:val="24"/>
                <w:szCs w:val="24"/>
                <w:lang w:val="en-US" w:eastAsia="zh-CN" w:bidi="ar-SA"/>
              </w:rPr>
            </w:pPr>
            <w:r>
              <w:rPr>
                <w:rFonts w:hint="eastAsia" w:ascii="宋体" w:hAnsi="宋体" w:eastAsia="宋体" w:cs="宋体"/>
                <w:color w:val="000000"/>
                <w:sz w:val="24"/>
                <w:szCs w:val="24"/>
                <w:lang w:val="zh-CN" w:eastAsia="zh-CN" w:bidi="ar-SA"/>
              </w:rPr>
              <w:t>（</w:t>
            </w:r>
            <w:r>
              <w:rPr>
                <w:rFonts w:hint="eastAsia" w:ascii="宋体" w:hAnsi="宋体" w:eastAsia="宋体" w:cs="宋体"/>
                <w:color w:val="000000"/>
                <w:sz w:val="24"/>
                <w:szCs w:val="24"/>
                <w:lang w:val="en-US" w:eastAsia="zh-CN" w:bidi="ar-SA"/>
              </w:rPr>
              <w:t>2</w:t>
            </w:r>
            <w:r>
              <w:rPr>
                <w:rFonts w:hint="eastAsia" w:ascii="宋体" w:hAnsi="宋体" w:eastAsia="宋体" w:cs="宋体"/>
                <w:color w:val="000000"/>
                <w:sz w:val="24"/>
                <w:szCs w:val="24"/>
                <w:lang w:val="zh-CN" w:eastAsia="zh-CN" w:bidi="ar-SA"/>
              </w:rPr>
              <w:t>）</w:t>
            </w:r>
            <w:r>
              <w:rPr>
                <w:rFonts w:hint="eastAsia" w:ascii="宋体" w:hAnsi="宋体" w:eastAsia="宋体" w:cs="宋体"/>
                <w:color w:val="000000"/>
                <w:sz w:val="24"/>
                <w:szCs w:val="24"/>
                <w:lang w:val="en-US" w:eastAsia="zh-CN" w:bidi="ar-SA"/>
              </w:rPr>
              <w:t>除项目负责人以外，配备的主要技术人员具有相关专业</w:t>
            </w:r>
            <w:r>
              <w:rPr>
                <w:rFonts w:hint="eastAsia" w:cs="宋体"/>
                <w:color w:val="000000"/>
                <w:sz w:val="24"/>
                <w:szCs w:val="24"/>
                <w:lang w:val="en-US" w:eastAsia="zh-CN" w:bidi="ar-SA"/>
              </w:rPr>
              <w:t>高</w:t>
            </w:r>
            <w:r>
              <w:rPr>
                <w:rFonts w:hint="eastAsia" w:ascii="宋体" w:hAnsi="宋体" w:eastAsia="宋体" w:cs="宋体"/>
                <w:color w:val="000000"/>
                <w:sz w:val="24"/>
                <w:szCs w:val="24"/>
                <w:lang w:val="en-US" w:eastAsia="zh-CN" w:bidi="ar-SA"/>
              </w:rPr>
              <w:t>级及以上职称，每人得2分，最高得</w:t>
            </w:r>
            <w:r>
              <w:rPr>
                <w:rFonts w:hint="eastAsia" w:cs="宋体"/>
                <w:color w:val="000000"/>
                <w:sz w:val="24"/>
                <w:szCs w:val="24"/>
                <w:lang w:val="en-US" w:eastAsia="zh-CN" w:bidi="ar-SA"/>
              </w:rPr>
              <w:t>10</w:t>
            </w:r>
            <w:r>
              <w:rPr>
                <w:rFonts w:hint="eastAsia" w:ascii="宋体" w:hAnsi="宋体" w:eastAsia="宋体" w:cs="宋体"/>
                <w:color w:val="000000"/>
                <w:sz w:val="24"/>
                <w:szCs w:val="24"/>
                <w:lang w:val="en-US" w:eastAsia="zh-CN" w:bidi="ar-SA"/>
              </w:rPr>
              <w:t>分；此项满分</w:t>
            </w:r>
            <w:r>
              <w:rPr>
                <w:rFonts w:hint="eastAsia" w:cs="宋体"/>
                <w:color w:val="000000"/>
                <w:sz w:val="24"/>
                <w:szCs w:val="24"/>
                <w:lang w:val="en-US" w:eastAsia="zh-CN" w:bidi="ar-SA"/>
              </w:rPr>
              <w:t>10</w:t>
            </w:r>
            <w:r>
              <w:rPr>
                <w:rFonts w:hint="eastAsia" w:ascii="宋体" w:hAnsi="宋体" w:eastAsia="宋体" w:cs="宋体"/>
                <w:color w:val="000000"/>
                <w:sz w:val="24"/>
                <w:szCs w:val="24"/>
                <w:lang w:val="en-US" w:eastAsia="zh-CN" w:bidi="ar-SA"/>
              </w:rPr>
              <w:t>分。</w:t>
            </w:r>
          </w:p>
          <w:p w14:paraId="0E1F6FC7">
            <w:pPr>
              <w:pStyle w:val="70"/>
              <w:spacing w:before="235" w:line="223" w:lineRule="auto"/>
              <w:ind w:left="0" w:leftChars="0"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color w:val="000000"/>
                <w:sz w:val="24"/>
                <w:szCs w:val="24"/>
                <w:lang w:val="en-US" w:eastAsia="zh-CN" w:bidi="ar-SA"/>
              </w:rPr>
              <w:t>注：需提供人员职称证书</w:t>
            </w:r>
            <w:r>
              <w:rPr>
                <w:rFonts w:hint="eastAsia" w:cs="宋体"/>
                <w:color w:val="000000"/>
                <w:sz w:val="24"/>
                <w:szCs w:val="24"/>
                <w:lang w:val="en-US" w:eastAsia="zh-CN" w:bidi="ar-SA"/>
              </w:rPr>
              <w:t>和劳动合同</w:t>
            </w:r>
            <w:r>
              <w:rPr>
                <w:rFonts w:hint="eastAsia" w:ascii="宋体" w:hAnsi="宋体" w:eastAsia="宋体" w:cs="宋体"/>
                <w:color w:val="000000"/>
                <w:sz w:val="24"/>
                <w:szCs w:val="24"/>
                <w:lang w:val="en-US" w:eastAsia="zh-CN" w:bidi="ar-SA"/>
              </w:rPr>
              <w:t>等相关证明材料，并加盖供应商公章，未提供证明材料的不得分。</w:t>
            </w:r>
          </w:p>
        </w:tc>
      </w:tr>
      <w:tr w14:paraId="42A9E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45" w:hRule="atLeast"/>
        </w:trPr>
        <w:tc>
          <w:tcPr>
            <w:tcW w:w="1045" w:type="dxa"/>
            <w:vMerge w:val="restart"/>
            <w:noWrap w:val="0"/>
            <w:vAlign w:val="center"/>
          </w:tcPr>
          <w:p w14:paraId="6CD1D0A0">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技术评价（</w:t>
            </w:r>
            <w:r>
              <w:rPr>
                <w:rFonts w:hint="eastAsia" w:cs="宋体"/>
                <w:kern w:val="2"/>
                <w:sz w:val="24"/>
                <w:szCs w:val="24"/>
                <w:lang w:val="en-US" w:eastAsia="zh-CN" w:bidi="ar-SA"/>
              </w:rPr>
              <w:t>50</w:t>
            </w:r>
            <w:r>
              <w:rPr>
                <w:rFonts w:hint="eastAsia" w:ascii="宋体" w:hAnsi="宋体" w:eastAsia="宋体" w:cs="宋体"/>
                <w:kern w:val="2"/>
                <w:sz w:val="24"/>
                <w:szCs w:val="24"/>
                <w:lang w:val="en-US" w:eastAsia="zh-CN" w:bidi="ar-SA"/>
              </w:rPr>
              <w:t>分）</w:t>
            </w:r>
          </w:p>
        </w:tc>
        <w:tc>
          <w:tcPr>
            <w:tcW w:w="1087" w:type="dxa"/>
            <w:noWrap w:val="0"/>
            <w:vAlign w:val="center"/>
          </w:tcPr>
          <w:p w14:paraId="13983932">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服务方案</w:t>
            </w:r>
          </w:p>
        </w:tc>
        <w:tc>
          <w:tcPr>
            <w:tcW w:w="716" w:type="dxa"/>
            <w:noWrap w:val="0"/>
            <w:vAlign w:val="center"/>
          </w:tcPr>
          <w:p w14:paraId="41840A90">
            <w:pPr>
              <w:pStyle w:val="70"/>
              <w:spacing w:before="235" w:line="223" w:lineRule="auto"/>
              <w:ind w:left="0" w:leftChars="0" w:firstLine="0" w:firstLineChars="0"/>
              <w:jc w:val="center"/>
              <w:rPr>
                <w:rFonts w:hint="default" w:ascii="宋体" w:hAnsi="宋体" w:eastAsia="宋体" w:cs="宋体"/>
                <w:kern w:val="2"/>
                <w:sz w:val="24"/>
                <w:szCs w:val="24"/>
                <w:lang w:val="en-US" w:eastAsia="zh-CN" w:bidi="ar-SA"/>
              </w:rPr>
            </w:pPr>
            <w:r>
              <w:rPr>
                <w:rFonts w:hint="eastAsia" w:cs="宋体"/>
                <w:kern w:val="2"/>
                <w:sz w:val="24"/>
                <w:szCs w:val="24"/>
                <w:lang w:val="en-US" w:eastAsia="zh-CN" w:bidi="ar-SA"/>
              </w:rPr>
              <w:t>30</w:t>
            </w:r>
          </w:p>
        </w:tc>
        <w:tc>
          <w:tcPr>
            <w:tcW w:w="6526" w:type="dxa"/>
            <w:noWrap w:val="0"/>
            <w:vAlign w:val="top"/>
          </w:tcPr>
          <w:p w14:paraId="3C8AE6CB">
            <w:pPr>
              <w:pStyle w:val="70"/>
              <w:spacing w:before="235" w:line="223" w:lineRule="auto"/>
              <w:ind w:left="0" w:leftChars="0" w:firstLine="480" w:firstLineChars="200"/>
              <w:jc w:val="left"/>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供应商针对本项目：</w:t>
            </w:r>
            <w:r>
              <w:rPr>
                <w:rFonts w:hint="eastAsia" w:ascii="宋体" w:hAnsi="宋体" w:eastAsia="宋体" w:cs="宋体"/>
                <w:kern w:val="2"/>
                <w:sz w:val="24"/>
                <w:szCs w:val="24"/>
                <w:lang w:val="en-US" w:eastAsia="zh-CN" w:bidi="ar-SA"/>
              </w:rPr>
              <w:t>①根据工作内容，提出工作方案</w:t>
            </w:r>
            <w:r>
              <w:rPr>
                <w:rFonts w:hint="eastAsia" w:cs="宋体"/>
                <w:kern w:val="2"/>
                <w:sz w:val="24"/>
                <w:szCs w:val="24"/>
                <w:lang w:val="en-US" w:eastAsia="zh-CN" w:bidi="ar-SA"/>
              </w:rPr>
              <w:t>；</w:t>
            </w:r>
            <w:r>
              <w:rPr>
                <w:rFonts w:hint="eastAsia" w:ascii="宋体" w:hAnsi="宋体" w:eastAsia="宋体" w:cs="宋体"/>
                <w:kern w:val="2"/>
                <w:sz w:val="24"/>
                <w:szCs w:val="24"/>
                <w:lang w:val="en-US" w:eastAsia="zh-CN" w:bidi="ar-SA"/>
              </w:rPr>
              <w:t>②分析项目重点难点</w:t>
            </w:r>
            <w:r>
              <w:rPr>
                <w:rFonts w:hint="eastAsia" w:cs="宋体"/>
                <w:kern w:val="2"/>
                <w:sz w:val="24"/>
                <w:szCs w:val="24"/>
                <w:lang w:val="en-US" w:eastAsia="zh-CN" w:bidi="ar-SA"/>
              </w:rPr>
              <w:t>，</w:t>
            </w:r>
            <w:r>
              <w:rPr>
                <w:rFonts w:hint="eastAsia" w:ascii="宋体" w:hAnsi="宋体" w:eastAsia="宋体" w:cs="宋体"/>
                <w:kern w:val="2"/>
                <w:sz w:val="24"/>
                <w:szCs w:val="24"/>
                <w:lang w:val="en-US" w:eastAsia="zh-CN" w:bidi="ar-SA"/>
              </w:rPr>
              <w:t>制定工作措施；</w:t>
            </w:r>
            <w:r>
              <w:rPr>
                <w:rFonts w:hint="eastAsia" w:cs="宋体"/>
                <w:kern w:val="2"/>
                <w:sz w:val="24"/>
                <w:szCs w:val="24"/>
                <w:lang w:val="en-US" w:eastAsia="zh-CN" w:bidi="ar-SA"/>
              </w:rPr>
              <w:t>③对工作目标的认识把握；④ 技术创新。</w:t>
            </w:r>
          </w:p>
          <w:p w14:paraId="3E6938AA">
            <w:pPr>
              <w:pStyle w:val="70"/>
              <w:spacing w:before="235" w:line="223" w:lineRule="auto"/>
              <w:ind w:left="0" w:leftChars="0"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以上</w:t>
            </w:r>
            <w:r>
              <w:rPr>
                <w:rFonts w:hint="eastAsia" w:cs="宋体"/>
                <w:kern w:val="2"/>
                <w:sz w:val="24"/>
                <w:szCs w:val="24"/>
                <w:lang w:val="en-US" w:eastAsia="zh-CN" w:bidi="ar-SA"/>
              </w:rPr>
              <w:t>4</w:t>
            </w:r>
            <w:r>
              <w:rPr>
                <w:rFonts w:hint="eastAsia" w:ascii="宋体" w:hAnsi="宋体" w:eastAsia="宋体" w:cs="宋体"/>
                <w:kern w:val="2"/>
                <w:sz w:val="24"/>
                <w:szCs w:val="24"/>
                <w:lang w:val="en-US" w:eastAsia="zh-CN" w:bidi="ar-SA"/>
              </w:rPr>
              <w:t>项内容，每提供一项得</w:t>
            </w:r>
            <w:r>
              <w:rPr>
                <w:rFonts w:hint="eastAsia" w:cs="宋体"/>
                <w:kern w:val="2"/>
                <w:sz w:val="24"/>
                <w:szCs w:val="24"/>
                <w:lang w:val="en-US" w:eastAsia="zh-CN" w:bidi="ar-SA"/>
              </w:rPr>
              <w:t>7.5</w:t>
            </w:r>
            <w:r>
              <w:rPr>
                <w:rFonts w:hint="eastAsia" w:ascii="宋体" w:hAnsi="宋体" w:eastAsia="宋体" w:cs="宋体"/>
                <w:kern w:val="2"/>
                <w:sz w:val="24"/>
                <w:szCs w:val="24"/>
                <w:lang w:val="en-US" w:eastAsia="zh-CN" w:bidi="ar-SA"/>
              </w:rPr>
              <w:t>分，满分</w:t>
            </w:r>
            <w:r>
              <w:rPr>
                <w:rFonts w:hint="eastAsia" w:cs="宋体"/>
                <w:kern w:val="2"/>
                <w:sz w:val="24"/>
                <w:szCs w:val="24"/>
                <w:lang w:val="en-US" w:eastAsia="zh-CN" w:bidi="ar-SA"/>
              </w:rPr>
              <w:t>30</w:t>
            </w:r>
            <w:r>
              <w:rPr>
                <w:rFonts w:hint="eastAsia" w:ascii="宋体" w:hAnsi="宋体" w:eastAsia="宋体" w:cs="宋体"/>
                <w:kern w:val="2"/>
                <w:sz w:val="24"/>
                <w:szCs w:val="24"/>
                <w:lang w:val="en-US" w:eastAsia="zh-CN" w:bidi="ar-SA"/>
              </w:rPr>
              <w:t>分，不提供不得分。在此基础上，每存在一处不足扣2分，扣完为止。</w:t>
            </w:r>
          </w:p>
        </w:tc>
      </w:tr>
      <w:tr w14:paraId="00DDE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47" w:hRule="atLeast"/>
        </w:trPr>
        <w:tc>
          <w:tcPr>
            <w:tcW w:w="1045" w:type="dxa"/>
            <w:vMerge w:val="continue"/>
            <w:noWrap w:val="0"/>
            <w:vAlign w:val="center"/>
          </w:tcPr>
          <w:p w14:paraId="346E4344">
            <w:pPr>
              <w:pStyle w:val="70"/>
              <w:spacing w:before="235" w:line="223" w:lineRule="auto"/>
              <w:ind w:left="0" w:leftChars="0" w:firstLine="0" w:firstLineChars="0"/>
              <w:jc w:val="center"/>
              <w:rPr>
                <w:rFonts w:hint="eastAsia" w:ascii="宋体" w:hAnsi="宋体" w:eastAsia="宋体" w:cs="宋体"/>
                <w:kern w:val="2"/>
                <w:sz w:val="24"/>
                <w:szCs w:val="24"/>
                <w:lang w:val="en-US" w:eastAsia="zh-CN" w:bidi="ar-SA"/>
              </w:rPr>
            </w:pPr>
          </w:p>
        </w:tc>
        <w:tc>
          <w:tcPr>
            <w:tcW w:w="1087" w:type="dxa"/>
            <w:noWrap w:val="0"/>
            <w:vAlign w:val="center"/>
          </w:tcPr>
          <w:p w14:paraId="787550EC">
            <w:pPr>
              <w:spacing w:line="520" w:lineRule="exact"/>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服务</w:t>
            </w:r>
            <w:r>
              <w:rPr>
                <w:rFonts w:hint="eastAsia" w:ascii="宋体" w:hAnsi="宋体" w:eastAsia="宋体" w:cs="宋体"/>
                <w:kern w:val="2"/>
                <w:sz w:val="24"/>
                <w:szCs w:val="24"/>
                <w:lang w:val="en-US" w:eastAsia="zh-CN" w:bidi="ar-SA"/>
              </w:rPr>
              <w:t>保障</w:t>
            </w:r>
            <w:r>
              <w:rPr>
                <w:rFonts w:hint="eastAsia" w:ascii="宋体" w:hAnsi="宋体" w:eastAsia="宋体" w:cs="宋体"/>
                <w:kern w:val="2"/>
                <w:sz w:val="24"/>
                <w:szCs w:val="24"/>
                <w:lang w:val="zh-CN" w:eastAsia="zh-CN" w:bidi="ar-SA"/>
              </w:rPr>
              <w:t>措施</w:t>
            </w:r>
          </w:p>
        </w:tc>
        <w:tc>
          <w:tcPr>
            <w:tcW w:w="716" w:type="dxa"/>
            <w:noWrap w:val="0"/>
            <w:vAlign w:val="center"/>
          </w:tcPr>
          <w:p w14:paraId="5AB52E6B">
            <w:pPr>
              <w:spacing w:line="520" w:lineRule="exact"/>
              <w:ind w:firstLine="0" w:firstLineChars="0"/>
              <w:jc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w:t>
            </w:r>
            <w:r>
              <w:rPr>
                <w:rFonts w:hint="eastAsia" w:ascii="宋体" w:hAnsi="宋体" w:eastAsia="宋体" w:cs="宋体"/>
                <w:kern w:val="2"/>
                <w:sz w:val="24"/>
                <w:szCs w:val="24"/>
                <w:lang w:val="zh-CN" w:eastAsia="zh-CN" w:bidi="ar-SA"/>
              </w:rPr>
              <w:t>分</w:t>
            </w:r>
          </w:p>
        </w:tc>
        <w:tc>
          <w:tcPr>
            <w:tcW w:w="6526" w:type="dxa"/>
            <w:noWrap w:val="0"/>
            <w:vAlign w:val="center"/>
          </w:tcPr>
          <w:p w14:paraId="1AFB7B9B">
            <w:pPr>
              <w:keepNext w:val="0"/>
              <w:keepLines w:val="0"/>
              <w:pageBreakBefore w:val="0"/>
              <w:widowControl w:val="0"/>
              <w:kinsoku/>
              <w:wordWrap/>
              <w:overflowPunct/>
              <w:topLinePunct w:val="0"/>
              <w:autoSpaceDE/>
              <w:autoSpaceDN/>
              <w:bidi w:val="0"/>
              <w:adjustRightInd/>
              <w:snapToGrid/>
              <w:spacing w:line="340" w:lineRule="exact"/>
              <w:ind w:firstLine="0" w:firstLineChars="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供应商针对本项目需求，提供符合项目实际需求的保障措施。</w:t>
            </w:r>
            <w:r>
              <w:rPr>
                <w:rFonts w:hint="eastAsia" w:ascii="宋体" w:hAnsi="宋体" w:eastAsia="宋体" w:cs="宋体"/>
                <w:kern w:val="2"/>
                <w:sz w:val="24"/>
                <w:szCs w:val="24"/>
                <w:lang w:val="en-US" w:eastAsia="zh-CN" w:bidi="ar-SA"/>
              </w:rPr>
              <w:t>具体</w:t>
            </w:r>
            <w:r>
              <w:rPr>
                <w:rFonts w:hint="eastAsia" w:ascii="宋体" w:hAnsi="宋体" w:eastAsia="宋体" w:cs="宋体"/>
                <w:kern w:val="2"/>
                <w:sz w:val="24"/>
                <w:szCs w:val="24"/>
                <w:lang w:val="zh-CN" w:eastAsia="zh-CN" w:bidi="ar-SA"/>
              </w:rPr>
              <w:t>包括：</w:t>
            </w:r>
            <w:r>
              <w:rPr>
                <w:rFonts w:hint="eastAsia" w:ascii="宋体" w:hAnsi="宋体" w:eastAsia="宋体" w:cs="宋体"/>
                <w:kern w:val="2"/>
                <w:sz w:val="24"/>
                <w:szCs w:val="24"/>
                <w:lang w:val="en-US" w:eastAsia="zh-CN" w:bidi="ar-SA"/>
              </w:rPr>
              <w:t>①</w:t>
            </w:r>
            <w:r>
              <w:rPr>
                <w:rFonts w:hint="eastAsia" w:ascii="宋体" w:hAnsi="宋体" w:eastAsia="宋体" w:cs="宋体"/>
                <w:kern w:val="2"/>
                <w:sz w:val="24"/>
                <w:szCs w:val="24"/>
                <w:lang w:val="zh-CN" w:eastAsia="zh-CN" w:bidi="ar-SA"/>
              </w:rPr>
              <w:t>项目管理措施、</w:t>
            </w:r>
            <w:r>
              <w:rPr>
                <w:rFonts w:hint="eastAsia" w:ascii="宋体" w:hAnsi="宋体" w:eastAsia="宋体" w:cs="宋体"/>
                <w:kern w:val="2"/>
                <w:sz w:val="24"/>
                <w:szCs w:val="24"/>
                <w:lang w:val="en-US" w:eastAsia="zh-CN" w:bidi="ar-SA"/>
              </w:rPr>
              <w:t>②</w:t>
            </w:r>
            <w:r>
              <w:rPr>
                <w:rFonts w:hint="eastAsia" w:ascii="宋体" w:hAnsi="宋体" w:eastAsia="宋体" w:cs="宋体"/>
                <w:kern w:val="2"/>
                <w:sz w:val="24"/>
                <w:szCs w:val="24"/>
                <w:lang w:val="zh-CN" w:eastAsia="zh-CN" w:bidi="ar-SA"/>
              </w:rPr>
              <w:t>人员保障措施、</w:t>
            </w:r>
            <w:r>
              <w:rPr>
                <w:rFonts w:hint="eastAsia" w:ascii="宋体" w:hAnsi="宋体" w:eastAsia="宋体" w:cs="宋体"/>
                <w:kern w:val="2"/>
                <w:sz w:val="24"/>
                <w:szCs w:val="24"/>
                <w:lang w:val="en-US" w:eastAsia="zh-CN" w:bidi="ar-SA"/>
              </w:rPr>
              <w:t>③</w:t>
            </w:r>
            <w:r>
              <w:rPr>
                <w:rFonts w:hint="eastAsia" w:ascii="宋体" w:hAnsi="宋体" w:eastAsia="宋体" w:cs="宋体"/>
                <w:kern w:val="2"/>
                <w:sz w:val="24"/>
                <w:szCs w:val="24"/>
                <w:lang w:val="zh-CN" w:eastAsia="zh-CN" w:bidi="ar-SA"/>
              </w:rPr>
              <w:t>进度保障措施、</w:t>
            </w:r>
            <w:r>
              <w:rPr>
                <w:rFonts w:hint="eastAsia" w:ascii="宋体" w:hAnsi="宋体" w:eastAsia="宋体" w:cs="宋体"/>
                <w:kern w:val="2"/>
                <w:sz w:val="24"/>
                <w:szCs w:val="24"/>
                <w:lang w:val="en-US" w:eastAsia="zh-CN" w:bidi="ar-SA"/>
              </w:rPr>
              <w:t>④</w:t>
            </w:r>
            <w:r>
              <w:rPr>
                <w:rFonts w:hint="eastAsia" w:ascii="宋体" w:hAnsi="宋体" w:eastAsia="宋体" w:cs="宋体"/>
                <w:kern w:val="2"/>
                <w:sz w:val="24"/>
                <w:szCs w:val="24"/>
                <w:lang w:val="zh-CN" w:eastAsia="zh-CN" w:bidi="ar-SA"/>
              </w:rPr>
              <w:t>成果</w:t>
            </w:r>
            <w:r>
              <w:rPr>
                <w:rFonts w:hint="eastAsia" w:ascii="宋体" w:hAnsi="宋体" w:eastAsia="宋体" w:cs="宋体"/>
                <w:kern w:val="2"/>
                <w:sz w:val="24"/>
                <w:szCs w:val="24"/>
                <w:lang w:val="en-US" w:eastAsia="zh-CN" w:bidi="ar-SA"/>
              </w:rPr>
              <w:t>质量保障承诺、⑤跟踪服务保障承诺、⑥针对</w:t>
            </w:r>
            <w:r>
              <w:rPr>
                <w:rFonts w:hint="eastAsia" w:ascii="宋体" w:hAnsi="宋体" w:eastAsia="宋体" w:cs="宋体"/>
                <w:kern w:val="2"/>
                <w:sz w:val="24"/>
                <w:szCs w:val="24"/>
                <w:lang w:val="zh-CN" w:eastAsia="zh-CN" w:bidi="ar-SA"/>
              </w:rPr>
              <w:t>可能出现的特殊情况应对措施。上述</w:t>
            </w:r>
            <w:r>
              <w:rPr>
                <w:rFonts w:hint="eastAsia" w:ascii="宋体" w:hAnsi="宋体" w:eastAsia="宋体" w:cs="宋体"/>
                <w:kern w:val="2"/>
                <w:sz w:val="24"/>
                <w:szCs w:val="24"/>
                <w:lang w:val="en-US" w:eastAsia="zh-CN" w:bidi="ar-SA"/>
              </w:rPr>
              <w:t>六</w:t>
            </w:r>
            <w:r>
              <w:rPr>
                <w:rFonts w:hint="eastAsia" w:ascii="宋体" w:hAnsi="宋体" w:eastAsia="宋体" w:cs="宋体"/>
                <w:kern w:val="2"/>
                <w:sz w:val="24"/>
                <w:szCs w:val="24"/>
                <w:lang w:val="zh-CN" w:eastAsia="zh-CN" w:bidi="ar-SA"/>
              </w:rPr>
              <w:t>项每响应一项得</w:t>
            </w:r>
            <w:r>
              <w:rPr>
                <w:rFonts w:hint="eastAsia" w:ascii="宋体" w:hAnsi="宋体" w:eastAsia="宋体" w:cs="宋体"/>
                <w:kern w:val="2"/>
                <w:sz w:val="24"/>
                <w:szCs w:val="24"/>
                <w:lang w:val="en-US" w:eastAsia="zh-CN" w:bidi="ar-SA"/>
              </w:rPr>
              <w:t>5</w:t>
            </w:r>
            <w:r>
              <w:rPr>
                <w:rFonts w:hint="eastAsia" w:ascii="宋体" w:hAnsi="宋体" w:eastAsia="宋体" w:cs="宋体"/>
                <w:kern w:val="2"/>
                <w:sz w:val="24"/>
                <w:szCs w:val="24"/>
                <w:lang w:val="zh-CN" w:eastAsia="zh-CN" w:bidi="ar-SA"/>
              </w:rPr>
              <w:t>分，满分</w:t>
            </w:r>
            <w:r>
              <w:rPr>
                <w:rFonts w:hint="eastAsia" w:ascii="宋体" w:hAnsi="宋体" w:eastAsia="宋体" w:cs="宋体"/>
                <w:kern w:val="2"/>
                <w:sz w:val="24"/>
                <w:szCs w:val="24"/>
                <w:lang w:val="en-US" w:eastAsia="zh-CN" w:bidi="ar-SA"/>
              </w:rPr>
              <w:t>30</w:t>
            </w:r>
            <w:r>
              <w:rPr>
                <w:rFonts w:hint="eastAsia" w:ascii="宋体" w:hAnsi="宋体" w:eastAsia="宋体" w:cs="宋体"/>
                <w:kern w:val="2"/>
                <w:sz w:val="24"/>
                <w:szCs w:val="24"/>
                <w:lang w:val="zh-CN" w:eastAsia="zh-CN" w:bidi="ar-SA"/>
              </w:rPr>
              <w:t>分；在此基础上，方案中存在缺陷或不足的，每有一处扣1分，扣完为止。</w:t>
            </w:r>
            <w:r>
              <w:rPr>
                <w:rFonts w:hint="eastAsia" w:ascii="宋体" w:hAnsi="宋体" w:eastAsia="宋体" w:cs="宋体"/>
                <w:kern w:val="2"/>
                <w:sz w:val="24"/>
                <w:szCs w:val="24"/>
                <w:lang w:val="en-US" w:eastAsia="zh-CN" w:bidi="ar-SA"/>
              </w:rPr>
              <w:t>（注：缺陷是指：存在项目名称错误、地点区域错误、内容与本项目需求无关、方案内容矛盾或表述前后不一致、仅有框架或标题、适用的标准（方法）错误、明显复制其他项目内容等情况的任意一种情形。）</w:t>
            </w:r>
          </w:p>
        </w:tc>
      </w:tr>
    </w:tbl>
    <w:p w14:paraId="00B27793">
      <w:pPr>
        <w:widowControl/>
        <w:spacing w:line="360" w:lineRule="auto"/>
        <w:ind w:firstLine="0" w:firstLineChars="0"/>
        <w:jc w:val="both"/>
        <w:outlineLvl w:val="1"/>
        <w:rPr>
          <w:rFonts w:hint="eastAsia" w:ascii="宋体" w:hAnsi="宋体" w:cs="宋体"/>
          <w:b/>
          <w:bCs/>
          <w:color w:val="000000"/>
          <w:sz w:val="32"/>
          <w:szCs w:val="32"/>
        </w:rPr>
      </w:pPr>
    </w:p>
    <w:p w14:paraId="75E01679">
      <w:pPr>
        <w:widowControl/>
        <w:spacing w:line="360" w:lineRule="auto"/>
        <w:ind w:firstLine="0" w:firstLineChars="0"/>
        <w:jc w:val="center"/>
        <w:outlineLvl w:val="1"/>
        <w:rPr>
          <w:rFonts w:hint="eastAsia" w:ascii="宋体" w:hAnsi="宋体" w:cs="宋体"/>
          <w:b/>
          <w:bCs/>
          <w:color w:val="000000"/>
          <w:sz w:val="32"/>
          <w:szCs w:val="32"/>
        </w:rPr>
      </w:pPr>
    </w:p>
    <w:p w14:paraId="3B939DC7">
      <w:pPr>
        <w:widowControl/>
        <w:spacing w:line="360" w:lineRule="auto"/>
        <w:ind w:firstLine="0" w:firstLineChars="0"/>
        <w:jc w:val="center"/>
        <w:outlineLvl w:val="1"/>
        <w:rPr>
          <w:rFonts w:hint="eastAsia" w:ascii="宋体" w:hAnsi="宋体" w:cs="宋体"/>
          <w:b/>
          <w:bCs/>
          <w:color w:val="000000"/>
          <w:sz w:val="32"/>
          <w:szCs w:val="32"/>
        </w:rPr>
      </w:pPr>
    </w:p>
    <w:p w14:paraId="2AA6AA1F">
      <w:pPr>
        <w:widowControl/>
        <w:spacing w:line="360" w:lineRule="auto"/>
        <w:ind w:firstLine="0" w:firstLineChars="0"/>
        <w:jc w:val="center"/>
        <w:outlineLvl w:val="1"/>
        <w:rPr>
          <w:rFonts w:hint="eastAsia" w:ascii="宋体" w:hAnsi="宋体" w:cs="宋体"/>
          <w:b/>
          <w:bCs/>
          <w:color w:val="000000"/>
          <w:sz w:val="32"/>
          <w:szCs w:val="32"/>
        </w:rPr>
      </w:pPr>
    </w:p>
    <w:p w14:paraId="690ED153">
      <w:pPr>
        <w:widowControl/>
        <w:spacing w:line="360" w:lineRule="auto"/>
        <w:ind w:firstLine="0" w:firstLineChars="0"/>
        <w:jc w:val="center"/>
        <w:outlineLvl w:val="1"/>
        <w:rPr>
          <w:rFonts w:hint="eastAsia" w:ascii="宋体" w:hAnsi="宋体" w:cs="宋体"/>
          <w:b/>
          <w:bCs/>
          <w:color w:val="000000"/>
          <w:sz w:val="32"/>
          <w:szCs w:val="32"/>
        </w:rPr>
      </w:pPr>
    </w:p>
    <w:p w14:paraId="26A4FCC4">
      <w:pPr>
        <w:widowControl/>
        <w:spacing w:line="360" w:lineRule="auto"/>
        <w:ind w:firstLine="0" w:firstLineChars="0"/>
        <w:jc w:val="center"/>
        <w:outlineLvl w:val="1"/>
        <w:rPr>
          <w:rFonts w:hint="eastAsia" w:ascii="宋体" w:hAnsi="宋体" w:cs="宋体"/>
          <w:b/>
          <w:bCs/>
          <w:color w:val="000000"/>
          <w:sz w:val="32"/>
          <w:szCs w:val="32"/>
        </w:rPr>
      </w:pPr>
    </w:p>
    <w:p w14:paraId="6E214509">
      <w:pPr>
        <w:widowControl/>
        <w:spacing w:line="360" w:lineRule="auto"/>
        <w:ind w:firstLine="0" w:firstLineChars="0"/>
        <w:jc w:val="both"/>
        <w:outlineLvl w:val="1"/>
        <w:rPr>
          <w:rFonts w:hint="eastAsia" w:ascii="宋体" w:hAnsi="宋体" w:cs="宋体"/>
          <w:b/>
          <w:bCs/>
          <w:color w:val="000000"/>
          <w:sz w:val="32"/>
          <w:szCs w:val="32"/>
        </w:rPr>
      </w:pPr>
    </w:p>
    <w:p w14:paraId="0C1EA05C">
      <w:pPr>
        <w:widowControl/>
        <w:spacing w:line="360" w:lineRule="auto"/>
        <w:ind w:firstLine="0" w:firstLineChars="0"/>
        <w:jc w:val="center"/>
        <w:outlineLvl w:val="1"/>
        <w:rPr>
          <w:rFonts w:ascii="宋体" w:hAnsi="宋体" w:cs="宋体"/>
          <w:b/>
          <w:bCs/>
          <w:color w:val="000000"/>
          <w:sz w:val="32"/>
          <w:szCs w:val="32"/>
        </w:rPr>
      </w:pPr>
      <w:r>
        <w:rPr>
          <w:rFonts w:hint="eastAsia" w:ascii="宋体" w:hAnsi="宋体" w:cs="宋体"/>
          <w:b/>
          <w:bCs/>
          <w:color w:val="000000"/>
          <w:sz w:val="32"/>
          <w:szCs w:val="32"/>
        </w:rPr>
        <w:t>七、</w:t>
      </w:r>
      <w:bookmarkEnd w:id="141"/>
      <w:bookmarkEnd w:id="142"/>
      <w:r>
        <w:rPr>
          <w:rFonts w:hint="eastAsia" w:ascii="宋体" w:hAnsi="宋体" w:cs="宋体"/>
          <w:b/>
          <w:bCs/>
          <w:color w:val="000000"/>
          <w:sz w:val="32"/>
          <w:szCs w:val="32"/>
        </w:rPr>
        <w:t>确定成交供应商</w:t>
      </w:r>
      <w:bookmarkEnd w:id="143"/>
      <w:bookmarkEnd w:id="144"/>
      <w:bookmarkEnd w:id="145"/>
      <w:bookmarkEnd w:id="146"/>
    </w:p>
    <w:p w14:paraId="2D78EEB3">
      <w:pPr>
        <w:pStyle w:val="19"/>
        <w:ind w:firstLine="0" w:firstLineChars="0"/>
        <w:jc w:val="left"/>
        <w:rPr>
          <w:rFonts w:ascii="宋体" w:hAnsi="宋体" w:cs="宋体"/>
          <w:color w:val="000000"/>
          <w:sz w:val="24"/>
          <w:szCs w:val="24"/>
        </w:rPr>
      </w:pPr>
      <w:bookmarkStart w:id="147" w:name="_Toc376936757"/>
      <w:bookmarkStart w:id="148" w:name="_Toc325726026"/>
      <w:bookmarkStart w:id="149" w:name="_Toc464136636"/>
      <w:bookmarkStart w:id="150" w:name="_Toc17038"/>
      <w:bookmarkStart w:id="151" w:name="_Toc28889"/>
      <w:bookmarkStart w:id="152" w:name="_Toc7007"/>
      <w:r>
        <w:rPr>
          <w:rFonts w:ascii="宋体" w:hAnsi="宋体" w:cs="宋体"/>
          <w:color w:val="000000"/>
          <w:sz w:val="24"/>
          <w:szCs w:val="24"/>
        </w:rPr>
        <w:t>19.</w:t>
      </w:r>
      <w:r>
        <w:rPr>
          <w:rFonts w:hint="eastAsia" w:ascii="宋体" w:hAnsi="宋体" w:cs="宋体"/>
          <w:color w:val="000000"/>
          <w:sz w:val="24"/>
          <w:szCs w:val="24"/>
        </w:rPr>
        <w:t>推荐并确定成交</w:t>
      </w:r>
      <w:bookmarkEnd w:id="147"/>
      <w:bookmarkEnd w:id="148"/>
      <w:r>
        <w:rPr>
          <w:rFonts w:hint="eastAsia" w:ascii="宋体" w:hAnsi="宋体" w:cs="宋体"/>
          <w:color w:val="000000"/>
          <w:sz w:val="24"/>
          <w:szCs w:val="24"/>
        </w:rPr>
        <w:t>供应商</w:t>
      </w:r>
      <w:bookmarkEnd w:id="149"/>
      <w:bookmarkEnd w:id="150"/>
      <w:bookmarkEnd w:id="151"/>
      <w:bookmarkEnd w:id="152"/>
    </w:p>
    <w:p w14:paraId="2D530DBD">
      <w:pPr>
        <w:spacing w:line="360" w:lineRule="auto"/>
        <w:ind w:firstLine="480"/>
        <w:jc w:val="left"/>
        <w:rPr>
          <w:rFonts w:ascii="宋体" w:cs="Times New Roman"/>
          <w:color w:val="000000"/>
          <w:sz w:val="24"/>
          <w:szCs w:val="24"/>
        </w:rPr>
      </w:pPr>
      <w:r>
        <w:rPr>
          <w:rFonts w:hint="eastAsia" w:ascii="宋体" w:hAnsi="宋体" w:cs="宋体"/>
          <w:color w:val="000000"/>
          <w:sz w:val="24"/>
          <w:szCs w:val="24"/>
        </w:rPr>
        <w:t>采购代理机构应当在评审结束后</w:t>
      </w:r>
      <w:r>
        <w:rPr>
          <w:rFonts w:ascii="宋体" w:hAnsi="宋体" w:cs="宋体"/>
          <w:color w:val="000000"/>
          <w:sz w:val="24"/>
          <w:szCs w:val="24"/>
        </w:rPr>
        <w:t>2</w:t>
      </w:r>
      <w:r>
        <w:rPr>
          <w:rFonts w:hint="eastAsia" w:ascii="宋体" w:hAnsi="宋体" w:cs="宋体"/>
          <w:color w:val="000000"/>
          <w:sz w:val="24"/>
          <w:szCs w:val="24"/>
        </w:rPr>
        <w:t>个工作日内将评审报告送采购人确认。采购人应当在收到评审报告后</w:t>
      </w:r>
      <w:r>
        <w:rPr>
          <w:rFonts w:ascii="宋体" w:hAnsi="宋体" w:cs="宋体"/>
          <w:color w:val="000000"/>
          <w:sz w:val="24"/>
          <w:szCs w:val="24"/>
        </w:rPr>
        <w:t>5</w:t>
      </w:r>
      <w:r>
        <w:rPr>
          <w:rFonts w:hint="eastAsia" w:ascii="宋体" w:hAnsi="宋体" w:cs="宋体"/>
          <w:color w:val="000000"/>
          <w:sz w:val="24"/>
          <w:szCs w:val="24"/>
        </w:rPr>
        <w:t>个工作日内</w:t>
      </w:r>
      <w:r>
        <w:rPr>
          <w:rFonts w:hint="eastAsia" w:ascii="宋体" w:hAnsi="宋体" w:cs="宋体"/>
          <w:color w:val="000000"/>
          <w:sz w:val="24"/>
          <w:szCs w:val="24"/>
          <w:lang w:eastAsia="zh-CN"/>
        </w:rPr>
        <w:t>，</w:t>
      </w:r>
      <w:r>
        <w:rPr>
          <w:rFonts w:hint="eastAsia" w:ascii="宋体" w:hAnsi="宋体" w:cs="宋体"/>
          <w:color w:val="000000"/>
          <w:sz w:val="24"/>
          <w:szCs w:val="24"/>
        </w:rPr>
        <w:t>从评审报告提出的成交候选供应商中</w:t>
      </w:r>
      <w:r>
        <w:rPr>
          <w:rFonts w:hint="eastAsia" w:ascii="宋体" w:hAnsi="宋体" w:cs="宋体"/>
          <w:color w:val="000000"/>
          <w:sz w:val="24"/>
          <w:szCs w:val="24"/>
          <w:lang w:eastAsia="zh-CN"/>
        </w:rPr>
        <w:t>，</w:t>
      </w:r>
      <w:r>
        <w:rPr>
          <w:rFonts w:hint="eastAsia" w:ascii="宋体" w:hAnsi="宋体" w:cs="宋体"/>
          <w:color w:val="000000"/>
          <w:sz w:val="24"/>
          <w:szCs w:val="24"/>
        </w:rPr>
        <w:t>按照排序由高到低的原则确定成交供应商</w:t>
      </w:r>
      <w:r>
        <w:rPr>
          <w:rFonts w:hint="eastAsia" w:ascii="宋体" w:hAnsi="宋体" w:cs="宋体"/>
          <w:color w:val="000000"/>
          <w:sz w:val="24"/>
          <w:szCs w:val="24"/>
          <w:lang w:eastAsia="zh-CN"/>
        </w:rPr>
        <w:t>，</w:t>
      </w:r>
      <w:r>
        <w:rPr>
          <w:rFonts w:hint="eastAsia" w:ascii="宋体" w:hAnsi="宋体" w:cs="宋体"/>
          <w:color w:val="000000"/>
          <w:sz w:val="24"/>
          <w:szCs w:val="24"/>
        </w:rPr>
        <w:t>也可以书面授权磋商小组直接确定成交供应商。采购人逾期未确定成交供应商且不提出异议的</w:t>
      </w:r>
      <w:r>
        <w:rPr>
          <w:rFonts w:hint="eastAsia" w:ascii="宋体" w:hAnsi="宋体" w:cs="宋体"/>
          <w:color w:val="000000"/>
          <w:sz w:val="24"/>
          <w:szCs w:val="24"/>
          <w:lang w:eastAsia="zh-CN"/>
        </w:rPr>
        <w:t>，</w:t>
      </w:r>
      <w:r>
        <w:rPr>
          <w:rFonts w:hint="eastAsia" w:ascii="宋体" w:hAnsi="宋体" w:cs="宋体"/>
          <w:color w:val="000000"/>
          <w:sz w:val="24"/>
          <w:szCs w:val="24"/>
        </w:rPr>
        <w:t>视为确定评审报告提出的排序第一的供应商为成交供应商。</w:t>
      </w:r>
    </w:p>
    <w:p w14:paraId="50713B44">
      <w:pPr>
        <w:pStyle w:val="19"/>
        <w:ind w:firstLine="0" w:firstLineChars="0"/>
        <w:jc w:val="left"/>
        <w:rPr>
          <w:rFonts w:ascii="宋体" w:hAnsi="宋体" w:cs="宋体"/>
          <w:color w:val="000000"/>
          <w:sz w:val="24"/>
          <w:szCs w:val="24"/>
        </w:rPr>
      </w:pPr>
      <w:bookmarkStart w:id="153" w:name="_Toc464136637"/>
      <w:bookmarkStart w:id="154" w:name="_Toc325726028"/>
      <w:bookmarkStart w:id="155" w:name="_Toc2346"/>
      <w:bookmarkStart w:id="156" w:name="_Toc376936759"/>
      <w:bookmarkStart w:id="157" w:name="_Toc2963"/>
      <w:bookmarkStart w:id="158" w:name="_Toc28402"/>
      <w:bookmarkStart w:id="159" w:name="_Toc325726027"/>
      <w:r>
        <w:rPr>
          <w:rFonts w:ascii="宋体" w:hAnsi="宋体" w:cs="宋体"/>
          <w:color w:val="000000"/>
          <w:sz w:val="24"/>
          <w:szCs w:val="24"/>
        </w:rPr>
        <w:t>20.</w:t>
      </w:r>
      <w:r>
        <w:rPr>
          <w:rFonts w:hint="eastAsia" w:ascii="宋体" w:hAnsi="宋体" w:cs="宋体"/>
          <w:color w:val="000000"/>
          <w:sz w:val="24"/>
          <w:szCs w:val="24"/>
        </w:rPr>
        <w:t>成交通知</w:t>
      </w:r>
      <w:bookmarkEnd w:id="153"/>
      <w:bookmarkEnd w:id="154"/>
      <w:bookmarkEnd w:id="155"/>
      <w:bookmarkEnd w:id="156"/>
      <w:bookmarkEnd w:id="157"/>
      <w:bookmarkEnd w:id="158"/>
    </w:p>
    <w:p w14:paraId="2FB13EBE">
      <w:pPr>
        <w:spacing w:line="360" w:lineRule="auto"/>
        <w:ind w:firstLine="480"/>
        <w:jc w:val="left"/>
        <w:rPr>
          <w:rFonts w:ascii="宋体" w:hAnsi="宋体" w:cs="宋体"/>
          <w:color w:val="000000"/>
          <w:sz w:val="24"/>
          <w:szCs w:val="24"/>
        </w:rPr>
      </w:pPr>
      <w:r>
        <w:rPr>
          <w:rFonts w:ascii="宋体" w:hAnsi="宋体" w:cs="宋体"/>
          <w:color w:val="000000"/>
          <w:sz w:val="24"/>
          <w:szCs w:val="24"/>
        </w:rPr>
        <w:t>20.1</w:t>
      </w:r>
      <w:r>
        <w:rPr>
          <w:rFonts w:hint="eastAsia" w:ascii="宋体" w:hAnsi="宋体" w:cs="宋体"/>
          <w:color w:val="000000"/>
          <w:sz w:val="24"/>
          <w:szCs w:val="24"/>
        </w:rPr>
        <w:t>采购人或者采购代理机构应当在成交供应商确定后</w:t>
      </w:r>
      <w:r>
        <w:rPr>
          <w:rFonts w:ascii="宋体" w:hAnsi="宋体" w:cs="宋体"/>
          <w:color w:val="000000"/>
          <w:sz w:val="24"/>
          <w:szCs w:val="24"/>
        </w:rPr>
        <w:t>2</w:t>
      </w:r>
      <w:r>
        <w:rPr>
          <w:rFonts w:hint="eastAsia" w:ascii="宋体" w:hAnsi="宋体" w:cs="宋体"/>
          <w:color w:val="000000"/>
          <w:sz w:val="24"/>
          <w:szCs w:val="24"/>
        </w:rPr>
        <w:t>个工作日内</w:t>
      </w:r>
      <w:r>
        <w:rPr>
          <w:rFonts w:hint="eastAsia" w:ascii="宋体" w:hAnsi="宋体" w:cs="宋体"/>
          <w:color w:val="000000"/>
          <w:sz w:val="24"/>
          <w:szCs w:val="24"/>
          <w:lang w:eastAsia="zh-CN"/>
        </w:rPr>
        <w:t>，</w:t>
      </w:r>
      <w:r>
        <w:rPr>
          <w:rFonts w:hint="eastAsia" w:ascii="宋体" w:hAnsi="宋体" w:cs="宋体"/>
          <w:color w:val="000000"/>
          <w:sz w:val="24"/>
          <w:szCs w:val="24"/>
        </w:rPr>
        <w:t>在发布磋商公告的网站（青海政府采购网）上公告成交结果</w:t>
      </w:r>
      <w:r>
        <w:rPr>
          <w:rFonts w:hint="eastAsia" w:ascii="宋体" w:hAnsi="宋体" w:cs="宋体"/>
          <w:color w:val="000000"/>
          <w:sz w:val="24"/>
          <w:szCs w:val="24"/>
          <w:lang w:eastAsia="zh-CN"/>
        </w:rPr>
        <w:t>，</w:t>
      </w:r>
      <w:r>
        <w:rPr>
          <w:rFonts w:hint="eastAsia" w:ascii="宋体" w:hAnsi="宋体" w:cs="宋体"/>
          <w:color w:val="000000"/>
          <w:sz w:val="24"/>
          <w:szCs w:val="24"/>
        </w:rPr>
        <w:t>同时向成交供应商发出成交通知书。</w:t>
      </w:r>
    </w:p>
    <w:p w14:paraId="76DE2A12">
      <w:pPr>
        <w:spacing w:line="360" w:lineRule="auto"/>
        <w:ind w:firstLine="480"/>
        <w:jc w:val="left"/>
        <w:rPr>
          <w:rFonts w:ascii="宋体" w:hAnsi="宋体" w:cs="宋体"/>
          <w:color w:val="000000"/>
          <w:sz w:val="24"/>
          <w:szCs w:val="24"/>
        </w:rPr>
      </w:pPr>
      <w:r>
        <w:rPr>
          <w:rFonts w:ascii="宋体" w:hAnsi="宋体" w:cs="宋体"/>
          <w:color w:val="000000"/>
          <w:sz w:val="24"/>
          <w:szCs w:val="24"/>
        </w:rPr>
        <w:t>20.2</w:t>
      </w:r>
      <w:r>
        <w:rPr>
          <w:rFonts w:hint="eastAsia" w:ascii="宋体" w:hAnsi="宋体" w:cs="宋体"/>
          <w:color w:val="000000"/>
          <w:sz w:val="24"/>
          <w:szCs w:val="24"/>
        </w:rPr>
        <w:t>《成交通知书》发出后</w:t>
      </w:r>
      <w:r>
        <w:rPr>
          <w:rFonts w:hint="eastAsia" w:ascii="宋体" w:hAnsi="宋体" w:cs="宋体"/>
          <w:color w:val="000000"/>
          <w:sz w:val="24"/>
          <w:szCs w:val="24"/>
          <w:lang w:eastAsia="zh-CN"/>
        </w:rPr>
        <w:t>，</w:t>
      </w:r>
      <w:r>
        <w:rPr>
          <w:rFonts w:hint="eastAsia" w:ascii="宋体" w:hAnsi="宋体" w:cs="宋体"/>
          <w:color w:val="000000"/>
          <w:sz w:val="24"/>
          <w:szCs w:val="24"/>
        </w:rPr>
        <w:t>采购人改变成交结果的</w:t>
      </w:r>
      <w:r>
        <w:rPr>
          <w:rFonts w:hint="eastAsia" w:ascii="宋体" w:hAnsi="宋体" w:cs="宋体"/>
          <w:color w:val="000000"/>
          <w:sz w:val="24"/>
          <w:szCs w:val="24"/>
          <w:lang w:eastAsia="zh-CN"/>
        </w:rPr>
        <w:t>，</w:t>
      </w:r>
      <w:r>
        <w:rPr>
          <w:rFonts w:hint="eastAsia" w:ascii="宋体" w:hAnsi="宋体" w:cs="宋体"/>
          <w:color w:val="000000"/>
          <w:sz w:val="24"/>
          <w:szCs w:val="24"/>
        </w:rPr>
        <w:t>或者成交供应商无正当理由放弃成交项目的</w:t>
      </w:r>
      <w:r>
        <w:rPr>
          <w:rFonts w:hint="eastAsia" w:ascii="宋体" w:hAnsi="宋体" w:cs="宋体"/>
          <w:color w:val="000000"/>
          <w:sz w:val="24"/>
          <w:szCs w:val="24"/>
          <w:lang w:eastAsia="zh-CN"/>
        </w:rPr>
        <w:t>，</w:t>
      </w:r>
      <w:r>
        <w:rPr>
          <w:rFonts w:hint="eastAsia" w:ascii="宋体" w:hAnsi="宋体" w:cs="宋体"/>
          <w:color w:val="000000"/>
          <w:sz w:val="24"/>
          <w:szCs w:val="24"/>
        </w:rPr>
        <w:t>依法承担法律责任。</w:t>
      </w:r>
    </w:p>
    <w:p w14:paraId="423CF7F4">
      <w:pPr>
        <w:widowControl/>
        <w:spacing w:line="360" w:lineRule="auto"/>
        <w:ind w:firstLine="0" w:firstLineChars="0"/>
        <w:jc w:val="center"/>
        <w:outlineLvl w:val="1"/>
        <w:rPr>
          <w:rFonts w:ascii="宋体" w:hAnsi="宋体" w:cs="宋体"/>
          <w:b/>
          <w:bCs/>
          <w:color w:val="000000"/>
          <w:sz w:val="32"/>
          <w:szCs w:val="32"/>
        </w:rPr>
      </w:pPr>
      <w:bookmarkStart w:id="160" w:name="_Toc464136638"/>
      <w:bookmarkStart w:id="161" w:name="_Toc18063"/>
      <w:bookmarkStart w:id="162" w:name="_Toc5556"/>
      <w:bookmarkStart w:id="163" w:name="_Toc376936758"/>
      <w:bookmarkStart w:id="164" w:name="_Toc20759"/>
      <w:r>
        <w:rPr>
          <w:rFonts w:hint="eastAsia" w:ascii="宋体" w:hAnsi="宋体" w:cs="宋体"/>
          <w:b/>
          <w:bCs/>
          <w:color w:val="000000"/>
          <w:sz w:val="32"/>
          <w:szCs w:val="32"/>
        </w:rPr>
        <w:t>八、授予合同</w:t>
      </w:r>
      <w:bookmarkEnd w:id="159"/>
      <w:bookmarkEnd w:id="160"/>
      <w:bookmarkEnd w:id="161"/>
      <w:bookmarkEnd w:id="162"/>
      <w:bookmarkEnd w:id="163"/>
      <w:bookmarkEnd w:id="164"/>
    </w:p>
    <w:p w14:paraId="7B226F74">
      <w:pPr>
        <w:pStyle w:val="19"/>
        <w:ind w:firstLine="0" w:firstLineChars="0"/>
        <w:jc w:val="left"/>
        <w:rPr>
          <w:rFonts w:ascii="宋体" w:hAnsi="宋体" w:cs="宋体"/>
          <w:color w:val="000000"/>
          <w:sz w:val="24"/>
          <w:szCs w:val="24"/>
        </w:rPr>
      </w:pPr>
      <w:bookmarkStart w:id="165" w:name="_Toc921"/>
      <w:bookmarkStart w:id="166" w:name="_Toc376936760"/>
      <w:bookmarkStart w:id="167" w:name="_Toc464136639"/>
      <w:bookmarkStart w:id="168" w:name="_Toc325726029"/>
      <w:bookmarkStart w:id="169" w:name="_Toc28394"/>
      <w:bookmarkStart w:id="170" w:name="_Toc13819"/>
      <w:r>
        <w:rPr>
          <w:rFonts w:ascii="宋体" w:hAnsi="宋体" w:cs="宋体"/>
          <w:color w:val="000000"/>
          <w:sz w:val="24"/>
          <w:szCs w:val="24"/>
        </w:rPr>
        <w:t>21.</w:t>
      </w:r>
      <w:r>
        <w:rPr>
          <w:rFonts w:hint="eastAsia" w:ascii="宋体" w:hAnsi="宋体" w:cs="宋体"/>
          <w:color w:val="000000"/>
          <w:sz w:val="24"/>
          <w:szCs w:val="24"/>
        </w:rPr>
        <w:t>签订合同</w:t>
      </w:r>
      <w:bookmarkEnd w:id="165"/>
      <w:bookmarkEnd w:id="166"/>
      <w:bookmarkEnd w:id="167"/>
      <w:bookmarkEnd w:id="168"/>
      <w:bookmarkEnd w:id="169"/>
      <w:bookmarkEnd w:id="170"/>
    </w:p>
    <w:p w14:paraId="4332B8BE">
      <w:pPr>
        <w:spacing w:line="360" w:lineRule="auto"/>
        <w:ind w:firstLine="480"/>
        <w:jc w:val="left"/>
        <w:rPr>
          <w:rFonts w:ascii="宋体" w:hAnsi="宋体" w:cs="宋体"/>
          <w:color w:val="000000"/>
          <w:sz w:val="24"/>
          <w:szCs w:val="24"/>
        </w:rPr>
      </w:pPr>
      <w:bookmarkStart w:id="171" w:name="_Toc325726030"/>
      <w:bookmarkStart w:id="172" w:name="_Toc376936761"/>
      <w:r>
        <w:rPr>
          <w:rFonts w:ascii="宋体" w:hAnsi="宋体" w:cs="宋体"/>
          <w:color w:val="000000"/>
          <w:sz w:val="24"/>
          <w:szCs w:val="24"/>
        </w:rPr>
        <w:t>21.1</w:t>
      </w:r>
      <w:r>
        <w:rPr>
          <w:rFonts w:hint="eastAsia" w:ascii="宋体" w:hAnsi="宋体" w:cs="宋体"/>
          <w:color w:val="000000"/>
          <w:sz w:val="24"/>
          <w:szCs w:val="24"/>
        </w:rPr>
        <w:t>采购人与成交供应商应当在成交通知书发出之日起</w:t>
      </w:r>
      <w:r>
        <w:rPr>
          <w:rFonts w:ascii="宋体" w:hAnsi="宋体" w:cs="宋体"/>
          <w:color w:val="000000"/>
          <w:sz w:val="24"/>
          <w:szCs w:val="24"/>
        </w:rPr>
        <w:t>30</w:t>
      </w:r>
      <w:r>
        <w:rPr>
          <w:rFonts w:hint="eastAsia" w:ascii="宋体" w:hAnsi="宋体" w:cs="宋体"/>
          <w:color w:val="000000"/>
          <w:sz w:val="24"/>
          <w:szCs w:val="24"/>
        </w:rPr>
        <w:t>日内</w:t>
      </w:r>
      <w:r>
        <w:rPr>
          <w:rFonts w:hint="eastAsia" w:ascii="宋体" w:hAnsi="宋体" w:cs="宋体"/>
          <w:color w:val="000000"/>
          <w:sz w:val="24"/>
          <w:szCs w:val="24"/>
          <w:lang w:eastAsia="zh-CN"/>
        </w:rPr>
        <w:t>，</w:t>
      </w:r>
      <w:r>
        <w:rPr>
          <w:rFonts w:hint="eastAsia" w:ascii="宋体" w:hAnsi="宋体" w:cs="宋体"/>
          <w:color w:val="000000"/>
          <w:sz w:val="24"/>
          <w:szCs w:val="24"/>
        </w:rPr>
        <w:t>按照磋商文件确定的合同文本以及采购标的、采购金额、技术和服务要求等事项签订政府采购合同。</w:t>
      </w:r>
    </w:p>
    <w:p w14:paraId="223C0C70">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21.2签订合同时</w:t>
      </w:r>
      <w:r>
        <w:rPr>
          <w:rFonts w:hint="eastAsia" w:ascii="宋体" w:hAnsi="宋体" w:cs="宋体"/>
          <w:color w:val="000000"/>
          <w:sz w:val="24"/>
          <w:szCs w:val="24"/>
          <w:lang w:eastAsia="zh-CN"/>
        </w:rPr>
        <w:t>，</w:t>
      </w:r>
      <w:r>
        <w:rPr>
          <w:rFonts w:hint="eastAsia" w:ascii="宋体" w:hAnsi="宋体" w:cs="宋体"/>
          <w:color w:val="000000"/>
          <w:sz w:val="24"/>
          <w:szCs w:val="24"/>
        </w:rPr>
        <w:t>供应商应当以支票、汇票、本票等非现金形式缴纳成交总金额5%的履约保证金到采购人指定的账户。（履约保证金可转为质保金）</w:t>
      </w:r>
    </w:p>
    <w:p w14:paraId="5934B973">
      <w:pPr>
        <w:spacing w:line="360" w:lineRule="auto"/>
        <w:ind w:firstLine="480"/>
        <w:jc w:val="left"/>
        <w:rPr>
          <w:rFonts w:ascii="宋体" w:hAnsi="宋体" w:cs="宋体"/>
          <w:color w:val="000000"/>
          <w:sz w:val="24"/>
          <w:szCs w:val="24"/>
        </w:rPr>
      </w:pPr>
      <w:r>
        <w:rPr>
          <w:rFonts w:ascii="宋体" w:hAnsi="宋体" w:cs="宋体"/>
          <w:color w:val="000000"/>
          <w:sz w:val="24"/>
          <w:szCs w:val="24"/>
        </w:rPr>
        <w:t>21.</w:t>
      </w:r>
      <w:r>
        <w:rPr>
          <w:rFonts w:hint="eastAsia" w:ascii="宋体" w:hAnsi="宋体" w:cs="宋体"/>
          <w:color w:val="000000"/>
          <w:sz w:val="24"/>
          <w:szCs w:val="24"/>
        </w:rPr>
        <w:t>3采购人不得向成交供应商提出超出磋商文件以外的任何要求作为签订合同的条件</w:t>
      </w:r>
      <w:r>
        <w:rPr>
          <w:rFonts w:hint="eastAsia" w:ascii="宋体" w:hAnsi="宋体" w:cs="宋体"/>
          <w:color w:val="000000"/>
          <w:sz w:val="24"/>
          <w:szCs w:val="24"/>
          <w:lang w:eastAsia="zh-CN"/>
        </w:rPr>
        <w:t>，</w:t>
      </w:r>
      <w:r>
        <w:rPr>
          <w:rFonts w:hint="eastAsia" w:ascii="宋体" w:hAnsi="宋体" w:cs="宋体"/>
          <w:color w:val="000000"/>
          <w:sz w:val="24"/>
          <w:szCs w:val="24"/>
        </w:rPr>
        <w:t>不得与成交供应商订立背离磋商文件确定的合同文本以及采购标的、规格型号、采购金额、采购数量、技术和服务要求等实质性内容的协议。</w:t>
      </w:r>
    </w:p>
    <w:p w14:paraId="3C004C60">
      <w:pPr>
        <w:spacing w:line="360" w:lineRule="auto"/>
        <w:ind w:firstLine="480"/>
        <w:jc w:val="left"/>
        <w:rPr>
          <w:rFonts w:ascii="宋体" w:hAnsi="宋体" w:cs="宋体"/>
          <w:color w:val="000000"/>
          <w:sz w:val="24"/>
          <w:szCs w:val="24"/>
        </w:rPr>
      </w:pPr>
      <w:r>
        <w:rPr>
          <w:rFonts w:ascii="宋体" w:hAnsi="宋体" w:cs="宋体"/>
          <w:color w:val="000000"/>
          <w:sz w:val="24"/>
          <w:szCs w:val="24"/>
        </w:rPr>
        <w:t>21.</w:t>
      </w:r>
      <w:r>
        <w:rPr>
          <w:rFonts w:hint="eastAsia" w:ascii="宋体" w:hAnsi="宋体" w:cs="宋体"/>
          <w:color w:val="000000"/>
          <w:sz w:val="24"/>
          <w:szCs w:val="24"/>
        </w:rPr>
        <w:t>3成交供应商拒绝签订政府采购合同的</w:t>
      </w:r>
      <w:r>
        <w:rPr>
          <w:rFonts w:hint="eastAsia" w:ascii="宋体" w:hAnsi="宋体" w:cs="宋体"/>
          <w:color w:val="000000"/>
          <w:sz w:val="24"/>
          <w:szCs w:val="24"/>
          <w:lang w:eastAsia="zh-CN"/>
        </w:rPr>
        <w:t>，</w:t>
      </w:r>
      <w:r>
        <w:rPr>
          <w:rFonts w:hint="eastAsia" w:ascii="宋体" w:hAnsi="宋体" w:cs="宋体"/>
          <w:color w:val="000000"/>
          <w:sz w:val="24"/>
          <w:szCs w:val="24"/>
        </w:rPr>
        <w:t>采购人可以按照《政府采购竞争性磋商采购方式管理暂行办法》第二十八条第二款规定的原则确定其他供应商作为成交供应商并签订政府采购合同</w:t>
      </w:r>
      <w:r>
        <w:rPr>
          <w:rFonts w:hint="eastAsia" w:ascii="宋体" w:hAnsi="宋体" w:cs="宋体"/>
          <w:color w:val="000000"/>
          <w:sz w:val="24"/>
          <w:szCs w:val="24"/>
          <w:lang w:eastAsia="zh-CN"/>
        </w:rPr>
        <w:t>，</w:t>
      </w:r>
      <w:r>
        <w:rPr>
          <w:rFonts w:hint="eastAsia" w:ascii="宋体" w:hAnsi="宋体" w:cs="宋体"/>
          <w:color w:val="000000"/>
          <w:sz w:val="24"/>
          <w:szCs w:val="24"/>
        </w:rPr>
        <w:t>也可以重新开展采购活动。拒绝签订政府采购合同的成交供应商不得参加对该项目重新开展的采购活动。</w:t>
      </w:r>
    </w:p>
    <w:p w14:paraId="4F58C103">
      <w:pPr>
        <w:widowControl/>
        <w:spacing w:line="360" w:lineRule="auto"/>
        <w:ind w:firstLine="0" w:firstLineChars="0"/>
        <w:jc w:val="center"/>
        <w:outlineLvl w:val="1"/>
        <w:rPr>
          <w:rFonts w:ascii="宋体" w:hAnsi="宋体" w:cs="宋体"/>
          <w:b/>
          <w:bCs/>
          <w:color w:val="000000"/>
          <w:sz w:val="32"/>
          <w:szCs w:val="32"/>
        </w:rPr>
      </w:pPr>
      <w:bookmarkStart w:id="173" w:name="_Toc22442"/>
      <w:bookmarkStart w:id="174" w:name="_Toc464136640"/>
      <w:bookmarkStart w:id="175" w:name="_Toc896"/>
      <w:bookmarkStart w:id="176" w:name="_Toc16267"/>
      <w:r>
        <w:rPr>
          <w:rFonts w:hint="eastAsia" w:ascii="宋体" w:hAnsi="宋体" w:cs="宋体"/>
          <w:b/>
          <w:bCs/>
          <w:color w:val="000000"/>
          <w:sz w:val="32"/>
          <w:szCs w:val="32"/>
        </w:rPr>
        <w:t>九、</w:t>
      </w:r>
      <w:bookmarkEnd w:id="171"/>
      <w:bookmarkEnd w:id="172"/>
      <w:r>
        <w:rPr>
          <w:rFonts w:hint="eastAsia" w:ascii="宋体" w:hAnsi="宋体" w:cs="宋体"/>
          <w:b/>
          <w:bCs/>
          <w:color w:val="000000"/>
          <w:sz w:val="32"/>
          <w:szCs w:val="32"/>
        </w:rPr>
        <w:t>磋商活动终止</w:t>
      </w:r>
      <w:bookmarkEnd w:id="173"/>
      <w:bookmarkEnd w:id="174"/>
      <w:bookmarkEnd w:id="175"/>
      <w:bookmarkEnd w:id="176"/>
    </w:p>
    <w:p w14:paraId="7D1C23DA">
      <w:pPr>
        <w:pStyle w:val="19"/>
        <w:ind w:firstLine="0" w:firstLineChars="0"/>
        <w:jc w:val="left"/>
        <w:rPr>
          <w:rFonts w:ascii="宋体" w:hAnsi="宋体" w:cs="宋体"/>
          <w:color w:val="000000"/>
          <w:sz w:val="24"/>
          <w:szCs w:val="24"/>
        </w:rPr>
      </w:pPr>
      <w:bookmarkStart w:id="177" w:name="_Toc7098"/>
      <w:bookmarkStart w:id="178" w:name="_Toc464136641"/>
      <w:bookmarkStart w:id="179" w:name="_Toc11684"/>
      <w:bookmarkStart w:id="180" w:name="_Toc11153"/>
      <w:bookmarkStart w:id="181" w:name="_Toc376936762"/>
      <w:bookmarkStart w:id="182" w:name="_Toc325726031"/>
      <w:r>
        <w:rPr>
          <w:rFonts w:ascii="宋体" w:hAnsi="宋体" w:cs="宋体"/>
          <w:color w:val="000000"/>
          <w:sz w:val="24"/>
          <w:szCs w:val="24"/>
        </w:rPr>
        <w:t>22.</w:t>
      </w:r>
      <w:r>
        <w:rPr>
          <w:rFonts w:hint="eastAsia" w:ascii="宋体" w:hAnsi="宋体" w:cs="宋体"/>
          <w:color w:val="000000"/>
          <w:sz w:val="24"/>
          <w:szCs w:val="24"/>
        </w:rPr>
        <w:t>终止情形</w:t>
      </w:r>
      <w:bookmarkEnd w:id="177"/>
      <w:bookmarkEnd w:id="178"/>
      <w:bookmarkEnd w:id="179"/>
      <w:bookmarkEnd w:id="180"/>
    </w:p>
    <w:p w14:paraId="31B03F8F">
      <w:pPr>
        <w:spacing w:line="360" w:lineRule="auto"/>
        <w:ind w:firstLine="480"/>
        <w:jc w:val="left"/>
        <w:rPr>
          <w:rFonts w:ascii="宋体" w:hAnsi="宋体" w:cs="宋体"/>
          <w:color w:val="000000"/>
          <w:sz w:val="24"/>
          <w:szCs w:val="24"/>
        </w:rPr>
      </w:pPr>
      <w:r>
        <w:rPr>
          <w:rFonts w:ascii="宋体" w:hAnsi="宋体" w:cs="宋体"/>
          <w:color w:val="000000"/>
          <w:sz w:val="24"/>
          <w:szCs w:val="24"/>
        </w:rPr>
        <w:t>22.1</w:t>
      </w:r>
      <w:bookmarkEnd w:id="181"/>
      <w:bookmarkEnd w:id="182"/>
      <w:r>
        <w:rPr>
          <w:rFonts w:hint="eastAsia" w:ascii="宋体" w:hAnsi="宋体" w:cs="宋体"/>
          <w:color w:val="000000"/>
          <w:sz w:val="24"/>
          <w:szCs w:val="24"/>
        </w:rPr>
        <w:t>出现下列情形之一的</w:t>
      </w:r>
      <w:r>
        <w:rPr>
          <w:rFonts w:hint="eastAsia" w:ascii="宋体" w:hAnsi="宋体" w:cs="宋体"/>
          <w:color w:val="000000"/>
          <w:sz w:val="24"/>
          <w:szCs w:val="24"/>
          <w:lang w:eastAsia="zh-CN"/>
        </w:rPr>
        <w:t>，</w:t>
      </w:r>
      <w:r>
        <w:rPr>
          <w:rFonts w:hint="eastAsia" w:ascii="宋体" w:hAnsi="宋体" w:cs="宋体"/>
          <w:color w:val="000000"/>
          <w:sz w:val="24"/>
          <w:szCs w:val="24"/>
        </w:rPr>
        <w:t>采购代理机构应当终止竞争性磋商采购活动</w:t>
      </w:r>
      <w:r>
        <w:rPr>
          <w:rFonts w:hint="eastAsia" w:ascii="宋体" w:hAnsi="宋体" w:cs="宋体"/>
          <w:color w:val="000000"/>
          <w:sz w:val="24"/>
          <w:szCs w:val="24"/>
          <w:lang w:eastAsia="zh-CN"/>
        </w:rPr>
        <w:t>，</w:t>
      </w:r>
      <w:r>
        <w:rPr>
          <w:rFonts w:hint="eastAsia" w:ascii="宋体" w:hAnsi="宋体" w:cs="宋体"/>
          <w:color w:val="000000"/>
          <w:sz w:val="24"/>
          <w:szCs w:val="24"/>
        </w:rPr>
        <w:t>发布项目终止公告并说明原因</w:t>
      </w:r>
      <w:r>
        <w:rPr>
          <w:rFonts w:hint="eastAsia" w:ascii="宋体" w:hAnsi="宋体" w:cs="宋体"/>
          <w:color w:val="000000"/>
          <w:sz w:val="24"/>
          <w:szCs w:val="24"/>
          <w:lang w:eastAsia="zh-CN"/>
        </w:rPr>
        <w:t>，</w:t>
      </w:r>
      <w:r>
        <w:rPr>
          <w:rFonts w:hint="eastAsia" w:ascii="宋体" w:hAnsi="宋体" w:cs="宋体"/>
          <w:color w:val="000000"/>
          <w:sz w:val="24"/>
          <w:szCs w:val="24"/>
        </w:rPr>
        <w:t>重新开展采购活动：</w:t>
      </w:r>
    </w:p>
    <w:p w14:paraId="0653E6BC">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）因情况变化</w:t>
      </w:r>
      <w:r>
        <w:rPr>
          <w:rFonts w:hint="eastAsia" w:ascii="宋体" w:hAnsi="宋体" w:cs="宋体"/>
          <w:color w:val="000000"/>
          <w:sz w:val="24"/>
          <w:szCs w:val="24"/>
          <w:lang w:eastAsia="zh-CN"/>
        </w:rPr>
        <w:t>，</w:t>
      </w:r>
      <w:r>
        <w:rPr>
          <w:rFonts w:hint="eastAsia" w:ascii="宋体" w:hAnsi="宋体" w:cs="宋体"/>
          <w:color w:val="000000"/>
          <w:sz w:val="24"/>
          <w:szCs w:val="24"/>
        </w:rPr>
        <w:t>不再符合规定的竞争性磋商采购方式适用情形的；</w:t>
      </w:r>
    </w:p>
    <w:p w14:paraId="781D784C">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）出现影响采购公正的违法、违规行为的；</w:t>
      </w:r>
    </w:p>
    <w:p w14:paraId="091826B1">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3</w:t>
      </w:r>
      <w:r>
        <w:rPr>
          <w:rFonts w:hint="eastAsia" w:ascii="宋体" w:hAnsi="宋体" w:cs="宋体"/>
          <w:color w:val="000000"/>
          <w:sz w:val="24"/>
          <w:szCs w:val="24"/>
        </w:rPr>
        <w:t>）除《政府采购竞争性磋商采购方式管理暂行办法》第二十一条第三款规定的情形外</w:t>
      </w:r>
      <w:r>
        <w:rPr>
          <w:rFonts w:hint="eastAsia" w:ascii="宋体" w:hAnsi="宋体" w:cs="宋体"/>
          <w:color w:val="000000"/>
          <w:sz w:val="24"/>
          <w:szCs w:val="24"/>
          <w:lang w:eastAsia="zh-CN"/>
        </w:rPr>
        <w:t>，</w:t>
      </w:r>
      <w:r>
        <w:rPr>
          <w:rFonts w:hint="eastAsia" w:ascii="宋体" w:hAnsi="宋体" w:cs="宋体"/>
          <w:color w:val="000000"/>
          <w:sz w:val="24"/>
          <w:szCs w:val="24"/>
        </w:rPr>
        <w:t>在采购过程中符合要求的供应商或者作出实质性响应的供应商不足</w:t>
      </w:r>
      <w:r>
        <w:rPr>
          <w:rFonts w:ascii="宋体" w:hAnsi="宋体" w:cs="宋体"/>
          <w:color w:val="000000"/>
          <w:sz w:val="24"/>
          <w:szCs w:val="24"/>
        </w:rPr>
        <w:t>3</w:t>
      </w:r>
      <w:r>
        <w:rPr>
          <w:rFonts w:hint="eastAsia" w:ascii="宋体" w:hAnsi="宋体" w:cs="宋体"/>
          <w:color w:val="000000"/>
          <w:sz w:val="24"/>
          <w:szCs w:val="24"/>
        </w:rPr>
        <w:t>家的。</w:t>
      </w:r>
    </w:p>
    <w:p w14:paraId="787E7E35">
      <w:pPr>
        <w:spacing w:line="360" w:lineRule="auto"/>
        <w:ind w:firstLine="480"/>
        <w:jc w:val="left"/>
        <w:rPr>
          <w:rFonts w:ascii="宋体" w:hAnsi="宋体" w:cs="宋体"/>
          <w:color w:val="000000"/>
          <w:sz w:val="24"/>
          <w:szCs w:val="24"/>
        </w:rPr>
      </w:pPr>
      <w:r>
        <w:rPr>
          <w:rFonts w:ascii="宋体" w:hAnsi="宋体" w:cs="宋体"/>
          <w:color w:val="000000"/>
          <w:sz w:val="24"/>
          <w:szCs w:val="24"/>
        </w:rPr>
        <w:t>22.2</w:t>
      </w:r>
      <w:r>
        <w:rPr>
          <w:rFonts w:hint="eastAsia" w:ascii="宋体" w:hAnsi="宋体" w:cs="宋体"/>
          <w:color w:val="000000"/>
          <w:sz w:val="24"/>
          <w:szCs w:val="24"/>
        </w:rPr>
        <w:t>终止磋商活动后</w:t>
      </w:r>
      <w:r>
        <w:rPr>
          <w:rFonts w:hint="eastAsia" w:ascii="宋体" w:hAnsi="宋体" w:cs="宋体"/>
          <w:color w:val="000000"/>
          <w:sz w:val="24"/>
          <w:szCs w:val="24"/>
          <w:lang w:eastAsia="zh-CN"/>
        </w:rPr>
        <w:t>，</w:t>
      </w:r>
      <w:r>
        <w:rPr>
          <w:rFonts w:hint="eastAsia" w:ascii="宋体" w:hAnsi="宋体" w:cs="宋体"/>
          <w:color w:val="000000"/>
          <w:sz w:val="24"/>
          <w:szCs w:val="24"/>
        </w:rPr>
        <w:t>由采购代理机构发布终止公告并说明原因。</w:t>
      </w:r>
      <w:bookmarkStart w:id="183" w:name="_Toc325726032"/>
    </w:p>
    <w:p w14:paraId="4FBF2EF6">
      <w:pPr>
        <w:widowControl/>
        <w:spacing w:line="360" w:lineRule="auto"/>
        <w:ind w:firstLine="0" w:firstLineChars="0"/>
        <w:jc w:val="center"/>
        <w:outlineLvl w:val="1"/>
        <w:rPr>
          <w:rFonts w:ascii="宋体" w:hAnsi="宋体" w:cs="宋体"/>
          <w:b/>
          <w:bCs/>
          <w:color w:val="000000"/>
          <w:sz w:val="32"/>
          <w:szCs w:val="32"/>
        </w:rPr>
      </w:pPr>
      <w:bookmarkStart w:id="184" w:name="_Toc27950"/>
      <w:bookmarkStart w:id="185" w:name="_Toc376936763"/>
      <w:bookmarkStart w:id="186" w:name="_Toc30987"/>
      <w:bookmarkStart w:id="187" w:name="_Toc6646"/>
      <w:bookmarkStart w:id="188" w:name="_Toc464136642"/>
      <w:r>
        <w:rPr>
          <w:rFonts w:hint="eastAsia" w:ascii="宋体" w:hAnsi="宋体" w:cs="宋体"/>
          <w:b/>
          <w:bCs/>
          <w:color w:val="000000"/>
          <w:sz w:val="32"/>
          <w:szCs w:val="32"/>
        </w:rPr>
        <w:t>十、处罚</w:t>
      </w:r>
      <w:bookmarkEnd w:id="183"/>
      <w:bookmarkEnd w:id="184"/>
      <w:bookmarkEnd w:id="185"/>
      <w:bookmarkEnd w:id="186"/>
      <w:bookmarkEnd w:id="187"/>
      <w:bookmarkEnd w:id="188"/>
    </w:p>
    <w:p w14:paraId="32516439">
      <w:pPr>
        <w:pStyle w:val="19"/>
        <w:ind w:firstLine="0" w:firstLineChars="0"/>
        <w:jc w:val="left"/>
        <w:rPr>
          <w:rFonts w:ascii="宋体" w:hAnsi="宋体" w:cs="宋体"/>
          <w:color w:val="000000"/>
          <w:sz w:val="24"/>
          <w:szCs w:val="24"/>
        </w:rPr>
      </w:pPr>
      <w:bookmarkStart w:id="189" w:name="_Toc464136643"/>
      <w:bookmarkStart w:id="190" w:name="_Toc28018"/>
      <w:bookmarkStart w:id="191" w:name="_Toc6382"/>
      <w:bookmarkStart w:id="192" w:name="_Toc376936764"/>
      <w:bookmarkStart w:id="193" w:name="_Toc325726033"/>
      <w:bookmarkStart w:id="194" w:name="_Toc17567"/>
      <w:r>
        <w:rPr>
          <w:rFonts w:ascii="宋体" w:hAnsi="宋体" w:cs="宋体"/>
          <w:color w:val="000000"/>
          <w:sz w:val="24"/>
          <w:szCs w:val="24"/>
        </w:rPr>
        <w:t>23.</w:t>
      </w:r>
      <w:r>
        <w:rPr>
          <w:rFonts w:hint="eastAsia" w:ascii="宋体" w:hAnsi="宋体" w:cs="宋体"/>
          <w:color w:val="000000"/>
          <w:sz w:val="24"/>
          <w:szCs w:val="24"/>
        </w:rPr>
        <w:t>处罚情形</w:t>
      </w:r>
      <w:bookmarkEnd w:id="189"/>
      <w:bookmarkEnd w:id="190"/>
      <w:bookmarkEnd w:id="191"/>
      <w:bookmarkEnd w:id="192"/>
      <w:bookmarkEnd w:id="193"/>
      <w:bookmarkEnd w:id="194"/>
    </w:p>
    <w:p w14:paraId="2B99493E">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成交供应商有下列情形之一的</w:t>
      </w:r>
      <w:r>
        <w:rPr>
          <w:rFonts w:hint="eastAsia" w:ascii="宋体" w:hAnsi="宋体" w:cs="宋体"/>
          <w:color w:val="000000"/>
          <w:sz w:val="24"/>
          <w:szCs w:val="24"/>
          <w:lang w:eastAsia="zh-CN"/>
        </w:rPr>
        <w:t>，</w:t>
      </w:r>
      <w:r>
        <w:rPr>
          <w:rFonts w:hint="eastAsia" w:ascii="宋体" w:hAnsi="宋体" w:cs="宋体"/>
          <w:color w:val="000000"/>
          <w:sz w:val="24"/>
          <w:szCs w:val="24"/>
        </w:rPr>
        <w:t>成交结果无效</w:t>
      </w:r>
      <w:r>
        <w:rPr>
          <w:rFonts w:hint="eastAsia" w:ascii="宋体" w:hAnsi="宋体" w:cs="宋体"/>
          <w:color w:val="000000"/>
          <w:sz w:val="24"/>
          <w:szCs w:val="24"/>
          <w:lang w:eastAsia="zh-CN"/>
        </w:rPr>
        <w:t>，</w:t>
      </w:r>
      <w:r>
        <w:rPr>
          <w:rFonts w:hint="eastAsia" w:ascii="宋体" w:hAnsi="宋体" w:cs="宋体"/>
          <w:color w:val="000000"/>
          <w:sz w:val="24"/>
          <w:szCs w:val="24"/>
        </w:rPr>
        <w:t>磋商保证金不予退还。情节严重的</w:t>
      </w:r>
      <w:r>
        <w:rPr>
          <w:rFonts w:hint="eastAsia" w:ascii="宋体" w:hAnsi="宋体" w:cs="宋体"/>
          <w:color w:val="000000"/>
          <w:sz w:val="24"/>
          <w:szCs w:val="24"/>
          <w:lang w:eastAsia="zh-CN"/>
        </w:rPr>
        <w:t>，</w:t>
      </w:r>
      <w:r>
        <w:rPr>
          <w:rFonts w:hint="eastAsia" w:ascii="宋体" w:hAnsi="宋体" w:cs="宋体"/>
          <w:color w:val="000000"/>
          <w:sz w:val="24"/>
          <w:szCs w:val="24"/>
        </w:rPr>
        <w:t>报同级财政部门依法进行处理：</w:t>
      </w:r>
    </w:p>
    <w:p w14:paraId="02EBA4C8">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1</w:t>
      </w:r>
      <w:r>
        <w:rPr>
          <w:rFonts w:hint="eastAsia" w:ascii="宋体" w:hAnsi="宋体" w:cs="宋体"/>
          <w:color w:val="000000"/>
          <w:sz w:val="24"/>
          <w:szCs w:val="24"/>
        </w:rPr>
        <w:t>）提供虚假材料谋取中标、成交的；</w:t>
      </w:r>
    </w:p>
    <w:p w14:paraId="0178215C">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）采取不正当手段诋毁、排挤其他供应商的；</w:t>
      </w:r>
    </w:p>
    <w:p w14:paraId="5E889CF1">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3</w:t>
      </w:r>
      <w:r>
        <w:rPr>
          <w:rFonts w:hint="eastAsia" w:ascii="宋体" w:hAnsi="宋体" w:cs="宋体"/>
          <w:color w:val="000000"/>
          <w:sz w:val="24"/>
          <w:szCs w:val="24"/>
        </w:rPr>
        <w:t>）与采购人、其他供应商或者采购代理机构恶意串通的；</w:t>
      </w:r>
    </w:p>
    <w:p w14:paraId="60C88743">
      <w:pPr>
        <w:spacing w:line="360" w:lineRule="auto"/>
        <w:ind w:firstLine="480"/>
        <w:jc w:val="left"/>
        <w:rPr>
          <w:rFonts w:ascii="宋体" w:hAnsi="宋体" w:cs="宋体"/>
          <w:color w:val="000000"/>
          <w:sz w:val="24"/>
          <w:szCs w:val="24"/>
        </w:rPr>
      </w:pPr>
      <w:r>
        <w:rPr>
          <w:rFonts w:hint="eastAsia" w:ascii="宋体" w:hAnsi="宋体" w:cs="宋体"/>
          <w:color w:val="000000"/>
          <w:sz w:val="24"/>
          <w:szCs w:val="24"/>
        </w:rPr>
        <w:t>（</w:t>
      </w:r>
      <w:r>
        <w:rPr>
          <w:rFonts w:ascii="宋体" w:hAnsi="宋体" w:cs="宋体"/>
          <w:color w:val="000000"/>
          <w:sz w:val="24"/>
          <w:szCs w:val="24"/>
        </w:rPr>
        <w:t>4</w:t>
      </w:r>
      <w:r>
        <w:rPr>
          <w:rFonts w:hint="eastAsia" w:ascii="宋体" w:hAnsi="宋体" w:cs="宋体"/>
          <w:color w:val="000000"/>
          <w:sz w:val="24"/>
          <w:szCs w:val="24"/>
        </w:rPr>
        <w:t>）向采购人、采购代理机构行贿或者提供其他不正当利益的；</w:t>
      </w:r>
    </w:p>
    <w:p w14:paraId="08EB2D67">
      <w:pPr>
        <w:spacing w:line="360" w:lineRule="auto"/>
        <w:ind w:firstLine="480"/>
        <w:jc w:val="left"/>
        <w:rPr>
          <w:rFonts w:hint="eastAsia" w:ascii="宋体" w:hAnsi="宋体" w:cs="宋体"/>
          <w:color w:val="000000"/>
          <w:sz w:val="24"/>
          <w:szCs w:val="24"/>
        </w:rPr>
      </w:pPr>
      <w:r>
        <w:rPr>
          <w:rFonts w:hint="eastAsia" w:ascii="宋体" w:hAnsi="宋体" w:cs="宋体"/>
          <w:color w:val="000000"/>
          <w:sz w:val="24"/>
          <w:szCs w:val="24"/>
        </w:rPr>
        <w:t>（5）向磋商小组行贿或者提供其他不正当利益。</w:t>
      </w:r>
    </w:p>
    <w:p w14:paraId="6D66BE39">
      <w:pPr>
        <w:widowControl/>
        <w:spacing w:line="360" w:lineRule="auto"/>
        <w:ind w:firstLine="0" w:firstLineChars="0"/>
        <w:jc w:val="center"/>
        <w:outlineLvl w:val="1"/>
        <w:rPr>
          <w:rFonts w:ascii="宋体" w:hAnsi="宋体" w:cs="宋体"/>
          <w:b/>
          <w:bCs/>
          <w:color w:val="000000"/>
          <w:sz w:val="32"/>
          <w:szCs w:val="32"/>
        </w:rPr>
      </w:pPr>
      <w:bookmarkStart w:id="195" w:name="_Toc10627"/>
      <w:r>
        <w:rPr>
          <w:rFonts w:hint="eastAsia" w:ascii="宋体" w:hAnsi="宋体" w:cs="宋体"/>
          <w:b/>
          <w:bCs/>
          <w:color w:val="000000"/>
          <w:sz w:val="32"/>
          <w:szCs w:val="32"/>
        </w:rPr>
        <w:t>十</w:t>
      </w:r>
      <w:r>
        <w:rPr>
          <w:rFonts w:hint="eastAsia" w:ascii="宋体" w:hAnsi="宋体" w:cs="宋体"/>
          <w:b/>
          <w:bCs/>
          <w:color w:val="000000"/>
          <w:sz w:val="32"/>
          <w:szCs w:val="32"/>
          <w:lang w:eastAsia="zh-CN"/>
        </w:rPr>
        <w:t>一</w:t>
      </w:r>
      <w:r>
        <w:rPr>
          <w:rFonts w:hint="eastAsia" w:ascii="宋体" w:hAnsi="宋体" w:cs="宋体"/>
          <w:b/>
          <w:bCs/>
          <w:color w:val="000000"/>
          <w:sz w:val="32"/>
          <w:szCs w:val="32"/>
        </w:rPr>
        <w:t>、磋商代理</w:t>
      </w:r>
      <w:r>
        <w:rPr>
          <w:rFonts w:hint="eastAsia" w:ascii="宋体" w:hAnsi="宋体" w:cs="宋体"/>
          <w:b/>
          <w:bCs/>
          <w:color w:val="000000"/>
          <w:sz w:val="32"/>
          <w:szCs w:val="32"/>
          <w:lang w:val="en-US" w:eastAsia="zh-CN"/>
        </w:rPr>
        <w:t>服务费</w:t>
      </w:r>
      <w:r>
        <w:rPr>
          <w:rFonts w:hint="eastAsia" w:ascii="宋体" w:hAnsi="宋体" w:cs="宋体"/>
          <w:b/>
          <w:bCs/>
          <w:color w:val="000000"/>
          <w:sz w:val="32"/>
          <w:szCs w:val="32"/>
        </w:rPr>
        <w:t>收费标准</w:t>
      </w:r>
      <w:bookmarkEnd w:id="195"/>
    </w:p>
    <w:p w14:paraId="02099F9F">
      <w:pPr>
        <w:ind w:firstLine="48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rPr>
        <w:t>本项目招标代理费由</w:t>
      </w:r>
      <w:r>
        <w:rPr>
          <w:rFonts w:hint="eastAsia" w:ascii="宋体" w:hAnsi="宋体" w:cs="宋体"/>
          <w:color w:val="000000"/>
          <w:sz w:val="24"/>
          <w:szCs w:val="24"/>
          <w:highlight w:val="none"/>
          <w:lang w:val="en-US" w:eastAsia="zh-CN"/>
        </w:rPr>
        <w:t>成交供应商</w:t>
      </w:r>
      <w:r>
        <w:rPr>
          <w:rFonts w:hint="eastAsia" w:ascii="宋体" w:hAnsi="宋体" w:cs="宋体"/>
          <w:color w:val="000000"/>
          <w:sz w:val="24"/>
          <w:szCs w:val="24"/>
          <w:highlight w:val="none"/>
        </w:rPr>
        <w:t>支付，</w:t>
      </w:r>
      <w:r>
        <w:rPr>
          <w:rFonts w:hint="eastAsia" w:ascii="宋体" w:hAnsi="宋体" w:cs="宋体"/>
          <w:color w:val="000000"/>
          <w:sz w:val="24"/>
          <w:szCs w:val="24"/>
          <w:highlight w:val="none"/>
          <w:lang w:val="en-US" w:eastAsia="zh-CN"/>
        </w:rPr>
        <w:t>15000.00元。</w:t>
      </w:r>
      <w:bookmarkStart w:id="196" w:name="_Toc325726034"/>
      <w:bookmarkStart w:id="197" w:name="_Toc16406"/>
      <w:bookmarkStart w:id="198" w:name="_Toc376936765"/>
      <w:bookmarkStart w:id="199" w:name="_Toc19538"/>
      <w:bookmarkStart w:id="200" w:name="_Toc464136644"/>
    </w:p>
    <w:p w14:paraId="2A4664DD">
      <w:pPr>
        <w:ind w:firstLine="480"/>
        <w:rPr>
          <w:rFonts w:hint="eastAsia" w:ascii="宋体" w:hAnsi="宋体" w:eastAsia="宋体" w:cs="宋体"/>
          <w:color w:val="000000"/>
          <w:sz w:val="24"/>
          <w:szCs w:val="24"/>
          <w:lang w:val="en-US" w:eastAsia="zh-CN"/>
        </w:rPr>
      </w:pPr>
    </w:p>
    <w:p w14:paraId="7623A415">
      <w:pPr>
        <w:ind w:firstLine="480"/>
        <w:jc w:val="center"/>
        <w:rPr>
          <w:rFonts w:ascii="宋体" w:hAnsi="宋体" w:cs="宋体"/>
          <w:b/>
          <w:bCs/>
          <w:color w:val="000000"/>
          <w:sz w:val="32"/>
          <w:szCs w:val="32"/>
        </w:rPr>
      </w:pPr>
      <w:r>
        <w:rPr>
          <w:rFonts w:hint="eastAsia" w:ascii="宋体" w:hAnsi="宋体" w:cs="宋体"/>
          <w:b/>
          <w:bCs/>
          <w:color w:val="000000"/>
          <w:sz w:val="32"/>
          <w:szCs w:val="32"/>
        </w:rPr>
        <w:t>十</w:t>
      </w:r>
      <w:r>
        <w:rPr>
          <w:rFonts w:hint="eastAsia" w:ascii="宋体" w:hAnsi="宋体" w:cs="宋体"/>
          <w:b/>
          <w:bCs/>
          <w:color w:val="000000"/>
          <w:sz w:val="32"/>
          <w:szCs w:val="32"/>
          <w:lang w:eastAsia="zh-CN"/>
        </w:rPr>
        <w:t>二</w:t>
      </w:r>
      <w:r>
        <w:rPr>
          <w:rFonts w:hint="eastAsia" w:ascii="宋体" w:hAnsi="宋体" w:cs="宋体"/>
          <w:b/>
          <w:bCs/>
          <w:color w:val="000000"/>
          <w:sz w:val="32"/>
          <w:szCs w:val="32"/>
        </w:rPr>
        <w:t>、其他</w:t>
      </w:r>
      <w:bookmarkEnd w:id="196"/>
      <w:bookmarkEnd w:id="197"/>
      <w:bookmarkEnd w:id="198"/>
      <w:bookmarkEnd w:id="199"/>
      <w:bookmarkEnd w:id="200"/>
    </w:p>
    <w:p w14:paraId="30A6D39C">
      <w:pPr>
        <w:wordWrap w:val="0"/>
        <w:spacing w:line="360" w:lineRule="auto"/>
        <w:ind w:firstLine="480"/>
        <w:rPr>
          <w:rFonts w:ascii="宋体" w:cs="Times New Roman"/>
          <w:color w:val="000000"/>
          <w:sz w:val="24"/>
          <w:szCs w:val="24"/>
        </w:rPr>
      </w:pPr>
      <w:r>
        <w:rPr>
          <w:rFonts w:hint="eastAsia" w:ascii="宋体" w:hAnsi="宋体" w:cs="宋体"/>
          <w:color w:val="000000"/>
          <w:sz w:val="24"/>
          <w:szCs w:val="24"/>
        </w:rPr>
        <w:t>其他未尽事宜</w:t>
      </w:r>
      <w:r>
        <w:rPr>
          <w:rFonts w:hint="eastAsia" w:ascii="宋体" w:hAnsi="宋体" w:cs="宋体"/>
          <w:color w:val="000000"/>
          <w:sz w:val="24"/>
          <w:szCs w:val="24"/>
          <w:lang w:eastAsia="zh-CN"/>
        </w:rPr>
        <w:t>，</w:t>
      </w:r>
      <w:r>
        <w:rPr>
          <w:rFonts w:hint="eastAsia" w:ascii="宋体" w:hAnsi="宋体" w:cs="宋体"/>
          <w:color w:val="000000"/>
          <w:sz w:val="24"/>
          <w:szCs w:val="24"/>
        </w:rPr>
        <w:t>按照《中华人民共和国政府采购法》、《中华人民共和国合同法》、《中华人民共和国政府采购法实施条例》、《政府采购竞争性磋商采购方式管理暂行办法》等法律法规的有关条款执行。</w:t>
      </w:r>
    </w:p>
    <w:p w14:paraId="3C2E3B9D">
      <w:pPr>
        <w:wordWrap w:val="0"/>
        <w:spacing w:line="360" w:lineRule="auto"/>
        <w:ind w:firstLine="480"/>
        <w:jc w:val="center"/>
        <w:rPr>
          <w:rFonts w:ascii="宋体" w:cs="Times New Roman"/>
          <w:color w:val="000000"/>
          <w:sz w:val="24"/>
          <w:szCs w:val="24"/>
        </w:rPr>
      </w:pPr>
      <w:r>
        <w:rPr>
          <w:rFonts w:ascii="宋体" w:cs="Times New Roman"/>
          <w:color w:val="000000"/>
          <w:sz w:val="24"/>
          <w:szCs w:val="24"/>
        </w:rPr>
        <w:br w:type="page"/>
      </w:r>
      <w:bookmarkStart w:id="201" w:name="_Toc464136645"/>
      <w:r>
        <w:rPr>
          <w:rFonts w:hint="eastAsia" w:ascii="宋体" w:hAnsi="宋体" w:cs="宋体"/>
          <w:b/>
          <w:bCs/>
          <w:color w:val="000000"/>
          <w:kern w:val="28"/>
          <w:sz w:val="36"/>
          <w:szCs w:val="36"/>
        </w:rPr>
        <w:t>第四部分</w:t>
      </w:r>
      <w:r>
        <w:rPr>
          <w:rFonts w:hint="eastAsia" w:ascii="宋体" w:hAnsi="宋体" w:cs="宋体"/>
          <w:b/>
          <w:bCs/>
          <w:color w:val="000000"/>
          <w:kern w:val="28"/>
          <w:sz w:val="36"/>
          <w:szCs w:val="36"/>
          <w:lang w:val="en-US" w:eastAsia="zh-CN"/>
        </w:rPr>
        <w:t xml:space="preserve"> </w:t>
      </w:r>
      <w:r>
        <w:rPr>
          <w:rFonts w:hint="eastAsia" w:ascii="宋体" w:hAnsi="宋体" w:cs="宋体"/>
          <w:b/>
          <w:bCs/>
          <w:color w:val="000000"/>
          <w:kern w:val="28"/>
          <w:sz w:val="36"/>
          <w:szCs w:val="36"/>
        </w:rPr>
        <w:t>采购项目合同书</w:t>
      </w:r>
      <w:bookmarkEnd w:id="201"/>
    </w:p>
    <w:p w14:paraId="5B70C512">
      <w:pPr>
        <w:spacing w:line="360" w:lineRule="auto"/>
        <w:ind w:firstLine="0" w:firstLineChars="0"/>
        <w:rPr>
          <w:rFonts w:ascii="宋体" w:cs="Times New Roman"/>
          <w:color w:val="000000"/>
          <w:sz w:val="24"/>
          <w:szCs w:val="24"/>
        </w:rPr>
      </w:pPr>
    </w:p>
    <w:p w14:paraId="49E8493B">
      <w:pPr>
        <w:spacing w:line="360" w:lineRule="auto"/>
        <w:ind w:firstLine="0" w:firstLineChars="0"/>
        <w:rPr>
          <w:rFonts w:ascii="宋体" w:cs="Times New Roman"/>
          <w:color w:val="000000"/>
          <w:sz w:val="24"/>
          <w:szCs w:val="24"/>
        </w:rPr>
      </w:pPr>
    </w:p>
    <w:p w14:paraId="3EFC1BC2">
      <w:pPr>
        <w:autoSpaceDE w:val="0"/>
        <w:autoSpaceDN w:val="0"/>
        <w:spacing w:line="360" w:lineRule="auto"/>
        <w:ind w:firstLine="0" w:firstLineChars="0"/>
        <w:jc w:val="center"/>
        <w:rPr>
          <w:rFonts w:ascii="宋体" w:cs="Times New Roman"/>
          <w:b/>
          <w:bCs/>
          <w:color w:val="000000"/>
          <w:sz w:val="48"/>
          <w:szCs w:val="48"/>
        </w:rPr>
      </w:pPr>
      <w:r>
        <w:rPr>
          <w:rFonts w:hint="eastAsia" w:ascii="宋体" w:hAnsi="宋体" w:cs="宋体"/>
          <w:b/>
          <w:bCs/>
          <w:color w:val="000000"/>
          <w:sz w:val="48"/>
          <w:szCs w:val="48"/>
          <w:lang w:val="zh-CN"/>
        </w:rPr>
        <w:t>青海省政府采购项目合同书</w:t>
      </w:r>
    </w:p>
    <w:p w14:paraId="59C888BB">
      <w:pPr>
        <w:spacing w:line="360" w:lineRule="auto"/>
        <w:ind w:firstLine="0" w:firstLineChars="0"/>
        <w:rPr>
          <w:rFonts w:ascii="宋体" w:cs="Times New Roman"/>
          <w:color w:val="000000"/>
          <w:sz w:val="24"/>
          <w:szCs w:val="24"/>
        </w:rPr>
      </w:pPr>
    </w:p>
    <w:p w14:paraId="55F8F935">
      <w:pPr>
        <w:spacing w:line="360" w:lineRule="auto"/>
        <w:ind w:firstLine="0" w:firstLineChars="0"/>
        <w:rPr>
          <w:rFonts w:ascii="宋体" w:cs="Times New Roman"/>
          <w:color w:val="000000"/>
          <w:sz w:val="24"/>
          <w:szCs w:val="24"/>
        </w:rPr>
      </w:pPr>
    </w:p>
    <w:p w14:paraId="76814617">
      <w:pPr>
        <w:spacing w:line="360" w:lineRule="auto"/>
        <w:ind w:firstLine="0" w:firstLineChars="0"/>
        <w:rPr>
          <w:rFonts w:ascii="宋体" w:cs="Times New Roman"/>
          <w:color w:val="000000"/>
          <w:sz w:val="24"/>
          <w:szCs w:val="24"/>
        </w:rPr>
      </w:pPr>
    </w:p>
    <w:p w14:paraId="6FEB7C8A">
      <w:pPr>
        <w:spacing w:line="360" w:lineRule="auto"/>
        <w:ind w:firstLine="0" w:firstLineChars="0"/>
        <w:rPr>
          <w:rFonts w:ascii="宋体" w:cs="Times New Roman"/>
          <w:color w:val="000000"/>
          <w:sz w:val="24"/>
          <w:szCs w:val="24"/>
        </w:rPr>
      </w:pPr>
    </w:p>
    <w:p w14:paraId="263CFC30">
      <w:pPr>
        <w:autoSpaceDE w:val="0"/>
        <w:autoSpaceDN w:val="0"/>
        <w:spacing w:line="360" w:lineRule="auto"/>
        <w:ind w:firstLine="0" w:firstLineChars="0"/>
        <w:rPr>
          <w:rFonts w:hint="eastAsia" w:ascii="宋体" w:eastAsia="宋体" w:cs="Times New Roman"/>
          <w:b/>
          <w:bCs/>
          <w:color w:val="000000"/>
          <w:sz w:val="30"/>
          <w:szCs w:val="30"/>
          <w:highlight w:val="yellow"/>
          <w:lang w:val="zh-CN" w:eastAsia="zh-CN"/>
        </w:rPr>
      </w:pPr>
      <w:r>
        <w:rPr>
          <w:rFonts w:hint="eastAsia" w:ascii="宋体" w:hAnsi="宋体" w:cs="宋体"/>
          <w:b/>
          <w:bCs/>
          <w:color w:val="000000"/>
          <w:sz w:val="30"/>
          <w:szCs w:val="30"/>
          <w:lang w:val="zh-CN"/>
        </w:rPr>
        <w:t>采购项目编号：</w:t>
      </w:r>
      <w:r>
        <w:rPr>
          <w:rFonts w:hint="eastAsia" w:ascii="宋体" w:hAnsi="宋体" w:cs="宋体"/>
          <w:b/>
          <w:bCs/>
          <w:color w:val="000000"/>
          <w:sz w:val="30"/>
          <w:szCs w:val="30"/>
          <w:u w:val="single"/>
          <w:lang w:val="zh-CN"/>
        </w:rPr>
        <w:t>青海机电磋商（服务）2025-009号</w:t>
      </w:r>
    </w:p>
    <w:p w14:paraId="156E0297">
      <w:pPr>
        <w:autoSpaceDE w:val="0"/>
        <w:autoSpaceDN w:val="0"/>
        <w:spacing w:line="360" w:lineRule="auto"/>
        <w:ind w:left="2108" w:hanging="2100" w:hangingChars="700"/>
        <w:rPr>
          <w:rFonts w:hint="eastAsia" w:ascii="宋体" w:eastAsia="宋体" w:cs="Times New Roman"/>
          <w:b/>
          <w:bCs/>
          <w:color w:val="000000"/>
          <w:sz w:val="30"/>
          <w:szCs w:val="30"/>
          <w:lang w:eastAsia="zh-CN"/>
        </w:rPr>
      </w:pPr>
      <w:r>
        <w:rPr>
          <w:rFonts w:hint="eastAsia" w:ascii="宋体" w:hAnsi="宋体" w:cs="宋体"/>
          <w:b/>
          <w:bCs/>
          <w:color w:val="000000"/>
          <w:sz w:val="30"/>
          <w:szCs w:val="30"/>
          <w:lang w:val="zh-CN"/>
        </w:rPr>
        <w:t>采购项目名称：</w:t>
      </w:r>
      <w:r>
        <w:rPr>
          <w:rFonts w:hint="eastAsia" w:ascii="宋体" w:hAnsi="宋体" w:cs="宋体"/>
          <w:b/>
          <w:bCs/>
          <w:color w:val="000000"/>
          <w:sz w:val="30"/>
          <w:szCs w:val="30"/>
          <w:u w:val="single"/>
          <w:lang w:val="zh-CN" w:eastAsia="zh-CN"/>
        </w:rPr>
        <w:t>工业节能及绿色制造管理项目</w:t>
      </w:r>
    </w:p>
    <w:p w14:paraId="6AC2E06F">
      <w:pPr>
        <w:autoSpaceDE w:val="0"/>
        <w:autoSpaceDN w:val="0"/>
        <w:spacing w:line="360" w:lineRule="auto"/>
        <w:ind w:firstLine="0" w:firstLineChars="0"/>
        <w:rPr>
          <w:rFonts w:hint="default" w:ascii="宋体" w:hAnsi="宋体" w:eastAsia="宋体" w:cs="宋体"/>
          <w:b/>
          <w:bCs/>
          <w:color w:val="000000"/>
          <w:sz w:val="30"/>
          <w:szCs w:val="30"/>
          <w:u w:val="single"/>
          <w:lang w:val="en-US" w:eastAsia="zh-CN"/>
        </w:rPr>
      </w:pPr>
      <w:r>
        <w:rPr>
          <w:rFonts w:hint="eastAsia" w:ascii="宋体" w:hAnsi="宋体" w:cs="宋体"/>
          <w:b/>
          <w:bCs/>
          <w:color w:val="000000"/>
          <w:sz w:val="30"/>
          <w:szCs w:val="30"/>
          <w:lang w:val="zh-CN"/>
        </w:rPr>
        <w:t>采购合同编号：</w:t>
      </w:r>
      <w:r>
        <w:rPr>
          <w:rFonts w:hint="eastAsia" w:ascii="宋体" w:hAnsi="宋体" w:cs="宋体"/>
          <w:b/>
          <w:bCs/>
          <w:color w:val="000000"/>
          <w:sz w:val="30"/>
          <w:szCs w:val="30"/>
          <w:u w:val="single"/>
          <w:lang w:val="zh-CN"/>
        </w:rPr>
        <w:t>QHJD-2025-007号</w:t>
      </w:r>
    </w:p>
    <w:p w14:paraId="2593F0C5">
      <w:pPr>
        <w:autoSpaceDE w:val="0"/>
        <w:autoSpaceDN w:val="0"/>
        <w:spacing w:line="360" w:lineRule="auto"/>
        <w:ind w:firstLine="0" w:firstLineChars="0"/>
        <w:rPr>
          <w:rFonts w:ascii="宋体" w:cs="Times New Roman"/>
          <w:b/>
          <w:bCs/>
          <w:color w:val="000000"/>
          <w:sz w:val="30"/>
          <w:szCs w:val="30"/>
        </w:rPr>
      </w:pPr>
      <w:r>
        <w:rPr>
          <w:rFonts w:hint="eastAsia" w:ascii="宋体" w:hAnsi="宋体" w:cs="宋体"/>
          <w:b/>
          <w:bCs/>
          <w:color w:val="000000"/>
          <w:sz w:val="30"/>
          <w:szCs w:val="30"/>
          <w:lang w:val="zh-CN"/>
        </w:rPr>
        <w:t xml:space="preserve">合同金额（人民币）：   </w:t>
      </w:r>
    </w:p>
    <w:p w14:paraId="2A6BD30B">
      <w:pPr>
        <w:autoSpaceDE w:val="0"/>
        <w:autoSpaceDN w:val="0"/>
        <w:spacing w:line="360" w:lineRule="auto"/>
        <w:ind w:firstLine="0" w:firstLineChars="0"/>
        <w:rPr>
          <w:rFonts w:ascii="宋体" w:cs="Times New Roman"/>
          <w:b/>
          <w:bCs/>
          <w:color w:val="000000"/>
          <w:sz w:val="30"/>
          <w:szCs w:val="30"/>
        </w:rPr>
      </w:pPr>
      <w:r>
        <w:rPr>
          <w:rFonts w:hint="eastAsia" w:ascii="宋体" w:hAnsi="宋体" w:cs="宋体"/>
          <w:b/>
          <w:bCs/>
          <w:color w:val="000000"/>
          <w:sz w:val="30"/>
          <w:szCs w:val="30"/>
          <w:lang w:val="zh-CN"/>
        </w:rPr>
        <w:t>采购人（甲方）：</w:t>
      </w:r>
      <w:r>
        <w:rPr>
          <w:rFonts w:hint="eastAsia" w:ascii="宋体" w:hAnsi="宋体" w:cs="宋体"/>
          <w:b/>
          <w:bCs/>
          <w:color w:val="000000"/>
          <w:sz w:val="30"/>
          <w:szCs w:val="30"/>
          <w:u w:val="single"/>
          <w:lang w:val="zh-CN"/>
        </w:rPr>
        <w:t>（盖章）</w:t>
      </w:r>
    </w:p>
    <w:p w14:paraId="7993FBEF">
      <w:pPr>
        <w:autoSpaceDE w:val="0"/>
        <w:autoSpaceDN w:val="0"/>
        <w:spacing w:line="360" w:lineRule="auto"/>
        <w:ind w:firstLine="0" w:firstLineChars="0"/>
        <w:rPr>
          <w:rFonts w:ascii="宋体" w:cs="Times New Roman"/>
          <w:b/>
          <w:bCs/>
          <w:color w:val="000000"/>
          <w:sz w:val="30"/>
          <w:szCs w:val="30"/>
        </w:rPr>
      </w:pPr>
      <w:r>
        <w:rPr>
          <w:rFonts w:hint="eastAsia" w:ascii="宋体" w:hAnsi="宋体" w:cs="宋体"/>
          <w:b/>
          <w:bCs/>
          <w:color w:val="000000"/>
          <w:sz w:val="30"/>
          <w:szCs w:val="30"/>
          <w:lang w:val="zh-CN"/>
        </w:rPr>
        <w:t>供应商（乙方）：</w:t>
      </w:r>
      <w:r>
        <w:rPr>
          <w:rFonts w:hint="eastAsia" w:ascii="宋体" w:hAnsi="宋体" w:cs="宋体"/>
          <w:b/>
          <w:bCs/>
          <w:color w:val="000000"/>
          <w:sz w:val="30"/>
          <w:szCs w:val="30"/>
          <w:u w:val="single"/>
          <w:lang w:val="zh-CN"/>
        </w:rPr>
        <w:t>（盖章）</w:t>
      </w:r>
    </w:p>
    <w:p w14:paraId="117FD1DC">
      <w:pPr>
        <w:autoSpaceDE w:val="0"/>
        <w:autoSpaceDN w:val="0"/>
        <w:spacing w:line="360" w:lineRule="auto"/>
        <w:ind w:firstLine="0" w:firstLineChars="0"/>
        <w:rPr>
          <w:rFonts w:ascii="宋体" w:cs="Times New Roman"/>
          <w:b/>
          <w:bCs/>
          <w:color w:val="000000"/>
          <w:sz w:val="30"/>
          <w:szCs w:val="30"/>
        </w:rPr>
      </w:pPr>
      <w:r>
        <w:rPr>
          <w:rFonts w:hint="eastAsia" w:ascii="宋体" w:hAnsi="宋体" w:cs="宋体"/>
          <w:b/>
          <w:bCs/>
          <w:color w:val="000000"/>
          <w:sz w:val="30"/>
          <w:szCs w:val="30"/>
          <w:lang w:val="zh-CN"/>
        </w:rPr>
        <w:t>采购日期：</w:t>
      </w:r>
    </w:p>
    <w:p w14:paraId="590653BC">
      <w:pPr>
        <w:spacing w:line="360" w:lineRule="auto"/>
        <w:ind w:firstLine="480"/>
        <w:rPr>
          <w:rFonts w:ascii="宋体" w:cs="Times New Roman"/>
          <w:color w:val="000000"/>
          <w:sz w:val="24"/>
          <w:szCs w:val="24"/>
        </w:rPr>
      </w:pPr>
    </w:p>
    <w:p w14:paraId="0792057E">
      <w:pPr>
        <w:spacing w:line="360" w:lineRule="auto"/>
        <w:ind w:firstLine="480"/>
        <w:rPr>
          <w:rFonts w:ascii="宋体" w:cs="Times New Roman"/>
          <w:color w:val="000000"/>
          <w:sz w:val="24"/>
          <w:szCs w:val="24"/>
        </w:rPr>
      </w:pPr>
    </w:p>
    <w:p w14:paraId="10D326DC">
      <w:pPr>
        <w:spacing w:line="360" w:lineRule="auto"/>
        <w:ind w:firstLine="480"/>
        <w:rPr>
          <w:rFonts w:ascii="宋体" w:cs="Times New Roman"/>
          <w:color w:val="000000"/>
          <w:sz w:val="24"/>
          <w:szCs w:val="24"/>
        </w:rPr>
      </w:pPr>
    </w:p>
    <w:p w14:paraId="5DB66165">
      <w:pPr>
        <w:spacing w:before="0" w:after="0" w:line="360" w:lineRule="auto"/>
        <w:ind w:left="0" w:leftChars="0" w:right="0" w:firstLine="0" w:firstLineChars="0"/>
        <w:jc w:val="left"/>
        <w:rPr>
          <w:rFonts w:hint="eastAsia" w:ascii="宋体" w:hAnsi="宋体" w:eastAsia="宋体" w:cs="宋体"/>
          <w:color w:val="000000"/>
          <w:spacing w:val="0"/>
          <w:position w:val="0"/>
          <w:sz w:val="24"/>
          <w:shd w:val="clear" w:fill="auto"/>
          <w:lang w:val="en-US" w:eastAsia="zh-CN"/>
        </w:rPr>
      </w:pPr>
      <w:r>
        <w:rPr>
          <w:rFonts w:ascii="宋体" w:cs="Times New Roman"/>
          <w:color w:val="000000"/>
          <w:sz w:val="28"/>
          <w:szCs w:val="28"/>
        </w:rPr>
        <w:br w:type="page"/>
      </w:r>
      <w:r>
        <w:rPr>
          <w:rFonts w:hint="eastAsia" w:ascii="宋体" w:cs="Times New Roman"/>
          <w:color w:val="000000"/>
          <w:sz w:val="28"/>
          <w:szCs w:val="28"/>
          <w:lang w:val="en-US" w:eastAsia="zh-CN"/>
        </w:rPr>
        <w:t xml:space="preserve">   </w:t>
      </w:r>
      <w:r>
        <w:rPr>
          <w:rFonts w:hint="eastAsia" w:ascii="宋体" w:hAnsi="宋体" w:eastAsia="宋体" w:cs="宋体"/>
          <w:color w:val="000000"/>
          <w:spacing w:val="0"/>
          <w:position w:val="0"/>
          <w:sz w:val="24"/>
          <w:shd w:val="clear" w:fill="auto"/>
          <w:lang w:val="en-US" w:eastAsia="zh-CN"/>
        </w:rPr>
        <w:t xml:space="preserve">采购人（以下简称甲方）： </w:t>
      </w:r>
    </w:p>
    <w:p w14:paraId="05DC2115">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 xml:space="preserve">中标人（以下简称乙方）： </w:t>
      </w:r>
    </w:p>
    <w:p w14:paraId="5EC9DF0B">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甲、乙双方根据</w:t>
      </w:r>
      <w:r>
        <w:rPr>
          <w:rFonts w:hint="eastAsia" w:ascii="宋体" w:hAnsi="宋体" w:cs="宋体"/>
          <w:color w:val="000000"/>
          <w:spacing w:val="0"/>
          <w:position w:val="0"/>
          <w:sz w:val="24"/>
          <w:u w:val="single"/>
          <w:shd w:val="clear" w:fill="auto"/>
          <w:lang w:val="en-US" w:eastAsia="zh-CN"/>
        </w:rPr>
        <w:t xml:space="preserve">                                         </w:t>
      </w:r>
      <w:r>
        <w:rPr>
          <w:rFonts w:hint="eastAsia" w:ascii="宋体" w:hAnsi="宋体" w:eastAsia="宋体" w:cs="宋体"/>
          <w:color w:val="000000"/>
          <w:spacing w:val="0"/>
          <w:position w:val="0"/>
          <w:sz w:val="24"/>
          <w:shd w:val="clear" w:fill="auto"/>
          <w:lang w:val="en-US" w:eastAsia="zh-CN"/>
        </w:rPr>
        <w:t>的</w:t>
      </w:r>
      <w:r>
        <w:rPr>
          <w:rFonts w:hint="eastAsia" w:ascii="宋体" w:hAnsi="宋体" w:cs="宋体"/>
          <w:color w:val="000000"/>
          <w:spacing w:val="0"/>
          <w:position w:val="0"/>
          <w:sz w:val="24"/>
          <w:shd w:val="clear" w:fill="auto"/>
          <w:lang w:val="en-US" w:eastAsia="zh-CN"/>
        </w:rPr>
        <w:t>磋商</w:t>
      </w:r>
      <w:r>
        <w:rPr>
          <w:rFonts w:hint="eastAsia" w:ascii="宋体" w:hAnsi="宋体" w:eastAsia="宋体" w:cs="宋体"/>
          <w:color w:val="000000"/>
          <w:spacing w:val="0"/>
          <w:position w:val="0"/>
          <w:sz w:val="24"/>
          <w:shd w:val="clear" w:fill="auto"/>
          <w:lang w:val="en-US" w:eastAsia="zh-CN"/>
        </w:rPr>
        <w:t xml:space="preserve">文件要求、中标单位响应文件内容及承诺和采购代理机构出具的《中标通知书》，并经双方协商一致，签订本合同协议书。 </w:t>
      </w:r>
    </w:p>
    <w:p w14:paraId="6D0D4E30">
      <w:pPr>
        <w:spacing w:before="0" w:after="0" w:line="360" w:lineRule="auto"/>
        <w:ind w:left="0" w:right="0" w:firstLine="480"/>
        <w:jc w:val="left"/>
        <w:rPr>
          <w:rFonts w:ascii="宋体" w:hAnsi="宋体" w:eastAsia="宋体" w:cs="宋体"/>
          <w:b/>
          <w:bCs/>
          <w:color w:val="000000"/>
          <w:spacing w:val="0"/>
          <w:position w:val="0"/>
          <w:sz w:val="24"/>
          <w:shd w:val="clear" w:fill="auto"/>
        </w:rPr>
      </w:pPr>
      <w:r>
        <w:rPr>
          <w:rFonts w:hint="eastAsia" w:ascii="宋体" w:hAnsi="宋体" w:eastAsia="宋体" w:cs="宋体"/>
          <w:b/>
          <w:bCs/>
          <w:color w:val="000000"/>
          <w:spacing w:val="0"/>
          <w:position w:val="0"/>
          <w:sz w:val="24"/>
          <w:shd w:val="clear" w:fill="auto"/>
          <w:lang w:val="en-US" w:eastAsia="zh-CN"/>
        </w:rPr>
        <w:t xml:space="preserve">一、签订本政府采购合同的依据 </w:t>
      </w:r>
    </w:p>
    <w:p w14:paraId="300B88E1">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1.</w:t>
      </w:r>
      <w:r>
        <w:rPr>
          <w:rFonts w:hint="eastAsia" w:ascii="宋体" w:hAnsi="宋体" w:cs="宋体"/>
          <w:color w:val="000000"/>
          <w:spacing w:val="0"/>
          <w:position w:val="0"/>
          <w:sz w:val="24"/>
          <w:shd w:val="clear" w:fill="auto"/>
          <w:lang w:val="en-US" w:eastAsia="zh-CN"/>
        </w:rPr>
        <w:t>磋商</w:t>
      </w:r>
      <w:r>
        <w:rPr>
          <w:rFonts w:hint="eastAsia" w:ascii="宋体" w:hAnsi="宋体" w:eastAsia="宋体" w:cs="宋体"/>
          <w:color w:val="000000"/>
          <w:spacing w:val="0"/>
          <w:position w:val="0"/>
          <w:sz w:val="24"/>
          <w:shd w:val="clear" w:fill="auto"/>
          <w:lang w:val="en-US" w:eastAsia="zh-CN"/>
        </w:rPr>
        <w:t xml:space="preserve">文件； </w:t>
      </w:r>
    </w:p>
    <w:p w14:paraId="3253E747">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2.</w:t>
      </w:r>
      <w:r>
        <w:rPr>
          <w:rFonts w:hint="eastAsia" w:ascii="宋体" w:hAnsi="宋体" w:cs="宋体"/>
          <w:color w:val="000000"/>
          <w:spacing w:val="0"/>
          <w:position w:val="0"/>
          <w:sz w:val="24"/>
          <w:shd w:val="clear" w:fill="auto"/>
          <w:lang w:val="en-US" w:eastAsia="zh-CN"/>
        </w:rPr>
        <w:t>磋商</w:t>
      </w:r>
      <w:r>
        <w:rPr>
          <w:rFonts w:hint="eastAsia" w:ascii="宋体" w:hAnsi="宋体" w:eastAsia="宋体" w:cs="宋体"/>
          <w:color w:val="000000"/>
          <w:spacing w:val="0"/>
          <w:position w:val="0"/>
          <w:sz w:val="24"/>
          <w:shd w:val="clear" w:fill="auto"/>
          <w:lang w:val="en-US" w:eastAsia="zh-CN"/>
        </w:rPr>
        <w:t xml:space="preserve">文件的更正、变更公告； </w:t>
      </w:r>
    </w:p>
    <w:p w14:paraId="2D900F70">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中标单位提交的响应文件； </w:t>
      </w:r>
    </w:p>
    <w:p w14:paraId="6D2ED269">
      <w:pPr>
        <w:spacing w:before="0" w:after="0" w:line="360" w:lineRule="auto"/>
        <w:ind w:left="0" w:right="0" w:firstLine="480"/>
        <w:jc w:val="left"/>
        <w:rPr>
          <w:rFonts w:ascii="宋体" w:hAnsi="宋体" w:eastAsia="宋体" w:cs="宋体"/>
          <w:b/>
          <w:bCs/>
          <w:color w:val="000000"/>
          <w:spacing w:val="0"/>
          <w:position w:val="0"/>
          <w:sz w:val="24"/>
          <w:shd w:val="clear" w:fill="auto"/>
        </w:rPr>
      </w:pPr>
      <w:r>
        <w:rPr>
          <w:rFonts w:hint="eastAsia" w:ascii="宋体" w:hAnsi="宋体" w:eastAsia="宋体" w:cs="宋体"/>
          <w:b/>
          <w:bCs/>
          <w:color w:val="000000"/>
          <w:spacing w:val="0"/>
          <w:position w:val="0"/>
          <w:sz w:val="24"/>
          <w:shd w:val="clear" w:fill="auto"/>
          <w:lang w:val="en-US" w:eastAsia="zh-CN"/>
        </w:rPr>
        <w:t xml:space="preserve">二、合同组成 </w:t>
      </w:r>
    </w:p>
    <w:p w14:paraId="3B92F8AF">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响应分项报价表； </w:t>
      </w:r>
    </w:p>
    <w:p w14:paraId="6EBF9838">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其他相关承诺； </w:t>
      </w:r>
    </w:p>
    <w:p w14:paraId="14D7249F">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中标通知书； </w:t>
      </w:r>
    </w:p>
    <w:p w14:paraId="3418104E">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4.</w:t>
      </w:r>
      <w:r>
        <w:rPr>
          <w:rFonts w:hint="eastAsia" w:ascii="宋体" w:hAnsi="宋体" w:cs="宋体"/>
          <w:color w:val="000000"/>
          <w:spacing w:val="0"/>
          <w:position w:val="0"/>
          <w:sz w:val="24"/>
          <w:shd w:val="clear" w:fill="auto"/>
          <w:lang w:val="en-US" w:eastAsia="zh-CN"/>
        </w:rPr>
        <w:t>磋商</w:t>
      </w:r>
      <w:r>
        <w:rPr>
          <w:rFonts w:hint="eastAsia" w:ascii="宋体" w:hAnsi="宋体" w:eastAsia="宋体" w:cs="宋体"/>
          <w:color w:val="000000"/>
          <w:spacing w:val="0"/>
          <w:position w:val="0"/>
          <w:sz w:val="24"/>
          <w:shd w:val="clear" w:fill="auto"/>
          <w:lang w:val="en-US" w:eastAsia="zh-CN"/>
        </w:rPr>
        <w:t xml:space="preserve">文件中规定的政府采购合同通用条款； </w:t>
      </w:r>
    </w:p>
    <w:p w14:paraId="2318BFAD">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 xml:space="preserve">本政府采购合同所附文件是构成本政府采购合同不可分割的部分。 </w:t>
      </w:r>
    </w:p>
    <w:p w14:paraId="47628B17">
      <w:pPr>
        <w:spacing w:before="0" w:after="0" w:line="360" w:lineRule="auto"/>
        <w:ind w:left="0" w:right="0" w:firstLine="480"/>
        <w:jc w:val="left"/>
        <w:rPr>
          <w:rFonts w:ascii="宋体" w:hAnsi="宋体" w:eastAsia="宋体" w:cs="宋体"/>
          <w:b/>
          <w:bCs/>
          <w:color w:val="000000"/>
          <w:spacing w:val="0"/>
          <w:position w:val="0"/>
          <w:sz w:val="24"/>
          <w:shd w:val="clear" w:fill="auto"/>
        </w:rPr>
      </w:pPr>
      <w:r>
        <w:rPr>
          <w:rFonts w:hint="eastAsia" w:ascii="宋体" w:hAnsi="宋体" w:eastAsia="宋体" w:cs="宋体"/>
          <w:b/>
          <w:bCs/>
          <w:color w:val="000000"/>
          <w:spacing w:val="0"/>
          <w:position w:val="0"/>
          <w:sz w:val="24"/>
          <w:shd w:val="clear" w:fill="auto"/>
          <w:lang w:val="en-US" w:eastAsia="zh-CN"/>
        </w:rPr>
        <w:t xml:space="preserve">三、合同标的及金额（单位：元） </w:t>
      </w:r>
    </w:p>
    <w:p w14:paraId="43A9C064">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 xml:space="preserve">根据上述政府采购合同文件要求，本政府采购合同的总金额为人民币（大写）元。（本合同以人民币进行结算） </w:t>
      </w:r>
    </w:p>
    <w:p w14:paraId="4E2EB1D6">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 xml:space="preserve">四、服务内容与质量标准 </w:t>
      </w:r>
    </w:p>
    <w:p w14:paraId="4A65147A">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 </w:t>
      </w:r>
    </w:p>
    <w:p w14:paraId="27C8CD23">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 </w:t>
      </w:r>
    </w:p>
    <w:p w14:paraId="11D85EAD">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 </w:t>
      </w:r>
    </w:p>
    <w:p w14:paraId="79B2D320">
      <w:pPr>
        <w:spacing w:before="0" w:after="0" w:line="360" w:lineRule="auto"/>
        <w:ind w:left="0" w:right="0" w:firstLine="48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val="en-US" w:eastAsia="zh-CN"/>
        </w:rPr>
        <w:t xml:space="preserve">… </w:t>
      </w:r>
    </w:p>
    <w:p w14:paraId="587728A4">
      <w:pPr>
        <w:spacing w:before="0" w:after="0" w:line="360" w:lineRule="auto"/>
        <w:ind w:left="0" w:right="0" w:firstLine="480"/>
        <w:jc w:val="left"/>
        <w:rPr>
          <w:rFonts w:hint="eastAsia" w:ascii="宋体" w:hAnsi="宋体" w:cs="宋体"/>
          <w:bCs/>
          <w:color w:val="000000"/>
          <w:sz w:val="24"/>
          <w:szCs w:val="24"/>
        </w:rPr>
      </w:pPr>
      <w:r>
        <w:rPr>
          <w:rFonts w:hint="eastAsia" w:ascii="宋体" w:hAnsi="宋体" w:eastAsia="宋体" w:cs="宋体"/>
          <w:b/>
          <w:bCs/>
          <w:color w:val="000000"/>
          <w:spacing w:val="0"/>
          <w:position w:val="0"/>
          <w:sz w:val="24"/>
          <w:shd w:val="clear" w:fill="auto"/>
          <w:lang w:val="en-US" w:eastAsia="zh-CN"/>
        </w:rPr>
        <w:t>五、付款方式 ：</w:t>
      </w:r>
      <w:r>
        <w:rPr>
          <w:rFonts w:hint="eastAsia" w:ascii="宋体" w:hAnsi="宋体" w:cs="宋体"/>
          <w:bCs/>
          <w:color w:val="000000"/>
          <w:sz w:val="24"/>
          <w:szCs w:val="24"/>
        </w:rPr>
        <w:t>乙方所交付的</w:t>
      </w:r>
      <w:r>
        <w:rPr>
          <w:rFonts w:hint="eastAsia" w:ascii="宋体" w:hAnsi="宋体" w:cs="宋体"/>
          <w:bCs/>
          <w:color w:val="000000"/>
          <w:sz w:val="24"/>
          <w:szCs w:val="24"/>
          <w:lang w:eastAsia="zh-CN"/>
        </w:rPr>
        <w:t>服务</w:t>
      </w:r>
      <w:r>
        <w:rPr>
          <w:rFonts w:hint="eastAsia" w:ascii="宋体" w:hAnsi="宋体" w:cs="宋体"/>
          <w:bCs/>
          <w:color w:val="000000"/>
          <w:sz w:val="24"/>
          <w:szCs w:val="24"/>
        </w:rPr>
        <w:t>由甲方验收合格，办理相关手续,由相关部门在规定期限内按合同金额向乙方支付全部合同价款，即人民币（小写）：（大写）：。</w:t>
      </w:r>
    </w:p>
    <w:p w14:paraId="4BA7AB2F">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六、履约保证金 ：无 </w:t>
      </w:r>
    </w:p>
    <w:p w14:paraId="2800BE62">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七、甲方的权利和义务 </w:t>
      </w:r>
    </w:p>
    <w:p w14:paraId="20A83D6B">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、甲方有权对合同规定范围内乙方的服务行为进行监督和检查，拥有监管权。有权定期核对乙方提供服务所配备的人员数量。对甲方认为不合理的部分有权下达整改通知书，并要求乙方限期整改。 </w:t>
      </w:r>
    </w:p>
    <w:p w14:paraId="2F8FC4D4">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、甲方有权依据双方签订的考评办法对乙方提供的服务进行定期考评。当考评结果未达到标准时，有权依据考评办法约定的数额扣除履约保证金。 </w:t>
      </w:r>
    </w:p>
    <w:p w14:paraId="55DACEC6">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、负责检查监督乙方管理工作的实施及制度的执行情况。 </w:t>
      </w:r>
    </w:p>
    <w:p w14:paraId="14DE8696">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4</w:t>
      </w:r>
      <w:r>
        <w:rPr>
          <w:rFonts w:hint="eastAsia" w:ascii="宋体" w:hAnsi="宋体" w:eastAsia="宋体" w:cs="宋体"/>
          <w:color w:val="000000"/>
          <w:spacing w:val="0"/>
          <w:position w:val="0"/>
          <w:sz w:val="24"/>
          <w:shd w:val="clear" w:fill="auto"/>
          <w:lang w:val="en-US" w:eastAsia="zh-CN"/>
        </w:rPr>
        <w:t xml:space="preserve">、根据本合同规定，按时向乙方支付应付服务费用。 </w:t>
      </w:r>
    </w:p>
    <w:p w14:paraId="4572E8AB">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5</w:t>
      </w:r>
      <w:r>
        <w:rPr>
          <w:rFonts w:hint="eastAsia" w:ascii="宋体" w:hAnsi="宋体" w:eastAsia="宋体" w:cs="宋体"/>
          <w:color w:val="000000"/>
          <w:spacing w:val="0"/>
          <w:position w:val="0"/>
          <w:sz w:val="24"/>
          <w:shd w:val="clear" w:fill="auto"/>
          <w:lang w:val="en-US" w:eastAsia="zh-CN"/>
        </w:rPr>
        <w:t xml:space="preserve">、国家法律、法规所规定由甲方承担的其它责任。 </w:t>
      </w:r>
    </w:p>
    <w:p w14:paraId="483E91D7">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八、乙方的权利和义务 </w:t>
      </w:r>
    </w:p>
    <w:p w14:paraId="6E978A93">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、对本合同规定的委托服务范围内的项目享有管理权及服务义务。 </w:t>
      </w:r>
    </w:p>
    <w:p w14:paraId="4187400C">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、根据本合同的规定向甲方收取相关服务费用，并有权在本项目管理范围内管理及合理使用。 </w:t>
      </w:r>
    </w:p>
    <w:p w14:paraId="106504FA">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、及时向甲方通告本项目服务范围内有关服务的重大事项，及时配合处理投诉。 </w:t>
      </w:r>
    </w:p>
    <w:p w14:paraId="1E5B854B">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4</w:t>
      </w:r>
      <w:r>
        <w:rPr>
          <w:rFonts w:hint="eastAsia" w:ascii="宋体" w:hAnsi="宋体" w:eastAsia="宋体" w:cs="宋体"/>
          <w:color w:val="000000"/>
          <w:spacing w:val="0"/>
          <w:position w:val="0"/>
          <w:sz w:val="24"/>
          <w:shd w:val="clear" w:fill="auto"/>
          <w:lang w:val="en-US" w:eastAsia="zh-CN"/>
        </w:rPr>
        <w:t xml:space="preserve">、接受项目行业管理部门及政府有关部门的指导，接受甲方的监督。 </w:t>
      </w:r>
    </w:p>
    <w:p w14:paraId="6B8FF1D2">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5</w:t>
      </w:r>
      <w:r>
        <w:rPr>
          <w:rFonts w:hint="eastAsia" w:ascii="宋体" w:hAnsi="宋体" w:eastAsia="宋体" w:cs="宋体"/>
          <w:color w:val="000000"/>
          <w:spacing w:val="0"/>
          <w:position w:val="0"/>
          <w:sz w:val="24"/>
          <w:shd w:val="clear" w:fill="auto"/>
          <w:lang w:val="en-US" w:eastAsia="zh-CN"/>
        </w:rPr>
        <w:t xml:space="preserve">、国家法律、法规所规定由乙方承担的其它责任。 </w:t>
      </w:r>
    </w:p>
    <w:p w14:paraId="2B37097E">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九、违约责任 </w:t>
      </w:r>
    </w:p>
    <w:p w14:paraId="75A68E4E">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、甲乙双方必须遵守本合同并执行合同中的各项规定，保证本合同的正常履行。 </w:t>
      </w:r>
    </w:p>
    <w:p w14:paraId="38DD90B0">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、如因乙方工作人员在履行职务过程中的疏忽、失职、过错等故意或者过失原 </w:t>
      </w:r>
    </w:p>
    <w:p w14:paraId="0B51135B">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因给甲方造成损失或侵害，包括但不限于甲方本身的财产损失、由此而导致的甲方对任何第三方的法律责任等，乙方对此均应承担全部的赔偿责任。 </w:t>
      </w:r>
    </w:p>
    <w:p w14:paraId="79672487">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十、不可抗力事件处理 </w:t>
      </w:r>
    </w:p>
    <w:p w14:paraId="47748446">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 xml:space="preserve">1) </w:t>
      </w:r>
      <w:r>
        <w:rPr>
          <w:rFonts w:hint="eastAsia" w:ascii="宋体" w:hAnsi="宋体" w:eastAsia="宋体" w:cs="宋体"/>
          <w:color w:val="000000"/>
          <w:spacing w:val="0"/>
          <w:position w:val="0"/>
          <w:sz w:val="24"/>
          <w:shd w:val="clear" w:fill="auto"/>
          <w:lang w:val="en-US" w:eastAsia="zh-CN"/>
        </w:rPr>
        <w:t xml:space="preserve">在合同有效期内，任何一方因不可抗力事件导致不能履行合同，则合同履行期可延长，其延长期与不可抗力影响期相同。 </w:t>
      </w:r>
    </w:p>
    <w:p w14:paraId="3D2463DC">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 xml:space="preserve">2) </w:t>
      </w:r>
      <w:r>
        <w:rPr>
          <w:rFonts w:hint="eastAsia" w:ascii="宋体" w:hAnsi="宋体" w:eastAsia="宋体" w:cs="宋体"/>
          <w:color w:val="000000"/>
          <w:spacing w:val="0"/>
          <w:position w:val="0"/>
          <w:sz w:val="24"/>
          <w:shd w:val="clear" w:fill="auto"/>
          <w:lang w:val="en-US" w:eastAsia="zh-CN"/>
        </w:rPr>
        <w:t xml:space="preserve">不可抗力事件发生后，应立即通知对方，并寄送有关权威机构出具的证明。 </w:t>
      </w:r>
    </w:p>
    <w:p w14:paraId="52F9F416">
      <w:pPr>
        <w:spacing w:before="0" w:after="0" w:line="360" w:lineRule="auto"/>
        <w:ind w:left="0" w:right="0" w:firstLine="480"/>
        <w:jc w:val="left"/>
        <w:rPr>
          <w:rFonts w:hint="eastAsia" w:ascii="宋体" w:hAnsi="宋体" w:eastAsia="宋体" w:cs="宋体"/>
          <w:color w:val="000000"/>
          <w:kern w:val="0"/>
          <w:sz w:val="24"/>
          <w:szCs w:val="24"/>
          <w:lang w:val="en-US" w:eastAsia="zh-CN" w:bidi="ar"/>
        </w:rPr>
      </w:pPr>
      <w:r>
        <w:rPr>
          <w:rFonts w:hint="default" w:ascii="宋体" w:hAnsi="宋体" w:eastAsia="宋体" w:cs="宋体"/>
          <w:color w:val="000000"/>
          <w:spacing w:val="0"/>
          <w:position w:val="0"/>
          <w:sz w:val="24"/>
          <w:shd w:val="clear" w:fill="auto"/>
          <w:lang w:val="en-US" w:eastAsia="zh-CN"/>
        </w:rPr>
        <w:t xml:space="preserve">3) </w:t>
      </w:r>
      <w:r>
        <w:rPr>
          <w:rFonts w:hint="eastAsia" w:ascii="宋体" w:hAnsi="宋体" w:eastAsia="宋体" w:cs="宋体"/>
          <w:color w:val="000000"/>
          <w:spacing w:val="0"/>
          <w:position w:val="0"/>
          <w:sz w:val="24"/>
          <w:shd w:val="clear" w:fill="auto"/>
          <w:lang w:val="en-US" w:eastAsia="zh-CN"/>
        </w:rPr>
        <w:t xml:space="preserve">不可抗力事件延续 </w:t>
      </w:r>
      <w:r>
        <w:rPr>
          <w:rFonts w:hint="default" w:ascii="宋体" w:hAnsi="宋体" w:eastAsia="宋体" w:cs="宋体"/>
          <w:color w:val="000000"/>
          <w:spacing w:val="0"/>
          <w:position w:val="0"/>
          <w:sz w:val="24"/>
          <w:shd w:val="clear" w:fill="auto"/>
          <w:lang w:val="en-US" w:eastAsia="zh-CN"/>
        </w:rPr>
        <w:t xml:space="preserve">120 </w:t>
      </w:r>
      <w:r>
        <w:rPr>
          <w:rFonts w:hint="eastAsia" w:ascii="宋体" w:hAnsi="宋体" w:eastAsia="宋体" w:cs="宋体"/>
          <w:color w:val="000000"/>
          <w:spacing w:val="0"/>
          <w:position w:val="0"/>
          <w:sz w:val="24"/>
          <w:shd w:val="clear" w:fill="auto"/>
          <w:lang w:val="en-US" w:eastAsia="zh-CN"/>
        </w:rPr>
        <w:t>天以上，双方应通过友好协商，确定是否继续履行合</w:t>
      </w:r>
      <w:r>
        <w:rPr>
          <w:rFonts w:hint="eastAsia" w:ascii="宋体" w:hAnsi="宋体" w:eastAsia="宋体" w:cs="宋体"/>
          <w:color w:val="000000"/>
          <w:kern w:val="0"/>
          <w:sz w:val="24"/>
          <w:szCs w:val="24"/>
          <w:lang w:val="en-US" w:eastAsia="zh-CN" w:bidi="ar"/>
        </w:rPr>
        <w:t>同。</w:t>
      </w:r>
    </w:p>
    <w:p w14:paraId="09FDFD3F">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十一、解决合同纠纷的方式 </w:t>
      </w:r>
    </w:p>
    <w:p w14:paraId="4ACE00AE">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、在执行本合同中发生的或与本合同有关的争端，双方应通过友好协商解决，经协商在 </w:t>
      </w:r>
      <w:r>
        <w:rPr>
          <w:rFonts w:hint="default" w:ascii="宋体" w:hAnsi="宋体" w:eastAsia="宋体" w:cs="宋体"/>
          <w:color w:val="000000"/>
          <w:spacing w:val="0"/>
          <w:position w:val="0"/>
          <w:sz w:val="24"/>
          <w:shd w:val="clear" w:fill="auto"/>
          <w:lang w:val="en-US" w:eastAsia="zh-CN"/>
        </w:rPr>
        <w:t xml:space="preserve">60 </w:t>
      </w:r>
      <w:r>
        <w:rPr>
          <w:rFonts w:hint="eastAsia" w:ascii="宋体" w:hAnsi="宋体" w:eastAsia="宋体" w:cs="宋体"/>
          <w:color w:val="000000"/>
          <w:spacing w:val="0"/>
          <w:position w:val="0"/>
          <w:sz w:val="24"/>
          <w:shd w:val="clear" w:fill="auto"/>
          <w:lang w:val="en-US" w:eastAsia="zh-CN"/>
        </w:rPr>
        <w:t xml:space="preserve">天内不能达成协议时，应提交成都仲裁委员会仲裁。 </w:t>
      </w:r>
    </w:p>
    <w:p w14:paraId="285E5568">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、仲裁裁决应为最终决定，并对双方具有约束力。 </w:t>
      </w:r>
    </w:p>
    <w:p w14:paraId="1AC96678">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、除另有裁决外，仲裁费应由败诉方负担。 </w:t>
      </w:r>
    </w:p>
    <w:p w14:paraId="7E235FD9">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4</w:t>
      </w:r>
      <w:r>
        <w:rPr>
          <w:rFonts w:hint="eastAsia" w:ascii="宋体" w:hAnsi="宋体" w:eastAsia="宋体" w:cs="宋体"/>
          <w:color w:val="000000"/>
          <w:spacing w:val="0"/>
          <w:position w:val="0"/>
          <w:sz w:val="24"/>
          <w:shd w:val="clear" w:fill="auto"/>
          <w:lang w:val="en-US" w:eastAsia="zh-CN"/>
        </w:rPr>
        <w:t xml:space="preserve">、在仲裁期间，除正在进行仲裁部分外，合同其他部分继续执行。 </w:t>
      </w:r>
    </w:p>
    <w:p w14:paraId="23112B06">
      <w:pPr>
        <w:spacing w:before="0" w:after="0" w:line="360" w:lineRule="auto"/>
        <w:ind w:left="0" w:right="0" w:firstLine="480"/>
        <w:jc w:val="left"/>
        <w:rPr>
          <w:rFonts w:hint="eastAsia" w:ascii="宋体" w:hAnsi="宋体" w:eastAsia="宋体" w:cs="宋体"/>
          <w:b/>
          <w:bCs/>
          <w:color w:val="000000"/>
          <w:spacing w:val="0"/>
          <w:position w:val="0"/>
          <w:sz w:val="24"/>
          <w:shd w:val="clear" w:fill="auto"/>
          <w:lang w:val="en-US" w:eastAsia="zh-CN"/>
        </w:rPr>
      </w:pPr>
      <w:r>
        <w:rPr>
          <w:rFonts w:hint="eastAsia" w:ascii="宋体" w:hAnsi="宋体" w:eastAsia="宋体" w:cs="宋体"/>
          <w:b/>
          <w:bCs/>
          <w:color w:val="000000"/>
          <w:spacing w:val="0"/>
          <w:position w:val="0"/>
          <w:sz w:val="24"/>
          <w:shd w:val="clear" w:fill="auto"/>
          <w:lang w:val="en-US" w:eastAsia="zh-CN"/>
        </w:rPr>
        <w:t xml:space="preserve">十二、合同生效及其他 </w:t>
      </w:r>
    </w:p>
    <w:p w14:paraId="69D1872F">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1</w:t>
      </w:r>
      <w:r>
        <w:rPr>
          <w:rFonts w:hint="eastAsia" w:ascii="宋体" w:hAnsi="宋体" w:eastAsia="宋体" w:cs="宋体"/>
          <w:color w:val="000000"/>
          <w:spacing w:val="0"/>
          <w:position w:val="0"/>
          <w:sz w:val="24"/>
          <w:shd w:val="clear" w:fill="auto"/>
          <w:lang w:val="en-US" w:eastAsia="zh-CN"/>
        </w:rPr>
        <w:t xml:space="preserve">、合同经双方法定代表人或授权委托代理人签字并加盖单位公章后生效。 </w:t>
      </w:r>
    </w:p>
    <w:p w14:paraId="1C87A519">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2</w:t>
      </w:r>
      <w:r>
        <w:rPr>
          <w:rFonts w:hint="eastAsia" w:ascii="宋体" w:hAnsi="宋体" w:eastAsia="宋体" w:cs="宋体"/>
          <w:color w:val="000000"/>
          <w:spacing w:val="0"/>
          <w:position w:val="0"/>
          <w:sz w:val="24"/>
          <w:shd w:val="clear" w:fill="auto"/>
          <w:lang w:val="en-US" w:eastAsia="zh-CN"/>
        </w:rPr>
        <w:t xml:space="preserve">、合同执行中涉及采购资金和采购内容修改或补充的，须经政府采购监管部门审批，并签书面补充协议报政府采购监督管理部门备案，方可作为主合同不可分割的一部分。 </w:t>
      </w:r>
    </w:p>
    <w:p w14:paraId="637FDFEF">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default" w:ascii="宋体" w:hAnsi="宋体" w:eastAsia="宋体" w:cs="宋体"/>
          <w:color w:val="000000"/>
          <w:spacing w:val="0"/>
          <w:position w:val="0"/>
          <w:sz w:val="24"/>
          <w:shd w:val="clear" w:fill="auto"/>
          <w:lang w:val="en-US" w:eastAsia="zh-CN"/>
        </w:rPr>
        <w:t>3</w:t>
      </w:r>
      <w:r>
        <w:rPr>
          <w:rFonts w:hint="eastAsia" w:ascii="宋体" w:hAnsi="宋体" w:eastAsia="宋体" w:cs="宋体"/>
          <w:color w:val="000000"/>
          <w:spacing w:val="0"/>
          <w:position w:val="0"/>
          <w:sz w:val="24"/>
          <w:shd w:val="clear" w:fill="auto"/>
          <w:lang w:val="en-US" w:eastAsia="zh-CN"/>
        </w:rPr>
        <w:t xml:space="preserve">、本合同一式陆份，自双方签章之日起起效。甲方份，乙方份，政府采购代理机 </w:t>
      </w:r>
    </w:p>
    <w:p w14:paraId="55E789C9">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构贰份，具有同等法律效力。 </w:t>
      </w:r>
    </w:p>
    <w:p w14:paraId="7F3F22D6">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p>
    <w:p w14:paraId="4067501E">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甲方（盖章）：                 乙方（盖章）： </w:t>
      </w:r>
    </w:p>
    <w:p w14:paraId="51C3FB63">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法定代表人或委托代理人：       法定代表人或委托代理人： </w:t>
      </w:r>
    </w:p>
    <w:p w14:paraId="3224B62F">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开户银行： </w:t>
      </w:r>
    </w:p>
    <w:p w14:paraId="1DC384C8">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联系电话：账号： </w:t>
      </w:r>
    </w:p>
    <w:p w14:paraId="6F7A3177">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联系电话： </w:t>
      </w:r>
    </w:p>
    <w:p w14:paraId="6CAFEFC7">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签约时间： 年 月 日 </w:t>
      </w:r>
    </w:p>
    <w:p w14:paraId="24151D04">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p>
    <w:p w14:paraId="1C153FCD">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采购代理机构：青海发投机电设备招标有限公司 </w:t>
      </w:r>
    </w:p>
    <w:p w14:paraId="5A45D48F">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 xml:space="preserve">负责人或经办人： </w:t>
      </w:r>
    </w:p>
    <w:p w14:paraId="2E490DE3">
      <w:pPr>
        <w:spacing w:before="0" w:after="0" w:line="360" w:lineRule="auto"/>
        <w:ind w:left="0" w:right="0" w:firstLine="480"/>
        <w:jc w:val="left"/>
        <w:rPr>
          <w:rFonts w:hint="eastAsia" w:ascii="宋体" w:hAnsi="宋体" w:eastAsia="宋体" w:cs="宋体"/>
          <w:color w:val="000000"/>
          <w:spacing w:val="0"/>
          <w:position w:val="0"/>
          <w:sz w:val="24"/>
          <w:shd w:val="clear" w:fill="auto"/>
          <w:lang w:val="en-US" w:eastAsia="zh-CN"/>
        </w:rPr>
      </w:pPr>
      <w:r>
        <w:rPr>
          <w:rFonts w:hint="eastAsia" w:ascii="宋体" w:hAnsi="宋体" w:eastAsia="宋体" w:cs="宋体"/>
          <w:color w:val="000000"/>
          <w:spacing w:val="0"/>
          <w:position w:val="0"/>
          <w:sz w:val="24"/>
          <w:shd w:val="clear" w:fill="auto"/>
          <w:lang w:val="en-US" w:eastAsia="zh-CN"/>
        </w:rPr>
        <w:t>合同备案时间： 年 月</w:t>
      </w:r>
      <w:r>
        <w:rPr>
          <w:rFonts w:hint="default" w:ascii="宋体" w:hAnsi="宋体" w:eastAsia="宋体" w:cs="宋体"/>
          <w:color w:val="000000"/>
          <w:spacing w:val="0"/>
          <w:position w:val="0"/>
          <w:sz w:val="24"/>
          <w:shd w:val="clear" w:fill="auto"/>
          <w:lang w:val="en-US" w:eastAsia="zh-CN"/>
        </w:rPr>
        <w:t xml:space="preserve"> </w:t>
      </w:r>
      <w:r>
        <w:rPr>
          <w:rFonts w:hint="eastAsia" w:ascii="宋体" w:hAnsi="宋体" w:eastAsia="宋体" w:cs="宋体"/>
          <w:color w:val="000000"/>
          <w:spacing w:val="0"/>
          <w:position w:val="0"/>
          <w:sz w:val="24"/>
          <w:shd w:val="clear" w:fill="auto"/>
          <w:lang w:val="en-US" w:eastAsia="zh-CN"/>
        </w:rPr>
        <w:t>日</w:t>
      </w:r>
    </w:p>
    <w:p w14:paraId="421656C4">
      <w:pPr>
        <w:pStyle w:val="2"/>
      </w:pPr>
    </w:p>
    <w:p w14:paraId="366C4DA2">
      <w:pPr>
        <w:pStyle w:val="2"/>
        <w:rPr>
          <w:b/>
          <w:bCs/>
        </w:rPr>
      </w:pPr>
    </w:p>
    <w:p w14:paraId="1CC710E5">
      <w:pPr>
        <w:spacing w:before="0" w:after="0" w:line="360" w:lineRule="auto"/>
        <w:ind w:left="0" w:right="0" w:firstLine="480"/>
        <w:jc w:val="left"/>
        <w:rPr>
          <w:rFonts w:ascii="宋体" w:hAnsi="宋体" w:eastAsia="宋体" w:cs="宋体"/>
          <w:color w:val="000000"/>
          <w:spacing w:val="0"/>
          <w:position w:val="0"/>
          <w:sz w:val="24"/>
          <w:shd w:val="clear" w:fill="auto"/>
        </w:rPr>
      </w:pPr>
    </w:p>
    <w:p w14:paraId="607BDC86">
      <w:pPr>
        <w:pStyle w:val="2"/>
        <w:rPr>
          <w:rFonts w:ascii="Times New Roman" w:hAnsi="Times New Roman" w:eastAsia="Times New Roman" w:cs="Times New Roman"/>
          <w:color w:val="auto"/>
          <w:spacing w:val="0"/>
          <w:position w:val="0"/>
          <w:sz w:val="22"/>
          <w:shd w:val="clear" w:fill="auto"/>
        </w:rPr>
      </w:pPr>
    </w:p>
    <w:p w14:paraId="32CFD865">
      <w:pPr>
        <w:pStyle w:val="2"/>
        <w:rPr>
          <w:rFonts w:ascii="Times New Roman" w:hAnsi="Times New Roman" w:eastAsia="Times New Roman" w:cs="Times New Roman"/>
          <w:color w:val="auto"/>
          <w:spacing w:val="0"/>
          <w:position w:val="0"/>
          <w:sz w:val="22"/>
          <w:shd w:val="clear" w:fill="auto"/>
        </w:rPr>
      </w:pPr>
    </w:p>
    <w:p w14:paraId="51839B63">
      <w:pPr>
        <w:pStyle w:val="2"/>
        <w:rPr>
          <w:rFonts w:ascii="Times New Roman" w:hAnsi="Times New Roman" w:eastAsia="Times New Roman" w:cs="Times New Roman"/>
          <w:color w:val="auto"/>
          <w:spacing w:val="0"/>
          <w:position w:val="0"/>
          <w:sz w:val="22"/>
          <w:shd w:val="clear" w:fill="auto"/>
        </w:rPr>
      </w:pPr>
    </w:p>
    <w:p w14:paraId="4BD4BCBE">
      <w:pPr>
        <w:keepNext/>
        <w:keepLines/>
        <w:widowControl w:val="0"/>
        <w:spacing w:before="0" w:after="0" w:line="360" w:lineRule="auto"/>
        <w:ind w:left="0" w:leftChars="0" w:right="0" w:firstLine="0" w:firstLineChars="0"/>
        <w:jc w:val="center"/>
        <w:rPr>
          <w:rFonts w:ascii="宋体" w:hAnsi="宋体" w:eastAsia="宋体" w:cs="宋体"/>
          <w:b/>
          <w:color w:val="000000"/>
          <w:spacing w:val="0"/>
          <w:position w:val="0"/>
          <w:sz w:val="36"/>
          <w:shd w:val="clear" w:fill="auto"/>
        </w:rPr>
      </w:pPr>
      <w:r>
        <w:rPr>
          <w:rFonts w:ascii="宋体" w:hAnsi="宋体" w:eastAsia="宋体" w:cs="宋体"/>
          <w:b/>
          <w:color w:val="000000"/>
          <w:spacing w:val="0"/>
          <w:position w:val="0"/>
          <w:sz w:val="36"/>
          <w:shd w:val="clear" w:fill="auto"/>
        </w:rPr>
        <w:t>第五部分</w:t>
      </w:r>
      <w:r>
        <w:rPr>
          <w:rFonts w:hint="eastAsia" w:ascii="宋体" w:hAnsi="宋体" w:cs="宋体"/>
          <w:b/>
          <w:color w:val="000000"/>
          <w:spacing w:val="0"/>
          <w:position w:val="0"/>
          <w:sz w:val="36"/>
          <w:shd w:val="clear" w:fill="auto"/>
          <w:lang w:val="en-US" w:eastAsia="zh-CN"/>
        </w:rPr>
        <w:t xml:space="preserve"> </w:t>
      </w:r>
      <w:r>
        <w:rPr>
          <w:rFonts w:ascii="宋体" w:hAnsi="宋体" w:eastAsia="宋体" w:cs="宋体"/>
          <w:b/>
          <w:color w:val="000000"/>
          <w:spacing w:val="0"/>
          <w:position w:val="0"/>
          <w:sz w:val="36"/>
          <w:shd w:val="clear" w:fill="auto"/>
        </w:rPr>
        <w:t>响应文件格式</w:t>
      </w:r>
    </w:p>
    <w:p w14:paraId="72683ACC">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附件1：响应文件封面</w:t>
      </w:r>
    </w:p>
    <w:p w14:paraId="50357602">
      <w:pPr>
        <w:spacing w:before="0" w:after="0" w:line="360" w:lineRule="auto"/>
        <w:ind w:left="0" w:right="0" w:firstLine="0"/>
        <w:jc w:val="both"/>
        <w:rPr>
          <w:rFonts w:ascii="宋体" w:hAnsi="宋体" w:eastAsia="宋体" w:cs="宋体"/>
          <w:b/>
          <w:color w:val="000000"/>
          <w:spacing w:val="0"/>
          <w:position w:val="0"/>
          <w:sz w:val="36"/>
          <w:shd w:val="clear" w:fill="auto"/>
        </w:rPr>
      </w:pPr>
    </w:p>
    <w:p w14:paraId="263A8D81">
      <w:pPr>
        <w:spacing w:before="0" w:after="0" w:line="360" w:lineRule="auto"/>
        <w:ind w:left="0" w:right="0" w:firstLine="0"/>
        <w:jc w:val="both"/>
        <w:rPr>
          <w:rFonts w:ascii="宋体" w:hAnsi="宋体" w:eastAsia="宋体" w:cs="宋体"/>
          <w:b/>
          <w:color w:val="000000"/>
          <w:spacing w:val="0"/>
          <w:position w:val="0"/>
          <w:sz w:val="36"/>
          <w:shd w:val="clear" w:fill="auto"/>
        </w:rPr>
      </w:pPr>
    </w:p>
    <w:p w14:paraId="66AC4327">
      <w:pPr>
        <w:spacing w:before="0" w:after="0" w:line="360" w:lineRule="auto"/>
        <w:ind w:left="0" w:right="0" w:firstLine="0"/>
        <w:jc w:val="both"/>
        <w:rPr>
          <w:rFonts w:ascii="宋体" w:hAnsi="宋体" w:eastAsia="宋体" w:cs="宋体"/>
          <w:b/>
          <w:color w:val="000000"/>
          <w:spacing w:val="0"/>
          <w:position w:val="0"/>
          <w:sz w:val="36"/>
          <w:shd w:val="clear" w:fill="auto"/>
        </w:rPr>
      </w:pPr>
    </w:p>
    <w:p w14:paraId="0CE06CFC">
      <w:pPr>
        <w:spacing w:before="0" w:after="0" w:line="360" w:lineRule="auto"/>
        <w:ind w:left="0" w:right="0" w:firstLine="2354"/>
        <w:jc w:val="both"/>
        <w:rPr>
          <w:rFonts w:ascii="宋体" w:hAnsi="宋体" w:eastAsia="宋体" w:cs="宋体"/>
          <w:b/>
          <w:color w:val="000000"/>
          <w:spacing w:val="0"/>
          <w:position w:val="0"/>
          <w:sz w:val="72"/>
          <w:shd w:val="clear" w:fill="auto"/>
        </w:rPr>
      </w:pPr>
      <w:r>
        <w:rPr>
          <w:rFonts w:ascii="宋体" w:hAnsi="宋体" w:eastAsia="宋体" w:cs="宋体"/>
          <w:b/>
          <w:color w:val="000000"/>
          <w:spacing w:val="0"/>
          <w:position w:val="0"/>
          <w:sz w:val="72"/>
          <w:shd w:val="clear" w:fill="auto"/>
        </w:rPr>
        <w:t>响应文件</w:t>
      </w:r>
    </w:p>
    <w:p w14:paraId="2F0C146B">
      <w:pPr>
        <w:spacing w:before="0" w:after="0" w:line="360" w:lineRule="auto"/>
        <w:ind w:left="0" w:right="0" w:firstLine="0"/>
        <w:jc w:val="both"/>
        <w:rPr>
          <w:rFonts w:ascii="宋体" w:hAnsi="宋体" w:eastAsia="宋体" w:cs="宋体"/>
          <w:b/>
          <w:color w:val="000000"/>
          <w:spacing w:val="0"/>
          <w:position w:val="0"/>
          <w:sz w:val="36"/>
          <w:shd w:val="clear" w:fill="auto"/>
        </w:rPr>
      </w:pPr>
    </w:p>
    <w:p w14:paraId="6CDA1DE9">
      <w:pPr>
        <w:spacing w:before="0" w:after="0" w:line="360" w:lineRule="auto"/>
        <w:ind w:left="0" w:right="0" w:firstLine="0"/>
        <w:jc w:val="both"/>
        <w:rPr>
          <w:rFonts w:ascii="宋体" w:hAnsi="宋体" w:eastAsia="宋体" w:cs="宋体"/>
          <w:b/>
          <w:color w:val="000000"/>
          <w:spacing w:val="0"/>
          <w:position w:val="0"/>
          <w:sz w:val="36"/>
          <w:shd w:val="clear" w:fill="auto"/>
        </w:rPr>
      </w:pPr>
      <w:r>
        <w:rPr>
          <w:rFonts w:ascii="宋体" w:hAnsi="宋体" w:eastAsia="宋体" w:cs="宋体"/>
          <w:b/>
          <w:color w:val="000000"/>
          <w:spacing w:val="0"/>
          <w:position w:val="0"/>
          <w:sz w:val="36"/>
          <w:shd w:val="clear" w:fill="auto"/>
        </w:rPr>
        <w:t>采购项目编号：</w:t>
      </w:r>
    </w:p>
    <w:p w14:paraId="5114E97F">
      <w:pPr>
        <w:spacing w:before="0" w:after="0" w:line="360" w:lineRule="auto"/>
        <w:ind w:right="0"/>
        <w:jc w:val="both"/>
        <w:rPr>
          <w:rFonts w:ascii="宋体" w:hAnsi="宋体" w:eastAsia="宋体" w:cs="宋体"/>
          <w:b/>
          <w:color w:val="000000"/>
          <w:spacing w:val="0"/>
          <w:position w:val="0"/>
          <w:sz w:val="36"/>
          <w:shd w:val="clear" w:fill="auto"/>
        </w:rPr>
      </w:pPr>
      <w:r>
        <w:rPr>
          <w:rFonts w:ascii="宋体" w:hAnsi="宋体" w:eastAsia="宋体" w:cs="宋体"/>
          <w:b/>
          <w:color w:val="000000"/>
          <w:spacing w:val="0"/>
          <w:position w:val="0"/>
          <w:sz w:val="36"/>
          <w:shd w:val="clear" w:fill="auto"/>
        </w:rPr>
        <w:t>采购项目名称：</w:t>
      </w:r>
    </w:p>
    <w:p w14:paraId="60B9B55C">
      <w:pPr>
        <w:spacing w:before="0" w:after="0" w:line="360" w:lineRule="auto"/>
        <w:ind w:left="2530" w:right="0" w:hanging="2520"/>
        <w:jc w:val="both"/>
        <w:rPr>
          <w:rFonts w:ascii="宋体" w:hAnsi="宋体" w:eastAsia="宋体" w:cs="宋体"/>
          <w:b/>
          <w:color w:val="000000"/>
          <w:spacing w:val="0"/>
          <w:position w:val="0"/>
          <w:sz w:val="36"/>
          <w:shd w:val="clear" w:fill="auto"/>
        </w:rPr>
      </w:pPr>
    </w:p>
    <w:p w14:paraId="398ED106">
      <w:pPr>
        <w:spacing w:before="0" w:after="0" w:line="360" w:lineRule="auto"/>
        <w:ind w:left="2530" w:right="0" w:hanging="2520"/>
        <w:jc w:val="both"/>
        <w:rPr>
          <w:rFonts w:ascii="宋体" w:hAnsi="宋体" w:eastAsia="宋体" w:cs="宋体"/>
          <w:b/>
          <w:color w:val="000000"/>
          <w:spacing w:val="0"/>
          <w:position w:val="0"/>
          <w:sz w:val="36"/>
          <w:shd w:val="clear" w:fill="auto"/>
        </w:rPr>
      </w:pPr>
    </w:p>
    <w:p w14:paraId="056963F2">
      <w:pPr>
        <w:spacing w:before="0" w:after="0" w:line="360" w:lineRule="auto"/>
        <w:ind w:left="2530" w:right="0" w:hanging="2520"/>
        <w:jc w:val="both"/>
        <w:rPr>
          <w:rFonts w:ascii="宋体" w:hAnsi="宋体" w:eastAsia="宋体" w:cs="宋体"/>
          <w:b/>
          <w:color w:val="000000"/>
          <w:spacing w:val="0"/>
          <w:position w:val="0"/>
          <w:sz w:val="36"/>
          <w:shd w:val="clear" w:fill="auto"/>
        </w:rPr>
      </w:pPr>
    </w:p>
    <w:p w14:paraId="428BC2DD">
      <w:pPr>
        <w:spacing w:before="0" w:after="0" w:line="360" w:lineRule="auto"/>
        <w:ind w:left="0" w:right="0" w:firstLine="0"/>
        <w:jc w:val="both"/>
        <w:rPr>
          <w:rFonts w:ascii="宋体" w:hAnsi="宋体" w:eastAsia="宋体" w:cs="宋体"/>
          <w:b/>
          <w:color w:val="000000"/>
          <w:spacing w:val="0"/>
          <w:position w:val="0"/>
          <w:sz w:val="36"/>
          <w:shd w:val="clear" w:fill="auto"/>
        </w:rPr>
      </w:pPr>
    </w:p>
    <w:p w14:paraId="2D6CA27B">
      <w:pPr>
        <w:spacing w:before="0" w:after="0" w:line="360" w:lineRule="auto"/>
        <w:ind w:left="0" w:right="0" w:firstLine="0"/>
        <w:jc w:val="both"/>
        <w:rPr>
          <w:rFonts w:ascii="宋体" w:hAnsi="宋体" w:eastAsia="宋体" w:cs="宋体"/>
          <w:b/>
          <w:color w:val="000000"/>
          <w:spacing w:val="0"/>
          <w:position w:val="0"/>
          <w:sz w:val="36"/>
          <w:shd w:val="clear" w:fill="auto"/>
        </w:rPr>
      </w:pPr>
    </w:p>
    <w:p w14:paraId="64CC05F1">
      <w:pPr>
        <w:spacing w:before="0" w:after="0" w:line="360" w:lineRule="auto"/>
        <w:ind w:left="0" w:right="0" w:firstLine="0"/>
        <w:jc w:val="both"/>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供应商：                            （公章）</w:t>
      </w:r>
    </w:p>
    <w:p w14:paraId="5D3162C1">
      <w:pPr>
        <w:spacing w:before="0" w:after="0" w:line="360" w:lineRule="auto"/>
        <w:ind w:left="0" w:right="0" w:firstLine="0"/>
        <w:jc w:val="both"/>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法定代表人或委托代理人：          （</w:t>
      </w:r>
      <w:r>
        <w:rPr>
          <w:rFonts w:ascii="宋体" w:hAnsi="宋体" w:eastAsia="宋体" w:cs="宋体"/>
          <w:b/>
          <w:color w:val="000000"/>
          <w:spacing w:val="0"/>
          <w:position w:val="0"/>
          <w:sz w:val="36"/>
          <w:shd w:val="clear" w:fill="auto"/>
        </w:rPr>
        <w:t>签字或盖章</w:t>
      </w:r>
      <w:r>
        <w:rPr>
          <w:rFonts w:ascii="宋体" w:hAnsi="宋体" w:eastAsia="宋体" w:cs="宋体"/>
          <w:b/>
          <w:color w:val="000000"/>
          <w:spacing w:val="0"/>
          <w:position w:val="0"/>
          <w:sz w:val="32"/>
          <w:shd w:val="clear" w:fill="auto"/>
        </w:rPr>
        <w:t>）</w:t>
      </w:r>
    </w:p>
    <w:p w14:paraId="680FBD7A">
      <w:pPr>
        <w:spacing w:before="0" w:after="0" w:line="360" w:lineRule="auto"/>
        <w:ind w:left="0" w:right="0" w:firstLine="0"/>
        <w:jc w:val="both"/>
        <w:rPr>
          <w:rFonts w:ascii="宋体" w:hAnsi="宋体" w:eastAsia="宋体" w:cs="宋体"/>
          <w:b/>
          <w:color w:val="000000"/>
          <w:spacing w:val="0"/>
          <w:position w:val="0"/>
          <w:sz w:val="32"/>
          <w:shd w:val="clear" w:fill="auto"/>
        </w:rPr>
      </w:pPr>
    </w:p>
    <w:p w14:paraId="3D62B10E">
      <w:pPr>
        <w:spacing w:before="0" w:after="0" w:line="360" w:lineRule="auto"/>
        <w:ind w:left="0" w:right="0" w:firstLine="0"/>
        <w:jc w:val="center"/>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年  月  日</w:t>
      </w:r>
    </w:p>
    <w:p w14:paraId="2546E11D">
      <w:pPr>
        <w:spacing w:before="240" w:after="60" w:line="400" w:lineRule="auto"/>
        <w:ind w:left="0" w:right="0" w:firstLine="0"/>
        <w:jc w:val="left"/>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 xml:space="preserve"> </w:t>
      </w:r>
    </w:p>
    <w:p w14:paraId="05F5EF4B">
      <w:pPr>
        <w:pStyle w:val="2"/>
      </w:pPr>
    </w:p>
    <w:p w14:paraId="19624C34">
      <w:pPr>
        <w:pStyle w:val="2"/>
      </w:pPr>
    </w:p>
    <w:p w14:paraId="14C26736">
      <w:pPr>
        <w:pStyle w:val="2"/>
      </w:pPr>
    </w:p>
    <w:p w14:paraId="38659531">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附件2：响应文件目录</w:t>
      </w:r>
    </w:p>
    <w:p w14:paraId="765F3EFB">
      <w:pPr>
        <w:spacing w:before="0" w:after="0" w:line="400" w:lineRule="auto"/>
        <w:ind w:left="0" w:right="0" w:firstLine="420"/>
        <w:jc w:val="both"/>
        <w:rPr>
          <w:rFonts w:ascii="Calibri" w:hAnsi="Calibri" w:eastAsia="Calibri" w:cs="Calibri"/>
          <w:color w:val="000000"/>
          <w:spacing w:val="0"/>
          <w:position w:val="0"/>
          <w:sz w:val="21"/>
          <w:shd w:val="clear" w:fill="auto"/>
        </w:rPr>
      </w:pPr>
    </w:p>
    <w:p w14:paraId="5CEFB004">
      <w:pPr>
        <w:spacing w:before="0" w:after="0" w:line="400" w:lineRule="auto"/>
        <w:ind w:left="0" w:right="0" w:firstLine="420"/>
        <w:jc w:val="both"/>
        <w:rPr>
          <w:rFonts w:ascii="Calibri" w:hAnsi="Calibri" w:eastAsia="Calibri" w:cs="Calibri"/>
          <w:color w:val="000000"/>
          <w:spacing w:val="0"/>
          <w:position w:val="0"/>
          <w:sz w:val="21"/>
          <w:shd w:val="clear" w:fill="auto"/>
        </w:rPr>
      </w:pPr>
      <w:r>
        <w:rPr>
          <w:rFonts w:ascii="Calibri" w:hAnsi="Calibri" w:eastAsia="Calibri" w:cs="Calibri"/>
          <w:color w:val="000000"/>
          <w:spacing w:val="0"/>
          <w:position w:val="0"/>
          <w:sz w:val="21"/>
          <w:shd w:val="clear" w:fill="auto"/>
        </w:rPr>
        <w:t xml:space="preserve">                          </w:t>
      </w:r>
      <w:r>
        <w:rPr>
          <w:rFonts w:ascii="宋体" w:hAnsi="宋体" w:eastAsia="宋体" w:cs="宋体"/>
          <w:color w:val="000000"/>
          <w:spacing w:val="0"/>
          <w:position w:val="0"/>
          <w:sz w:val="21"/>
          <w:shd w:val="clear" w:fill="auto"/>
        </w:rPr>
        <w:t>目</w:t>
      </w:r>
      <w:r>
        <w:rPr>
          <w:rFonts w:ascii="Calibri" w:hAnsi="Calibri" w:eastAsia="Calibri" w:cs="Calibri"/>
          <w:color w:val="000000"/>
          <w:spacing w:val="0"/>
          <w:position w:val="0"/>
          <w:sz w:val="21"/>
          <w:shd w:val="clear" w:fill="auto"/>
        </w:rPr>
        <w:t xml:space="preserve">       </w:t>
      </w:r>
      <w:r>
        <w:rPr>
          <w:rFonts w:ascii="宋体" w:hAnsi="宋体" w:eastAsia="宋体" w:cs="宋体"/>
          <w:color w:val="000000"/>
          <w:spacing w:val="0"/>
          <w:position w:val="0"/>
          <w:sz w:val="21"/>
          <w:shd w:val="clear" w:fill="auto"/>
        </w:rPr>
        <w:t>录</w:t>
      </w:r>
    </w:p>
    <w:p w14:paraId="269FEF46">
      <w:pPr>
        <w:numPr>
          <w:ilvl w:val="0"/>
          <w:numId w:val="0"/>
        </w:numPr>
        <w:spacing w:before="0" w:after="0" w:line="400" w:lineRule="auto"/>
        <w:ind w:right="0" w:rightChars="0" w:firstLine="480" w:firstLineChars="200"/>
        <w:jc w:val="both"/>
        <w:rPr>
          <w:rFonts w:ascii="宋体" w:hAnsi="宋体" w:eastAsia="宋体" w:cs="宋体"/>
          <w:color w:val="000000"/>
          <w:spacing w:val="0"/>
          <w:position w:val="0"/>
          <w:sz w:val="24"/>
          <w:shd w:val="clear" w:fill="auto"/>
        </w:rPr>
      </w:pPr>
      <w:r>
        <w:rPr>
          <w:rFonts w:hint="eastAsia" w:ascii="宋体" w:hAnsi="宋体" w:cs="宋体"/>
          <w:color w:val="000000"/>
          <w:spacing w:val="0"/>
          <w:position w:val="0"/>
          <w:sz w:val="24"/>
          <w:shd w:val="clear" w:fill="auto"/>
          <w:lang w:eastAsia="zh-CN"/>
        </w:rPr>
        <w:t>（</w:t>
      </w:r>
      <w:r>
        <w:rPr>
          <w:rFonts w:hint="eastAsia" w:ascii="宋体" w:hAnsi="宋体" w:cs="宋体"/>
          <w:color w:val="000000"/>
          <w:spacing w:val="0"/>
          <w:position w:val="0"/>
          <w:sz w:val="24"/>
          <w:shd w:val="clear" w:fill="auto"/>
          <w:lang w:val="en-US" w:eastAsia="zh-CN"/>
        </w:rPr>
        <w:t>1</w:t>
      </w:r>
      <w:r>
        <w:rPr>
          <w:rFonts w:hint="eastAsia" w:ascii="宋体" w:hAnsi="宋体" w:cs="宋体"/>
          <w:color w:val="000000"/>
          <w:spacing w:val="0"/>
          <w:position w:val="0"/>
          <w:sz w:val="24"/>
          <w:shd w:val="clear" w:fill="auto"/>
          <w:lang w:eastAsia="zh-CN"/>
        </w:rPr>
        <w:t>）</w:t>
      </w:r>
      <w:r>
        <w:rPr>
          <w:rFonts w:ascii="宋体" w:hAnsi="宋体" w:eastAsia="宋体" w:cs="宋体"/>
          <w:color w:val="000000"/>
          <w:spacing w:val="0"/>
          <w:position w:val="0"/>
          <w:sz w:val="24"/>
          <w:shd w:val="clear" w:fill="auto"/>
        </w:rPr>
        <w:t>磋商函……………………………………………………………所在页码</w:t>
      </w:r>
    </w:p>
    <w:p w14:paraId="21772D22">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（2）报价一览表………………………………………………………所在页码</w:t>
      </w:r>
    </w:p>
    <w:p w14:paraId="2718E8B7">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（3）分项报价表………………………………………………………所在页码</w:t>
      </w:r>
    </w:p>
    <w:p w14:paraId="7E67453E">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（4）法定代表人证明书………………………………………………所在页码</w:t>
      </w:r>
    </w:p>
    <w:p w14:paraId="49B6D5C4">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（5）法定代表人授权书………………………………………………所在页码</w:t>
      </w:r>
    </w:p>
    <w:p w14:paraId="1B2B10E6">
      <w:pPr>
        <w:tabs>
          <w:tab w:val="left" w:pos="709"/>
        </w:tabs>
        <w:spacing w:before="0" w:after="0" w:line="400" w:lineRule="auto"/>
        <w:ind w:left="0" w:right="0" w:firstLine="0"/>
        <w:jc w:val="both"/>
      </w:pPr>
      <w:r>
        <w:rPr>
          <w:rFonts w:ascii="宋体" w:hAnsi="宋体" w:eastAsia="宋体" w:cs="宋体"/>
          <w:color w:val="000000"/>
          <w:spacing w:val="0"/>
          <w:position w:val="0"/>
          <w:sz w:val="24"/>
          <w:shd w:val="clear" w:fill="auto"/>
        </w:rPr>
        <w:t>（6）</w:t>
      </w:r>
      <w:r>
        <w:rPr>
          <w:rFonts w:hint="eastAsia" w:ascii="宋体" w:hAnsi="宋体" w:cs="宋体"/>
          <w:color w:val="000000"/>
          <w:spacing w:val="0"/>
          <w:position w:val="0"/>
          <w:sz w:val="24"/>
          <w:shd w:val="clear" w:fill="auto"/>
          <w:lang w:val="en-US" w:eastAsia="zh-CN"/>
        </w:rPr>
        <w:t>供应商承诺函</w:t>
      </w:r>
      <w:r>
        <w:rPr>
          <w:rFonts w:ascii="宋体" w:hAnsi="宋体" w:eastAsia="宋体" w:cs="宋体"/>
          <w:color w:val="000000"/>
          <w:spacing w:val="0"/>
          <w:position w:val="0"/>
          <w:sz w:val="24"/>
          <w:shd w:val="clear" w:fill="auto"/>
        </w:rPr>
        <w:t>……………………………………………………所在页码</w:t>
      </w:r>
    </w:p>
    <w:p w14:paraId="3C0B9170">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（7）供应商诚信承诺书………………………………………………所在页码</w:t>
      </w:r>
    </w:p>
    <w:p w14:paraId="64B5A686">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（8）资格证明材料……………………………………………………所在页码</w:t>
      </w:r>
    </w:p>
    <w:p w14:paraId="0E06DC94">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（9）财务状况、缴纳税收和社会保障资金证明……………………所在页码</w:t>
      </w:r>
    </w:p>
    <w:p w14:paraId="26F0E290">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（10）具备履行合同所必须的设施和专业技术能力的证明………所在页码</w:t>
      </w:r>
    </w:p>
    <w:p w14:paraId="52820BAB">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（11）无重大违法记录声明…………………………………………所在页码</w:t>
      </w:r>
    </w:p>
    <w:p w14:paraId="508D3644">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（12）磋商保证金证明格式…………………………………………所在页码</w:t>
      </w:r>
    </w:p>
    <w:p w14:paraId="351514B9">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（13）供应商类似业绩证明材料……………………………………所在页码</w:t>
      </w:r>
    </w:p>
    <w:p w14:paraId="2F9A42D4">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（14）</w:t>
      </w:r>
      <w:r>
        <w:rPr>
          <w:rFonts w:hint="eastAsia" w:ascii="宋体" w:hAnsi="宋体" w:eastAsia="宋体" w:cs="宋体"/>
          <w:color w:val="000000"/>
          <w:spacing w:val="0"/>
          <w:position w:val="0"/>
          <w:sz w:val="24"/>
          <w:shd w:val="clear" w:fill="auto"/>
        </w:rPr>
        <w:t>中小企业声明函</w:t>
      </w:r>
      <w:r>
        <w:rPr>
          <w:rFonts w:ascii="宋体" w:hAnsi="宋体" w:eastAsia="宋体" w:cs="宋体"/>
          <w:color w:val="000000"/>
          <w:spacing w:val="0"/>
          <w:position w:val="0"/>
          <w:sz w:val="24"/>
          <w:shd w:val="clear" w:fill="auto"/>
        </w:rPr>
        <w:t>………………………………………………所在页码</w:t>
      </w:r>
    </w:p>
    <w:p w14:paraId="66A8CE51">
      <w:pPr>
        <w:spacing w:before="0" w:after="0" w:line="400" w:lineRule="auto"/>
        <w:ind w:left="0" w:right="0" w:firstLine="480"/>
        <w:jc w:val="righ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（15）供应商认为在其他方面有必要说明的事项…………………所在页码</w:t>
      </w:r>
    </w:p>
    <w:p w14:paraId="5ACDBCD3">
      <w:pPr>
        <w:spacing w:before="0" w:after="0" w:line="400" w:lineRule="auto"/>
        <w:ind w:right="0"/>
        <w:jc w:val="both"/>
        <w:rPr>
          <w:rFonts w:ascii="Calibri" w:hAnsi="Calibri" w:eastAsia="Calibri" w:cs="Calibri"/>
          <w:color w:val="000000"/>
          <w:spacing w:val="0"/>
          <w:position w:val="0"/>
          <w:sz w:val="21"/>
          <w:shd w:val="clear" w:fill="auto"/>
        </w:rPr>
      </w:pPr>
    </w:p>
    <w:p w14:paraId="2FF5ADC7">
      <w:pPr>
        <w:spacing w:before="0" w:after="0" w:line="400" w:lineRule="auto"/>
        <w:ind w:left="0" w:right="0" w:firstLine="422"/>
        <w:jc w:val="both"/>
        <w:rPr>
          <w:rFonts w:ascii="宋体" w:hAnsi="宋体" w:eastAsia="宋体" w:cs="宋体"/>
          <w:b/>
          <w:color w:val="000000"/>
          <w:spacing w:val="0"/>
          <w:position w:val="0"/>
          <w:sz w:val="21"/>
          <w:shd w:val="clear" w:fill="auto"/>
        </w:rPr>
      </w:pPr>
      <w:r>
        <w:rPr>
          <w:rFonts w:ascii="Calibri" w:hAnsi="Calibri" w:eastAsia="Calibri" w:cs="Calibri"/>
          <w:b/>
          <w:color w:val="000000"/>
          <w:spacing w:val="0"/>
          <w:position w:val="0"/>
          <w:sz w:val="21"/>
          <w:shd w:val="clear" w:fill="auto"/>
        </w:rPr>
        <w:t xml:space="preserve">        </w:t>
      </w:r>
      <w:r>
        <w:rPr>
          <w:rFonts w:ascii="宋体" w:hAnsi="宋体" w:eastAsia="宋体" w:cs="宋体"/>
          <w:b/>
          <w:color w:val="000000"/>
          <w:spacing w:val="0"/>
          <w:position w:val="0"/>
          <w:sz w:val="21"/>
          <w:shd w:val="clear" w:fill="auto"/>
        </w:rPr>
        <w:t>注：此目录根据实际情况编写</w:t>
      </w:r>
    </w:p>
    <w:p w14:paraId="6894BBE5">
      <w:pPr>
        <w:pStyle w:val="2"/>
        <w:rPr>
          <w:rFonts w:ascii="宋体" w:hAnsi="宋体" w:eastAsia="宋体" w:cs="宋体"/>
          <w:b/>
          <w:color w:val="000000"/>
          <w:spacing w:val="0"/>
          <w:position w:val="0"/>
          <w:sz w:val="21"/>
          <w:shd w:val="clear" w:fill="auto"/>
        </w:rPr>
      </w:pPr>
    </w:p>
    <w:p w14:paraId="50459737">
      <w:pPr>
        <w:pStyle w:val="2"/>
        <w:rPr>
          <w:rFonts w:ascii="宋体" w:hAnsi="宋体" w:eastAsia="宋体" w:cs="宋体"/>
          <w:b/>
          <w:color w:val="000000"/>
          <w:spacing w:val="0"/>
          <w:position w:val="0"/>
          <w:sz w:val="21"/>
          <w:shd w:val="clear" w:fill="auto"/>
        </w:rPr>
      </w:pPr>
    </w:p>
    <w:p w14:paraId="410DC54A">
      <w:pPr>
        <w:pStyle w:val="2"/>
        <w:rPr>
          <w:rFonts w:ascii="宋体" w:hAnsi="宋体" w:eastAsia="宋体" w:cs="宋体"/>
          <w:b/>
          <w:color w:val="000000"/>
          <w:spacing w:val="0"/>
          <w:position w:val="0"/>
          <w:sz w:val="21"/>
          <w:shd w:val="clear" w:fill="auto"/>
        </w:rPr>
      </w:pPr>
    </w:p>
    <w:p w14:paraId="5B1A0656">
      <w:pPr>
        <w:pStyle w:val="2"/>
        <w:rPr>
          <w:rFonts w:ascii="宋体" w:hAnsi="宋体" w:eastAsia="宋体" w:cs="宋体"/>
          <w:b/>
          <w:color w:val="000000"/>
          <w:spacing w:val="0"/>
          <w:position w:val="0"/>
          <w:sz w:val="21"/>
          <w:shd w:val="clear" w:fill="auto"/>
        </w:rPr>
      </w:pPr>
    </w:p>
    <w:p w14:paraId="6A676774">
      <w:pPr>
        <w:pStyle w:val="2"/>
        <w:rPr>
          <w:rFonts w:ascii="宋体" w:hAnsi="宋体" w:eastAsia="宋体" w:cs="宋体"/>
          <w:b/>
          <w:color w:val="000000"/>
          <w:spacing w:val="0"/>
          <w:position w:val="0"/>
          <w:sz w:val="21"/>
          <w:shd w:val="clear" w:fill="auto"/>
        </w:rPr>
      </w:pPr>
    </w:p>
    <w:p w14:paraId="25C048FF">
      <w:pPr>
        <w:pStyle w:val="2"/>
        <w:rPr>
          <w:rFonts w:ascii="宋体" w:hAnsi="宋体" w:eastAsia="宋体" w:cs="宋体"/>
          <w:b/>
          <w:color w:val="000000"/>
          <w:spacing w:val="0"/>
          <w:position w:val="0"/>
          <w:sz w:val="21"/>
          <w:shd w:val="clear" w:fill="auto"/>
        </w:rPr>
      </w:pPr>
    </w:p>
    <w:p w14:paraId="1D2A1826">
      <w:pPr>
        <w:pStyle w:val="2"/>
        <w:rPr>
          <w:rFonts w:ascii="宋体" w:hAnsi="宋体" w:eastAsia="宋体" w:cs="宋体"/>
          <w:b/>
          <w:color w:val="000000"/>
          <w:spacing w:val="0"/>
          <w:position w:val="0"/>
          <w:sz w:val="21"/>
          <w:shd w:val="clear" w:fill="auto"/>
        </w:rPr>
      </w:pPr>
    </w:p>
    <w:p w14:paraId="41083114">
      <w:pPr>
        <w:pStyle w:val="2"/>
        <w:rPr>
          <w:rFonts w:ascii="宋体" w:hAnsi="宋体" w:eastAsia="宋体" w:cs="宋体"/>
          <w:b/>
          <w:color w:val="000000"/>
          <w:spacing w:val="0"/>
          <w:position w:val="0"/>
          <w:sz w:val="21"/>
          <w:shd w:val="clear" w:fill="auto"/>
        </w:rPr>
      </w:pPr>
    </w:p>
    <w:p w14:paraId="0000CBB6">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附件3：磋商函</w:t>
      </w:r>
    </w:p>
    <w:p w14:paraId="3CB45F2D">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磋商函</w:t>
      </w:r>
    </w:p>
    <w:p w14:paraId="2622075D">
      <w:pPr>
        <w:spacing w:before="0" w:after="0" w:line="360" w:lineRule="auto"/>
        <w:ind w:left="0" w:right="0" w:firstLine="0"/>
        <w:jc w:val="both"/>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致：青海发投机电设备招标有限公司</w:t>
      </w:r>
    </w:p>
    <w:p w14:paraId="4E457A74">
      <w:pPr>
        <w:spacing w:before="0" w:after="0" w:line="360" w:lineRule="auto"/>
        <w:ind w:left="0" w:right="0" w:firstLine="0"/>
        <w:jc w:val="both"/>
        <w:rPr>
          <w:rFonts w:ascii="宋体" w:hAnsi="宋体" w:eastAsia="宋体" w:cs="宋体"/>
          <w:color w:val="000000"/>
          <w:spacing w:val="0"/>
          <w:position w:val="0"/>
          <w:sz w:val="24"/>
          <w:shd w:val="clear" w:fill="auto"/>
        </w:rPr>
      </w:pPr>
    </w:p>
    <w:p w14:paraId="556A77C2">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我们收到</w:t>
      </w:r>
      <w:r>
        <w:rPr>
          <w:rFonts w:ascii="宋体" w:hAnsi="宋体" w:eastAsia="宋体" w:cs="宋体"/>
          <w:color w:val="000000"/>
          <w:spacing w:val="0"/>
          <w:position w:val="0"/>
          <w:sz w:val="24"/>
          <w:u w:val="single"/>
          <w:shd w:val="clear" w:fill="auto"/>
        </w:rPr>
        <w:t>采购项目名称（项目编号）</w:t>
      </w:r>
      <w:r>
        <w:rPr>
          <w:rFonts w:ascii="宋体" w:hAnsi="宋体" w:eastAsia="宋体" w:cs="宋体"/>
          <w:color w:val="000000"/>
          <w:spacing w:val="0"/>
          <w:position w:val="0"/>
          <w:sz w:val="24"/>
          <w:shd w:val="clear" w:fill="auto"/>
        </w:rPr>
        <w:t>磋商文件，经研究，法定代表人（姓名、职务）正式授权（委托代理人姓名、职务）代表供应商（供应商名称、地址）提交响应文件。</w:t>
      </w:r>
    </w:p>
    <w:p w14:paraId="3C9D7DE5">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据此函，签字代表宣布同意如下：</w:t>
      </w:r>
    </w:p>
    <w:p w14:paraId="41BE9B37">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1、我方已详阅磋商文件的全部内容，包括澄清、修改条款等有关附件，承诺对其完全理解并接受。</w:t>
      </w:r>
    </w:p>
    <w:p w14:paraId="4C61A5D8">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2、磋商有效期自响应之日起</w:t>
      </w:r>
      <w:r>
        <w:rPr>
          <w:rFonts w:ascii="宋体" w:hAnsi="宋体" w:eastAsia="宋体" w:cs="宋体"/>
          <w:color w:val="000000"/>
          <w:spacing w:val="0"/>
          <w:position w:val="0"/>
          <w:sz w:val="24"/>
          <w:u w:val="single"/>
          <w:shd w:val="clear" w:fill="auto"/>
        </w:rPr>
        <w:t>60</w:t>
      </w:r>
      <w:r>
        <w:rPr>
          <w:rFonts w:ascii="宋体" w:hAnsi="宋体" w:eastAsia="宋体" w:cs="宋体"/>
          <w:color w:val="000000"/>
          <w:spacing w:val="0"/>
          <w:position w:val="0"/>
          <w:sz w:val="24"/>
          <w:shd w:val="clear" w:fill="auto"/>
        </w:rPr>
        <w:t>日历日内有效。如果在规定的磋商时间后，我方在磋商有效期内撤回响应或成交后不签约的，磋商保证金将被贵方没收。</w:t>
      </w:r>
    </w:p>
    <w:p w14:paraId="2EB2B3FA">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3、我方同意按照贵方要求提供与磋商有关的一切数据或资料，理解并接受贵方制定的评审办法。</w:t>
      </w:r>
    </w:p>
    <w:p w14:paraId="5F679A10">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4、与本磋商有关的一切正式往来通讯请寄：</w:t>
      </w:r>
    </w:p>
    <w:p w14:paraId="0C7D838A">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地址：_______________        邮编：____________</w:t>
      </w:r>
    </w:p>
    <w:p w14:paraId="6FF0CCC8">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电话：_______________        传真：____________</w:t>
      </w:r>
    </w:p>
    <w:p w14:paraId="14970C82">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法定代表人姓名： ___________ 职务：____________</w:t>
      </w:r>
    </w:p>
    <w:p w14:paraId="29421FA7">
      <w:pPr>
        <w:spacing w:before="0" w:after="0" w:line="360" w:lineRule="auto"/>
        <w:ind w:left="0" w:right="0" w:firstLine="0"/>
        <w:jc w:val="both"/>
        <w:rPr>
          <w:rFonts w:ascii="宋体" w:hAnsi="宋体" w:eastAsia="宋体" w:cs="宋体"/>
          <w:color w:val="000000"/>
          <w:spacing w:val="0"/>
          <w:position w:val="0"/>
          <w:sz w:val="24"/>
          <w:shd w:val="clear" w:fill="auto"/>
        </w:rPr>
      </w:pPr>
    </w:p>
    <w:p w14:paraId="5D5A710B">
      <w:pPr>
        <w:spacing w:before="0" w:after="0" w:line="360" w:lineRule="auto"/>
        <w:ind w:left="0" w:right="0" w:firstLine="0"/>
        <w:jc w:val="both"/>
        <w:rPr>
          <w:rFonts w:ascii="宋体" w:hAnsi="宋体" w:eastAsia="宋体" w:cs="宋体"/>
          <w:color w:val="000000"/>
          <w:spacing w:val="0"/>
          <w:position w:val="0"/>
          <w:sz w:val="24"/>
          <w:shd w:val="clear" w:fill="auto"/>
        </w:rPr>
      </w:pPr>
    </w:p>
    <w:p w14:paraId="1B756C63">
      <w:pPr>
        <w:spacing w:before="0" w:after="0" w:line="360" w:lineRule="auto"/>
        <w:ind w:left="0" w:right="0" w:firstLine="0"/>
        <w:jc w:val="both"/>
        <w:rPr>
          <w:rFonts w:ascii="宋体" w:hAnsi="宋体" w:eastAsia="宋体" w:cs="宋体"/>
          <w:color w:val="000000"/>
          <w:spacing w:val="0"/>
          <w:position w:val="0"/>
          <w:sz w:val="24"/>
          <w:shd w:val="clear" w:fill="auto"/>
        </w:rPr>
      </w:pPr>
    </w:p>
    <w:p w14:paraId="0C271C4A">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1A976ACA">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 （签字或盖章）</w:t>
      </w:r>
    </w:p>
    <w:p w14:paraId="3980E8F6">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0BD58FC2">
      <w:pPr>
        <w:spacing w:before="0" w:after="0" w:line="360" w:lineRule="auto"/>
        <w:ind w:left="0" w:right="0" w:firstLine="0"/>
        <w:jc w:val="both"/>
        <w:rPr>
          <w:rFonts w:ascii="宋体" w:hAnsi="宋体" w:eastAsia="宋体" w:cs="宋体"/>
          <w:b/>
          <w:color w:val="000000"/>
          <w:spacing w:val="0"/>
          <w:position w:val="0"/>
          <w:sz w:val="24"/>
          <w:shd w:val="clear" w:fill="auto"/>
        </w:rPr>
      </w:pPr>
    </w:p>
    <w:p w14:paraId="18719708">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24D4B3D7">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p>
    <w:p w14:paraId="63A86125">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附件4：磋商报价一览表</w:t>
      </w:r>
    </w:p>
    <w:p w14:paraId="4F7B93B1">
      <w:pPr>
        <w:spacing w:before="0" w:after="0" w:line="360" w:lineRule="auto"/>
        <w:ind w:left="0" w:right="0" w:firstLine="0"/>
        <w:jc w:val="both"/>
        <w:rPr>
          <w:rFonts w:ascii="宋体" w:hAnsi="宋体" w:eastAsia="宋体" w:cs="宋体"/>
          <w:color w:val="000000"/>
          <w:spacing w:val="0"/>
          <w:position w:val="0"/>
          <w:sz w:val="24"/>
          <w:shd w:val="clear" w:fill="auto"/>
        </w:rPr>
      </w:pPr>
    </w:p>
    <w:p w14:paraId="6B44E19F">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初次报价表</w:t>
      </w:r>
    </w:p>
    <w:tbl>
      <w:tblPr>
        <w:tblStyle w:val="21"/>
        <w:tblW w:w="0" w:type="auto"/>
        <w:jc w:val="center"/>
        <w:tblLayout w:type="autofit"/>
        <w:tblCellMar>
          <w:top w:w="0" w:type="dxa"/>
          <w:left w:w="10" w:type="dxa"/>
          <w:bottom w:w="0" w:type="dxa"/>
          <w:right w:w="10" w:type="dxa"/>
        </w:tblCellMar>
      </w:tblPr>
      <w:tblGrid>
        <w:gridCol w:w="2581"/>
        <w:gridCol w:w="5843"/>
      </w:tblGrid>
      <w:tr w14:paraId="48E7CA52">
        <w:trPr>
          <w:trHeight w:val="0" w:hRule="atLeast"/>
          <w:jc w:val="center"/>
        </w:trPr>
        <w:tc>
          <w:tcPr>
            <w:tcW w:w="2632"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396A224B">
            <w:pPr>
              <w:spacing w:before="0" w:after="0" w:line="40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供应商名称</w:t>
            </w:r>
          </w:p>
        </w:tc>
        <w:tc>
          <w:tcPr>
            <w:tcW w:w="5985"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0805B732">
            <w:pPr>
              <w:spacing w:before="0" w:after="0" w:line="400" w:lineRule="auto"/>
              <w:ind w:left="0" w:right="0" w:firstLine="0"/>
              <w:jc w:val="both"/>
              <w:rPr>
                <w:rFonts w:ascii="宋体" w:hAnsi="宋体" w:eastAsia="宋体" w:cs="宋体"/>
                <w:color w:val="auto"/>
                <w:spacing w:val="0"/>
                <w:position w:val="0"/>
                <w:sz w:val="22"/>
                <w:shd w:val="clear" w:fill="auto"/>
              </w:rPr>
            </w:pPr>
          </w:p>
        </w:tc>
      </w:tr>
      <w:tr w14:paraId="01A6C94B">
        <w:tblPrEx>
          <w:tblCellMar>
            <w:top w:w="0" w:type="dxa"/>
            <w:left w:w="10" w:type="dxa"/>
            <w:bottom w:w="0" w:type="dxa"/>
            <w:right w:w="10" w:type="dxa"/>
          </w:tblCellMar>
        </w:tblPrEx>
        <w:trPr>
          <w:trHeight w:val="0" w:hRule="atLeast"/>
          <w:jc w:val="center"/>
        </w:trPr>
        <w:tc>
          <w:tcPr>
            <w:tcW w:w="2632"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7DF5E713">
            <w:pPr>
              <w:spacing w:before="0" w:after="0" w:line="40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磋商报价</w:t>
            </w:r>
          </w:p>
        </w:tc>
        <w:tc>
          <w:tcPr>
            <w:tcW w:w="5985"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6D9200AD">
            <w:pPr>
              <w:spacing w:before="0" w:after="0" w:line="40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大写：</w:t>
            </w:r>
          </w:p>
          <w:p w14:paraId="7CF76759">
            <w:pPr>
              <w:spacing w:before="0" w:after="0" w:line="40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小写：</w:t>
            </w:r>
          </w:p>
        </w:tc>
      </w:tr>
      <w:tr w14:paraId="579C985A">
        <w:tblPrEx>
          <w:tblCellMar>
            <w:top w:w="0" w:type="dxa"/>
            <w:left w:w="10" w:type="dxa"/>
            <w:bottom w:w="0" w:type="dxa"/>
            <w:right w:w="10" w:type="dxa"/>
          </w:tblCellMar>
        </w:tblPrEx>
        <w:trPr>
          <w:trHeight w:val="0" w:hRule="atLeast"/>
          <w:jc w:val="center"/>
        </w:trPr>
        <w:tc>
          <w:tcPr>
            <w:tcW w:w="2632"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3B6481DD">
            <w:pPr>
              <w:spacing w:before="0" w:after="0" w:line="40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服务期</w:t>
            </w:r>
          </w:p>
        </w:tc>
        <w:tc>
          <w:tcPr>
            <w:tcW w:w="5985" w:type="dxa"/>
            <w:tcBorders>
              <w:top w:val="single" w:color="000000" w:sz="4" w:space="0"/>
              <w:left w:val="single" w:color="000000" w:sz="4" w:space="0"/>
              <w:bottom w:val="single" w:color="000000" w:sz="4" w:space="0"/>
              <w:right w:val="single" w:color="000000" w:sz="4" w:space="0"/>
            </w:tcBorders>
            <w:shd w:val="clear" w:color="000000" w:fill="FFFFFF"/>
            <w:tcMar>
              <w:left w:w="56" w:type="dxa"/>
              <w:right w:w="56" w:type="dxa"/>
            </w:tcMar>
            <w:vAlign w:val="center"/>
          </w:tcPr>
          <w:p w14:paraId="13E9AC34">
            <w:pPr>
              <w:spacing w:before="0" w:after="0" w:line="400" w:lineRule="auto"/>
              <w:ind w:left="0" w:right="0" w:firstLine="0"/>
              <w:jc w:val="both"/>
              <w:rPr>
                <w:rFonts w:ascii="宋体" w:hAnsi="宋体" w:eastAsia="宋体" w:cs="宋体"/>
                <w:color w:val="auto"/>
                <w:spacing w:val="0"/>
                <w:position w:val="0"/>
                <w:sz w:val="22"/>
                <w:shd w:val="clear" w:fill="auto"/>
              </w:rPr>
            </w:pPr>
          </w:p>
        </w:tc>
      </w:tr>
    </w:tbl>
    <w:p w14:paraId="4F798A44">
      <w:pPr>
        <w:spacing w:before="0" w:after="0" w:line="400" w:lineRule="auto"/>
        <w:ind w:left="0" w:right="0" w:firstLine="482"/>
        <w:jc w:val="both"/>
        <w:rPr>
          <w:rFonts w:ascii="宋体" w:hAnsi="宋体" w:eastAsia="宋体" w:cs="宋体"/>
          <w:b/>
          <w:color w:val="000000"/>
          <w:spacing w:val="0"/>
          <w:position w:val="0"/>
          <w:sz w:val="24"/>
          <w:shd w:val="clear" w:fill="auto"/>
        </w:rPr>
      </w:pPr>
    </w:p>
    <w:p w14:paraId="201F8620">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注：</w:t>
      </w:r>
    </w:p>
    <w:p w14:paraId="2AC22E41">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1.填写此表时不得改变表格形式。</w:t>
      </w:r>
    </w:p>
    <w:p w14:paraId="3F12D172">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2.“磋商报价”为磋商总价。</w:t>
      </w:r>
      <w:r>
        <w:rPr>
          <w:rFonts w:hint="eastAsia" w:ascii="宋体" w:hAnsi="宋体" w:eastAsia="宋体" w:cs="宋体"/>
          <w:color w:val="000000"/>
          <w:spacing w:val="0"/>
          <w:position w:val="0"/>
          <w:sz w:val="24"/>
          <w:shd w:val="clear" w:fill="auto"/>
          <w:lang w:eastAsia="zh-CN"/>
        </w:rPr>
        <w:t>包括：</w:t>
      </w:r>
      <w:r>
        <w:rPr>
          <w:rFonts w:hint="eastAsia" w:ascii="宋体" w:hAnsi="宋体" w:eastAsia="宋体" w:cs="宋体"/>
          <w:color w:val="000000"/>
          <w:spacing w:val="0"/>
          <w:position w:val="0"/>
          <w:sz w:val="24"/>
          <w:shd w:val="clear" w:fill="auto"/>
          <w:lang w:val="en-US" w:eastAsia="zh-CN"/>
        </w:rPr>
        <w:t>评审服务费、</w:t>
      </w:r>
      <w:r>
        <w:rPr>
          <w:rFonts w:hint="eastAsia" w:ascii="宋体" w:hAnsi="宋体" w:eastAsia="宋体" w:cs="宋体"/>
          <w:color w:val="000000"/>
          <w:spacing w:val="0"/>
          <w:position w:val="0"/>
          <w:sz w:val="24"/>
          <w:shd w:val="clear" w:fill="auto"/>
          <w:lang w:eastAsia="zh-CN"/>
        </w:rPr>
        <w:t>报告编制费、招标代理费、税金及不可预见费等全部费用。</w:t>
      </w:r>
    </w:p>
    <w:p w14:paraId="636BD2F1">
      <w:pPr>
        <w:spacing w:before="0" w:after="0" w:line="400" w:lineRule="auto"/>
        <w:ind w:left="0" w:right="0" w:firstLine="480"/>
        <w:jc w:val="both"/>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4"/>
          <w:shd w:val="clear" w:fill="auto"/>
        </w:rPr>
        <w:t>3.“服务期”是指服务执行的具体时间。</w:t>
      </w:r>
    </w:p>
    <w:p w14:paraId="5B906436">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 磋商报价不能有两个或两个以上的报价方案。</w:t>
      </w:r>
    </w:p>
    <w:p w14:paraId="383DD3B8">
      <w:pPr>
        <w:spacing w:before="0" w:after="0" w:line="400" w:lineRule="auto"/>
        <w:ind w:left="0" w:right="0" w:firstLine="480"/>
        <w:jc w:val="both"/>
        <w:rPr>
          <w:rFonts w:ascii="宋体" w:hAnsi="宋体" w:eastAsia="宋体" w:cs="宋体"/>
          <w:color w:val="000000"/>
          <w:spacing w:val="0"/>
          <w:position w:val="0"/>
          <w:sz w:val="24"/>
          <w:shd w:val="clear" w:fill="auto"/>
        </w:rPr>
      </w:pPr>
    </w:p>
    <w:p w14:paraId="27A39F57">
      <w:pPr>
        <w:spacing w:before="0" w:after="0" w:line="400" w:lineRule="auto"/>
        <w:ind w:left="0" w:right="0" w:firstLine="480"/>
        <w:jc w:val="both"/>
        <w:rPr>
          <w:rFonts w:ascii="宋体" w:hAnsi="宋体" w:eastAsia="宋体" w:cs="宋体"/>
          <w:color w:val="000000"/>
          <w:spacing w:val="0"/>
          <w:position w:val="0"/>
          <w:sz w:val="24"/>
          <w:shd w:val="clear" w:fill="auto"/>
        </w:rPr>
      </w:pPr>
    </w:p>
    <w:p w14:paraId="751089DF">
      <w:pPr>
        <w:spacing w:before="0" w:after="0" w:line="400" w:lineRule="auto"/>
        <w:ind w:left="0" w:right="0" w:firstLine="480"/>
        <w:jc w:val="both"/>
        <w:rPr>
          <w:rFonts w:ascii="宋体" w:hAnsi="宋体" w:eastAsia="宋体" w:cs="宋体"/>
          <w:color w:val="000000"/>
          <w:spacing w:val="0"/>
          <w:position w:val="0"/>
          <w:sz w:val="24"/>
          <w:shd w:val="clear" w:fill="auto"/>
        </w:rPr>
      </w:pPr>
    </w:p>
    <w:p w14:paraId="432554BD">
      <w:pPr>
        <w:spacing w:before="0" w:after="0" w:line="400" w:lineRule="auto"/>
        <w:ind w:left="0" w:right="0" w:firstLine="480"/>
        <w:jc w:val="both"/>
        <w:rPr>
          <w:rFonts w:ascii="宋体" w:hAnsi="宋体" w:eastAsia="宋体" w:cs="宋体"/>
          <w:color w:val="000000"/>
          <w:spacing w:val="0"/>
          <w:position w:val="0"/>
          <w:sz w:val="24"/>
          <w:shd w:val="clear" w:fill="auto"/>
        </w:rPr>
      </w:pPr>
    </w:p>
    <w:p w14:paraId="2B57E69A">
      <w:pPr>
        <w:spacing w:before="0" w:after="0" w:line="400" w:lineRule="auto"/>
        <w:ind w:left="0" w:right="0" w:firstLine="480"/>
        <w:jc w:val="both"/>
        <w:rPr>
          <w:rFonts w:ascii="宋体" w:hAnsi="宋体" w:eastAsia="宋体" w:cs="宋体"/>
          <w:color w:val="000000"/>
          <w:spacing w:val="0"/>
          <w:position w:val="0"/>
          <w:sz w:val="24"/>
          <w:shd w:val="clear" w:fill="auto"/>
        </w:rPr>
      </w:pPr>
    </w:p>
    <w:p w14:paraId="4307DE29">
      <w:pPr>
        <w:spacing w:before="0" w:after="0" w:line="400" w:lineRule="auto"/>
        <w:ind w:left="0" w:right="0" w:firstLine="480"/>
        <w:jc w:val="both"/>
        <w:rPr>
          <w:rFonts w:ascii="宋体" w:hAnsi="宋体" w:eastAsia="宋体" w:cs="宋体"/>
          <w:color w:val="000000"/>
          <w:spacing w:val="0"/>
          <w:position w:val="0"/>
          <w:sz w:val="24"/>
          <w:shd w:val="clear" w:fill="auto"/>
        </w:rPr>
      </w:pPr>
    </w:p>
    <w:p w14:paraId="363AB40F">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3AF44B53">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法定代表人或委托代理人：（签字或盖章）</w:t>
      </w:r>
    </w:p>
    <w:p w14:paraId="26FCA0B4">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57DF8DAC">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245295F8">
      <w:pPr>
        <w:pStyle w:val="2"/>
        <w:rPr>
          <w:rFonts w:ascii="宋体" w:hAnsi="宋体" w:eastAsia="宋体" w:cs="宋体"/>
          <w:color w:val="000000"/>
          <w:spacing w:val="0"/>
          <w:position w:val="0"/>
          <w:sz w:val="24"/>
          <w:shd w:val="clear" w:fill="auto"/>
        </w:rPr>
      </w:pPr>
    </w:p>
    <w:p w14:paraId="69221408">
      <w:pPr>
        <w:pStyle w:val="2"/>
        <w:rPr>
          <w:rFonts w:ascii="宋体" w:hAnsi="宋体" w:eastAsia="宋体" w:cs="宋体"/>
          <w:color w:val="000000"/>
          <w:spacing w:val="0"/>
          <w:position w:val="0"/>
          <w:sz w:val="24"/>
          <w:shd w:val="clear" w:fill="auto"/>
        </w:rPr>
      </w:pPr>
    </w:p>
    <w:p w14:paraId="6B8F48CD">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附件5：分项报价表</w:t>
      </w:r>
    </w:p>
    <w:p w14:paraId="18F51402">
      <w:pPr>
        <w:spacing w:before="0" w:after="0" w:line="400" w:lineRule="auto"/>
        <w:ind w:left="0" w:right="0" w:firstLine="562"/>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分项报价表</w:t>
      </w:r>
    </w:p>
    <w:p w14:paraId="73C6BCD0">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供应商名称：                                      单位：人民币（元）</w:t>
      </w:r>
    </w:p>
    <w:tbl>
      <w:tblPr>
        <w:tblStyle w:val="21"/>
        <w:tblW w:w="0" w:type="auto"/>
        <w:jc w:val="center"/>
        <w:tblLayout w:type="autofit"/>
        <w:tblCellMar>
          <w:top w:w="0" w:type="dxa"/>
          <w:left w:w="10" w:type="dxa"/>
          <w:bottom w:w="0" w:type="dxa"/>
          <w:right w:w="10" w:type="dxa"/>
        </w:tblCellMar>
      </w:tblPr>
      <w:tblGrid>
        <w:gridCol w:w="850"/>
        <w:gridCol w:w="1698"/>
        <w:gridCol w:w="1163"/>
        <w:gridCol w:w="1163"/>
        <w:gridCol w:w="1163"/>
        <w:gridCol w:w="1163"/>
        <w:gridCol w:w="1163"/>
      </w:tblGrid>
      <w:tr w14:paraId="7A4375C8">
        <w:tblPrEx>
          <w:tblCellMar>
            <w:top w:w="0" w:type="dxa"/>
            <w:left w:w="10" w:type="dxa"/>
            <w:bottom w:w="0" w:type="dxa"/>
            <w:right w:w="10" w:type="dxa"/>
          </w:tblCellMar>
        </w:tblPrEx>
        <w:trPr>
          <w:trHeight w:val="0" w:hRule="atLeast"/>
          <w:jc w:val="center"/>
        </w:trPr>
        <w:tc>
          <w:tcPr>
            <w:tcW w:w="850" w:type="dxa"/>
            <w:tcBorders>
              <w:top w:val="single" w:color="000000" w:sz="8" w:space="0"/>
              <w:left w:val="single" w:color="000000" w:sz="8" w:space="0"/>
              <w:bottom w:val="single" w:color="000000" w:sz="6" w:space="0"/>
              <w:right w:val="single" w:color="000000" w:sz="6" w:space="0"/>
            </w:tcBorders>
            <w:shd w:val="clear" w:color="000000" w:fill="FFFFFF"/>
            <w:tcMar>
              <w:left w:w="28" w:type="dxa"/>
              <w:right w:w="28" w:type="dxa"/>
            </w:tcMar>
            <w:vAlign w:val="center"/>
          </w:tcPr>
          <w:p w14:paraId="45F00210">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序号</w:t>
            </w:r>
          </w:p>
        </w:tc>
        <w:tc>
          <w:tcPr>
            <w:tcW w:w="1698" w:type="dxa"/>
            <w:tcBorders>
              <w:top w:val="single" w:color="000000" w:sz="8"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6B1AC509">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分项名称</w:t>
            </w:r>
          </w:p>
        </w:tc>
        <w:tc>
          <w:tcPr>
            <w:tcW w:w="1163" w:type="dxa"/>
            <w:tcBorders>
              <w:top w:val="single" w:color="000000" w:sz="8"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501F59C1">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单位</w:t>
            </w:r>
          </w:p>
        </w:tc>
        <w:tc>
          <w:tcPr>
            <w:tcW w:w="1163" w:type="dxa"/>
            <w:tcBorders>
              <w:top w:val="single" w:color="000000" w:sz="8"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20B68E63">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数量</w:t>
            </w:r>
          </w:p>
        </w:tc>
        <w:tc>
          <w:tcPr>
            <w:tcW w:w="1163" w:type="dxa"/>
            <w:tcBorders>
              <w:top w:val="single" w:color="000000" w:sz="8"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724DCCD6">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单价</w:t>
            </w:r>
          </w:p>
        </w:tc>
        <w:tc>
          <w:tcPr>
            <w:tcW w:w="1163" w:type="dxa"/>
            <w:tcBorders>
              <w:top w:val="single" w:color="000000" w:sz="8"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5CF50D2E">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合计</w:t>
            </w:r>
          </w:p>
        </w:tc>
        <w:tc>
          <w:tcPr>
            <w:tcW w:w="1163" w:type="dxa"/>
            <w:tcBorders>
              <w:top w:val="single" w:color="000000" w:sz="8" w:space="0"/>
              <w:left w:val="single" w:color="000000" w:sz="6" w:space="0"/>
              <w:bottom w:val="single" w:color="000000" w:sz="6" w:space="0"/>
              <w:right w:val="single" w:color="000000" w:sz="8" w:space="0"/>
            </w:tcBorders>
            <w:shd w:val="clear" w:color="000000" w:fill="FFFFFF"/>
            <w:tcMar>
              <w:left w:w="28" w:type="dxa"/>
              <w:right w:w="28" w:type="dxa"/>
            </w:tcMar>
            <w:vAlign w:val="center"/>
          </w:tcPr>
          <w:p w14:paraId="31B0A962">
            <w:pPr>
              <w:spacing w:before="100" w:after="10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备注</w:t>
            </w:r>
          </w:p>
        </w:tc>
      </w:tr>
      <w:tr w14:paraId="6BEA621E">
        <w:tblPrEx>
          <w:tblCellMar>
            <w:top w:w="0" w:type="dxa"/>
            <w:left w:w="10" w:type="dxa"/>
            <w:bottom w:w="0" w:type="dxa"/>
            <w:right w:w="10" w:type="dxa"/>
          </w:tblCellMar>
        </w:tblPrEx>
        <w:trPr>
          <w:trHeight w:val="0" w:hRule="atLeast"/>
          <w:jc w:val="center"/>
        </w:trPr>
        <w:tc>
          <w:tcPr>
            <w:tcW w:w="850" w:type="dxa"/>
            <w:tcBorders>
              <w:top w:val="single" w:color="000000" w:sz="6" w:space="0"/>
              <w:left w:val="single" w:color="000000" w:sz="8" w:space="0"/>
              <w:bottom w:val="single" w:color="000000" w:sz="6" w:space="0"/>
              <w:right w:val="single" w:color="000000" w:sz="6" w:space="0"/>
            </w:tcBorders>
            <w:shd w:val="clear" w:color="000000" w:fill="FFFFFF"/>
            <w:tcMar>
              <w:left w:w="28" w:type="dxa"/>
              <w:right w:w="28" w:type="dxa"/>
            </w:tcMar>
            <w:vAlign w:val="center"/>
          </w:tcPr>
          <w:p w14:paraId="3FD1F3E9">
            <w:pPr>
              <w:spacing w:before="100" w:after="100" w:line="400" w:lineRule="auto"/>
              <w:ind w:left="0" w:right="0" w:firstLine="198"/>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1</w:t>
            </w:r>
          </w:p>
        </w:tc>
        <w:tc>
          <w:tcPr>
            <w:tcW w:w="1698"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379262FB">
            <w:pPr>
              <w:spacing w:before="100" w:after="100" w:line="400" w:lineRule="auto"/>
              <w:ind w:left="0" w:right="0" w:firstLine="198"/>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top"/>
          </w:tcPr>
          <w:p w14:paraId="5D158766">
            <w:pPr>
              <w:spacing w:before="100" w:after="100" w:line="400" w:lineRule="auto"/>
              <w:ind w:left="0" w:right="0" w:firstLine="198"/>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07132426">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14D721F4">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76DB82BF">
            <w:pPr>
              <w:spacing w:before="100" w:after="100" w:line="400" w:lineRule="auto"/>
              <w:ind w:left="0" w:right="0" w:firstLine="440"/>
              <w:jc w:val="center"/>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8" w:space="0"/>
            </w:tcBorders>
            <w:shd w:val="clear" w:color="000000" w:fill="FFFFFF"/>
            <w:tcMar>
              <w:left w:w="28" w:type="dxa"/>
              <w:right w:w="28" w:type="dxa"/>
            </w:tcMar>
            <w:vAlign w:val="center"/>
          </w:tcPr>
          <w:p w14:paraId="2CF7CFA1">
            <w:pPr>
              <w:spacing w:before="100" w:after="100" w:line="400" w:lineRule="auto"/>
              <w:ind w:left="0" w:right="0" w:firstLine="440"/>
              <w:jc w:val="center"/>
              <w:rPr>
                <w:rFonts w:ascii="宋体" w:hAnsi="宋体" w:eastAsia="宋体" w:cs="宋体"/>
                <w:color w:val="auto"/>
                <w:spacing w:val="0"/>
                <w:position w:val="0"/>
                <w:sz w:val="22"/>
                <w:shd w:val="clear" w:fill="auto"/>
              </w:rPr>
            </w:pPr>
          </w:p>
        </w:tc>
      </w:tr>
      <w:tr w14:paraId="7BB5F3D3">
        <w:tblPrEx>
          <w:tblCellMar>
            <w:top w:w="0" w:type="dxa"/>
            <w:left w:w="10" w:type="dxa"/>
            <w:bottom w:w="0" w:type="dxa"/>
            <w:right w:w="10" w:type="dxa"/>
          </w:tblCellMar>
        </w:tblPrEx>
        <w:trPr>
          <w:trHeight w:val="0" w:hRule="atLeast"/>
          <w:jc w:val="center"/>
        </w:trPr>
        <w:tc>
          <w:tcPr>
            <w:tcW w:w="850" w:type="dxa"/>
            <w:tcBorders>
              <w:top w:val="single" w:color="000000" w:sz="6" w:space="0"/>
              <w:left w:val="single" w:color="000000" w:sz="8" w:space="0"/>
              <w:bottom w:val="single" w:color="000000" w:sz="6" w:space="0"/>
              <w:right w:val="single" w:color="000000" w:sz="6" w:space="0"/>
            </w:tcBorders>
            <w:shd w:val="clear" w:color="000000" w:fill="FFFFFF"/>
            <w:tcMar>
              <w:left w:w="28" w:type="dxa"/>
              <w:right w:w="28" w:type="dxa"/>
            </w:tcMar>
            <w:vAlign w:val="center"/>
          </w:tcPr>
          <w:p w14:paraId="2B62D7A2">
            <w:pPr>
              <w:spacing w:before="100" w:after="100" w:line="400" w:lineRule="auto"/>
              <w:ind w:left="0" w:right="0" w:firstLine="198"/>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2</w:t>
            </w:r>
          </w:p>
        </w:tc>
        <w:tc>
          <w:tcPr>
            <w:tcW w:w="1698"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50573EDC">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top"/>
          </w:tcPr>
          <w:p w14:paraId="146EF8EA">
            <w:pPr>
              <w:spacing w:before="100" w:after="100" w:line="400" w:lineRule="auto"/>
              <w:ind w:left="0" w:right="0" w:firstLine="198"/>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745BE1E4">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5C3223D2">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2E2606B7">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8" w:space="0"/>
            </w:tcBorders>
            <w:shd w:val="clear" w:color="000000" w:fill="FFFFFF"/>
            <w:tcMar>
              <w:left w:w="28" w:type="dxa"/>
              <w:right w:w="28" w:type="dxa"/>
            </w:tcMar>
            <w:vAlign w:val="center"/>
          </w:tcPr>
          <w:p w14:paraId="2B084BB0">
            <w:pPr>
              <w:spacing w:before="100" w:after="100" w:line="400" w:lineRule="auto"/>
              <w:ind w:left="0" w:right="0" w:firstLine="220"/>
              <w:jc w:val="both"/>
              <w:rPr>
                <w:rFonts w:ascii="宋体" w:hAnsi="宋体" w:eastAsia="宋体" w:cs="宋体"/>
                <w:color w:val="auto"/>
                <w:spacing w:val="0"/>
                <w:position w:val="0"/>
                <w:sz w:val="22"/>
                <w:shd w:val="clear" w:fill="auto"/>
              </w:rPr>
            </w:pPr>
          </w:p>
        </w:tc>
      </w:tr>
      <w:tr w14:paraId="737498ED">
        <w:tblPrEx>
          <w:tblCellMar>
            <w:top w:w="0" w:type="dxa"/>
            <w:left w:w="10" w:type="dxa"/>
            <w:bottom w:w="0" w:type="dxa"/>
            <w:right w:w="10" w:type="dxa"/>
          </w:tblCellMar>
        </w:tblPrEx>
        <w:trPr>
          <w:trHeight w:val="0" w:hRule="atLeast"/>
          <w:jc w:val="center"/>
        </w:trPr>
        <w:tc>
          <w:tcPr>
            <w:tcW w:w="850" w:type="dxa"/>
            <w:tcBorders>
              <w:top w:val="single" w:color="000000" w:sz="6" w:space="0"/>
              <w:left w:val="single" w:color="000000" w:sz="8" w:space="0"/>
              <w:bottom w:val="single" w:color="000000" w:sz="6" w:space="0"/>
              <w:right w:val="single" w:color="000000" w:sz="6" w:space="0"/>
            </w:tcBorders>
            <w:shd w:val="clear" w:color="000000" w:fill="FFFFFF"/>
            <w:tcMar>
              <w:left w:w="28" w:type="dxa"/>
              <w:right w:w="28" w:type="dxa"/>
            </w:tcMar>
            <w:vAlign w:val="center"/>
          </w:tcPr>
          <w:p w14:paraId="6E3E844E">
            <w:pPr>
              <w:spacing w:before="100" w:after="100" w:line="400" w:lineRule="auto"/>
              <w:ind w:left="0" w:right="0" w:firstLine="198"/>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w:t>
            </w:r>
          </w:p>
        </w:tc>
        <w:tc>
          <w:tcPr>
            <w:tcW w:w="1698"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649AF9EE">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top"/>
          </w:tcPr>
          <w:p w14:paraId="5C7FC046">
            <w:pPr>
              <w:spacing w:before="100" w:after="100" w:line="400" w:lineRule="auto"/>
              <w:ind w:left="0" w:right="0" w:firstLine="198"/>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64600182">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194BE031">
            <w:pPr>
              <w:spacing w:before="100" w:after="100" w:line="400" w:lineRule="auto"/>
              <w:ind w:left="0" w:right="0" w:firstLine="44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6" w:space="0"/>
            </w:tcBorders>
            <w:shd w:val="clear" w:color="000000" w:fill="FFFFFF"/>
            <w:tcMar>
              <w:left w:w="28" w:type="dxa"/>
              <w:right w:w="28" w:type="dxa"/>
            </w:tcMar>
            <w:vAlign w:val="center"/>
          </w:tcPr>
          <w:p w14:paraId="7F64B987">
            <w:pPr>
              <w:spacing w:before="100" w:after="100" w:line="400" w:lineRule="auto"/>
              <w:ind w:left="0" w:right="0" w:firstLine="480"/>
              <w:jc w:val="both"/>
              <w:rPr>
                <w:rFonts w:ascii="宋体" w:hAnsi="宋体" w:eastAsia="宋体" w:cs="宋体"/>
                <w:color w:val="auto"/>
                <w:spacing w:val="0"/>
                <w:position w:val="0"/>
                <w:sz w:val="22"/>
                <w:shd w:val="clear" w:fill="auto"/>
              </w:rPr>
            </w:pPr>
          </w:p>
        </w:tc>
        <w:tc>
          <w:tcPr>
            <w:tcW w:w="1163" w:type="dxa"/>
            <w:tcBorders>
              <w:top w:val="single" w:color="000000" w:sz="6" w:space="0"/>
              <w:left w:val="single" w:color="000000" w:sz="6" w:space="0"/>
              <w:bottom w:val="single" w:color="000000" w:sz="6" w:space="0"/>
              <w:right w:val="single" w:color="000000" w:sz="8" w:space="0"/>
            </w:tcBorders>
            <w:shd w:val="clear" w:color="000000" w:fill="FFFFFF"/>
            <w:tcMar>
              <w:left w:w="28" w:type="dxa"/>
              <w:right w:w="28" w:type="dxa"/>
            </w:tcMar>
            <w:vAlign w:val="center"/>
          </w:tcPr>
          <w:p w14:paraId="7A6DC7C0">
            <w:pPr>
              <w:spacing w:before="100" w:after="100" w:line="400" w:lineRule="auto"/>
              <w:ind w:left="0" w:right="0" w:firstLine="220"/>
              <w:jc w:val="both"/>
              <w:rPr>
                <w:rFonts w:ascii="宋体" w:hAnsi="宋体" w:eastAsia="宋体" w:cs="宋体"/>
                <w:color w:val="auto"/>
                <w:spacing w:val="0"/>
                <w:position w:val="0"/>
                <w:sz w:val="22"/>
                <w:shd w:val="clear" w:fill="auto"/>
              </w:rPr>
            </w:pPr>
          </w:p>
        </w:tc>
      </w:tr>
    </w:tbl>
    <w:p w14:paraId="609C6CBD">
      <w:pPr>
        <w:spacing w:before="0" w:after="0" w:line="400" w:lineRule="auto"/>
        <w:ind w:left="0" w:right="0" w:firstLine="480"/>
        <w:jc w:val="both"/>
        <w:rPr>
          <w:rFonts w:ascii="宋体" w:hAnsi="宋体" w:eastAsia="宋体" w:cs="宋体"/>
          <w:color w:val="000000"/>
          <w:spacing w:val="0"/>
          <w:position w:val="0"/>
          <w:sz w:val="24"/>
          <w:shd w:val="clear" w:fill="auto"/>
        </w:rPr>
      </w:pPr>
    </w:p>
    <w:p w14:paraId="69223C23">
      <w:pPr>
        <w:spacing w:before="0" w:after="0" w:line="400" w:lineRule="auto"/>
        <w:ind w:left="0" w:right="0" w:firstLine="480"/>
        <w:jc w:val="both"/>
        <w:rPr>
          <w:rFonts w:ascii="宋体" w:hAnsi="宋体" w:eastAsia="宋体" w:cs="宋体"/>
          <w:color w:val="000000"/>
          <w:spacing w:val="0"/>
          <w:position w:val="0"/>
          <w:sz w:val="24"/>
          <w:shd w:val="clear" w:fill="auto"/>
        </w:rPr>
      </w:pPr>
    </w:p>
    <w:p w14:paraId="2BB6590B">
      <w:pPr>
        <w:spacing w:before="0" w:after="0" w:line="400" w:lineRule="auto"/>
        <w:ind w:left="0" w:right="0" w:firstLine="480"/>
        <w:jc w:val="both"/>
        <w:rPr>
          <w:rFonts w:ascii="宋体" w:hAnsi="宋体" w:eastAsia="宋体" w:cs="宋体"/>
          <w:color w:val="000000"/>
          <w:spacing w:val="0"/>
          <w:position w:val="0"/>
          <w:sz w:val="24"/>
          <w:shd w:val="clear" w:fill="auto"/>
        </w:rPr>
      </w:pPr>
    </w:p>
    <w:p w14:paraId="5E90E58B">
      <w:pPr>
        <w:spacing w:before="0" w:after="0" w:line="400" w:lineRule="auto"/>
        <w:ind w:left="0" w:right="0" w:firstLine="482"/>
        <w:jc w:val="both"/>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0CA8E4BA">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法定代表人或委托代理人：（签字或盖章）</w:t>
      </w:r>
    </w:p>
    <w:p w14:paraId="4D368DAE">
      <w:pPr>
        <w:spacing w:before="0" w:after="0" w:line="400" w:lineRule="auto"/>
        <w:ind w:left="0" w:right="0" w:firstLine="6240" w:firstLineChars="260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年 月 日</w:t>
      </w:r>
    </w:p>
    <w:p w14:paraId="2F99FE14">
      <w:pPr>
        <w:spacing w:before="240" w:after="60" w:line="400" w:lineRule="auto"/>
        <w:ind w:left="0" w:right="0" w:firstLine="643"/>
        <w:jc w:val="left"/>
        <w:rPr>
          <w:rFonts w:ascii="宋体" w:hAnsi="宋体" w:eastAsia="宋体" w:cs="宋体"/>
          <w:b/>
          <w:color w:val="000000"/>
          <w:spacing w:val="0"/>
          <w:position w:val="0"/>
          <w:sz w:val="32"/>
          <w:shd w:val="clear" w:fill="auto"/>
        </w:rPr>
      </w:pPr>
    </w:p>
    <w:p w14:paraId="720A6F02">
      <w:pPr>
        <w:spacing w:before="0" w:after="0" w:line="400" w:lineRule="auto"/>
        <w:ind w:left="0" w:right="0" w:firstLine="0"/>
        <w:jc w:val="left"/>
        <w:rPr>
          <w:rFonts w:ascii="Calibri" w:hAnsi="Calibri" w:eastAsia="Calibri" w:cs="Calibri"/>
          <w:color w:val="000000"/>
          <w:spacing w:val="0"/>
          <w:position w:val="0"/>
          <w:sz w:val="21"/>
          <w:shd w:val="clear" w:fill="auto"/>
        </w:rPr>
      </w:pPr>
      <w:r>
        <w:rPr>
          <w:rFonts w:ascii="Calibri" w:hAnsi="Calibri" w:eastAsia="Calibri" w:cs="Calibri"/>
          <w:color w:val="000000"/>
          <w:spacing w:val="0"/>
          <w:position w:val="0"/>
          <w:sz w:val="21"/>
          <w:shd w:val="clear" w:fill="auto"/>
        </w:rPr>
        <w:t xml:space="preserve"> </w:t>
      </w:r>
    </w:p>
    <w:p w14:paraId="2A965F8C">
      <w:pPr>
        <w:pStyle w:val="2"/>
        <w:rPr>
          <w:rFonts w:ascii="Calibri" w:hAnsi="Calibri" w:eastAsia="Calibri" w:cs="Calibri"/>
          <w:color w:val="000000"/>
          <w:spacing w:val="0"/>
          <w:position w:val="0"/>
          <w:sz w:val="21"/>
          <w:shd w:val="clear" w:fill="auto"/>
        </w:rPr>
      </w:pPr>
    </w:p>
    <w:p w14:paraId="21750BF8">
      <w:pPr>
        <w:pStyle w:val="2"/>
        <w:rPr>
          <w:rFonts w:ascii="Calibri" w:hAnsi="Calibri" w:eastAsia="Calibri" w:cs="Calibri"/>
          <w:color w:val="000000"/>
          <w:spacing w:val="0"/>
          <w:position w:val="0"/>
          <w:sz w:val="21"/>
          <w:shd w:val="clear" w:fill="auto"/>
        </w:rPr>
      </w:pPr>
    </w:p>
    <w:p w14:paraId="1AA5C439">
      <w:pPr>
        <w:pStyle w:val="2"/>
        <w:rPr>
          <w:rFonts w:ascii="Calibri" w:hAnsi="Calibri" w:eastAsia="Calibri" w:cs="Calibri"/>
          <w:color w:val="000000"/>
          <w:spacing w:val="0"/>
          <w:position w:val="0"/>
          <w:sz w:val="21"/>
          <w:shd w:val="clear" w:fill="auto"/>
        </w:rPr>
      </w:pPr>
    </w:p>
    <w:p w14:paraId="51DAC69D">
      <w:pPr>
        <w:pStyle w:val="2"/>
        <w:rPr>
          <w:rFonts w:ascii="Calibri" w:hAnsi="Calibri" w:eastAsia="Calibri" w:cs="Calibri"/>
          <w:color w:val="000000"/>
          <w:spacing w:val="0"/>
          <w:position w:val="0"/>
          <w:sz w:val="21"/>
          <w:shd w:val="clear" w:fill="auto"/>
        </w:rPr>
      </w:pPr>
    </w:p>
    <w:p w14:paraId="7F3F8D26">
      <w:pPr>
        <w:pStyle w:val="2"/>
        <w:rPr>
          <w:rFonts w:ascii="Calibri" w:hAnsi="Calibri" w:eastAsia="Calibri" w:cs="Calibri"/>
          <w:color w:val="000000"/>
          <w:spacing w:val="0"/>
          <w:position w:val="0"/>
          <w:sz w:val="21"/>
          <w:shd w:val="clear" w:fill="auto"/>
        </w:rPr>
      </w:pPr>
    </w:p>
    <w:p w14:paraId="390CCCA0">
      <w:pPr>
        <w:pStyle w:val="2"/>
        <w:rPr>
          <w:rFonts w:ascii="Calibri" w:hAnsi="Calibri" w:eastAsia="Calibri" w:cs="Calibri"/>
          <w:color w:val="000000"/>
          <w:spacing w:val="0"/>
          <w:position w:val="0"/>
          <w:sz w:val="21"/>
          <w:shd w:val="clear" w:fill="auto"/>
        </w:rPr>
      </w:pPr>
    </w:p>
    <w:p w14:paraId="615A1CFB">
      <w:pPr>
        <w:pStyle w:val="2"/>
        <w:rPr>
          <w:rFonts w:ascii="Calibri" w:hAnsi="Calibri" w:eastAsia="Calibri" w:cs="Calibri"/>
          <w:color w:val="000000"/>
          <w:spacing w:val="0"/>
          <w:position w:val="0"/>
          <w:sz w:val="21"/>
          <w:shd w:val="clear" w:fill="auto"/>
        </w:rPr>
      </w:pPr>
    </w:p>
    <w:p w14:paraId="5EC75B6A">
      <w:pPr>
        <w:pStyle w:val="2"/>
        <w:rPr>
          <w:rFonts w:ascii="Calibri" w:hAnsi="Calibri" w:eastAsia="Calibri" w:cs="Calibri"/>
          <w:color w:val="000000"/>
          <w:spacing w:val="0"/>
          <w:position w:val="0"/>
          <w:sz w:val="21"/>
          <w:shd w:val="clear" w:fill="auto"/>
        </w:rPr>
      </w:pPr>
    </w:p>
    <w:p w14:paraId="558639D2">
      <w:pPr>
        <w:pStyle w:val="2"/>
        <w:rPr>
          <w:rFonts w:ascii="Calibri" w:hAnsi="Calibri" w:eastAsia="Calibri" w:cs="Calibri"/>
          <w:color w:val="000000"/>
          <w:spacing w:val="0"/>
          <w:position w:val="0"/>
          <w:sz w:val="21"/>
          <w:shd w:val="clear" w:fill="auto"/>
        </w:rPr>
      </w:pPr>
    </w:p>
    <w:p w14:paraId="0205D6DB">
      <w:pPr>
        <w:pStyle w:val="2"/>
        <w:rPr>
          <w:rFonts w:ascii="Calibri" w:hAnsi="Calibri" w:eastAsia="Calibri" w:cs="Calibri"/>
          <w:color w:val="000000"/>
          <w:spacing w:val="0"/>
          <w:position w:val="0"/>
          <w:sz w:val="21"/>
          <w:shd w:val="clear" w:fill="auto"/>
        </w:rPr>
      </w:pPr>
    </w:p>
    <w:p w14:paraId="2993ABD0">
      <w:pPr>
        <w:spacing w:before="0" w:after="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附件6：法定代表人证明书</w:t>
      </w:r>
    </w:p>
    <w:p w14:paraId="724B4C4D">
      <w:pPr>
        <w:spacing w:before="0" w:after="0" w:line="360" w:lineRule="auto"/>
        <w:ind w:left="0" w:right="0" w:firstLine="0"/>
        <w:jc w:val="center"/>
        <w:rPr>
          <w:rFonts w:ascii="宋体" w:hAnsi="宋体" w:eastAsia="宋体" w:cs="宋体"/>
          <w:b/>
          <w:color w:val="000000"/>
          <w:spacing w:val="0"/>
          <w:position w:val="0"/>
          <w:sz w:val="24"/>
          <w:shd w:val="clear" w:fill="auto"/>
        </w:rPr>
      </w:pPr>
    </w:p>
    <w:p w14:paraId="6175DE42">
      <w:pPr>
        <w:spacing w:before="0" w:after="0" w:line="360" w:lineRule="auto"/>
        <w:ind w:left="0" w:right="0" w:firstLine="562"/>
        <w:jc w:val="center"/>
        <w:rPr>
          <w:rFonts w:ascii="宋体" w:hAnsi="宋体" w:eastAsia="宋体" w:cs="宋体"/>
          <w:b/>
          <w:color w:val="000000"/>
          <w:spacing w:val="0"/>
          <w:position w:val="0"/>
          <w:sz w:val="36"/>
          <w:shd w:val="clear" w:fill="auto"/>
        </w:rPr>
      </w:pPr>
      <w:r>
        <w:rPr>
          <w:rFonts w:ascii="宋体" w:hAnsi="宋体" w:eastAsia="宋体" w:cs="宋体"/>
          <w:b/>
          <w:color w:val="000000"/>
          <w:spacing w:val="0"/>
          <w:position w:val="0"/>
          <w:sz w:val="28"/>
          <w:shd w:val="clear" w:fill="auto"/>
        </w:rPr>
        <w:t>法定代表人证明书</w:t>
      </w:r>
    </w:p>
    <w:p w14:paraId="19CF9A0B">
      <w:pPr>
        <w:spacing w:before="0" w:after="0" w:line="360" w:lineRule="auto"/>
        <w:ind w:left="0" w:right="0" w:firstLine="562"/>
        <w:jc w:val="both"/>
        <w:rPr>
          <w:rFonts w:ascii="宋体" w:hAnsi="宋体" w:eastAsia="宋体" w:cs="宋体"/>
          <w:b/>
          <w:color w:val="000000"/>
          <w:spacing w:val="0"/>
          <w:position w:val="0"/>
          <w:sz w:val="28"/>
          <w:shd w:val="clear" w:fill="auto"/>
        </w:rPr>
      </w:pPr>
    </w:p>
    <w:p w14:paraId="5B97910D">
      <w:pPr>
        <w:spacing w:before="0" w:after="0" w:line="360" w:lineRule="auto"/>
        <w:ind w:left="0" w:right="0" w:firstLine="482"/>
        <w:jc w:val="both"/>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致：</w:t>
      </w:r>
      <w:r>
        <w:rPr>
          <w:rFonts w:ascii="宋体" w:hAnsi="宋体" w:eastAsia="宋体" w:cs="宋体"/>
          <w:b/>
          <w:color w:val="000000"/>
          <w:spacing w:val="0"/>
          <w:position w:val="0"/>
          <w:sz w:val="24"/>
          <w:u w:val="single"/>
          <w:shd w:val="clear" w:fill="auto"/>
        </w:rPr>
        <w:t>青海发投机电设备招标有限公司</w:t>
      </w:r>
    </w:p>
    <w:p w14:paraId="49852DB4">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u w:val="single"/>
          <w:shd w:val="clear" w:fill="auto"/>
        </w:rPr>
        <w:t>（法定代表人姓名）</w:t>
      </w:r>
      <w:r>
        <w:rPr>
          <w:rFonts w:ascii="宋体" w:hAnsi="宋体" w:eastAsia="宋体" w:cs="宋体"/>
          <w:color w:val="000000"/>
          <w:spacing w:val="0"/>
          <w:position w:val="0"/>
          <w:sz w:val="24"/>
          <w:shd w:val="clear" w:fill="auto"/>
        </w:rPr>
        <w:t>现任我单位职务，为法定代表人，特此证明。</w:t>
      </w:r>
    </w:p>
    <w:p w14:paraId="2B1C8147">
      <w:pPr>
        <w:spacing w:before="0" w:after="0" w:line="360" w:lineRule="auto"/>
        <w:ind w:left="0" w:right="0" w:firstLine="480"/>
        <w:jc w:val="both"/>
        <w:rPr>
          <w:rFonts w:ascii="宋体" w:hAnsi="宋体" w:eastAsia="宋体" w:cs="宋体"/>
          <w:color w:val="000000"/>
          <w:spacing w:val="0"/>
          <w:position w:val="0"/>
          <w:sz w:val="24"/>
          <w:shd w:val="clear" w:fill="auto"/>
        </w:rPr>
      </w:pPr>
    </w:p>
    <w:p w14:paraId="5E5054EA">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法定代表人基本情况：</w:t>
      </w:r>
    </w:p>
    <w:p w14:paraId="043212AE">
      <w:pPr>
        <w:spacing w:before="0" w:after="0" w:line="360" w:lineRule="auto"/>
        <w:ind w:left="0" w:right="0" w:firstLine="480"/>
        <w:jc w:val="both"/>
        <w:rPr>
          <w:rFonts w:ascii="宋体" w:hAnsi="宋体" w:eastAsia="宋体" w:cs="宋体"/>
          <w:color w:val="000000"/>
          <w:spacing w:val="0"/>
          <w:position w:val="0"/>
          <w:sz w:val="24"/>
          <w:u w:val="single"/>
          <w:shd w:val="clear" w:fill="auto"/>
        </w:rPr>
      </w:pPr>
      <w:r>
        <w:rPr>
          <w:rFonts w:ascii="宋体" w:hAnsi="宋体" w:eastAsia="宋体" w:cs="宋体"/>
          <w:color w:val="000000"/>
          <w:spacing w:val="0"/>
          <w:position w:val="0"/>
          <w:sz w:val="24"/>
          <w:shd w:val="clear" w:fill="auto"/>
        </w:rPr>
        <w:t>性别：年龄： 民族：</w:t>
      </w:r>
    </w:p>
    <w:p w14:paraId="76B4B9DE">
      <w:pPr>
        <w:spacing w:before="0" w:after="0" w:line="360" w:lineRule="auto"/>
        <w:ind w:left="0" w:right="0" w:firstLine="480"/>
        <w:jc w:val="both"/>
        <w:rPr>
          <w:rFonts w:ascii="宋体" w:hAnsi="宋体" w:eastAsia="宋体" w:cs="宋体"/>
          <w:color w:val="000000"/>
          <w:spacing w:val="0"/>
          <w:position w:val="0"/>
          <w:sz w:val="24"/>
          <w:u w:val="single"/>
          <w:shd w:val="clear" w:fill="auto"/>
        </w:rPr>
      </w:pPr>
      <w:r>
        <w:rPr>
          <w:rFonts w:ascii="宋体" w:hAnsi="宋体" w:eastAsia="宋体" w:cs="宋体"/>
          <w:color w:val="000000"/>
          <w:spacing w:val="0"/>
          <w:position w:val="0"/>
          <w:sz w:val="24"/>
          <w:shd w:val="clear" w:fill="auto"/>
        </w:rPr>
        <w:t>地址：</w:t>
      </w:r>
    </w:p>
    <w:p w14:paraId="21C854FF">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身份证号码：</w:t>
      </w:r>
    </w:p>
    <w:p w14:paraId="4F519CC2">
      <w:pPr>
        <w:spacing w:before="0" w:after="0" w:line="360" w:lineRule="auto"/>
        <w:ind w:left="0" w:right="0" w:firstLine="480"/>
        <w:jc w:val="both"/>
        <w:rPr>
          <w:rFonts w:ascii="宋体" w:hAnsi="宋体" w:eastAsia="宋体" w:cs="宋体"/>
          <w:color w:val="000000"/>
          <w:spacing w:val="0"/>
          <w:position w:val="0"/>
          <w:sz w:val="24"/>
          <w:shd w:val="clear" w:fill="auto"/>
        </w:rPr>
      </w:pPr>
    </w:p>
    <w:p w14:paraId="3D19F477">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附法定代表人第二代身份证双面扫描（或复印）件</w:t>
      </w:r>
    </w:p>
    <w:p w14:paraId="16591F88">
      <w:pPr>
        <w:spacing w:before="0" w:after="0" w:line="360" w:lineRule="auto"/>
        <w:ind w:left="0" w:right="0" w:firstLine="480"/>
        <w:jc w:val="both"/>
        <w:rPr>
          <w:rFonts w:ascii="宋体" w:hAnsi="宋体" w:eastAsia="宋体" w:cs="宋体"/>
          <w:color w:val="000000"/>
          <w:spacing w:val="0"/>
          <w:position w:val="0"/>
          <w:sz w:val="24"/>
          <w:shd w:val="clear" w:fill="auto"/>
        </w:rPr>
      </w:pPr>
    </w:p>
    <w:p w14:paraId="78EE0780">
      <w:pPr>
        <w:spacing w:before="0" w:after="0" w:line="360" w:lineRule="auto"/>
        <w:ind w:left="0" w:right="0" w:firstLine="480"/>
        <w:jc w:val="both"/>
        <w:rPr>
          <w:rFonts w:ascii="宋体" w:hAnsi="宋体" w:eastAsia="宋体" w:cs="宋体"/>
          <w:color w:val="000000"/>
          <w:spacing w:val="0"/>
          <w:position w:val="0"/>
          <w:sz w:val="24"/>
          <w:shd w:val="clear" w:fill="auto"/>
        </w:rPr>
      </w:pPr>
    </w:p>
    <w:p w14:paraId="17F1317F">
      <w:pPr>
        <w:spacing w:before="0" w:after="0" w:line="360" w:lineRule="auto"/>
        <w:ind w:left="0" w:right="0" w:firstLine="482"/>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6AC6676C">
      <w:pPr>
        <w:spacing w:before="0" w:after="0" w:line="360" w:lineRule="auto"/>
        <w:ind w:left="0" w:right="0" w:firstLine="482"/>
        <w:jc w:val="center"/>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4E158542">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6F35DF66">
      <w:pPr>
        <w:pStyle w:val="2"/>
        <w:rPr>
          <w:rFonts w:ascii="宋体" w:hAnsi="宋体" w:eastAsia="宋体" w:cs="宋体"/>
          <w:color w:val="000000"/>
          <w:spacing w:val="0"/>
          <w:position w:val="0"/>
          <w:sz w:val="24"/>
          <w:shd w:val="clear" w:fill="auto"/>
        </w:rPr>
      </w:pPr>
    </w:p>
    <w:p w14:paraId="07C040D1">
      <w:pPr>
        <w:pStyle w:val="2"/>
        <w:rPr>
          <w:rFonts w:ascii="宋体" w:hAnsi="宋体" w:eastAsia="宋体" w:cs="宋体"/>
          <w:color w:val="000000"/>
          <w:spacing w:val="0"/>
          <w:position w:val="0"/>
          <w:sz w:val="24"/>
          <w:shd w:val="clear" w:fill="auto"/>
        </w:rPr>
      </w:pPr>
    </w:p>
    <w:p w14:paraId="75097978">
      <w:pPr>
        <w:pStyle w:val="2"/>
        <w:rPr>
          <w:rFonts w:ascii="宋体" w:hAnsi="宋体" w:eastAsia="宋体" w:cs="宋体"/>
          <w:color w:val="000000"/>
          <w:spacing w:val="0"/>
          <w:position w:val="0"/>
          <w:sz w:val="24"/>
          <w:shd w:val="clear" w:fill="auto"/>
        </w:rPr>
      </w:pPr>
    </w:p>
    <w:p w14:paraId="1F45FECB">
      <w:pPr>
        <w:pStyle w:val="2"/>
        <w:rPr>
          <w:rFonts w:ascii="宋体" w:hAnsi="宋体" w:eastAsia="宋体" w:cs="宋体"/>
          <w:color w:val="000000"/>
          <w:spacing w:val="0"/>
          <w:position w:val="0"/>
          <w:sz w:val="24"/>
          <w:shd w:val="clear" w:fill="auto"/>
        </w:rPr>
      </w:pPr>
    </w:p>
    <w:p w14:paraId="77930358">
      <w:pPr>
        <w:pStyle w:val="2"/>
        <w:rPr>
          <w:rFonts w:ascii="宋体" w:hAnsi="宋体" w:eastAsia="宋体" w:cs="宋体"/>
          <w:color w:val="000000"/>
          <w:spacing w:val="0"/>
          <w:position w:val="0"/>
          <w:sz w:val="24"/>
          <w:shd w:val="clear" w:fill="auto"/>
        </w:rPr>
      </w:pPr>
    </w:p>
    <w:p w14:paraId="66918510">
      <w:pPr>
        <w:pStyle w:val="2"/>
        <w:rPr>
          <w:rFonts w:ascii="宋体" w:hAnsi="宋体" w:eastAsia="宋体" w:cs="宋体"/>
          <w:color w:val="000000"/>
          <w:spacing w:val="0"/>
          <w:position w:val="0"/>
          <w:sz w:val="24"/>
          <w:shd w:val="clear" w:fill="auto"/>
        </w:rPr>
      </w:pPr>
    </w:p>
    <w:p w14:paraId="55CE1099">
      <w:pPr>
        <w:pStyle w:val="2"/>
        <w:rPr>
          <w:rFonts w:ascii="宋体" w:hAnsi="宋体" w:eastAsia="宋体" w:cs="宋体"/>
          <w:color w:val="000000"/>
          <w:spacing w:val="0"/>
          <w:position w:val="0"/>
          <w:sz w:val="24"/>
          <w:shd w:val="clear" w:fill="auto"/>
        </w:rPr>
      </w:pPr>
    </w:p>
    <w:p w14:paraId="180A090F">
      <w:pPr>
        <w:pStyle w:val="2"/>
        <w:rPr>
          <w:rFonts w:ascii="宋体" w:hAnsi="宋体" w:eastAsia="宋体" w:cs="宋体"/>
          <w:color w:val="000000"/>
          <w:spacing w:val="0"/>
          <w:position w:val="0"/>
          <w:sz w:val="24"/>
          <w:shd w:val="clear" w:fill="auto"/>
        </w:rPr>
      </w:pPr>
    </w:p>
    <w:p w14:paraId="5B3F84BB">
      <w:pPr>
        <w:pStyle w:val="2"/>
        <w:rPr>
          <w:rFonts w:ascii="宋体" w:hAnsi="宋体" w:eastAsia="宋体" w:cs="宋体"/>
          <w:color w:val="000000"/>
          <w:spacing w:val="0"/>
          <w:position w:val="0"/>
          <w:sz w:val="24"/>
          <w:shd w:val="clear" w:fill="auto"/>
        </w:rPr>
      </w:pPr>
    </w:p>
    <w:p w14:paraId="42C7BBD0">
      <w:pPr>
        <w:pStyle w:val="2"/>
        <w:rPr>
          <w:rFonts w:ascii="宋体" w:hAnsi="宋体" w:eastAsia="宋体" w:cs="宋体"/>
          <w:color w:val="000000"/>
          <w:spacing w:val="0"/>
          <w:position w:val="0"/>
          <w:sz w:val="24"/>
          <w:shd w:val="clear" w:fill="auto"/>
        </w:rPr>
      </w:pPr>
    </w:p>
    <w:p w14:paraId="4D1D7FA4">
      <w:pPr>
        <w:pStyle w:val="2"/>
        <w:rPr>
          <w:rFonts w:ascii="宋体" w:hAnsi="宋体" w:eastAsia="宋体" w:cs="宋体"/>
          <w:color w:val="000000"/>
          <w:spacing w:val="0"/>
          <w:position w:val="0"/>
          <w:sz w:val="24"/>
          <w:shd w:val="clear" w:fill="auto"/>
        </w:rPr>
      </w:pPr>
    </w:p>
    <w:p w14:paraId="69D0D868">
      <w:pPr>
        <w:pStyle w:val="2"/>
        <w:rPr>
          <w:rFonts w:ascii="宋体" w:hAnsi="宋体" w:eastAsia="宋体" w:cs="宋体"/>
          <w:color w:val="000000"/>
          <w:spacing w:val="0"/>
          <w:position w:val="0"/>
          <w:sz w:val="24"/>
          <w:shd w:val="clear" w:fill="auto"/>
        </w:rPr>
      </w:pPr>
    </w:p>
    <w:p w14:paraId="2CF05425">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附件7：法定代表人授权书</w:t>
      </w:r>
    </w:p>
    <w:p w14:paraId="7089DD36">
      <w:pPr>
        <w:spacing w:before="0" w:after="0" w:line="360" w:lineRule="auto"/>
        <w:ind w:left="0" w:right="0" w:firstLine="0"/>
        <w:jc w:val="both"/>
        <w:rPr>
          <w:rFonts w:ascii="宋体" w:hAnsi="宋体" w:eastAsia="宋体" w:cs="宋体"/>
          <w:b/>
          <w:color w:val="000000"/>
          <w:spacing w:val="0"/>
          <w:position w:val="0"/>
          <w:sz w:val="24"/>
          <w:shd w:val="clear" w:fill="auto"/>
        </w:rPr>
      </w:pPr>
    </w:p>
    <w:p w14:paraId="20FA782B">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法定代表人授权书</w:t>
      </w:r>
    </w:p>
    <w:p w14:paraId="79054C1A">
      <w:pPr>
        <w:spacing w:before="0" w:after="0" w:line="360" w:lineRule="auto"/>
        <w:ind w:left="0" w:right="0" w:firstLine="0"/>
        <w:jc w:val="both"/>
        <w:rPr>
          <w:rFonts w:ascii="宋体" w:hAnsi="宋体" w:eastAsia="宋体" w:cs="宋体"/>
          <w:b/>
          <w:color w:val="000000"/>
          <w:spacing w:val="0"/>
          <w:position w:val="0"/>
          <w:sz w:val="24"/>
          <w:shd w:val="clear" w:fill="auto"/>
        </w:rPr>
      </w:pPr>
    </w:p>
    <w:p w14:paraId="2B19398F">
      <w:pPr>
        <w:spacing w:before="0" w:after="0" w:line="360" w:lineRule="auto"/>
        <w:ind w:left="0" w:right="0" w:firstLine="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致：</w:t>
      </w:r>
      <w:r>
        <w:rPr>
          <w:rFonts w:ascii="宋体" w:hAnsi="宋体" w:eastAsia="宋体" w:cs="宋体"/>
          <w:b/>
          <w:color w:val="000000"/>
          <w:spacing w:val="0"/>
          <w:position w:val="0"/>
          <w:sz w:val="24"/>
          <w:u w:val="single"/>
          <w:shd w:val="clear" w:fill="auto"/>
        </w:rPr>
        <w:t>青海发投机电设备招标有限公司</w:t>
      </w:r>
    </w:p>
    <w:p w14:paraId="3765D03B">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u w:val="single"/>
          <w:shd w:val="clear" w:fill="auto"/>
        </w:rPr>
        <w:t>（供应商名称）</w:t>
      </w:r>
      <w:r>
        <w:rPr>
          <w:rFonts w:ascii="宋体" w:hAnsi="宋体" w:eastAsia="宋体" w:cs="宋体"/>
          <w:color w:val="000000"/>
          <w:spacing w:val="0"/>
          <w:position w:val="0"/>
          <w:sz w:val="24"/>
          <w:shd w:val="clear" w:fill="auto"/>
        </w:rPr>
        <w:t>系中华人民共和国合法企业，法定地址。</w:t>
      </w:r>
    </w:p>
    <w:p w14:paraId="4F7F5709">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u w:val="single"/>
          <w:shd w:val="clear" w:fill="auto"/>
        </w:rPr>
        <w:t>（法定代表人姓名）</w:t>
      </w:r>
      <w:r>
        <w:rPr>
          <w:rFonts w:ascii="宋体" w:hAnsi="宋体" w:eastAsia="宋体" w:cs="宋体"/>
          <w:color w:val="000000"/>
          <w:spacing w:val="0"/>
          <w:position w:val="0"/>
          <w:sz w:val="24"/>
          <w:shd w:val="clear" w:fill="auto"/>
        </w:rPr>
        <w:t>特授权</w:t>
      </w:r>
      <w:r>
        <w:rPr>
          <w:rFonts w:ascii="宋体" w:hAnsi="宋体" w:eastAsia="宋体" w:cs="宋体"/>
          <w:color w:val="000000"/>
          <w:spacing w:val="0"/>
          <w:position w:val="0"/>
          <w:sz w:val="24"/>
          <w:u w:val="single"/>
          <w:shd w:val="clear" w:fill="auto"/>
        </w:rPr>
        <w:t>（委托代理人姓名）</w:t>
      </w:r>
      <w:r>
        <w:rPr>
          <w:rFonts w:ascii="宋体" w:hAnsi="宋体" w:eastAsia="宋体" w:cs="宋体"/>
          <w:color w:val="000000"/>
          <w:spacing w:val="0"/>
          <w:position w:val="0"/>
          <w:sz w:val="24"/>
          <w:shd w:val="clear" w:fill="auto"/>
        </w:rPr>
        <w:t>代表我单位全权办理</w:t>
      </w:r>
    </w:p>
    <w:p w14:paraId="703EDD12">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项目的磋商、答疑等具体工作，并签署全部有关的文件、资料。</w:t>
      </w:r>
    </w:p>
    <w:p w14:paraId="663E545A">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我单位对被授权人的签名负全部责任。</w:t>
      </w:r>
    </w:p>
    <w:p w14:paraId="7E053ABA">
      <w:pPr>
        <w:spacing w:before="0" w:after="0" w:line="360" w:lineRule="auto"/>
        <w:ind w:left="0" w:right="0" w:firstLine="0"/>
        <w:jc w:val="both"/>
        <w:rPr>
          <w:rFonts w:ascii="宋体" w:hAnsi="宋体" w:eastAsia="宋体" w:cs="宋体"/>
          <w:color w:val="000000"/>
          <w:spacing w:val="0"/>
          <w:position w:val="0"/>
          <w:sz w:val="24"/>
          <w:shd w:val="clear" w:fill="auto"/>
        </w:rPr>
      </w:pPr>
    </w:p>
    <w:p w14:paraId="315700ED">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被授权人联系电话：</w:t>
      </w:r>
    </w:p>
    <w:p w14:paraId="62AABEAD">
      <w:pPr>
        <w:spacing w:before="0" w:after="0" w:line="360" w:lineRule="auto"/>
        <w:ind w:left="0" w:right="0" w:firstLine="0"/>
        <w:jc w:val="both"/>
        <w:rPr>
          <w:rFonts w:ascii="宋体" w:hAnsi="宋体" w:eastAsia="宋体" w:cs="宋体"/>
          <w:color w:val="000000"/>
          <w:spacing w:val="0"/>
          <w:position w:val="0"/>
          <w:sz w:val="24"/>
          <w:shd w:val="clear" w:fill="auto"/>
        </w:rPr>
      </w:pPr>
    </w:p>
    <w:p w14:paraId="619A80B8">
      <w:pPr>
        <w:spacing w:before="0" w:after="0" w:line="360" w:lineRule="auto"/>
        <w:ind w:left="0" w:right="0" w:firstLine="120"/>
        <w:jc w:val="both"/>
        <w:rPr>
          <w:rFonts w:ascii="宋体" w:hAnsi="宋体" w:eastAsia="宋体" w:cs="宋体"/>
          <w:color w:val="000000"/>
          <w:spacing w:val="0"/>
          <w:position w:val="0"/>
          <w:sz w:val="24"/>
          <w:u w:val="single"/>
          <w:shd w:val="clear" w:fill="auto"/>
        </w:rPr>
      </w:pPr>
      <w:r>
        <w:rPr>
          <w:rFonts w:ascii="宋体" w:hAnsi="宋体" w:eastAsia="宋体" w:cs="宋体"/>
          <w:color w:val="000000"/>
          <w:spacing w:val="0"/>
          <w:position w:val="0"/>
          <w:sz w:val="24"/>
          <w:shd w:val="clear" w:fill="auto"/>
        </w:rPr>
        <w:t>被授权人（委托代理人）签字</w:t>
      </w:r>
      <w:r>
        <w:rPr>
          <w:rFonts w:ascii="宋体" w:hAnsi="宋体" w:eastAsia="宋体" w:cs="宋体"/>
          <w:color w:val="000000"/>
          <w:spacing w:val="0"/>
          <w:position w:val="0"/>
          <w:sz w:val="24"/>
          <w:u w:val="single"/>
          <w:shd w:val="clear" w:fill="auto"/>
        </w:rPr>
        <w:t xml:space="preserve">：     </w:t>
      </w:r>
      <w:r>
        <w:rPr>
          <w:rFonts w:ascii="宋体" w:hAnsi="宋体" w:eastAsia="宋体" w:cs="宋体"/>
          <w:color w:val="000000"/>
          <w:spacing w:val="0"/>
          <w:position w:val="0"/>
          <w:sz w:val="24"/>
          <w:shd w:val="clear" w:fill="auto"/>
        </w:rPr>
        <w:t xml:space="preserve">    授权人（法定代表人）签字：</w:t>
      </w:r>
      <w:r>
        <w:rPr>
          <w:rFonts w:ascii="宋体" w:hAnsi="宋体" w:eastAsia="宋体" w:cs="宋体"/>
          <w:color w:val="000000"/>
          <w:spacing w:val="0"/>
          <w:position w:val="0"/>
          <w:sz w:val="24"/>
          <w:u w:val="single"/>
          <w:shd w:val="clear" w:fill="auto"/>
        </w:rPr>
        <w:t xml:space="preserve">       ；</w:t>
      </w:r>
    </w:p>
    <w:p w14:paraId="71FB1E3F">
      <w:pPr>
        <w:spacing w:before="0" w:after="0" w:line="360" w:lineRule="auto"/>
        <w:ind w:left="0" w:right="0" w:firstLine="199"/>
        <w:jc w:val="both"/>
        <w:rPr>
          <w:rFonts w:ascii="宋体" w:hAnsi="宋体" w:eastAsia="宋体" w:cs="宋体"/>
          <w:color w:val="000000"/>
          <w:spacing w:val="0"/>
          <w:position w:val="0"/>
          <w:sz w:val="24"/>
          <w:u w:val="single"/>
          <w:shd w:val="clear" w:fill="auto"/>
        </w:rPr>
      </w:pPr>
      <w:r>
        <w:rPr>
          <w:rFonts w:ascii="宋体" w:hAnsi="宋体" w:eastAsia="宋体" w:cs="宋体"/>
          <w:color w:val="000000"/>
          <w:spacing w:val="0"/>
          <w:position w:val="0"/>
          <w:sz w:val="24"/>
          <w:shd w:val="clear" w:fill="auto"/>
        </w:rPr>
        <w:t>职务：        职务</w:t>
      </w:r>
      <w:r>
        <w:rPr>
          <w:rFonts w:ascii="宋体" w:hAnsi="宋体" w:eastAsia="宋体" w:cs="宋体"/>
          <w:color w:val="000000"/>
          <w:spacing w:val="0"/>
          <w:position w:val="0"/>
          <w:sz w:val="24"/>
          <w:u w:val="single"/>
          <w:shd w:val="clear" w:fill="auto"/>
        </w:rPr>
        <w:t>：                         。</w:t>
      </w:r>
    </w:p>
    <w:p w14:paraId="47F1DBD6">
      <w:pPr>
        <w:spacing w:before="0" w:after="0" w:line="360" w:lineRule="auto"/>
        <w:ind w:left="0" w:right="0" w:firstLine="480"/>
        <w:jc w:val="both"/>
        <w:rPr>
          <w:rFonts w:ascii="宋体" w:hAnsi="宋体" w:eastAsia="宋体" w:cs="宋体"/>
          <w:color w:val="000000"/>
          <w:spacing w:val="0"/>
          <w:position w:val="0"/>
          <w:sz w:val="24"/>
          <w:shd w:val="clear" w:fill="auto"/>
        </w:rPr>
      </w:pPr>
    </w:p>
    <w:p w14:paraId="11DB9B38">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附被授权人第二代身份证双面扫描（或复印）件</w:t>
      </w:r>
    </w:p>
    <w:p w14:paraId="38AEDF61">
      <w:pPr>
        <w:spacing w:before="0" w:after="0" w:line="360" w:lineRule="auto"/>
        <w:ind w:left="0" w:right="0" w:firstLine="480"/>
        <w:jc w:val="both"/>
        <w:rPr>
          <w:rFonts w:ascii="宋体" w:hAnsi="宋体" w:eastAsia="宋体" w:cs="宋体"/>
          <w:color w:val="000000"/>
          <w:spacing w:val="0"/>
          <w:position w:val="0"/>
          <w:sz w:val="24"/>
          <w:shd w:val="clear" w:fill="auto"/>
        </w:rPr>
      </w:pPr>
    </w:p>
    <w:p w14:paraId="35AEFED2">
      <w:pPr>
        <w:spacing w:before="0" w:after="0" w:line="360" w:lineRule="auto"/>
        <w:ind w:left="0" w:right="0" w:firstLine="480"/>
        <w:jc w:val="both"/>
        <w:rPr>
          <w:rFonts w:ascii="宋体" w:hAnsi="宋体" w:eastAsia="宋体" w:cs="宋体"/>
          <w:color w:val="000000"/>
          <w:spacing w:val="0"/>
          <w:position w:val="0"/>
          <w:sz w:val="24"/>
          <w:shd w:val="clear" w:fill="auto"/>
        </w:rPr>
      </w:pPr>
    </w:p>
    <w:p w14:paraId="532E4F6C">
      <w:pPr>
        <w:spacing w:before="0" w:after="0" w:line="360" w:lineRule="auto"/>
        <w:ind w:left="0" w:right="0" w:firstLine="482"/>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5B580A42">
      <w:pPr>
        <w:spacing w:before="0" w:after="0" w:line="360" w:lineRule="auto"/>
        <w:ind w:left="0" w:right="0" w:firstLine="482"/>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623D840F">
      <w:pPr>
        <w:spacing w:before="0" w:after="0" w:line="360" w:lineRule="auto"/>
        <w:ind w:left="0" w:right="0" w:firstLine="0"/>
        <w:jc w:val="both"/>
        <w:rPr>
          <w:rFonts w:ascii="宋体" w:hAnsi="宋体" w:eastAsia="宋体" w:cs="宋体"/>
          <w:b/>
          <w:color w:val="000000"/>
          <w:spacing w:val="0"/>
          <w:position w:val="0"/>
          <w:sz w:val="24"/>
          <w:shd w:val="clear" w:fill="auto"/>
        </w:rPr>
      </w:pPr>
    </w:p>
    <w:p w14:paraId="67BB32D8">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6A296262">
      <w:pPr>
        <w:pStyle w:val="2"/>
        <w:rPr>
          <w:rFonts w:ascii="宋体" w:hAnsi="宋体" w:eastAsia="宋体" w:cs="宋体"/>
          <w:color w:val="000000"/>
          <w:spacing w:val="0"/>
          <w:position w:val="0"/>
          <w:sz w:val="24"/>
          <w:shd w:val="clear" w:fill="auto"/>
        </w:rPr>
      </w:pPr>
    </w:p>
    <w:p w14:paraId="78EAB043">
      <w:pPr>
        <w:pStyle w:val="2"/>
        <w:rPr>
          <w:rFonts w:ascii="宋体" w:hAnsi="宋体" w:eastAsia="宋体" w:cs="宋体"/>
          <w:color w:val="000000"/>
          <w:spacing w:val="0"/>
          <w:position w:val="0"/>
          <w:sz w:val="24"/>
          <w:shd w:val="clear" w:fill="auto"/>
        </w:rPr>
      </w:pPr>
    </w:p>
    <w:p w14:paraId="03B79F06">
      <w:pPr>
        <w:pStyle w:val="2"/>
        <w:rPr>
          <w:rFonts w:ascii="宋体" w:hAnsi="宋体" w:eastAsia="宋体" w:cs="宋体"/>
          <w:color w:val="000000"/>
          <w:spacing w:val="0"/>
          <w:position w:val="0"/>
          <w:sz w:val="24"/>
          <w:shd w:val="clear" w:fill="auto"/>
        </w:rPr>
      </w:pPr>
    </w:p>
    <w:p w14:paraId="781F026D">
      <w:pPr>
        <w:pStyle w:val="2"/>
        <w:rPr>
          <w:rFonts w:ascii="宋体" w:hAnsi="宋体" w:eastAsia="宋体" w:cs="宋体"/>
          <w:color w:val="000000"/>
          <w:spacing w:val="0"/>
          <w:position w:val="0"/>
          <w:sz w:val="24"/>
          <w:shd w:val="clear" w:fill="auto"/>
        </w:rPr>
      </w:pPr>
    </w:p>
    <w:p w14:paraId="7E01389B">
      <w:pPr>
        <w:pStyle w:val="2"/>
        <w:rPr>
          <w:rFonts w:ascii="宋体" w:hAnsi="宋体" w:eastAsia="宋体" w:cs="宋体"/>
          <w:color w:val="000000"/>
          <w:spacing w:val="0"/>
          <w:position w:val="0"/>
          <w:sz w:val="24"/>
          <w:shd w:val="clear" w:fill="auto"/>
        </w:rPr>
      </w:pPr>
    </w:p>
    <w:p w14:paraId="7A1FDA46">
      <w:pPr>
        <w:pStyle w:val="2"/>
        <w:rPr>
          <w:rFonts w:ascii="宋体" w:hAnsi="宋体" w:eastAsia="宋体" w:cs="宋体"/>
          <w:color w:val="000000"/>
          <w:spacing w:val="0"/>
          <w:position w:val="0"/>
          <w:sz w:val="24"/>
          <w:shd w:val="clear" w:fill="auto"/>
        </w:rPr>
      </w:pPr>
    </w:p>
    <w:p w14:paraId="50B06BCD">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附件8：供应商承诺函</w:t>
      </w:r>
    </w:p>
    <w:p w14:paraId="58487A39">
      <w:pPr>
        <w:spacing w:before="0" w:after="0" w:line="360" w:lineRule="auto"/>
        <w:ind w:left="0" w:right="0" w:firstLine="0"/>
        <w:jc w:val="center"/>
        <w:rPr>
          <w:rFonts w:ascii="宋体" w:hAnsi="宋体" w:eastAsia="宋体" w:cs="宋体"/>
          <w:b/>
          <w:color w:val="000000"/>
          <w:spacing w:val="0"/>
          <w:position w:val="0"/>
          <w:sz w:val="24"/>
          <w:shd w:val="clear" w:fill="auto"/>
        </w:rPr>
      </w:pPr>
    </w:p>
    <w:p w14:paraId="6CAA3251">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8"/>
          <w:shd w:val="clear" w:fill="auto"/>
        </w:rPr>
        <w:t>供应商承诺函</w:t>
      </w:r>
    </w:p>
    <w:p w14:paraId="15B8B7EC">
      <w:pPr>
        <w:spacing w:before="0" w:after="0" w:line="360" w:lineRule="auto"/>
        <w:ind w:left="0" w:right="0" w:firstLine="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致：青海发投机电设备招标有限公司</w:t>
      </w:r>
    </w:p>
    <w:p w14:paraId="5DFFF783">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关于贵方</w:t>
      </w:r>
      <w:r>
        <w:rPr>
          <w:rFonts w:hint="eastAsia" w:ascii="宋体" w:hAnsi="宋体" w:cs="宋体"/>
          <w:color w:val="000000"/>
          <w:spacing w:val="0"/>
          <w:position w:val="0"/>
          <w:sz w:val="24"/>
          <w:shd w:val="clear" w:fill="auto"/>
          <w:lang w:val="en-US" w:eastAsia="zh-CN"/>
        </w:rPr>
        <w:t xml:space="preserve">    </w:t>
      </w:r>
      <w:r>
        <w:rPr>
          <w:rFonts w:hint="eastAsia" w:ascii="宋体" w:hAnsi="宋体" w:eastAsia="宋体" w:cs="宋体"/>
          <w:color w:val="000000"/>
          <w:spacing w:val="0"/>
          <w:position w:val="0"/>
          <w:sz w:val="24"/>
          <w:shd w:val="clear" w:fill="auto"/>
          <w:lang w:eastAsia="zh-CN"/>
        </w:rPr>
        <w:t>年</w:t>
      </w:r>
      <w:r>
        <w:rPr>
          <w:rFonts w:ascii="宋体" w:hAnsi="宋体" w:eastAsia="宋体" w:cs="宋体"/>
          <w:color w:val="000000"/>
          <w:spacing w:val="0"/>
          <w:position w:val="0"/>
          <w:sz w:val="24"/>
          <w:shd w:val="clear" w:fill="auto"/>
        </w:rPr>
        <w:t xml:space="preserve">   月   日          （项目名称）采购项目，本签字人愿意参加磋商，提供服务要求的所有服务内容，并证实提交的所有资料是准确的和真实的。同时，我代表（供应商名称），在此作如下承诺：</w:t>
      </w:r>
    </w:p>
    <w:p w14:paraId="2BF7C875">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 xml:space="preserve"> 1.完全理解和接受磋商文件的一切规定和要求；</w:t>
      </w:r>
    </w:p>
    <w:p w14:paraId="3C1D5D1C">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2.若中标，我方将按照磋商文件的具体规定与采购人签订采购合同，并且严格履行合同义务，按时提供优质的服务。如果在合同执行过程中，发现质量、服务内容出现问题，我方一定尽快更正，并承担相应的经济责任；</w:t>
      </w:r>
    </w:p>
    <w:p w14:paraId="462E0757">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3、我方保证甲方在使用该服务或其任何一部分时，不受第三方提出的侵犯专利权、著作权、商标权和工业设计权等知识产权的起诉，若有违犯，愿承担相应的一切责任。</w:t>
      </w:r>
    </w:p>
    <w:p w14:paraId="3D362940">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4、在整个招标（磋商）过程中我方若有违规行为，贵方可按磋商文件之规定给予处罚，我方完全接受。</w:t>
      </w:r>
    </w:p>
    <w:p w14:paraId="3A930945">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5、若中标，本承诺将成为合同不可分割的一部分，与合同具有同等的法律效力。</w:t>
      </w:r>
    </w:p>
    <w:p w14:paraId="3FD219D8">
      <w:pPr>
        <w:spacing w:before="0" w:after="0" w:line="360" w:lineRule="auto"/>
        <w:ind w:left="0" w:right="0" w:firstLine="420"/>
        <w:jc w:val="both"/>
        <w:rPr>
          <w:rFonts w:ascii="宋体" w:hAnsi="宋体" w:eastAsia="宋体" w:cs="宋体"/>
          <w:color w:val="000000"/>
          <w:spacing w:val="0"/>
          <w:position w:val="0"/>
          <w:sz w:val="21"/>
          <w:shd w:val="clear" w:fill="auto"/>
        </w:rPr>
      </w:pPr>
    </w:p>
    <w:p w14:paraId="4DA5E9F6">
      <w:pPr>
        <w:spacing w:before="0" w:after="0" w:line="360" w:lineRule="auto"/>
        <w:ind w:left="0" w:right="0" w:firstLine="420"/>
        <w:jc w:val="both"/>
        <w:rPr>
          <w:rFonts w:ascii="宋体" w:hAnsi="宋体" w:eastAsia="宋体" w:cs="宋体"/>
          <w:color w:val="000000"/>
          <w:spacing w:val="0"/>
          <w:position w:val="0"/>
          <w:sz w:val="21"/>
          <w:shd w:val="clear" w:fill="auto"/>
        </w:rPr>
      </w:pPr>
    </w:p>
    <w:p w14:paraId="5C0991ED">
      <w:pPr>
        <w:spacing w:before="0" w:after="0" w:line="400" w:lineRule="auto"/>
        <w:ind w:left="0" w:right="0" w:firstLine="482"/>
        <w:jc w:val="both"/>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5877D7EE">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法定代表人或委托代理人：（签字或盖章）</w:t>
      </w:r>
    </w:p>
    <w:p w14:paraId="28E441AD">
      <w:pPr>
        <w:spacing w:before="0" w:after="0" w:line="400" w:lineRule="auto"/>
        <w:ind w:left="0" w:right="0" w:firstLine="5491"/>
        <w:jc w:val="center"/>
        <w:rPr>
          <w:rFonts w:ascii="宋体" w:hAnsi="宋体" w:eastAsia="宋体" w:cs="宋体"/>
          <w:b/>
          <w:color w:val="000000"/>
          <w:spacing w:val="0"/>
          <w:position w:val="0"/>
          <w:sz w:val="24"/>
          <w:shd w:val="clear" w:fill="auto"/>
        </w:rPr>
      </w:pPr>
      <w:r>
        <w:rPr>
          <w:rFonts w:hint="eastAsia" w:ascii="宋体" w:hAnsi="宋体" w:cs="宋体"/>
          <w:b/>
          <w:color w:val="000000"/>
          <w:spacing w:val="0"/>
          <w:position w:val="0"/>
          <w:sz w:val="24"/>
          <w:shd w:val="clear" w:fill="auto"/>
          <w:lang w:val="en-US" w:eastAsia="zh-CN"/>
        </w:rPr>
        <w:t xml:space="preserve">                              </w:t>
      </w:r>
      <w:r>
        <w:rPr>
          <w:rFonts w:ascii="宋体" w:hAnsi="宋体" w:eastAsia="宋体" w:cs="宋体"/>
          <w:b/>
          <w:color w:val="000000"/>
          <w:spacing w:val="0"/>
          <w:position w:val="0"/>
          <w:sz w:val="24"/>
          <w:shd w:val="clear" w:fill="auto"/>
        </w:rPr>
        <w:t>年  月  日</w:t>
      </w:r>
    </w:p>
    <w:p w14:paraId="63752047">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566AACC4">
      <w:pPr>
        <w:pStyle w:val="2"/>
      </w:pPr>
    </w:p>
    <w:p w14:paraId="332A330C">
      <w:pPr>
        <w:pStyle w:val="2"/>
      </w:pPr>
    </w:p>
    <w:p w14:paraId="6B70285B">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附件9：供应商诚信承诺书</w:t>
      </w:r>
    </w:p>
    <w:p w14:paraId="54C84223">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供应商诚信承诺书</w:t>
      </w:r>
    </w:p>
    <w:p w14:paraId="1F04F133">
      <w:pPr>
        <w:spacing w:before="0" w:after="0" w:line="360" w:lineRule="auto"/>
        <w:ind w:left="0" w:right="0" w:firstLine="0"/>
        <w:jc w:val="both"/>
        <w:rPr>
          <w:rFonts w:ascii="宋体" w:hAnsi="宋体" w:eastAsia="宋体" w:cs="宋体"/>
          <w:color w:val="000000"/>
          <w:spacing w:val="0"/>
          <w:position w:val="0"/>
          <w:sz w:val="21"/>
          <w:shd w:val="clear" w:fill="auto"/>
        </w:rPr>
      </w:pPr>
      <w:r>
        <w:rPr>
          <w:rFonts w:ascii="宋体" w:hAnsi="宋体" w:eastAsia="宋体" w:cs="宋体"/>
          <w:b/>
          <w:color w:val="000000"/>
          <w:spacing w:val="0"/>
          <w:position w:val="0"/>
          <w:sz w:val="21"/>
          <w:shd w:val="clear" w:fill="auto"/>
        </w:rPr>
        <w:t>致：</w:t>
      </w:r>
      <w:r>
        <w:rPr>
          <w:rFonts w:ascii="宋体" w:hAnsi="宋体" w:eastAsia="宋体" w:cs="宋体"/>
          <w:b/>
          <w:color w:val="000000"/>
          <w:spacing w:val="0"/>
          <w:position w:val="0"/>
          <w:sz w:val="21"/>
          <w:u w:val="single"/>
          <w:shd w:val="clear" w:fill="auto"/>
        </w:rPr>
        <w:t>青海发投机电设备招标有限公司</w:t>
      </w:r>
    </w:p>
    <w:p w14:paraId="217C097E">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为了诚实、客观、有序地参与青海省政府采购活动，愿就以下内容作出承诺：</w:t>
      </w:r>
    </w:p>
    <w:p w14:paraId="36F02669">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一、自觉遵守各项法律、法规、规章、制度以及社会公德，维护廉洁环境，与同场竞争的其他供应商平等参加政府采购活动。</w:t>
      </w:r>
    </w:p>
    <w:p w14:paraId="59553CA9">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二、参加采购代理机构组织的政府采购活动时，严格按照磋商文件的规定和要求提供所需的相关材料，并对所提供的各类资料的真实性负责，不虚假应标，不虚列业绩。</w:t>
      </w:r>
    </w:p>
    <w:p w14:paraId="122E755E">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三、尊重参与政府采购活动各相关方的合法行为，接受政府采购活动依法形成的意见、结果。</w:t>
      </w:r>
    </w:p>
    <w:p w14:paraId="4FD55D69">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四、依法参加政府采购活动，不围标、串标，维护市场秩序，不提供“三无”服务、以次充好。</w:t>
      </w:r>
    </w:p>
    <w:p w14:paraId="7AFADBE2">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五、积极推动政府采购活动健康开展，对采购活动有疑问、异议时，按法律规定的程序实名反映情况，不恶意中伤、无事生非，以和谐、平等的心态参加政府采购活动。</w:t>
      </w:r>
    </w:p>
    <w:p w14:paraId="0B6CF691">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六、认真履行成交供应商应承担的责任和义务，全面执行采购合同规定的各项内容，保质保量地按时提供采购物品。</w:t>
      </w:r>
    </w:p>
    <w:p w14:paraId="3E20EC99">
      <w:pPr>
        <w:spacing w:before="0" w:after="0" w:line="400" w:lineRule="auto"/>
        <w:ind w:left="0" w:right="0" w:firstLine="480"/>
        <w:jc w:val="both"/>
        <w:rPr>
          <w:rFonts w:ascii="Calibri" w:hAnsi="Calibri" w:eastAsia="Calibri" w:cs="Calibri"/>
          <w:b/>
          <w:color w:val="000000"/>
          <w:spacing w:val="0"/>
          <w:position w:val="0"/>
          <w:sz w:val="24"/>
          <w:shd w:val="clear" w:fill="auto"/>
        </w:rPr>
      </w:pPr>
      <w:r>
        <w:rPr>
          <w:rFonts w:ascii="宋体" w:hAnsi="宋体" w:eastAsia="宋体" w:cs="宋体"/>
          <w:color w:val="000000"/>
          <w:spacing w:val="0"/>
          <w:position w:val="0"/>
          <w:sz w:val="24"/>
          <w:shd w:val="clear" w:fill="auto"/>
        </w:rPr>
        <w:t>若本企业（单位）发生有悖于上述承诺的行为，愿意接受《中华人民共和国政府采购法》和《政府采购法实施条例》中对供应商（供应商）的相关处理。</w:t>
      </w:r>
    </w:p>
    <w:p w14:paraId="27313C42">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本承诺是采购项目磋商文件的组成部分。</w:t>
      </w:r>
    </w:p>
    <w:p w14:paraId="2F6EA41E">
      <w:pPr>
        <w:spacing w:before="0" w:after="0" w:line="400" w:lineRule="auto"/>
        <w:ind w:left="0" w:right="0" w:firstLine="482"/>
        <w:jc w:val="both"/>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2AE4A2AD">
      <w:pPr>
        <w:spacing w:before="0" w:after="0" w:line="40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法定代表人或委托代理人：（签字或盖章）</w:t>
      </w:r>
    </w:p>
    <w:p w14:paraId="7409923A">
      <w:pPr>
        <w:spacing w:before="0" w:after="0" w:line="400" w:lineRule="auto"/>
        <w:ind w:left="0" w:right="0" w:firstLine="5760" w:firstLineChars="240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年  月  日</w:t>
      </w:r>
    </w:p>
    <w:p w14:paraId="25D051A5">
      <w:pPr>
        <w:spacing w:before="240" w:after="60" w:line="400" w:lineRule="auto"/>
        <w:ind w:left="0" w:right="0" w:firstLine="0"/>
        <w:jc w:val="left"/>
        <w:rPr>
          <w:rFonts w:ascii="宋体" w:hAnsi="宋体" w:eastAsia="宋体" w:cs="宋体"/>
          <w:b/>
          <w:color w:val="000000"/>
          <w:spacing w:val="0"/>
          <w:position w:val="0"/>
          <w:sz w:val="24"/>
          <w:shd w:val="clear" w:fill="auto"/>
        </w:rPr>
      </w:pPr>
    </w:p>
    <w:p w14:paraId="20EB8973">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附件10：资格证明材料</w:t>
      </w:r>
    </w:p>
    <w:p w14:paraId="718B4B61">
      <w:pPr>
        <w:spacing w:before="0" w:after="0" w:line="360" w:lineRule="auto"/>
        <w:ind w:left="0" w:right="0" w:firstLine="0"/>
        <w:jc w:val="both"/>
        <w:rPr>
          <w:rFonts w:ascii="宋体" w:hAnsi="宋体" w:eastAsia="宋体" w:cs="宋体"/>
          <w:color w:val="000000"/>
          <w:spacing w:val="0"/>
          <w:position w:val="0"/>
          <w:sz w:val="24"/>
          <w:shd w:val="clear" w:fill="auto"/>
        </w:rPr>
      </w:pPr>
    </w:p>
    <w:p w14:paraId="2F465495">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资格证明材料</w:t>
      </w:r>
    </w:p>
    <w:p w14:paraId="51317D52">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资格证明材料包括：</w:t>
      </w:r>
    </w:p>
    <w:p w14:paraId="0B9A29C5">
      <w:pPr>
        <w:numPr>
          <w:ilvl w:val="0"/>
          <w:numId w:val="3"/>
        </w:numPr>
        <w:spacing w:before="0" w:after="0" w:line="360" w:lineRule="auto"/>
        <w:ind w:left="0" w:right="0" w:firstLine="2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提供有效的营业执照、税务登记证、机构代码证或三证（五证）合一统一社会代码证及其他资格证明文件（扫描或复印件）；</w:t>
      </w:r>
    </w:p>
    <w:p w14:paraId="25412EF2">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473F087">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（2）磋商文件规定的有关资格证书、许可证书、认证等；</w:t>
      </w:r>
    </w:p>
    <w:p w14:paraId="2FA8A17C">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（3）供应商认为有必要提供的其他资格证明文件。</w:t>
      </w:r>
    </w:p>
    <w:p w14:paraId="54A68CC5">
      <w:pPr>
        <w:spacing w:before="0" w:after="0" w:line="360" w:lineRule="auto"/>
        <w:ind w:left="0" w:right="0" w:firstLine="0"/>
        <w:jc w:val="both"/>
        <w:rPr>
          <w:rFonts w:ascii="宋体" w:hAnsi="宋体" w:eastAsia="宋体" w:cs="宋体"/>
          <w:color w:val="000000"/>
          <w:spacing w:val="0"/>
          <w:position w:val="0"/>
          <w:sz w:val="24"/>
          <w:shd w:val="clear" w:fill="auto"/>
        </w:rPr>
      </w:pPr>
    </w:p>
    <w:p w14:paraId="4B37B453">
      <w:pPr>
        <w:spacing w:before="240" w:after="6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w:t>
      </w:r>
    </w:p>
    <w:p w14:paraId="2A9E905A">
      <w:pPr>
        <w:pStyle w:val="2"/>
        <w:rPr>
          <w:rFonts w:ascii="宋体" w:hAnsi="宋体" w:eastAsia="宋体" w:cs="宋体"/>
          <w:color w:val="000000"/>
          <w:spacing w:val="0"/>
          <w:position w:val="0"/>
          <w:sz w:val="24"/>
          <w:shd w:val="clear" w:fill="auto"/>
        </w:rPr>
      </w:pPr>
    </w:p>
    <w:p w14:paraId="513D0484">
      <w:pPr>
        <w:pStyle w:val="2"/>
        <w:rPr>
          <w:rFonts w:ascii="宋体" w:hAnsi="宋体" w:eastAsia="宋体" w:cs="宋体"/>
          <w:color w:val="000000"/>
          <w:spacing w:val="0"/>
          <w:position w:val="0"/>
          <w:sz w:val="24"/>
          <w:shd w:val="clear" w:fill="auto"/>
        </w:rPr>
      </w:pPr>
    </w:p>
    <w:p w14:paraId="0EA0CC8F">
      <w:pPr>
        <w:pStyle w:val="2"/>
        <w:rPr>
          <w:rFonts w:ascii="宋体" w:hAnsi="宋体" w:eastAsia="宋体" w:cs="宋体"/>
          <w:color w:val="000000"/>
          <w:spacing w:val="0"/>
          <w:position w:val="0"/>
          <w:sz w:val="24"/>
          <w:shd w:val="clear" w:fill="auto"/>
        </w:rPr>
      </w:pPr>
    </w:p>
    <w:p w14:paraId="60519C69">
      <w:pPr>
        <w:pStyle w:val="2"/>
        <w:rPr>
          <w:rFonts w:ascii="宋体" w:hAnsi="宋体" w:eastAsia="宋体" w:cs="宋体"/>
          <w:color w:val="000000"/>
          <w:spacing w:val="0"/>
          <w:position w:val="0"/>
          <w:sz w:val="24"/>
          <w:shd w:val="clear" w:fill="auto"/>
        </w:rPr>
      </w:pPr>
    </w:p>
    <w:p w14:paraId="37157CE4">
      <w:pPr>
        <w:pStyle w:val="2"/>
        <w:rPr>
          <w:rFonts w:ascii="宋体" w:hAnsi="宋体" w:eastAsia="宋体" w:cs="宋体"/>
          <w:color w:val="000000"/>
          <w:spacing w:val="0"/>
          <w:position w:val="0"/>
          <w:sz w:val="24"/>
          <w:shd w:val="clear" w:fill="auto"/>
        </w:rPr>
      </w:pPr>
    </w:p>
    <w:p w14:paraId="157ED983">
      <w:pPr>
        <w:pStyle w:val="2"/>
        <w:rPr>
          <w:rFonts w:ascii="宋体" w:hAnsi="宋体" w:eastAsia="宋体" w:cs="宋体"/>
          <w:color w:val="000000"/>
          <w:spacing w:val="0"/>
          <w:position w:val="0"/>
          <w:sz w:val="24"/>
          <w:shd w:val="clear" w:fill="auto"/>
        </w:rPr>
      </w:pPr>
    </w:p>
    <w:p w14:paraId="5974945B">
      <w:pPr>
        <w:pStyle w:val="2"/>
        <w:rPr>
          <w:rFonts w:ascii="宋体" w:hAnsi="宋体" w:eastAsia="宋体" w:cs="宋体"/>
          <w:color w:val="000000"/>
          <w:spacing w:val="0"/>
          <w:position w:val="0"/>
          <w:sz w:val="24"/>
          <w:shd w:val="clear" w:fill="auto"/>
        </w:rPr>
      </w:pPr>
    </w:p>
    <w:p w14:paraId="521D245C">
      <w:pPr>
        <w:pStyle w:val="2"/>
        <w:rPr>
          <w:rFonts w:ascii="宋体" w:hAnsi="宋体" w:eastAsia="宋体" w:cs="宋体"/>
          <w:color w:val="000000"/>
          <w:spacing w:val="0"/>
          <w:position w:val="0"/>
          <w:sz w:val="24"/>
          <w:shd w:val="clear" w:fill="auto"/>
        </w:rPr>
      </w:pPr>
    </w:p>
    <w:p w14:paraId="1896EDF8">
      <w:pPr>
        <w:pStyle w:val="2"/>
        <w:rPr>
          <w:rFonts w:ascii="宋体" w:hAnsi="宋体" w:eastAsia="宋体" w:cs="宋体"/>
          <w:color w:val="000000"/>
          <w:spacing w:val="0"/>
          <w:position w:val="0"/>
          <w:sz w:val="24"/>
          <w:shd w:val="clear" w:fill="auto"/>
        </w:rPr>
      </w:pPr>
    </w:p>
    <w:p w14:paraId="4BD2AA86">
      <w:pPr>
        <w:pStyle w:val="2"/>
        <w:rPr>
          <w:rFonts w:ascii="宋体" w:hAnsi="宋体" w:eastAsia="宋体" w:cs="宋体"/>
          <w:color w:val="000000"/>
          <w:spacing w:val="0"/>
          <w:position w:val="0"/>
          <w:sz w:val="24"/>
          <w:shd w:val="clear" w:fill="auto"/>
        </w:rPr>
      </w:pPr>
    </w:p>
    <w:p w14:paraId="757CB5DA">
      <w:pPr>
        <w:pStyle w:val="2"/>
        <w:rPr>
          <w:rFonts w:ascii="宋体" w:hAnsi="宋体" w:eastAsia="宋体" w:cs="宋体"/>
          <w:color w:val="000000"/>
          <w:spacing w:val="0"/>
          <w:position w:val="0"/>
          <w:sz w:val="24"/>
          <w:shd w:val="clear" w:fill="auto"/>
        </w:rPr>
      </w:pPr>
    </w:p>
    <w:p w14:paraId="1B49C4FE">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附件11：财务状况证明</w:t>
      </w:r>
    </w:p>
    <w:p w14:paraId="421DE7B3">
      <w:pPr>
        <w:spacing w:before="0" w:after="0" w:line="360" w:lineRule="auto"/>
        <w:ind w:left="0" w:right="0" w:firstLine="0"/>
        <w:jc w:val="center"/>
        <w:rPr>
          <w:rFonts w:ascii="宋体" w:hAnsi="宋体" w:eastAsia="宋体" w:cs="宋体"/>
          <w:b/>
          <w:color w:val="000000"/>
          <w:spacing w:val="0"/>
          <w:position w:val="0"/>
          <w:sz w:val="24"/>
          <w:shd w:val="clear" w:fill="auto"/>
        </w:rPr>
      </w:pPr>
    </w:p>
    <w:p w14:paraId="2D2CF095">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财务状况证明</w:t>
      </w:r>
    </w:p>
    <w:p w14:paraId="013B52B4">
      <w:pPr>
        <w:spacing w:before="0" w:after="0" w:line="360" w:lineRule="auto"/>
        <w:ind w:left="0" w:right="0" w:firstLine="0"/>
        <w:jc w:val="center"/>
        <w:rPr>
          <w:rFonts w:ascii="宋体" w:hAnsi="宋体" w:eastAsia="宋体" w:cs="宋体"/>
          <w:b/>
          <w:color w:val="000000"/>
          <w:spacing w:val="0"/>
          <w:position w:val="0"/>
          <w:sz w:val="24"/>
          <w:shd w:val="clear" w:fill="auto"/>
        </w:rPr>
      </w:pPr>
    </w:p>
    <w:p w14:paraId="5C5611BE">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按照磋商文件第2.2款（1）中第&lt;2&gt;条规定提供以下相关材料。</w:t>
      </w:r>
    </w:p>
    <w:p w14:paraId="5C4AD774">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1、供应商基本开户银行近三个月内出具的资信证明或经第三方机构出具的202</w:t>
      </w:r>
      <w:r>
        <w:rPr>
          <w:rFonts w:hint="eastAsia" w:ascii="宋体" w:hAnsi="宋体" w:cs="宋体"/>
          <w:color w:val="000000"/>
          <w:spacing w:val="0"/>
          <w:position w:val="0"/>
          <w:sz w:val="24"/>
          <w:shd w:val="clear" w:fill="auto"/>
          <w:lang w:val="en-US" w:eastAsia="zh-CN"/>
        </w:rPr>
        <w:t>3</w:t>
      </w:r>
      <w:r>
        <w:rPr>
          <w:rFonts w:ascii="宋体" w:hAnsi="宋体" w:eastAsia="宋体" w:cs="宋体"/>
          <w:color w:val="000000"/>
          <w:spacing w:val="0"/>
          <w:position w:val="0"/>
          <w:sz w:val="24"/>
          <w:shd w:val="clear" w:fill="auto"/>
        </w:rPr>
        <w:t>年度</w:t>
      </w:r>
      <w:r>
        <w:rPr>
          <w:rFonts w:hint="eastAsia" w:ascii="宋体" w:hAnsi="宋体" w:cs="宋体"/>
          <w:color w:val="000000"/>
          <w:spacing w:val="0"/>
          <w:position w:val="0"/>
          <w:sz w:val="24"/>
          <w:shd w:val="clear" w:fill="auto"/>
          <w:lang w:val="en-US" w:eastAsia="zh-CN"/>
        </w:rPr>
        <w:t>或</w:t>
      </w:r>
      <w:r>
        <w:rPr>
          <w:rFonts w:hint="eastAsia" w:ascii="宋体" w:hAnsi="宋体" w:eastAsia="宋体" w:cs="宋体"/>
          <w:color w:val="000000"/>
          <w:spacing w:val="0"/>
          <w:position w:val="0"/>
          <w:sz w:val="24"/>
          <w:shd w:val="clear" w:fill="auto"/>
          <w:lang w:val="en-US" w:eastAsia="zh-CN"/>
        </w:rPr>
        <w:t>202</w:t>
      </w:r>
      <w:r>
        <w:rPr>
          <w:rFonts w:hint="eastAsia" w:ascii="宋体" w:hAnsi="宋体" w:cs="宋体"/>
          <w:color w:val="000000"/>
          <w:spacing w:val="0"/>
          <w:position w:val="0"/>
          <w:sz w:val="24"/>
          <w:shd w:val="clear" w:fill="auto"/>
          <w:lang w:val="en-US" w:eastAsia="zh-CN"/>
        </w:rPr>
        <w:t>4</w:t>
      </w:r>
      <w:r>
        <w:rPr>
          <w:rFonts w:hint="eastAsia" w:ascii="宋体" w:hAnsi="宋体" w:eastAsia="宋体" w:cs="宋体"/>
          <w:color w:val="000000"/>
          <w:spacing w:val="0"/>
          <w:position w:val="0"/>
          <w:sz w:val="24"/>
          <w:shd w:val="clear" w:fill="auto"/>
          <w:lang w:val="en-US" w:eastAsia="zh-CN"/>
        </w:rPr>
        <w:t>年度</w:t>
      </w:r>
      <w:r>
        <w:rPr>
          <w:rFonts w:ascii="宋体" w:hAnsi="宋体" w:eastAsia="宋体" w:cs="宋体"/>
          <w:color w:val="000000"/>
          <w:spacing w:val="0"/>
          <w:position w:val="0"/>
          <w:sz w:val="24"/>
          <w:shd w:val="clear" w:fill="auto"/>
        </w:rPr>
        <w:t>财务状况审计报告（扫描或复印件应全面、完整、清晰），包括资产负债表、现金流量表、利润表和财务（会计）报表附注,并提供第三方机构的营业执照、执业证书。</w:t>
      </w:r>
    </w:p>
    <w:p w14:paraId="796DFB37">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2、近半年内任意三个月的依法缴纳税收和社会保障资金记录的证明材料；依法免税或不需要缴纳社会保障资金的供应商须提供相应文件证明其依法免税或不需要缴纳社会保障资金。</w:t>
      </w:r>
    </w:p>
    <w:p w14:paraId="22BECA51">
      <w:pPr>
        <w:spacing w:before="0" w:after="0" w:line="360" w:lineRule="auto"/>
        <w:ind w:left="0" w:right="0" w:firstLine="480"/>
        <w:jc w:val="both"/>
        <w:rPr>
          <w:rFonts w:ascii="宋体" w:hAnsi="宋体" w:eastAsia="宋体" w:cs="宋体"/>
          <w:color w:val="000000"/>
          <w:spacing w:val="0"/>
          <w:position w:val="0"/>
          <w:sz w:val="24"/>
          <w:shd w:val="clear" w:fill="auto"/>
        </w:rPr>
      </w:pPr>
    </w:p>
    <w:p w14:paraId="79633920">
      <w:pPr>
        <w:spacing w:before="0" w:after="0" w:line="360" w:lineRule="auto"/>
        <w:ind w:left="0" w:right="0" w:firstLine="480"/>
        <w:jc w:val="both"/>
        <w:rPr>
          <w:rFonts w:ascii="宋体" w:hAnsi="宋体" w:eastAsia="宋体" w:cs="宋体"/>
          <w:color w:val="000000"/>
          <w:spacing w:val="0"/>
          <w:position w:val="0"/>
          <w:sz w:val="24"/>
          <w:shd w:val="clear" w:fill="auto"/>
        </w:rPr>
      </w:pPr>
    </w:p>
    <w:p w14:paraId="34B3F310">
      <w:pPr>
        <w:spacing w:before="0" w:after="0" w:line="360" w:lineRule="auto"/>
        <w:ind w:left="0" w:right="0" w:firstLine="480"/>
        <w:jc w:val="both"/>
        <w:rPr>
          <w:rFonts w:ascii="宋体" w:hAnsi="宋体" w:eastAsia="宋体" w:cs="宋体"/>
          <w:color w:val="000000"/>
          <w:spacing w:val="0"/>
          <w:position w:val="0"/>
          <w:sz w:val="24"/>
          <w:shd w:val="clear" w:fill="auto"/>
        </w:rPr>
      </w:pPr>
    </w:p>
    <w:p w14:paraId="4162D4DC">
      <w:pPr>
        <w:spacing w:before="0" w:after="0" w:line="360" w:lineRule="auto"/>
        <w:ind w:left="0" w:right="0" w:firstLine="480"/>
        <w:jc w:val="both"/>
        <w:rPr>
          <w:rFonts w:ascii="宋体" w:hAnsi="宋体" w:eastAsia="宋体" w:cs="宋体"/>
          <w:color w:val="000000"/>
          <w:spacing w:val="0"/>
          <w:position w:val="0"/>
          <w:sz w:val="24"/>
          <w:shd w:val="clear" w:fill="auto"/>
        </w:rPr>
      </w:pPr>
    </w:p>
    <w:p w14:paraId="6CBBEC65">
      <w:pPr>
        <w:spacing w:before="0" w:after="0" w:line="360" w:lineRule="auto"/>
        <w:ind w:left="0" w:right="0" w:firstLine="480"/>
        <w:jc w:val="both"/>
        <w:rPr>
          <w:rFonts w:ascii="宋体" w:hAnsi="宋体" w:eastAsia="宋体" w:cs="宋体"/>
          <w:color w:val="000000"/>
          <w:spacing w:val="0"/>
          <w:position w:val="0"/>
          <w:sz w:val="24"/>
          <w:shd w:val="clear" w:fill="auto"/>
        </w:rPr>
      </w:pPr>
    </w:p>
    <w:p w14:paraId="51D6D547">
      <w:pPr>
        <w:spacing w:before="0" w:after="0" w:line="360" w:lineRule="auto"/>
        <w:ind w:left="0" w:right="0" w:firstLine="480"/>
        <w:jc w:val="both"/>
        <w:rPr>
          <w:rFonts w:ascii="宋体" w:hAnsi="宋体" w:eastAsia="宋体" w:cs="宋体"/>
          <w:color w:val="000000"/>
          <w:spacing w:val="0"/>
          <w:position w:val="0"/>
          <w:sz w:val="24"/>
          <w:shd w:val="clear" w:fill="auto"/>
        </w:rPr>
      </w:pPr>
    </w:p>
    <w:p w14:paraId="3F04E07B">
      <w:pPr>
        <w:spacing w:before="0" w:after="0" w:line="360" w:lineRule="auto"/>
        <w:ind w:left="0" w:right="0" w:firstLine="480"/>
        <w:jc w:val="both"/>
        <w:rPr>
          <w:rFonts w:ascii="宋体" w:hAnsi="宋体" w:eastAsia="宋体" w:cs="宋体"/>
          <w:color w:val="000000"/>
          <w:spacing w:val="0"/>
          <w:position w:val="0"/>
          <w:sz w:val="24"/>
          <w:shd w:val="clear" w:fill="auto"/>
        </w:rPr>
      </w:pPr>
    </w:p>
    <w:p w14:paraId="08B0E890">
      <w:pPr>
        <w:spacing w:before="0" w:after="0" w:line="360" w:lineRule="auto"/>
        <w:ind w:left="0" w:right="0" w:firstLine="480"/>
        <w:jc w:val="both"/>
        <w:rPr>
          <w:rFonts w:ascii="宋体" w:hAnsi="宋体" w:eastAsia="宋体" w:cs="宋体"/>
          <w:color w:val="000000"/>
          <w:spacing w:val="0"/>
          <w:position w:val="0"/>
          <w:sz w:val="24"/>
          <w:shd w:val="clear" w:fill="auto"/>
        </w:rPr>
      </w:pPr>
    </w:p>
    <w:p w14:paraId="4926D769">
      <w:pPr>
        <w:spacing w:before="0" w:after="0" w:line="360" w:lineRule="auto"/>
        <w:ind w:left="0" w:right="0" w:firstLine="480"/>
        <w:jc w:val="both"/>
        <w:rPr>
          <w:rFonts w:ascii="宋体" w:hAnsi="宋体" w:eastAsia="宋体" w:cs="宋体"/>
          <w:color w:val="000000"/>
          <w:spacing w:val="0"/>
          <w:position w:val="0"/>
          <w:sz w:val="24"/>
          <w:shd w:val="clear" w:fill="auto"/>
        </w:rPr>
      </w:pPr>
    </w:p>
    <w:p w14:paraId="0747FD2A">
      <w:pPr>
        <w:spacing w:before="0" w:after="0" w:line="360" w:lineRule="auto"/>
        <w:ind w:left="0" w:right="0" w:firstLine="480"/>
        <w:jc w:val="both"/>
        <w:rPr>
          <w:rFonts w:ascii="宋体" w:hAnsi="宋体" w:eastAsia="宋体" w:cs="宋体"/>
          <w:color w:val="000000"/>
          <w:spacing w:val="0"/>
          <w:position w:val="0"/>
          <w:sz w:val="24"/>
          <w:shd w:val="clear" w:fill="auto"/>
        </w:rPr>
      </w:pPr>
    </w:p>
    <w:p w14:paraId="10CE45B5">
      <w:pPr>
        <w:spacing w:before="0" w:after="0" w:line="360" w:lineRule="auto"/>
        <w:ind w:left="0" w:right="0" w:firstLine="480"/>
        <w:jc w:val="both"/>
        <w:rPr>
          <w:rFonts w:ascii="宋体" w:hAnsi="宋体" w:eastAsia="宋体" w:cs="宋体"/>
          <w:color w:val="000000"/>
          <w:spacing w:val="0"/>
          <w:position w:val="0"/>
          <w:sz w:val="24"/>
          <w:shd w:val="clear" w:fill="auto"/>
        </w:rPr>
      </w:pPr>
    </w:p>
    <w:p w14:paraId="1F241597">
      <w:pPr>
        <w:spacing w:before="0" w:after="0" w:line="360" w:lineRule="auto"/>
        <w:ind w:left="0" w:right="0" w:firstLine="480"/>
        <w:jc w:val="both"/>
        <w:rPr>
          <w:rFonts w:ascii="宋体" w:hAnsi="宋体" w:eastAsia="宋体" w:cs="宋体"/>
          <w:color w:val="000000"/>
          <w:spacing w:val="0"/>
          <w:position w:val="0"/>
          <w:sz w:val="24"/>
          <w:shd w:val="clear" w:fill="auto"/>
        </w:rPr>
      </w:pPr>
    </w:p>
    <w:p w14:paraId="7529F909">
      <w:pPr>
        <w:spacing w:before="0" w:after="0" w:line="360" w:lineRule="auto"/>
        <w:ind w:left="0" w:right="0" w:firstLine="480"/>
        <w:jc w:val="both"/>
        <w:rPr>
          <w:rFonts w:ascii="宋体" w:hAnsi="宋体" w:eastAsia="宋体" w:cs="宋体"/>
          <w:color w:val="000000"/>
          <w:spacing w:val="0"/>
          <w:position w:val="0"/>
          <w:sz w:val="24"/>
          <w:shd w:val="clear" w:fill="auto"/>
        </w:rPr>
      </w:pPr>
    </w:p>
    <w:p w14:paraId="41470346">
      <w:pPr>
        <w:spacing w:before="0" w:after="0" w:line="360" w:lineRule="auto"/>
        <w:ind w:left="0" w:right="0" w:firstLine="480"/>
        <w:jc w:val="both"/>
        <w:rPr>
          <w:rFonts w:ascii="宋体" w:hAnsi="宋体" w:eastAsia="宋体" w:cs="宋体"/>
          <w:color w:val="000000"/>
          <w:spacing w:val="0"/>
          <w:position w:val="0"/>
          <w:sz w:val="24"/>
          <w:shd w:val="clear" w:fill="auto"/>
        </w:rPr>
      </w:pPr>
    </w:p>
    <w:p w14:paraId="168D7F5D">
      <w:pPr>
        <w:spacing w:before="0" w:after="0" w:line="360" w:lineRule="auto"/>
        <w:ind w:left="0" w:right="0" w:firstLine="480"/>
        <w:jc w:val="both"/>
        <w:rPr>
          <w:rFonts w:ascii="宋体" w:hAnsi="宋体" w:eastAsia="宋体" w:cs="宋体"/>
          <w:color w:val="000000"/>
          <w:spacing w:val="0"/>
          <w:position w:val="0"/>
          <w:sz w:val="24"/>
          <w:shd w:val="clear" w:fill="auto"/>
        </w:rPr>
      </w:pPr>
    </w:p>
    <w:p w14:paraId="019C7BF4">
      <w:pPr>
        <w:spacing w:before="0" w:after="0" w:line="360" w:lineRule="auto"/>
        <w:ind w:left="0" w:right="0" w:firstLine="480"/>
        <w:jc w:val="both"/>
        <w:rPr>
          <w:rFonts w:ascii="宋体" w:hAnsi="宋体" w:eastAsia="宋体" w:cs="宋体"/>
          <w:color w:val="000000"/>
          <w:spacing w:val="0"/>
          <w:position w:val="0"/>
          <w:sz w:val="24"/>
          <w:shd w:val="clear" w:fill="auto"/>
        </w:rPr>
      </w:pPr>
    </w:p>
    <w:p w14:paraId="3F525BF6">
      <w:pPr>
        <w:spacing w:before="0" w:after="0" w:line="360" w:lineRule="auto"/>
        <w:ind w:left="0" w:right="0" w:firstLine="480"/>
        <w:jc w:val="both"/>
        <w:rPr>
          <w:rFonts w:ascii="宋体" w:hAnsi="宋体" w:eastAsia="宋体" w:cs="宋体"/>
          <w:color w:val="000000"/>
          <w:spacing w:val="0"/>
          <w:position w:val="0"/>
          <w:sz w:val="24"/>
          <w:shd w:val="clear" w:fill="auto"/>
        </w:rPr>
      </w:pPr>
    </w:p>
    <w:p w14:paraId="4557C646">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附件12：具备履行合同所必须的设备和专业技术能力证明</w:t>
      </w:r>
    </w:p>
    <w:p w14:paraId="1BCC7B9A">
      <w:pPr>
        <w:spacing w:before="0" w:after="0" w:line="360" w:lineRule="auto"/>
        <w:ind w:left="0" w:right="0" w:firstLine="480"/>
        <w:jc w:val="both"/>
        <w:rPr>
          <w:rFonts w:ascii="宋体" w:hAnsi="宋体" w:eastAsia="宋体" w:cs="宋体"/>
          <w:color w:val="000000"/>
          <w:spacing w:val="0"/>
          <w:position w:val="0"/>
          <w:sz w:val="24"/>
          <w:shd w:val="clear" w:fill="auto"/>
        </w:rPr>
      </w:pPr>
    </w:p>
    <w:p w14:paraId="0095D0C7">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具备履行合同所必须的设备和专业技术能力证明</w:t>
      </w:r>
    </w:p>
    <w:p w14:paraId="5162C5E9">
      <w:pPr>
        <w:spacing w:before="0" w:after="0" w:line="400" w:lineRule="auto"/>
        <w:ind w:left="0" w:right="0" w:firstLine="480"/>
        <w:jc w:val="both"/>
        <w:rPr>
          <w:rFonts w:hint="eastAsia" w:ascii="Calibri" w:hAnsi="Calibri" w:eastAsia="宋体" w:cs="Calibri"/>
          <w:b/>
          <w:color w:val="000000"/>
          <w:spacing w:val="0"/>
          <w:position w:val="0"/>
          <w:sz w:val="24"/>
          <w:shd w:val="clear" w:fill="auto"/>
          <w:lang w:eastAsia="zh-CN"/>
        </w:rPr>
      </w:pPr>
      <w:r>
        <w:rPr>
          <w:rFonts w:ascii="宋体" w:hAnsi="宋体" w:eastAsia="宋体" w:cs="宋体"/>
          <w:color w:val="000000"/>
          <w:spacing w:val="0"/>
          <w:position w:val="0"/>
          <w:sz w:val="24"/>
          <w:shd w:val="clear" w:fill="auto"/>
        </w:rPr>
        <w:t>为保证本项目合同的顺利履行，供应商必须具备履行合同的设备和专业技术能力，须提供必须具备履行合同的设备和专业技术能力的承诺函（格式自拟），并提供相关设备及相关人员的用工合同等证明材料</w:t>
      </w:r>
      <w:r>
        <w:rPr>
          <w:rFonts w:hint="eastAsia" w:ascii="宋体" w:hAnsi="宋体" w:eastAsia="宋体" w:cs="宋体"/>
          <w:color w:val="000000"/>
          <w:spacing w:val="0"/>
          <w:position w:val="0"/>
          <w:sz w:val="24"/>
          <w:shd w:val="clear" w:fill="auto"/>
          <w:lang w:eastAsia="zh-CN"/>
        </w:rPr>
        <w:t>。</w:t>
      </w:r>
    </w:p>
    <w:p w14:paraId="16A0FBFC">
      <w:pPr>
        <w:spacing w:before="240" w:after="60" w:line="400" w:lineRule="auto"/>
        <w:ind w:left="0" w:right="0" w:firstLine="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w:t>
      </w:r>
    </w:p>
    <w:p w14:paraId="16481BB6">
      <w:pPr>
        <w:pStyle w:val="2"/>
        <w:rPr>
          <w:rFonts w:ascii="宋体" w:hAnsi="宋体" w:eastAsia="宋体" w:cs="宋体"/>
          <w:b/>
          <w:color w:val="000000"/>
          <w:spacing w:val="0"/>
          <w:position w:val="0"/>
          <w:sz w:val="24"/>
          <w:shd w:val="clear" w:fill="auto"/>
        </w:rPr>
      </w:pPr>
    </w:p>
    <w:p w14:paraId="542C4190">
      <w:pPr>
        <w:pStyle w:val="2"/>
        <w:rPr>
          <w:rFonts w:ascii="宋体" w:hAnsi="宋体" w:eastAsia="宋体" w:cs="宋体"/>
          <w:b/>
          <w:color w:val="000000"/>
          <w:spacing w:val="0"/>
          <w:position w:val="0"/>
          <w:sz w:val="24"/>
          <w:shd w:val="clear" w:fill="auto"/>
        </w:rPr>
      </w:pPr>
    </w:p>
    <w:p w14:paraId="1B20FB60">
      <w:pPr>
        <w:pStyle w:val="2"/>
        <w:rPr>
          <w:rFonts w:ascii="宋体" w:hAnsi="宋体" w:eastAsia="宋体" w:cs="宋体"/>
          <w:b/>
          <w:color w:val="000000"/>
          <w:spacing w:val="0"/>
          <w:position w:val="0"/>
          <w:sz w:val="24"/>
          <w:shd w:val="clear" w:fill="auto"/>
        </w:rPr>
      </w:pPr>
    </w:p>
    <w:p w14:paraId="37836159">
      <w:pPr>
        <w:pStyle w:val="2"/>
        <w:rPr>
          <w:rFonts w:ascii="宋体" w:hAnsi="宋体" w:eastAsia="宋体" w:cs="宋体"/>
          <w:b/>
          <w:color w:val="000000"/>
          <w:spacing w:val="0"/>
          <w:position w:val="0"/>
          <w:sz w:val="24"/>
          <w:shd w:val="clear" w:fill="auto"/>
        </w:rPr>
      </w:pPr>
    </w:p>
    <w:p w14:paraId="45912910">
      <w:pPr>
        <w:pStyle w:val="2"/>
        <w:rPr>
          <w:rFonts w:ascii="宋体" w:hAnsi="宋体" w:eastAsia="宋体" w:cs="宋体"/>
          <w:b/>
          <w:color w:val="000000"/>
          <w:spacing w:val="0"/>
          <w:position w:val="0"/>
          <w:sz w:val="24"/>
          <w:shd w:val="clear" w:fill="auto"/>
        </w:rPr>
      </w:pPr>
    </w:p>
    <w:p w14:paraId="1456D012">
      <w:pPr>
        <w:pStyle w:val="2"/>
        <w:rPr>
          <w:rFonts w:ascii="宋体" w:hAnsi="宋体" w:eastAsia="宋体" w:cs="宋体"/>
          <w:b/>
          <w:color w:val="000000"/>
          <w:spacing w:val="0"/>
          <w:position w:val="0"/>
          <w:sz w:val="24"/>
          <w:shd w:val="clear" w:fill="auto"/>
        </w:rPr>
      </w:pPr>
    </w:p>
    <w:p w14:paraId="395E0171">
      <w:pPr>
        <w:pStyle w:val="2"/>
        <w:rPr>
          <w:rFonts w:ascii="宋体" w:hAnsi="宋体" w:eastAsia="宋体" w:cs="宋体"/>
          <w:b/>
          <w:color w:val="000000"/>
          <w:spacing w:val="0"/>
          <w:position w:val="0"/>
          <w:sz w:val="24"/>
          <w:shd w:val="clear" w:fill="auto"/>
        </w:rPr>
      </w:pPr>
    </w:p>
    <w:p w14:paraId="573E9791">
      <w:pPr>
        <w:pStyle w:val="2"/>
        <w:rPr>
          <w:rFonts w:ascii="宋体" w:hAnsi="宋体" w:eastAsia="宋体" w:cs="宋体"/>
          <w:b/>
          <w:color w:val="000000"/>
          <w:spacing w:val="0"/>
          <w:position w:val="0"/>
          <w:sz w:val="24"/>
          <w:shd w:val="clear" w:fill="auto"/>
        </w:rPr>
      </w:pPr>
    </w:p>
    <w:p w14:paraId="0F99E56D">
      <w:pPr>
        <w:pStyle w:val="2"/>
        <w:rPr>
          <w:rFonts w:ascii="宋体" w:hAnsi="宋体" w:eastAsia="宋体" w:cs="宋体"/>
          <w:b/>
          <w:color w:val="000000"/>
          <w:spacing w:val="0"/>
          <w:position w:val="0"/>
          <w:sz w:val="24"/>
          <w:shd w:val="clear" w:fill="auto"/>
        </w:rPr>
      </w:pPr>
    </w:p>
    <w:p w14:paraId="4E45A65F">
      <w:pPr>
        <w:pStyle w:val="2"/>
        <w:rPr>
          <w:rFonts w:ascii="宋体" w:hAnsi="宋体" w:eastAsia="宋体" w:cs="宋体"/>
          <w:b/>
          <w:color w:val="000000"/>
          <w:spacing w:val="0"/>
          <w:position w:val="0"/>
          <w:sz w:val="24"/>
          <w:shd w:val="clear" w:fill="auto"/>
        </w:rPr>
      </w:pPr>
    </w:p>
    <w:p w14:paraId="162F7A54">
      <w:pPr>
        <w:pStyle w:val="2"/>
        <w:rPr>
          <w:rFonts w:ascii="宋体" w:hAnsi="宋体" w:eastAsia="宋体" w:cs="宋体"/>
          <w:b/>
          <w:color w:val="000000"/>
          <w:spacing w:val="0"/>
          <w:position w:val="0"/>
          <w:sz w:val="24"/>
          <w:shd w:val="clear" w:fill="auto"/>
        </w:rPr>
      </w:pPr>
    </w:p>
    <w:p w14:paraId="2538643C">
      <w:pPr>
        <w:pStyle w:val="2"/>
        <w:rPr>
          <w:rFonts w:ascii="宋体" w:hAnsi="宋体" w:eastAsia="宋体" w:cs="宋体"/>
          <w:b/>
          <w:color w:val="000000"/>
          <w:spacing w:val="0"/>
          <w:position w:val="0"/>
          <w:sz w:val="24"/>
          <w:shd w:val="clear" w:fill="auto"/>
        </w:rPr>
      </w:pPr>
    </w:p>
    <w:p w14:paraId="57D4E399">
      <w:pPr>
        <w:pStyle w:val="2"/>
        <w:rPr>
          <w:rFonts w:ascii="宋体" w:hAnsi="宋体" w:eastAsia="宋体" w:cs="宋体"/>
          <w:b/>
          <w:color w:val="000000"/>
          <w:spacing w:val="0"/>
          <w:position w:val="0"/>
          <w:sz w:val="24"/>
          <w:shd w:val="clear" w:fill="auto"/>
        </w:rPr>
      </w:pPr>
    </w:p>
    <w:p w14:paraId="7DA5BDA3">
      <w:pPr>
        <w:pStyle w:val="2"/>
        <w:rPr>
          <w:rFonts w:ascii="宋体" w:hAnsi="宋体" w:eastAsia="宋体" w:cs="宋体"/>
          <w:b/>
          <w:color w:val="000000"/>
          <w:spacing w:val="0"/>
          <w:position w:val="0"/>
          <w:sz w:val="24"/>
          <w:shd w:val="clear" w:fill="auto"/>
        </w:rPr>
      </w:pPr>
    </w:p>
    <w:p w14:paraId="3402491A">
      <w:pPr>
        <w:pStyle w:val="2"/>
        <w:rPr>
          <w:rFonts w:ascii="宋体" w:hAnsi="宋体" w:eastAsia="宋体" w:cs="宋体"/>
          <w:b/>
          <w:color w:val="000000"/>
          <w:spacing w:val="0"/>
          <w:position w:val="0"/>
          <w:sz w:val="24"/>
          <w:shd w:val="clear" w:fill="auto"/>
        </w:rPr>
      </w:pPr>
    </w:p>
    <w:p w14:paraId="51BDC4FF">
      <w:pPr>
        <w:pStyle w:val="2"/>
        <w:rPr>
          <w:rFonts w:ascii="宋体" w:hAnsi="宋体" w:eastAsia="宋体" w:cs="宋体"/>
          <w:b/>
          <w:color w:val="000000"/>
          <w:spacing w:val="0"/>
          <w:position w:val="0"/>
          <w:sz w:val="24"/>
          <w:shd w:val="clear" w:fill="auto"/>
        </w:rPr>
      </w:pPr>
    </w:p>
    <w:p w14:paraId="79DD094A">
      <w:pPr>
        <w:pStyle w:val="2"/>
        <w:rPr>
          <w:rFonts w:ascii="宋体" w:hAnsi="宋体" w:eastAsia="宋体" w:cs="宋体"/>
          <w:b/>
          <w:color w:val="000000"/>
          <w:spacing w:val="0"/>
          <w:position w:val="0"/>
          <w:sz w:val="24"/>
          <w:shd w:val="clear" w:fill="auto"/>
        </w:rPr>
      </w:pPr>
    </w:p>
    <w:p w14:paraId="2F49CB93">
      <w:pPr>
        <w:pStyle w:val="2"/>
        <w:rPr>
          <w:rFonts w:ascii="宋体" w:hAnsi="宋体" w:eastAsia="宋体" w:cs="宋体"/>
          <w:b/>
          <w:color w:val="000000"/>
          <w:spacing w:val="0"/>
          <w:position w:val="0"/>
          <w:sz w:val="24"/>
          <w:shd w:val="clear" w:fill="auto"/>
        </w:rPr>
      </w:pPr>
    </w:p>
    <w:p w14:paraId="53FA68A2">
      <w:pPr>
        <w:pStyle w:val="2"/>
        <w:rPr>
          <w:rFonts w:ascii="宋体" w:hAnsi="宋体" w:eastAsia="宋体" w:cs="宋体"/>
          <w:b/>
          <w:color w:val="000000"/>
          <w:spacing w:val="0"/>
          <w:position w:val="0"/>
          <w:sz w:val="24"/>
          <w:shd w:val="clear" w:fill="auto"/>
        </w:rPr>
      </w:pPr>
    </w:p>
    <w:p w14:paraId="73B4B6E4">
      <w:pPr>
        <w:pStyle w:val="2"/>
        <w:rPr>
          <w:rFonts w:ascii="宋体" w:hAnsi="宋体" w:eastAsia="宋体" w:cs="宋体"/>
          <w:b/>
          <w:color w:val="000000"/>
          <w:spacing w:val="0"/>
          <w:position w:val="0"/>
          <w:sz w:val="24"/>
          <w:shd w:val="clear" w:fill="auto"/>
        </w:rPr>
      </w:pPr>
    </w:p>
    <w:p w14:paraId="522D6255">
      <w:pPr>
        <w:pStyle w:val="2"/>
        <w:rPr>
          <w:rFonts w:ascii="宋体" w:hAnsi="宋体" w:eastAsia="宋体" w:cs="宋体"/>
          <w:b/>
          <w:color w:val="000000"/>
          <w:spacing w:val="0"/>
          <w:position w:val="0"/>
          <w:sz w:val="24"/>
          <w:shd w:val="clear" w:fill="auto"/>
        </w:rPr>
      </w:pPr>
    </w:p>
    <w:p w14:paraId="0CDA6906">
      <w:pPr>
        <w:pStyle w:val="2"/>
        <w:rPr>
          <w:rFonts w:ascii="宋体" w:hAnsi="宋体" w:eastAsia="宋体" w:cs="宋体"/>
          <w:b/>
          <w:color w:val="000000"/>
          <w:spacing w:val="0"/>
          <w:position w:val="0"/>
          <w:sz w:val="24"/>
          <w:shd w:val="clear" w:fill="auto"/>
        </w:rPr>
      </w:pPr>
    </w:p>
    <w:p w14:paraId="05DC48EC">
      <w:pPr>
        <w:pStyle w:val="2"/>
        <w:rPr>
          <w:rFonts w:ascii="宋体" w:hAnsi="宋体" w:eastAsia="宋体" w:cs="宋体"/>
          <w:b/>
          <w:color w:val="000000"/>
          <w:spacing w:val="0"/>
          <w:position w:val="0"/>
          <w:sz w:val="24"/>
          <w:shd w:val="clear" w:fill="auto"/>
        </w:rPr>
      </w:pPr>
    </w:p>
    <w:p w14:paraId="2260B9D5">
      <w:pPr>
        <w:pStyle w:val="2"/>
        <w:rPr>
          <w:rFonts w:ascii="宋体" w:hAnsi="宋体" w:eastAsia="宋体" w:cs="宋体"/>
          <w:b/>
          <w:color w:val="000000"/>
          <w:spacing w:val="0"/>
          <w:position w:val="0"/>
          <w:sz w:val="24"/>
          <w:shd w:val="clear" w:fill="auto"/>
        </w:rPr>
      </w:pPr>
    </w:p>
    <w:p w14:paraId="574DF595">
      <w:pPr>
        <w:pStyle w:val="2"/>
        <w:rPr>
          <w:rFonts w:ascii="宋体" w:hAnsi="宋体" w:eastAsia="宋体" w:cs="宋体"/>
          <w:b/>
          <w:color w:val="000000"/>
          <w:spacing w:val="0"/>
          <w:position w:val="0"/>
          <w:sz w:val="24"/>
          <w:shd w:val="clear" w:fill="auto"/>
        </w:rPr>
      </w:pPr>
    </w:p>
    <w:p w14:paraId="4181B16E">
      <w:pPr>
        <w:spacing w:before="240" w:after="60" w:line="400" w:lineRule="auto"/>
        <w:ind w:left="0" w:leftChars="0" w:right="0" w:firstLine="0" w:firstLineChars="0"/>
        <w:jc w:val="left"/>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附件13：无重大违法记录声明</w:t>
      </w:r>
    </w:p>
    <w:p w14:paraId="21955191">
      <w:pPr>
        <w:spacing w:before="0" w:after="0" w:line="360" w:lineRule="auto"/>
        <w:ind w:left="0" w:right="0" w:firstLine="0"/>
        <w:jc w:val="both"/>
        <w:rPr>
          <w:rFonts w:ascii="宋体" w:hAnsi="宋体" w:eastAsia="宋体" w:cs="宋体"/>
          <w:b/>
          <w:color w:val="000000"/>
          <w:spacing w:val="0"/>
          <w:position w:val="0"/>
          <w:sz w:val="24"/>
          <w:shd w:val="clear" w:fill="auto"/>
        </w:rPr>
      </w:pPr>
    </w:p>
    <w:p w14:paraId="46CD1458">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无重大违法记录声明</w:t>
      </w:r>
    </w:p>
    <w:p w14:paraId="02D4A0D0">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致：</w:t>
      </w:r>
      <w:r>
        <w:rPr>
          <w:rFonts w:ascii="宋体" w:hAnsi="宋体" w:eastAsia="宋体" w:cs="宋体"/>
          <w:color w:val="000000"/>
          <w:spacing w:val="0"/>
          <w:position w:val="0"/>
          <w:sz w:val="24"/>
          <w:u w:val="single"/>
          <w:shd w:val="clear" w:fill="auto"/>
        </w:rPr>
        <w:t>青海发投机电设备招标有限公司</w:t>
      </w:r>
    </w:p>
    <w:p w14:paraId="386ED0AE">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我单位参加本次政府采购项目活动前三年内，在经营活动中无重大违法活动记录，符合《政府采购法》规定的供应商资格条件。我方对此声明负全部法律责任。</w:t>
      </w:r>
    </w:p>
    <w:p w14:paraId="4749EBE5">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特此声明。</w:t>
      </w:r>
    </w:p>
    <w:p w14:paraId="47901667">
      <w:pPr>
        <w:spacing w:before="0" w:after="0" w:line="360" w:lineRule="auto"/>
        <w:ind w:left="0" w:right="0" w:firstLine="480"/>
        <w:jc w:val="both"/>
        <w:rPr>
          <w:rFonts w:ascii="宋体" w:hAnsi="宋体" w:eastAsia="宋体" w:cs="宋体"/>
          <w:color w:val="000000"/>
          <w:spacing w:val="0"/>
          <w:position w:val="0"/>
          <w:sz w:val="24"/>
          <w:shd w:val="clear" w:fill="auto"/>
        </w:rPr>
      </w:pPr>
    </w:p>
    <w:p w14:paraId="66D56AD9">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附“信用中国”“中国政府采购网”网站查询截图，时间为磋商截止时间前10天内。</w:t>
      </w:r>
    </w:p>
    <w:p w14:paraId="30820F99">
      <w:pPr>
        <w:spacing w:before="0" w:after="0" w:line="360" w:lineRule="auto"/>
        <w:ind w:left="0" w:right="0" w:firstLine="480"/>
        <w:jc w:val="both"/>
        <w:rPr>
          <w:rFonts w:ascii="宋体" w:hAnsi="宋体" w:eastAsia="宋体" w:cs="宋体"/>
          <w:color w:val="000000"/>
          <w:spacing w:val="0"/>
          <w:position w:val="0"/>
          <w:sz w:val="24"/>
          <w:shd w:val="clear" w:fill="auto"/>
        </w:rPr>
      </w:pPr>
    </w:p>
    <w:p w14:paraId="0C5119B6">
      <w:pPr>
        <w:spacing w:before="0" w:after="0" w:line="360" w:lineRule="auto"/>
        <w:ind w:left="0" w:right="0" w:firstLine="480"/>
        <w:jc w:val="both"/>
        <w:rPr>
          <w:rFonts w:ascii="宋体" w:hAnsi="宋体" w:eastAsia="宋体" w:cs="宋体"/>
          <w:color w:val="000000"/>
          <w:spacing w:val="0"/>
          <w:position w:val="0"/>
          <w:sz w:val="24"/>
          <w:shd w:val="clear" w:fill="auto"/>
        </w:rPr>
      </w:pPr>
    </w:p>
    <w:p w14:paraId="3670115D">
      <w:pPr>
        <w:spacing w:before="0" w:after="0" w:line="360" w:lineRule="auto"/>
        <w:ind w:left="0" w:right="0" w:firstLine="480"/>
        <w:jc w:val="both"/>
        <w:rPr>
          <w:rFonts w:ascii="宋体" w:hAnsi="宋体" w:eastAsia="宋体" w:cs="宋体"/>
          <w:color w:val="000000"/>
          <w:spacing w:val="0"/>
          <w:position w:val="0"/>
          <w:sz w:val="24"/>
          <w:shd w:val="clear" w:fill="auto"/>
        </w:rPr>
      </w:pPr>
    </w:p>
    <w:p w14:paraId="7C34EF9C">
      <w:pPr>
        <w:spacing w:before="0" w:after="0" w:line="360" w:lineRule="auto"/>
        <w:ind w:left="0" w:right="0" w:firstLine="480"/>
        <w:jc w:val="both"/>
        <w:rPr>
          <w:rFonts w:ascii="宋体" w:hAnsi="宋体" w:eastAsia="宋体" w:cs="宋体"/>
          <w:color w:val="000000"/>
          <w:spacing w:val="0"/>
          <w:position w:val="0"/>
          <w:sz w:val="24"/>
          <w:shd w:val="clear" w:fill="auto"/>
        </w:rPr>
      </w:pPr>
    </w:p>
    <w:p w14:paraId="6B494A53">
      <w:pPr>
        <w:spacing w:before="0" w:after="0" w:line="360" w:lineRule="auto"/>
        <w:ind w:left="0" w:right="0" w:firstLine="480"/>
        <w:jc w:val="both"/>
        <w:rPr>
          <w:rFonts w:ascii="宋体" w:hAnsi="宋体" w:eastAsia="宋体" w:cs="宋体"/>
          <w:color w:val="000000"/>
          <w:spacing w:val="0"/>
          <w:position w:val="0"/>
          <w:sz w:val="24"/>
          <w:shd w:val="clear" w:fill="auto"/>
        </w:rPr>
      </w:pPr>
    </w:p>
    <w:p w14:paraId="5948BE40">
      <w:pPr>
        <w:spacing w:before="0" w:after="0" w:line="400" w:lineRule="auto"/>
        <w:ind w:left="0" w:right="480" w:firstLine="482"/>
        <w:jc w:val="both"/>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14EC12EC">
      <w:pPr>
        <w:spacing w:before="0" w:after="0" w:line="400" w:lineRule="auto"/>
        <w:ind w:left="0" w:right="0" w:firstLine="482"/>
        <w:jc w:val="righ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法定代表人或委托代理人：（签字或盖章）</w:t>
      </w:r>
    </w:p>
    <w:p w14:paraId="484F9736">
      <w:pPr>
        <w:spacing w:before="0" w:after="0" w:line="400" w:lineRule="auto"/>
        <w:ind w:left="0" w:right="0" w:firstLine="6000" w:firstLineChars="250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年  月  日</w:t>
      </w:r>
    </w:p>
    <w:p w14:paraId="4D27364A">
      <w:pPr>
        <w:spacing w:before="0" w:after="0" w:line="400" w:lineRule="auto"/>
        <w:ind w:left="0" w:right="0" w:firstLine="5491"/>
        <w:jc w:val="both"/>
        <w:rPr>
          <w:rFonts w:ascii="宋体" w:hAnsi="宋体" w:eastAsia="宋体" w:cs="宋体"/>
          <w:b/>
          <w:color w:val="000000"/>
          <w:spacing w:val="0"/>
          <w:position w:val="0"/>
          <w:sz w:val="24"/>
          <w:shd w:val="clear" w:fill="auto"/>
        </w:rPr>
      </w:pPr>
    </w:p>
    <w:p w14:paraId="0D8922A0">
      <w:pPr>
        <w:pStyle w:val="2"/>
        <w:rPr>
          <w:rFonts w:ascii="宋体" w:hAnsi="宋体" w:eastAsia="宋体" w:cs="宋体"/>
          <w:b/>
          <w:color w:val="000000"/>
          <w:spacing w:val="0"/>
          <w:position w:val="0"/>
          <w:sz w:val="24"/>
          <w:shd w:val="clear" w:fill="auto"/>
        </w:rPr>
      </w:pPr>
    </w:p>
    <w:p w14:paraId="0C7E7881">
      <w:pPr>
        <w:pStyle w:val="2"/>
        <w:rPr>
          <w:rFonts w:ascii="宋体" w:hAnsi="宋体" w:eastAsia="宋体" w:cs="宋体"/>
          <w:b/>
          <w:color w:val="000000"/>
          <w:spacing w:val="0"/>
          <w:position w:val="0"/>
          <w:sz w:val="24"/>
          <w:shd w:val="clear" w:fill="auto"/>
        </w:rPr>
      </w:pPr>
    </w:p>
    <w:p w14:paraId="2FEC2389">
      <w:pPr>
        <w:pStyle w:val="2"/>
        <w:rPr>
          <w:rFonts w:ascii="宋体" w:hAnsi="宋体" w:eastAsia="宋体" w:cs="宋体"/>
          <w:b/>
          <w:color w:val="000000"/>
          <w:spacing w:val="0"/>
          <w:position w:val="0"/>
          <w:sz w:val="24"/>
          <w:shd w:val="clear" w:fill="auto"/>
        </w:rPr>
      </w:pPr>
    </w:p>
    <w:p w14:paraId="6AAA2FCA">
      <w:pPr>
        <w:pStyle w:val="2"/>
        <w:rPr>
          <w:rFonts w:ascii="宋体" w:hAnsi="宋体" w:eastAsia="宋体" w:cs="宋体"/>
          <w:b/>
          <w:color w:val="000000"/>
          <w:spacing w:val="0"/>
          <w:position w:val="0"/>
          <w:sz w:val="24"/>
          <w:shd w:val="clear" w:fill="auto"/>
        </w:rPr>
      </w:pPr>
    </w:p>
    <w:p w14:paraId="3E925953">
      <w:pPr>
        <w:pStyle w:val="2"/>
        <w:rPr>
          <w:rFonts w:ascii="宋体" w:hAnsi="宋体" w:eastAsia="宋体" w:cs="宋体"/>
          <w:b/>
          <w:color w:val="000000"/>
          <w:spacing w:val="0"/>
          <w:position w:val="0"/>
          <w:sz w:val="24"/>
          <w:shd w:val="clear" w:fill="auto"/>
        </w:rPr>
      </w:pPr>
    </w:p>
    <w:p w14:paraId="331E8C7E">
      <w:pPr>
        <w:pStyle w:val="2"/>
        <w:rPr>
          <w:rFonts w:ascii="宋体" w:hAnsi="宋体" w:eastAsia="宋体" w:cs="宋体"/>
          <w:b/>
          <w:color w:val="000000"/>
          <w:spacing w:val="0"/>
          <w:position w:val="0"/>
          <w:sz w:val="24"/>
          <w:shd w:val="clear" w:fill="auto"/>
        </w:rPr>
      </w:pPr>
    </w:p>
    <w:p w14:paraId="1ACBEFBF">
      <w:pPr>
        <w:pStyle w:val="2"/>
        <w:rPr>
          <w:rFonts w:ascii="宋体" w:hAnsi="宋体" w:eastAsia="宋体" w:cs="宋体"/>
          <w:b/>
          <w:color w:val="000000"/>
          <w:spacing w:val="0"/>
          <w:position w:val="0"/>
          <w:sz w:val="24"/>
          <w:shd w:val="clear" w:fill="auto"/>
        </w:rPr>
      </w:pPr>
    </w:p>
    <w:p w14:paraId="2322DF37">
      <w:pPr>
        <w:pStyle w:val="2"/>
        <w:rPr>
          <w:rFonts w:ascii="宋体" w:hAnsi="宋体" w:eastAsia="宋体" w:cs="宋体"/>
          <w:b/>
          <w:color w:val="000000"/>
          <w:spacing w:val="0"/>
          <w:position w:val="0"/>
          <w:sz w:val="24"/>
          <w:shd w:val="clear" w:fill="auto"/>
        </w:rPr>
      </w:pPr>
    </w:p>
    <w:p w14:paraId="57470DFF">
      <w:pPr>
        <w:pStyle w:val="2"/>
        <w:rPr>
          <w:rFonts w:ascii="宋体" w:hAnsi="宋体" w:eastAsia="宋体" w:cs="宋体"/>
          <w:b/>
          <w:color w:val="000000"/>
          <w:spacing w:val="0"/>
          <w:position w:val="0"/>
          <w:sz w:val="24"/>
          <w:shd w:val="clear" w:fill="auto"/>
        </w:rPr>
      </w:pPr>
    </w:p>
    <w:p w14:paraId="6BA5F2F0">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p>
    <w:p w14:paraId="4F396451">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附件14：磋商保证金</w:t>
      </w:r>
    </w:p>
    <w:p w14:paraId="5D2777AE">
      <w:pPr>
        <w:spacing w:before="0" w:after="0" w:line="360" w:lineRule="auto"/>
        <w:ind w:left="0" w:right="0" w:firstLine="0"/>
        <w:jc w:val="both"/>
        <w:rPr>
          <w:rFonts w:ascii="宋体" w:hAnsi="宋体" w:eastAsia="宋体" w:cs="宋体"/>
          <w:color w:val="000000"/>
          <w:spacing w:val="0"/>
          <w:position w:val="0"/>
          <w:sz w:val="24"/>
          <w:shd w:val="clear" w:fill="auto"/>
        </w:rPr>
      </w:pPr>
    </w:p>
    <w:p w14:paraId="226250F2">
      <w:pPr>
        <w:spacing w:before="0" w:after="0" w:line="360" w:lineRule="auto"/>
        <w:ind w:left="0" w:right="0" w:firstLine="0"/>
        <w:jc w:val="center"/>
        <w:rPr>
          <w:rFonts w:ascii="宋体" w:hAnsi="宋体" w:eastAsia="宋体" w:cs="宋体"/>
          <w:b/>
          <w:color w:val="000000"/>
          <w:spacing w:val="0"/>
          <w:position w:val="0"/>
          <w:sz w:val="28"/>
          <w:shd w:val="clear" w:fill="auto"/>
        </w:rPr>
      </w:pPr>
      <w:r>
        <w:rPr>
          <w:rFonts w:ascii="宋体" w:hAnsi="宋体" w:eastAsia="宋体" w:cs="宋体"/>
          <w:b/>
          <w:color w:val="000000"/>
          <w:spacing w:val="0"/>
          <w:position w:val="0"/>
          <w:sz w:val="28"/>
          <w:shd w:val="clear" w:fill="auto"/>
        </w:rPr>
        <w:t>磋商保证金</w:t>
      </w:r>
    </w:p>
    <w:p w14:paraId="44F8D9A5">
      <w:pPr>
        <w:spacing w:before="0" w:after="0" w:line="360" w:lineRule="auto"/>
        <w:ind w:left="0" w:right="0" w:firstLine="0"/>
        <w:jc w:val="both"/>
        <w:rPr>
          <w:rFonts w:ascii="宋体" w:hAnsi="宋体" w:eastAsia="宋体" w:cs="宋体"/>
          <w:b/>
          <w:color w:val="000000"/>
          <w:spacing w:val="0"/>
          <w:position w:val="0"/>
          <w:sz w:val="24"/>
          <w:shd w:val="clear" w:fill="auto"/>
        </w:rPr>
      </w:pPr>
    </w:p>
    <w:p w14:paraId="54710BCE">
      <w:pPr>
        <w:spacing w:before="0" w:after="0" w:line="36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致：</w:t>
      </w:r>
      <w:r>
        <w:rPr>
          <w:rFonts w:ascii="宋体" w:hAnsi="宋体" w:eastAsia="宋体" w:cs="宋体"/>
          <w:b/>
          <w:color w:val="000000"/>
          <w:spacing w:val="0"/>
          <w:position w:val="0"/>
          <w:sz w:val="24"/>
          <w:u w:val="single"/>
          <w:shd w:val="clear" w:fill="auto"/>
        </w:rPr>
        <w:t>青海发投机电设备招标有限公司</w:t>
      </w:r>
    </w:p>
    <w:p w14:paraId="5E1B91F9">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我方为（采购项目名称）项目（采购项目编号为：        ）递交保证金人民币       （大写：人民币        元）已于     年    月    日以基本户转账方式汇入你方账户。</w:t>
      </w:r>
    </w:p>
    <w:p w14:paraId="289E37A7">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附件：保证金交款证明复印件及基本账户开户许可证（加盖公章）</w:t>
      </w:r>
    </w:p>
    <w:p w14:paraId="144FD3A3">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退还保证金时请按以下内容汇入至我方账户（同递交保证金账户）。若因提供内容不全、错误等原因导致该项目保证金未能及时退还或退还过程中发生错误，我方将承担全部责任和损失。</w:t>
      </w:r>
    </w:p>
    <w:p w14:paraId="0B8F733A">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户    名：</w:t>
      </w:r>
    </w:p>
    <w:p w14:paraId="4F640655">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开户银行：</w:t>
      </w:r>
    </w:p>
    <w:p w14:paraId="73F6CB47">
      <w:pPr>
        <w:spacing w:before="0" w:after="0" w:line="36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开户帐号：</w:t>
      </w:r>
    </w:p>
    <w:p w14:paraId="2442F7FD">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注：通过银行转账的，必须由供应商从其基本账户汇（转）入9.1条规定的账户。</w:t>
      </w:r>
    </w:p>
    <w:p w14:paraId="4ECD14DF">
      <w:pPr>
        <w:spacing w:before="0" w:after="0" w:line="360" w:lineRule="auto"/>
        <w:ind w:left="0" w:right="0" w:firstLine="480"/>
        <w:jc w:val="both"/>
        <w:rPr>
          <w:rFonts w:ascii="宋体" w:hAnsi="宋体" w:eastAsia="宋体" w:cs="宋体"/>
          <w:color w:val="000000"/>
          <w:spacing w:val="0"/>
          <w:position w:val="0"/>
          <w:sz w:val="24"/>
          <w:shd w:val="clear" w:fill="auto"/>
        </w:rPr>
      </w:pPr>
    </w:p>
    <w:p w14:paraId="68982F4C">
      <w:pPr>
        <w:spacing w:before="0" w:after="0" w:line="360" w:lineRule="auto"/>
        <w:ind w:left="0" w:right="0" w:firstLine="480"/>
        <w:jc w:val="both"/>
        <w:rPr>
          <w:rFonts w:ascii="宋体" w:hAnsi="宋体" w:eastAsia="宋体" w:cs="宋体"/>
          <w:color w:val="000000"/>
          <w:spacing w:val="0"/>
          <w:position w:val="0"/>
          <w:sz w:val="24"/>
          <w:shd w:val="clear" w:fill="auto"/>
        </w:rPr>
      </w:pPr>
    </w:p>
    <w:p w14:paraId="06E3E85E">
      <w:pPr>
        <w:spacing w:before="0" w:after="0" w:line="360" w:lineRule="auto"/>
        <w:ind w:left="0" w:right="0" w:firstLine="482"/>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6E4FF57E">
      <w:pPr>
        <w:spacing w:before="0" w:after="0" w:line="360" w:lineRule="auto"/>
        <w:ind w:left="0" w:right="0" w:firstLine="482"/>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      （签字或盖章）</w:t>
      </w:r>
    </w:p>
    <w:p w14:paraId="0BBD827E">
      <w:pPr>
        <w:spacing w:before="0" w:after="0" w:line="360" w:lineRule="auto"/>
        <w:ind w:left="0" w:right="0" w:firstLine="482"/>
        <w:jc w:val="center"/>
        <w:rPr>
          <w:rFonts w:ascii="宋体" w:hAnsi="宋体" w:eastAsia="宋体" w:cs="宋体"/>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4590C549">
      <w:pPr>
        <w:spacing w:before="240" w:after="60" w:line="400" w:lineRule="auto"/>
        <w:ind w:left="0" w:right="0" w:firstLine="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w:t>
      </w:r>
    </w:p>
    <w:p w14:paraId="4F188F21">
      <w:pPr>
        <w:pStyle w:val="2"/>
        <w:rPr>
          <w:rFonts w:ascii="宋体" w:hAnsi="宋体" w:eastAsia="宋体" w:cs="宋体"/>
          <w:b/>
          <w:color w:val="000000"/>
          <w:spacing w:val="0"/>
          <w:position w:val="0"/>
          <w:sz w:val="24"/>
          <w:shd w:val="clear" w:fill="auto"/>
        </w:rPr>
      </w:pPr>
    </w:p>
    <w:p w14:paraId="2970847F">
      <w:pPr>
        <w:pStyle w:val="2"/>
        <w:rPr>
          <w:rFonts w:ascii="宋体" w:hAnsi="宋体" w:eastAsia="宋体" w:cs="宋体"/>
          <w:b/>
          <w:color w:val="000000"/>
          <w:spacing w:val="0"/>
          <w:position w:val="0"/>
          <w:sz w:val="24"/>
          <w:shd w:val="clear" w:fill="auto"/>
        </w:rPr>
      </w:pPr>
    </w:p>
    <w:p w14:paraId="6D5B3025">
      <w:pPr>
        <w:pStyle w:val="2"/>
        <w:rPr>
          <w:rFonts w:ascii="宋体" w:hAnsi="宋体" w:eastAsia="宋体" w:cs="宋体"/>
          <w:b/>
          <w:color w:val="000000"/>
          <w:spacing w:val="0"/>
          <w:position w:val="0"/>
          <w:sz w:val="24"/>
          <w:shd w:val="clear" w:fill="auto"/>
        </w:rPr>
      </w:pPr>
    </w:p>
    <w:p w14:paraId="3901DB55">
      <w:pPr>
        <w:pStyle w:val="2"/>
        <w:rPr>
          <w:rFonts w:ascii="宋体" w:hAnsi="宋体" w:eastAsia="宋体" w:cs="宋体"/>
          <w:b/>
          <w:color w:val="000000"/>
          <w:spacing w:val="0"/>
          <w:position w:val="0"/>
          <w:sz w:val="24"/>
          <w:shd w:val="clear" w:fill="auto"/>
        </w:rPr>
      </w:pPr>
    </w:p>
    <w:p w14:paraId="48FF5FCB">
      <w:pPr>
        <w:pStyle w:val="2"/>
        <w:rPr>
          <w:rFonts w:ascii="宋体" w:hAnsi="宋体" w:eastAsia="宋体" w:cs="宋体"/>
          <w:b/>
          <w:color w:val="000000"/>
          <w:spacing w:val="0"/>
          <w:position w:val="0"/>
          <w:sz w:val="24"/>
          <w:shd w:val="clear" w:fill="auto"/>
        </w:rPr>
      </w:pPr>
    </w:p>
    <w:p w14:paraId="5F826689">
      <w:pPr>
        <w:pStyle w:val="2"/>
        <w:rPr>
          <w:rFonts w:ascii="宋体" w:hAnsi="宋体" w:eastAsia="宋体" w:cs="宋体"/>
          <w:b/>
          <w:color w:val="000000"/>
          <w:spacing w:val="0"/>
          <w:position w:val="0"/>
          <w:sz w:val="24"/>
          <w:shd w:val="clear" w:fill="auto"/>
        </w:rPr>
      </w:pPr>
    </w:p>
    <w:p w14:paraId="5F7424E4">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附件15：供应商的类似业绩证明材料</w:t>
      </w:r>
    </w:p>
    <w:p w14:paraId="4F03AF01">
      <w:pPr>
        <w:spacing w:before="0" w:after="0" w:line="400" w:lineRule="auto"/>
        <w:ind w:left="0" w:right="0" w:firstLine="480"/>
        <w:jc w:val="both"/>
        <w:rPr>
          <w:rFonts w:ascii="宋体" w:hAnsi="宋体" w:eastAsia="宋体" w:cs="宋体"/>
          <w:color w:val="000000"/>
          <w:spacing w:val="0"/>
          <w:position w:val="0"/>
          <w:sz w:val="24"/>
          <w:shd w:val="clear" w:fill="auto"/>
        </w:rPr>
      </w:pPr>
    </w:p>
    <w:p w14:paraId="6CF680C7">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提供自2</w:t>
      </w:r>
      <w:r>
        <w:rPr>
          <w:rFonts w:hint="eastAsia" w:ascii="宋体" w:hAnsi="宋体" w:eastAsia="宋体" w:cs="宋体"/>
          <w:color w:val="000000"/>
          <w:spacing w:val="0"/>
          <w:position w:val="0"/>
          <w:sz w:val="24"/>
          <w:shd w:val="clear" w:fill="auto"/>
          <w:lang w:val="en-US" w:eastAsia="zh-CN"/>
        </w:rPr>
        <w:t>02</w:t>
      </w:r>
      <w:r>
        <w:rPr>
          <w:rFonts w:hint="eastAsia" w:ascii="宋体" w:hAnsi="宋体" w:cs="宋体"/>
          <w:color w:val="000000"/>
          <w:spacing w:val="0"/>
          <w:position w:val="0"/>
          <w:sz w:val="24"/>
          <w:shd w:val="clear" w:fill="auto"/>
          <w:lang w:val="en-US" w:eastAsia="zh-CN"/>
        </w:rPr>
        <w:t>2</w:t>
      </w:r>
      <w:r>
        <w:rPr>
          <w:rFonts w:ascii="宋体" w:hAnsi="宋体" w:eastAsia="宋体" w:cs="宋体"/>
          <w:color w:val="000000"/>
          <w:spacing w:val="0"/>
          <w:position w:val="0"/>
          <w:sz w:val="24"/>
          <w:shd w:val="clear" w:fill="auto"/>
        </w:rPr>
        <w:t>年以来相关类似业绩。（须提供中标通知书或合同协议书。）</w:t>
      </w:r>
    </w:p>
    <w:p w14:paraId="36ADB578">
      <w:pPr>
        <w:spacing w:before="0" w:after="0" w:line="400" w:lineRule="auto"/>
        <w:ind w:left="0" w:right="0" w:firstLine="420"/>
        <w:jc w:val="both"/>
        <w:rPr>
          <w:rFonts w:ascii="宋体" w:hAnsi="宋体" w:eastAsia="宋体" w:cs="宋体"/>
          <w:color w:val="000000"/>
          <w:spacing w:val="0"/>
          <w:position w:val="0"/>
          <w:sz w:val="21"/>
          <w:shd w:val="clear" w:fill="auto"/>
        </w:rPr>
      </w:pPr>
    </w:p>
    <w:p w14:paraId="74BD5BF4">
      <w:pPr>
        <w:spacing w:before="0" w:after="0" w:line="400" w:lineRule="auto"/>
        <w:ind w:left="0" w:right="0" w:firstLine="480"/>
        <w:jc w:val="both"/>
        <w:rPr>
          <w:rFonts w:ascii="宋体" w:hAnsi="宋体" w:eastAsia="宋体" w:cs="宋体"/>
          <w:color w:val="000000"/>
          <w:spacing w:val="0"/>
          <w:position w:val="0"/>
          <w:sz w:val="24"/>
          <w:shd w:val="clear" w:fill="auto"/>
        </w:rPr>
      </w:pPr>
    </w:p>
    <w:p w14:paraId="69BB5F4F">
      <w:pPr>
        <w:spacing w:before="240" w:after="60" w:line="400" w:lineRule="auto"/>
        <w:ind w:left="0" w:right="0" w:firstLine="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w:t>
      </w:r>
    </w:p>
    <w:p w14:paraId="3E045C6F">
      <w:pPr>
        <w:pStyle w:val="2"/>
        <w:rPr>
          <w:rFonts w:ascii="宋体" w:hAnsi="宋体" w:eastAsia="宋体" w:cs="宋体"/>
          <w:b/>
          <w:color w:val="000000"/>
          <w:spacing w:val="0"/>
          <w:position w:val="0"/>
          <w:sz w:val="24"/>
          <w:shd w:val="clear" w:fill="auto"/>
        </w:rPr>
      </w:pPr>
    </w:p>
    <w:p w14:paraId="701DB784">
      <w:pPr>
        <w:pStyle w:val="2"/>
        <w:rPr>
          <w:rFonts w:ascii="宋体" w:hAnsi="宋体" w:eastAsia="宋体" w:cs="宋体"/>
          <w:b/>
          <w:color w:val="000000"/>
          <w:spacing w:val="0"/>
          <w:position w:val="0"/>
          <w:sz w:val="24"/>
          <w:shd w:val="clear" w:fill="auto"/>
        </w:rPr>
      </w:pPr>
    </w:p>
    <w:p w14:paraId="01D92A88">
      <w:pPr>
        <w:pStyle w:val="2"/>
        <w:rPr>
          <w:rFonts w:ascii="宋体" w:hAnsi="宋体" w:eastAsia="宋体" w:cs="宋体"/>
          <w:b/>
          <w:color w:val="000000"/>
          <w:spacing w:val="0"/>
          <w:position w:val="0"/>
          <w:sz w:val="24"/>
          <w:shd w:val="clear" w:fill="auto"/>
        </w:rPr>
      </w:pPr>
    </w:p>
    <w:p w14:paraId="0830D214">
      <w:pPr>
        <w:pStyle w:val="2"/>
        <w:rPr>
          <w:rFonts w:ascii="宋体" w:hAnsi="宋体" w:eastAsia="宋体" w:cs="宋体"/>
          <w:b/>
          <w:color w:val="000000"/>
          <w:spacing w:val="0"/>
          <w:position w:val="0"/>
          <w:sz w:val="24"/>
          <w:shd w:val="clear" w:fill="auto"/>
        </w:rPr>
      </w:pPr>
    </w:p>
    <w:p w14:paraId="1564CD08">
      <w:pPr>
        <w:pStyle w:val="2"/>
        <w:rPr>
          <w:rFonts w:ascii="宋体" w:hAnsi="宋体" w:eastAsia="宋体" w:cs="宋体"/>
          <w:b/>
          <w:color w:val="000000"/>
          <w:spacing w:val="0"/>
          <w:position w:val="0"/>
          <w:sz w:val="24"/>
          <w:shd w:val="clear" w:fill="auto"/>
        </w:rPr>
      </w:pPr>
    </w:p>
    <w:p w14:paraId="7C4660BF">
      <w:pPr>
        <w:pStyle w:val="2"/>
        <w:rPr>
          <w:rFonts w:ascii="宋体" w:hAnsi="宋体" w:eastAsia="宋体" w:cs="宋体"/>
          <w:b/>
          <w:color w:val="000000"/>
          <w:spacing w:val="0"/>
          <w:position w:val="0"/>
          <w:sz w:val="24"/>
          <w:shd w:val="clear" w:fill="auto"/>
        </w:rPr>
      </w:pPr>
    </w:p>
    <w:p w14:paraId="1BFB874F">
      <w:pPr>
        <w:pStyle w:val="2"/>
        <w:rPr>
          <w:rFonts w:ascii="宋体" w:hAnsi="宋体" w:eastAsia="宋体" w:cs="宋体"/>
          <w:b/>
          <w:color w:val="000000"/>
          <w:spacing w:val="0"/>
          <w:position w:val="0"/>
          <w:sz w:val="24"/>
          <w:shd w:val="clear" w:fill="auto"/>
        </w:rPr>
      </w:pPr>
    </w:p>
    <w:p w14:paraId="36CCFF25">
      <w:pPr>
        <w:pStyle w:val="2"/>
        <w:rPr>
          <w:rFonts w:ascii="宋体" w:hAnsi="宋体" w:eastAsia="宋体" w:cs="宋体"/>
          <w:b/>
          <w:color w:val="000000"/>
          <w:spacing w:val="0"/>
          <w:position w:val="0"/>
          <w:sz w:val="24"/>
          <w:shd w:val="clear" w:fill="auto"/>
        </w:rPr>
      </w:pPr>
    </w:p>
    <w:p w14:paraId="014834CD">
      <w:pPr>
        <w:pStyle w:val="2"/>
        <w:rPr>
          <w:rFonts w:ascii="宋体" w:hAnsi="宋体" w:eastAsia="宋体" w:cs="宋体"/>
          <w:b/>
          <w:color w:val="000000"/>
          <w:spacing w:val="0"/>
          <w:position w:val="0"/>
          <w:sz w:val="24"/>
          <w:shd w:val="clear" w:fill="auto"/>
        </w:rPr>
      </w:pPr>
    </w:p>
    <w:p w14:paraId="0A5C44E7">
      <w:pPr>
        <w:pStyle w:val="2"/>
        <w:rPr>
          <w:rFonts w:ascii="宋体" w:hAnsi="宋体" w:eastAsia="宋体" w:cs="宋体"/>
          <w:b/>
          <w:color w:val="000000"/>
          <w:spacing w:val="0"/>
          <w:position w:val="0"/>
          <w:sz w:val="24"/>
          <w:shd w:val="clear" w:fill="auto"/>
        </w:rPr>
      </w:pPr>
    </w:p>
    <w:p w14:paraId="2BCED35B">
      <w:pPr>
        <w:pStyle w:val="2"/>
        <w:rPr>
          <w:rFonts w:ascii="宋体" w:hAnsi="宋体" w:eastAsia="宋体" w:cs="宋体"/>
          <w:b/>
          <w:color w:val="000000"/>
          <w:spacing w:val="0"/>
          <w:position w:val="0"/>
          <w:sz w:val="24"/>
          <w:shd w:val="clear" w:fill="auto"/>
        </w:rPr>
      </w:pPr>
    </w:p>
    <w:p w14:paraId="7E357285">
      <w:pPr>
        <w:pStyle w:val="2"/>
        <w:rPr>
          <w:rFonts w:ascii="宋体" w:hAnsi="宋体" w:eastAsia="宋体" w:cs="宋体"/>
          <w:b/>
          <w:color w:val="000000"/>
          <w:spacing w:val="0"/>
          <w:position w:val="0"/>
          <w:sz w:val="24"/>
          <w:shd w:val="clear" w:fill="auto"/>
        </w:rPr>
      </w:pPr>
    </w:p>
    <w:p w14:paraId="16B91680">
      <w:pPr>
        <w:pStyle w:val="2"/>
        <w:rPr>
          <w:rFonts w:ascii="宋体" w:hAnsi="宋体" w:eastAsia="宋体" w:cs="宋体"/>
          <w:b/>
          <w:color w:val="000000"/>
          <w:spacing w:val="0"/>
          <w:position w:val="0"/>
          <w:sz w:val="24"/>
          <w:shd w:val="clear" w:fill="auto"/>
        </w:rPr>
      </w:pPr>
    </w:p>
    <w:p w14:paraId="46B293E6">
      <w:pPr>
        <w:pStyle w:val="2"/>
        <w:rPr>
          <w:rFonts w:ascii="宋体" w:hAnsi="宋体" w:eastAsia="宋体" w:cs="宋体"/>
          <w:b/>
          <w:color w:val="000000"/>
          <w:spacing w:val="0"/>
          <w:position w:val="0"/>
          <w:sz w:val="24"/>
          <w:shd w:val="clear" w:fill="auto"/>
        </w:rPr>
      </w:pPr>
    </w:p>
    <w:p w14:paraId="35BA24C6">
      <w:pPr>
        <w:pStyle w:val="2"/>
        <w:rPr>
          <w:rFonts w:ascii="宋体" w:hAnsi="宋体" w:eastAsia="宋体" w:cs="宋体"/>
          <w:b/>
          <w:color w:val="000000"/>
          <w:spacing w:val="0"/>
          <w:position w:val="0"/>
          <w:sz w:val="24"/>
          <w:shd w:val="clear" w:fill="auto"/>
        </w:rPr>
      </w:pPr>
    </w:p>
    <w:p w14:paraId="6715DC4E">
      <w:pPr>
        <w:pStyle w:val="2"/>
        <w:rPr>
          <w:rFonts w:ascii="宋体" w:hAnsi="宋体" w:eastAsia="宋体" w:cs="宋体"/>
          <w:b/>
          <w:color w:val="000000"/>
          <w:spacing w:val="0"/>
          <w:position w:val="0"/>
          <w:sz w:val="24"/>
          <w:shd w:val="clear" w:fill="auto"/>
        </w:rPr>
      </w:pPr>
    </w:p>
    <w:p w14:paraId="013A1212">
      <w:pPr>
        <w:pStyle w:val="2"/>
        <w:rPr>
          <w:rFonts w:ascii="宋体" w:hAnsi="宋体" w:eastAsia="宋体" w:cs="宋体"/>
          <w:b/>
          <w:color w:val="000000"/>
          <w:spacing w:val="0"/>
          <w:position w:val="0"/>
          <w:sz w:val="24"/>
          <w:shd w:val="clear" w:fill="auto"/>
        </w:rPr>
      </w:pPr>
    </w:p>
    <w:p w14:paraId="000E8460">
      <w:pPr>
        <w:pStyle w:val="2"/>
        <w:rPr>
          <w:rFonts w:ascii="宋体" w:hAnsi="宋体" w:eastAsia="宋体" w:cs="宋体"/>
          <w:b/>
          <w:color w:val="000000"/>
          <w:spacing w:val="0"/>
          <w:position w:val="0"/>
          <w:sz w:val="24"/>
          <w:shd w:val="clear" w:fill="auto"/>
        </w:rPr>
      </w:pPr>
    </w:p>
    <w:p w14:paraId="2BEFB2B8">
      <w:pPr>
        <w:pStyle w:val="2"/>
        <w:rPr>
          <w:rFonts w:ascii="宋体" w:hAnsi="宋体" w:eastAsia="宋体" w:cs="宋体"/>
          <w:b/>
          <w:color w:val="000000"/>
          <w:spacing w:val="0"/>
          <w:position w:val="0"/>
          <w:sz w:val="24"/>
          <w:shd w:val="clear" w:fill="auto"/>
        </w:rPr>
      </w:pPr>
    </w:p>
    <w:p w14:paraId="4BA45F3E">
      <w:pPr>
        <w:pStyle w:val="2"/>
        <w:rPr>
          <w:rFonts w:ascii="宋体" w:hAnsi="宋体" w:eastAsia="宋体" w:cs="宋体"/>
          <w:b/>
          <w:color w:val="000000"/>
          <w:spacing w:val="0"/>
          <w:position w:val="0"/>
          <w:sz w:val="24"/>
          <w:shd w:val="clear" w:fill="auto"/>
        </w:rPr>
      </w:pPr>
    </w:p>
    <w:p w14:paraId="67665AF1">
      <w:pPr>
        <w:pStyle w:val="2"/>
        <w:rPr>
          <w:rFonts w:ascii="宋体" w:hAnsi="宋体" w:eastAsia="宋体" w:cs="宋体"/>
          <w:b/>
          <w:color w:val="000000"/>
          <w:spacing w:val="0"/>
          <w:position w:val="0"/>
          <w:sz w:val="24"/>
          <w:shd w:val="clear" w:fill="auto"/>
        </w:rPr>
      </w:pPr>
    </w:p>
    <w:p w14:paraId="4E474112">
      <w:pPr>
        <w:pStyle w:val="2"/>
        <w:rPr>
          <w:rFonts w:ascii="宋体" w:hAnsi="宋体" w:eastAsia="宋体" w:cs="宋体"/>
          <w:b/>
          <w:color w:val="000000"/>
          <w:spacing w:val="0"/>
          <w:position w:val="0"/>
          <w:sz w:val="24"/>
          <w:shd w:val="clear" w:fill="auto"/>
        </w:rPr>
      </w:pPr>
    </w:p>
    <w:p w14:paraId="3CEE760A">
      <w:pPr>
        <w:pStyle w:val="2"/>
        <w:rPr>
          <w:rFonts w:ascii="宋体" w:hAnsi="宋体" w:eastAsia="宋体" w:cs="宋体"/>
          <w:b/>
          <w:color w:val="000000"/>
          <w:spacing w:val="0"/>
          <w:position w:val="0"/>
          <w:sz w:val="24"/>
          <w:shd w:val="clear" w:fill="auto"/>
        </w:rPr>
      </w:pPr>
    </w:p>
    <w:p w14:paraId="6E285960">
      <w:pPr>
        <w:pStyle w:val="2"/>
        <w:rPr>
          <w:rFonts w:ascii="宋体" w:hAnsi="宋体" w:eastAsia="宋体" w:cs="宋体"/>
          <w:b/>
          <w:color w:val="000000"/>
          <w:spacing w:val="0"/>
          <w:position w:val="0"/>
          <w:sz w:val="24"/>
          <w:shd w:val="clear" w:fill="auto"/>
        </w:rPr>
      </w:pPr>
    </w:p>
    <w:p w14:paraId="414C466C">
      <w:pPr>
        <w:pStyle w:val="2"/>
        <w:rPr>
          <w:rFonts w:ascii="宋体" w:hAnsi="宋体" w:eastAsia="宋体" w:cs="宋体"/>
          <w:b/>
          <w:color w:val="000000"/>
          <w:spacing w:val="0"/>
          <w:position w:val="0"/>
          <w:sz w:val="24"/>
          <w:shd w:val="clear" w:fill="auto"/>
        </w:rPr>
      </w:pPr>
    </w:p>
    <w:p w14:paraId="7E705319">
      <w:pPr>
        <w:pStyle w:val="2"/>
        <w:rPr>
          <w:rFonts w:ascii="宋体" w:hAnsi="宋体" w:eastAsia="宋体" w:cs="宋体"/>
          <w:b/>
          <w:color w:val="000000"/>
          <w:spacing w:val="0"/>
          <w:position w:val="0"/>
          <w:sz w:val="24"/>
          <w:shd w:val="clear" w:fill="auto"/>
        </w:rPr>
      </w:pPr>
    </w:p>
    <w:p w14:paraId="626E3037">
      <w:pPr>
        <w:spacing w:before="240" w:after="60" w:line="400" w:lineRule="auto"/>
        <w:ind w:left="0" w:leftChars="0" w:right="0" w:firstLine="0" w:firstLineChars="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附件16： 供应商最终报价表</w:t>
      </w:r>
    </w:p>
    <w:p w14:paraId="4EE64F71">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供应商最终报价表</w:t>
      </w:r>
    </w:p>
    <w:p w14:paraId="13459D46">
      <w:pPr>
        <w:spacing w:before="0" w:after="0" w:line="360" w:lineRule="auto"/>
        <w:ind w:left="0" w:right="0" w:firstLine="0"/>
        <w:jc w:val="both"/>
        <w:rPr>
          <w:rFonts w:ascii="宋体" w:hAnsi="宋体" w:eastAsia="宋体" w:cs="宋体"/>
          <w:b/>
          <w:color w:val="000000"/>
          <w:spacing w:val="0"/>
          <w:position w:val="0"/>
          <w:sz w:val="24"/>
          <w:shd w:val="clear" w:fill="auto"/>
        </w:rPr>
      </w:pPr>
    </w:p>
    <w:p w14:paraId="6262D2CA">
      <w:pPr>
        <w:spacing w:before="0" w:after="0" w:line="360" w:lineRule="auto"/>
        <w:ind w:left="0" w:right="0" w:firstLine="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项目名称：</w:t>
      </w:r>
    </w:p>
    <w:tbl>
      <w:tblPr>
        <w:tblStyle w:val="21"/>
        <w:tblW w:w="0" w:type="auto"/>
        <w:jc w:val="center"/>
        <w:tblLayout w:type="autofit"/>
        <w:tblCellMar>
          <w:top w:w="0" w:type="dxa"/>
          <w:left w:w="10" w:type="dxa"/>
          <w:bottom w:w="0" w:type="dxa"/>
          <w:right w:w="10" w:type="dxa"/>
        </w:tblCellMar>
      </w:tblPr>
      <w:tblGrid>
        <w:gridCol w:w="1730"/>
        <w:gridCol w:w="1730"/>
        <w:gridCol w:w="1730"/>
        <w:gridCol w:w="3338"/>
      </w:tblGrid>
      <w:tr w14:paraId="7B8C4042">
        <w:tblPrEx>
          <w:tblCellMar>
            <w:top w:w="0" w:type="dxa"/>
            <w:left w:w="10" w:type="dxa"/>
            <w:bottom w:w="0" w:type="dxa"/>
            <w:right w:w="10" w:type="dxa"/>
          </w:tblCellMar>
        </w:tblPrEx>
        <w:trPr>
          <w:cantSplit/>
          <w:trHeight w:val="0" w:hRule="atLeast"/>
          <w:jc w:val="center"/>
        </w:trPr>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2A1CDF8">
            <w:pPr>
              <w:spacing w:before="0" w:after="0" w:line="36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初次报价</w:t>
            </w:r>
          </w:p>
        </w:tc>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CE4DC43">
            <w:pPr>
              <w:spacing w:before="0" w:after="0" w:line="36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调整因素</w:t>
            </w:r>
          </w:p>
        </w:tc>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258604F">
            <w:pPr>
              <w:spacing w:before="0" w:after="0" w:line="36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最终报价</w:t>
            </w:r>
          </w:p>
        </w:tc>
        <w:tc>
          <w:tcPr>
            <w:tcW w:w="374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CD5BB76">
            <w:pPr>
              <w:spacing w:before="0" w:after="0" w:line="36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服务期</w:t>
            </w:r>
          </w:p>
        </w:tc>
      </w:tr>
      <w:tr w14:paraId="40D48998">
        <w:tblPrEx>
          <w:tblCellMar>
            <w:top w:w="0" w:type="dxa"/>
            <w:left w:w="10" w:type="dxa"/>
            <w:bottom w:w="0" w:type="dxa"/>
            <w:right w:w="10" w:type="dxa"/>
          </w:tblCellMar>
        </w:tblPrEx>
        <w:trPr>
          <w:cantSplit/>
          <w:trHeight w:val="0" w:hRule="atLeast"/>
          <w:jc w:val="center"/>
        </w:trPr>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69D58DED">
            <w:pPr>
              <w:spacing w:before="0" w:after="0" w:line="360" w:lineRule="auto"/>
              <w:ind w:left="0" w:right="0" w:firstLine="0"/>
              <w:jc w:val="both"/>
              <w:rPr>
                <w:rFonts w:ascii="宋体" w:hAnsi="宋体" w:eastAsia="宋体" w:cs="宋体"/>
                <w:color w:val="auto"/>
                <w:spacing w:val="0"/>
                <w:position w:val="0"/>
                <w:sz w:val="22"/>
                <w:shd w:val="clear" w:fill="auto"/>
              </w:rPr>
            </w:pPr>
          </w:p>
        </w:tc>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45F77F26">
            <w:pPr>
              <w:spacing w:before="0" w:after="0" w:line="360" w:lineRule="auto"/>
              <w:ind w:left="0" w:right="0" w:firstLine="0"/>
              <w:jc w:val="both"/>
              <w:rPr>
                <w:rFonts w:ascii="宋体" w:hAnsi="宋体" w:eastAsia="宋体" w:cs="宋体"/>
                <w:color w:val="auto"/>
                <w:spacing w:val="0"/>
                <w:position w:val="0"/>
                <w:sz w:val="22"/>
                <w:shd w:val="clear" w:fill="auto"/>
              </w:rPr>
            </w:pPr>
          </w:p>
        </w:tc>
        <w:tc>
          <w:tcPr>
            <w:tcW w:w="187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6416072F">
            <w:pPr>
              <w:spacing w:before="0" w:after="0" w:line="360" w:lineRule="auto"/>
              <w:ind w:left="0" w:right="0" w:firstLine="0"/>
              <w:jc w:val="both"/>
              <w:rPr>
                <w:rFonts w:ascii="宋体" w:hAnsi="宋体" w:eastAsia="宋体" w:cs="宋体"/>
                <w:color w:val="auto"/>
                <w:spacing w:val="0"/>
                <w:position w:val="0"/>
                <w:sz w:val="22"/>
                <w:shd w:val="clear" w:fill="auto"/>
              </w:rPr>
            </w:pPr>
          </w:p>
        </w:tc>
        <w:tc>
          <w:tcPr>
            <w:tcW w:w="374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72005F62">
            <w:pPr>
              <w:spacing w:before="0" w:after="0" w:line="360" w:lineRule="auto"/>
              <w:ind w:left="0" w:right="0" w:firstLine="0"/>
              <w:jc w:val="both"/>
              <w:rPr>
                <w:rFonts w:ascii="宋体" w:hAnsi="宋体" w:eastAsia="宋体" w:cs="宋体"/>
                <w:color w:val="auto"/>
                <w:spacing w:val="0"/>
                <w:position w:val="0"/>
                <w:sz w:val="22"/>
                <w:shd w:val="clear" w:fill="auto"/>
              </w:rPr>
            </w:pPr>
          </w:p>
        </w:tc>
      </w:tr>
      <w:tr w14:paraId="602A916B">
        <w:tblPrEx>
          <w:tblCellMar>
            <w:top w:w="0" w:type="dxa"/>
            <w:left w:w="10" w:type="dxa"/>
            <w:bottom w:w="0" w:type="dxa"/>
            <w:right w:w="10" w:type="dxa"/>
          </w:tblCellMar>
        </w:tblPrEx>
        <w:trPr>
          <w:cantSplit/>
          <w:trHeight w:val="0" w:hRule="atLeast"/>
          <w:jc w:val="center"/>
        </w:trPr>
        <w:tc>
          <w:tcPr>
            <w:tcW w:w="9360"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29D2F797">
            <w:pPr>
              <w:spacing w:before="0" w:after="0" w:line="36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最终服务承诺</w:t>
            </w:r>
          </w:p>
          <w:p w14:paraId="30B2BFA3">
            <w:pPr>
              <w:spacing w:before="0" w:after="0" w:line="360" w:lineRule="auto"/>
              <w:ind w:left="0" w:right="0" w:firstLine="0"/>
              <w:jc w:val="both"/>
              <w:rPr>
                <w:rFonts w:ascii="宋体" w:hAnsi="宋体" w:eastAsia="宋体" w:cs="宋体"/>
                <w:color w:val="000000"/>
                <w:spacing w:val="0"/>
                <w:position w:val="0"/>
                <w:sz w:val="24"/>
                <w:shd w:val="clear" w:fill="auto"/>
              </w:rPr>
            </w:pPr>
          </w:p>
          <w:p w14:paraId="20B05E2C">
            <w:pPr>
              <w:spacing w:before="0" w:after="0" w:line="360" w:lineRule="auto"/>
              <w:ind w:left="0" w:right="0" w:firstLine="0"/>
              <w:jc w:val="both"/>
              <w:rPr>
                <w:rFonts w:ascii="宋体" w:hAnsi="宋体" w:eastAsia="宋体" w:cs="宋体"/>
                <w:color w:val="000000"/>
                <w:spacing w:val="0"/>
                <w:position w:val="0"/>
                <w:sz w:val="24"/>
                <w:shd w:val="clear" w:fill="auto"/>
              </w:rPr>
            </w:pPr>
          </w:p>
          <w:p w14:paraId="5B3BAFB1">
            <w:pPr>
              <w:spacing w:before="0" w:after="0" w:line="360" w:lineRule="auto"/>
              <w:ind w:left="0" w:right="0" w:firstLine="0"/>
              <w:jc w:val="both"/>
              <w:rPr>
                <w:rFonts w:ascii="宋体" w:hAnsi="宋体" w:eastAsia="宋体" w:cs="宋体"/>
                <w:spacing w:val="0"/>
                <w:position w:val="0"/>
                <w:shd w:val="clear" w:fill="auto"/>
              </w:rPr>
            </w:pPr>
          </w:p>
        </w:tc>
      </w:tr>
    </w:tbl>
    <w:p w14:paraId="0093A106">
      <w:pPr>
        <w:spacing w:before="0" w:after="0" w:line="36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注：此表不需装订在响应文件中，供应商事先须盖章、签字。在磋商期间，由磋商小组确定合格的供应商现场填写。</w:t>
      </w:r>
    </w:p>
    <w:p w14:paraId="277C5564">
      <w:pPr>
        <w:tabs>
          <w:tab w:val="left" w:pos="168"/>
        </w:tabs>
        <w:spacing w:before="0" w:after="0" w:line="360" w:lineRule="auto"/>
        <w:ind w:left="0" w:right="0" w:firstLine="0"/>
        <w:jc w:val="both"/>
        <w:rPr>
          <w:rFonts w:ascii="宋体" w:hAnsi="宋体" w:eastAsia="宋体" w:cs="宋体"/>
          <w:b/>
          <w:color w:val="000000"/>
          <w:spacing w:val="0"/>
          <w:position w:val="0"/>
          <w:sz w:val="24"/>
          <w:shd w:val="clear" w:fill="auto"/>
        </w:rPr>
      </w:pPr>
    </w:p>
    <w:p w14:paraId="4E51363C">
      <w:pPr>
        <w:tabs>
          <w:tab w:val="left" w:pos="168"/>
        </w:tabs>
        <w:spacing w:before="0" w:after="0" w:line="360" w:lineRule="auto"/>
        <w:ind w:left="0" w:right="0" w:firstLine="0"/>
        <w:jc w:val="both"/>
        <w:rPr>
          <w:rFonts w:ascii="宋体" w:hAnsi="宋体" w:eastAsia="宋体" w:cs="宋体"/>
          <w:b/>
          <w:color w:val="000000"/>
          <w:spacing w:val="0"/>
          <w:position w:val="0"/>
          <w:sz w:val="24"/>
          <w:shd w:val="clear" w:fill="auto"/>
        </w:rPr>
      </w:pPr>
    </w:p>
    <w:p w14:paraId="2577E136">
      <w:pPr>
        <w:tabs>
          <w:tab w:val="left" w:pos="168"/>
        </w:tabs>
        <w:spacing w:before="0" w:after="0" w:line="360" w:lineRule="auto"/>
        <w:ind w:left="0" w:right="0" w:firstLine="0"/>
        <w:jc w:val="both"/>
        <w:rPr>
          <w:rFonts w:ascii="宋体" w:hAnsi="宋体" w:eastAsia="宋体" w:cs="宋体"/>
          <w:b/>
          <w:color w:val="000000"/>
          <w:spacing w:val="0"/>
          <w:position w:val="0"/>
          <w:sz w:val="24"/>
          <w:shd w:val="clear" w:fill="auto"/>
        </w:rPr>
      </w:pPr>
    </w:p>
    <w:p w14:paraId="088F91D0">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供应商：             （公章）</w:t>
      </w:r>
    </w:p>
    <w:p w14:paraId="21E6DDC9">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法定代表人或委托代理人：    （签字）</w:t>
      </w:r>
    </w:p>
    <w:p w14:paraId="4974E44E">
      <w:pPr>
        <w:spacing w:before="0" w:after="0" w:line="360" w:lineRule="auto"/>
        <w:ind w:left="0" w:right="0" w:firstLine="0"/>
        <w:jc w:val="center"/>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年   月    日</w:t>
      </w:r>
    </w:p>
    <w:p w14:paraId="4CDE0825">
      <w:pPr>
        <w:spacing w:before="0" w:after="0" w:line="400" w:lineRule="auto"/>
        <w:ind w:left="0" w:right="0" w:firstLine="420"/>
        <w:jc w:val="both"/>
        <w:rPr>
          <w:rFonts w:ascii="Calibri" w:hAnsi="Calibri" w:eastAsia="Calibri" w:cs="Calibri"/>
          <w:color w:val="000000"/>
          <w:spacing w:val="0"/>
          <w:position w:val="0"/>
          <w:sz w:val="21"/>
          <w:shd w:val="clear" w:fill="auto"/>
        </w:rPr>
      </w:pPr>
    </w:p>
    <w:p w14:paraId="15221933">
      <w:pPr>
        <w:spacing w:before="0" w:after="0" w:line="400" w:lineRule="auto"/>
        <w:ind w:left="0" w:right="0" w:firstLine="420"/>
        <w:jc w:val="both"/>
        <w:rPr>
          <w:rFonts w:ascii="Calibri" w:hAnsi="Calibri" w:eastAsia="Calibri" w:cs="Calibri"/>
          <w:color w:val="000000"/>
          <w:spacing w:val="0"/>
          <w:position w:val="0"/>
          <w:sz w:val="21"/>
          <w:shd w:val="clear" w:fill="auto"/>
        </w:rPr>
      </w:pPr>
    </w:p>
    <w:p w14:paraId="4D82766F">
      <w:pPr>
        <w:spacing w:before="0" w:after="0" w:line="400" w:lineRule="auto"/>
        <w:ind w:left="0" w:right="0" w:firstLine="420"/>
        <w:jc w:val="both"/>
        <w:rPr>
          <w:rFonts w:ascii="Calibri" w:hAnsi="Calibri" w:eastAsia="Calibri" w:cs="Calibri"/>
          <w:color w:val="000000"/>
          <w:spacing w:val="0"/>
          <w:position w:val="0"/>
          <w:sz w:val="21"/>
          <w:shd w:val="clear" w:fill="auto"/>
        </w:rPr>
      </w:pPr>
    </w:p>
    <w:p w14:paraId="07BF256E">
      <w:pPr>
        <w:spacing w:before="0" w:after="0" w:line="400" w:lineRule="auto"/>
        <w:ind w:left="0" w:right="0" w:firstLine="420"/>
        <w:jc w:val="both"/>
        <w:rPr>
          <w:rFonts w:ascii="Calibri" w:hAnsi="Calibri" w:eastAsia="Calibri" w:cs="Calibri"/>
          <w:color w:val="000000"/>
          <w:spacing w:val="0"/>
          <w:position w:val="0"/>
          <w:sz w:val="21"/>
          <w:shd w:val="clear" w:fill="auto"/>
        </w:rPr>
      </w:pPr>
    </w:p>
    <w:p w14:paraId="15E2946B">
      <w:pPr>
        <w:pStyle w:val="2"/>
        <w:rPr>
          <w:rFonts w:ascii="Calibri" w:hAnsi="Calibri" w:eastAsia="Calibri" w:cs="Calibri"/>
          <w:color w:val="000000"/>
          <w:spacing w:val="0"/>
          <w:position w:val="0"/>
          <w:sz w:val="21"/>
          <w:shd w:val="clear" w:fill="auto"/>
        </w:rPr>
      </w:pPr>
    </w:p>
    <w:p w14:paraId="277BA603">
      <w:pPr>
        <w:pStyle w:val="2"/>
        <w:rPr>
          <w:rFonts w:ascii="Calibri" w:hAnsi="Calibri" w:eastAsia="Calibri" w:cs="Calibri"/>
          <w:color w:val="000000"/>
          <w:spacing w:val="0"/>
          <w:position w:val="0"/>
          <w:sz w:val="21"/>
          <w:shd w:val="clear" w:fill="auto"/>
        </w:rPr>
      </w:pPr>
    </w:p>
    <w:p w14:paraId="28E62C73">
      <w:pPr>
        <w:pStyle w:val="2"/>
        <w:rPr>
          <w:rFonts w:ascii="Calibri" w:hAnsi="Calibri" w:eastAsia="Calibri" w:cs="Calibri"/>
          <w:color w:val="000000"/>
          <w:spacing w:val="0"/>
          <w:position w:val="0"/>
          <w:sz w:val="21"/>
          <w:shd w:val="clear" w:fill="auto"/>
        </w:rPr>
      </w:pPr>
    </w:p>
    <w:p w14:paraId="6734EA50">
      <w:pPr>
        <w:pStyle w:val="2"/>
        <w:rPr>
          <w:rFonts w:ascii="Calibri" w:hAnsi="Calibri" w:eastAsia="Calibri" w:cs="Calibri"/>
          <w:color w:val="000000"/>
          <w:spacing w:val="0"/>
          <w:position w:val="0"/>
          <w:sz w:val="21"/>
          <w:shd w:val="clear" w:fill="auto"/>
        </w:rPr>
      </w:pPr>
    </w:p>
    <w:p w14:paraId="44DBEFFE">
      <w:pPr>
        <w:pStyle w:val="2"/>
        <w:rPr>
          <w:rFonts w:ascii="Calibri" w:hAnsi="Calibri" w:eastAsia="Calibri" w:cs="Calibri"/>
          <w:color w:val="000000"/>
          <w:spacing w:val="0"/>
          <w:position w:val="0"/>
          <w:sz w:val="21"/>
          <w:shd w:val="clear" w:fill="auto"/>
        </w:rPr>
      </w:pPr>
    </w:p>
    <w:p w14:paraId="7A8FB7ED">
      <w:pPr>
        <w:pStyle w:val="2"/>
        <w:rPr>
          <w:rFonts w:ascii="Calibri" w:hAnsi="Calibri" w:eastAsia="Calibri" w:cs="Calibri"/>
          <w:color w:val="000000"/>
          <w:spacing w:val="0"/>
          <w:position w:val="0"/>
          <w:sz w:val="21"/>
          <w:shd w:val="clear" w:fill="auto"/>
        </w:rPr>
      </w:pPr>
    </w:p>
    <w:p w14:paraId="7A3B4BD3">
      <w:pPr>
        <w:pStyle w:val="2"/>
        <w:rPr>
          <w:rFonts w:ascii="Calibri" w:hAnsi="Calibri" w:eastAsia="Calibri" w:cs="Calibri"/>
          <w:color w:val="000000"/>
          <w:spacing w:val="0"/>
          <w:position w:val="0"/>
          <w:sz w:val="21"/>
          <w:shd w:val="clear" w:fill="auto"/>
        </w:rPr>
      </w:pPr>
    </w:p>
    <w:p w14:paraId="7FCA771D">
      <w:pPr>
        <w:pStyle w:val="2"/>
        <w:rPr>
          <w:rFonts w:ascii="Calibri" w:hAnsi="Calibri" w:eastAsia="Calibri" w:cs="Calibri"/>
          <w:color w:val="000000"/>
          <w:spacing w:val="0"/>
          <w:position w:val="0"/>
          <w:sz w:val="21"/>
          <w:shd w:val="clear" w:fill="auto"/>
        </w:rPr>
      </w:pPr>
    </w:p>
    <w:p w14:paraId="515EB9B3">
      <w:pPr>
        <w:spacing w:before="240" w:after="60" w:line="400" w:lineRule="auto"/>
        <w:ind w:left="0" w:right="0" w:firstLine="0"/>
        <w:jc w:val="left"/>
        <w:rPr>
          <w:rFonts w:hint="eastAsia" w:ascii="Calibri" w:hAnsi="Calibri" w:eastAsia="宋体" w:cs="Calibri"/>
          <w:color w:val="000000"/>
          <w:spacing w:val="0"/>
          <w:position w:val="0"/>
          <w:sz w:val="21"/>
          <w:shd w:val="clear" w:fill="auto"/>
          <w:lang w:eastAsia="zh-CN"/>
        </w:rPr>
      </w:pPr>
      <w:r>
        <w:rPr>
          <w:rFonts w:ascii="宋体" w:hAnsi="宋体" w:eastAsia="宋体" w:cs="宋体"/>
          <w:b/>
          <w:color w:val="000000"/>
          <w:spacing w:val="0"/>
          <w:position w:val="0"/>
          <w:sz w:val="24"/>
          <w:shd w:val="clear" w:fill="auto"/>
        </w:rPr>
        <w:t>附件17：</w:t>
      </w:r>
      <w:r>
        <w:rPr>
          <w:rFonts w:hint="eastAsia" w:ascii="宋体" w:hAnsi="宋体" w:eastAsia="宋体" w:cs="宋体"/>
          <w:b/>
          <w:color w:val="000000"/>
          <w:spacing w:val="0"/>
          <w:position w:val="0"/>
          <w:sz w:val="24"/>
          <w:shd w:val="clear" w:fill="auto"/>
          <w:lang w:eastAsia="zh-CN"/>
        </w:rPr>
        <w:t>中小企业声明函</w:t>
      </w:r>
    </w:p>
    <w:p w14:paraId="53B25EEB">
      <w:pPr>
        <w:adjustRightInd w:val="0"/>
        <w:snapToGrid w:val="0"/>
        <w:spacing w:line="440" w:lineRule="exact"/>
        <w:ind w:firstLine="3080" w:firstLineChars="1100"/>
        <w:jc w:val="both"/>
        <w:rPr>
          <w:rFonts w:hint="eastAsia" w:ascii="宋体" w:cs="仿宋_GB2312"/>
          <w:spacing w:val="6"/>
          <w:sz w:val="24"/>
          <w:szCs w:val="24"/>
        </w:rPr>
      </w:pPr>
      <w:r>
        <w:rPr>
          <w:rFonts w:hint="eastAsia" w:ascii="宋体" w:hAnsi="宋体" w:eastAsia="宋体" w:cs="宋体"/>
          <w:b/>
          <w:sz w:val="28"/>
          <w:szCs w:val="28"/>
          <w:lang w:val="en-US" w:eastAsia="zh-CN"/>
        </w:rPr>
        <w:t>中小企业声明函(服务)</w:t>
      </w:r>
    </w:p>
    <w:p w14:paraId="08B08C1A">
      <w:pPr>
        <w:jc w:val="center"/>
        <w:rPr>
          <w:rFonts w:hint="eastAsia" w:ascii="宋体" w:hAnsi="宋体" w:eastAsia="宋体" w:cs="宋体"/>
          <w:b/>
          <w:sz w:val="28"/>
          <w:szCs w:val="28"/>
          <w:lang w:val="en-US" w:eastAsia="zh-CN"/>
        </w:rPr>
      </w:pPr>
    </w:p>
    <w:p w14:paraId="4C93FB93">
      <w:pPr>
        <w:pStyle w:val="63"/>
        <w:rPr>
          <w:rFonts w:hint="eastAsia"/>
          <w:lang w:val="en-US" w:eastAsia="zh-CN"/>
        </w:rPr>
      </w:pPr>
    </w:p>
    <w:p w14:paraId="2B483CA1">
      <w:pPr>
        <w:adjustRightInd w:val="0"/>
        <w:snapToGrid w:val="0"/>
        <w:spacing w:line="480" w:lineRule="auto"/>
        <w:ind w:firstLine="504" w:firstLineChars="200"/>
        <w:jc w:val="both"/>
        <w:rPr>
          <w:rFonts w:hint="eastAsia" w:ascii="宋体" w:cs="仿宋_GB2312"/>
          <w:spacing w:val="6"/>
          <w:sz w:val="24"/>
          <w:szCs w:val="24"/>
        </w:rPr>
      </w:pPr>
      <w:r>
        <w:rPr>
          <w:rFonts w:hint="eastAsia" w:ascii="宋体" w:cs="仿宋_GB2312"/>
          <w:spacing w:val="6"/>
          <w:sz w:val="24"/>
          <w:szCs w:val="24"/>
        </w:rPr>
        <w:t>本公司(联合体)郑重声明，根据《政府采购促进中小企业发展管理办法》(财库[2020]46 号)的规定，本公司参加</w:t>
      </w:r>
      <w:r>
        <w:rPr>
          <w:rFonts w:hint="eastAsia" w:ascii="宋体" w:cs="仿宋_GB2312"/>
          <w:spacing w:val="6"/>
          <w:sz w:val="24"/>
          <w:szCs w:val="24"/>
          <w:u w:val="single"/>
        </w:rPr>
        <w:t>(单位名称)</w:t>
      </w:r>
      <w:r>
        <w:rPr>
          <w:rFonts w:hint="eastAsia" w:ascii="宋体" w:cs="仿宋_GB2312"/>
          <w:spacing w:val="6"/>
          <w:sz w:val="24"/>
          <w:szCs w:val="24"/>
        </w:rPr>
        <w:t>的</w:t>
      </w:r>
      <w:r>
        <w:rPr>
          <w:rFonts w:hint="eastAsia" w:ascii="宋体" w:cs="仿宋_GB2312"/>
          <w:spacing w:val="6"/>
          <w:sz w:val="24"/>
          <w:szCs w:val="24"/>
          <w:u w:val="single"/>
        </w:rPr>
        <w:t>(项目名称)</w:t>
      </w:r>
      <w:r>
        <w:rPr>
          <w:rFonts w:hint="eastAsia" w:ascii="宋体" w:cs="仿宋_GB2312"/>
          <w:spacing w:val="6"/>
          <w:sz w:val="24"/>
          <w:szCs w:val="24"/>
        </w:rPr>
        <w:t>采购活动，服务全部由符合政策要求的中小企业承接。具体情况如下:</w:t>
      </w:r>
    </w:p>
    <w:p w14:paraId="16306B21">
      <w:pPr>
        <w:adjustRightInd w:val="0"/>
        <w:snapToGrid w:val="0"/>
        <w:spacing w:line="480" w:lineRule="auto"/>
        <w:ind w:firstLine="504" w:firstLineChars="200"/>
        <w:jc w:val="both"/>
        <w:rPr>
          <w:rFonts w:hint="eastAsia" w:ascii="宋体" w:cs="仿宋_GB2312"/>
          <w:spacing w:val="6"/>
          <w:sz w:val="24"/>
          <w:szCs w:val="24"/>
        </w:rPr>
      </w:pPr>
      <w:r>
        <w:rPr>
          <w:rFonts w:hint="eastAsia" w:ascii="宋体" w:cs="仿宋_GB2312"/>
          <w:spacing w:val="6"/>
          <w:sz w:val="24"/>
          <w:szCs w:val="24"/>
          <w:u w:val="single"/>
        </w:rPr>
        <w:t>(标的名称)</w:t>
      </w:r>
      <w:r>
        <w:rPr>
          <w:rFonts w:hint="eastAsia" w:ascii="宋体" w:cs="仿宋_GB2312"/>
          <w:spacing w:val="6"/>
          <w:sz w:val="24"/>
          <w:szCs w:val="24"/>
        </w:rPr>
        <w:t>，属于</w:t>
      </w:r>
      <w:r>
        <w:rPr>
          <w:rFonts w:hint="eastAsia" w:ascii="宋体" w:cs="仿宋_GB2312"/>
          <w:spacing w:val="6"/>
          <w:sz w:val="24"/>
          <w:szCs w:val="24"/>
          <w:u w:val="single"/>
        </w:rPr>
        <w:t>其他未列明行业</w:t>
      </w:r>
      <w:r>
        <w:rPr>
          <w:rFonts w:hint="eastAsia" w:ascii="宋体" w:cs="仿宋_GB2312"/>
          <w:spacing w:val="6"/>
          <w:sz w:val="24"/>
          <w:szCs w:val="24"/>
        </w:rPr>
        <w:t>;承接企业为</w:t>
      </w:r>
      <w:r>
        <w:rPr>
          <w:rFonts w:hint="eastAsia" w:ascii="宋体" w:cs="仿宋_GB2312"/>
          <w:spacing w:val="6"/>
          <w:sz w:val="24"/>
          <w:szCs w:val="24"/>
          <w:u w:val="single"/>
        </w:rPr>
        <w:t>(企业名称)</w:t>
      </w:r>
      <w:r>
        <w:rPr>
          <w:rFonts w:hint="eastAsia" w:ascii="宋体" w:cs="仿宋_GB2312"/>
          <w:spacing w:val="6"/>
          <w:sz w:val="24"/>
          <w:szCs w:val="24"/>
        </w:rPr>
        <w:t>，从业人员</w:t>
      </w:r>
      <w:r>
        <w:rPr>
          <w:rFonts w:hint="eastAsia" w:ascii="宋体" w:cs="仿宋_GB2312"/>
          <w:spacing w:val="6"/>
          <w:sz w:val="24"/>
          <w:szCs w:val="24"/>
          <w:u w:val="single"/>
          <w:lang w:val="en-US" w:eastAsia="zh-CN"/>
        </w:rPr>
        <w:t xml:space="preserve">      </w:t>
      </w:r>
      <w:r>
        <w:rPr>
          <w:rFonts w:hint="eastAsia" w:ascii="宋体" w:cs="仿宋_GB2312"/>
          <w:spacing w:val="6"/>
          <w:sz w:val="24"/>
          <w:szCs w:val="24"/>
        </w:rPr>
        <w:t>人，营业收入为</w:t>
      </w:r>
      <w:r>
        <w:rPr>
          <w:rFonts w:hint="eastAsia" w:ascii="宋体" w:cs="仿宋_GB2312"/>
          <w:spacing w:val="6"/>
          <w:sz w:val="24"/>
          <w:szCs w:val="24"/>
          <w:u w:val="single"/>
          <w:lang w:val="en-US" w:eastAsia="zh-CN"/>
        </w:rPr>
        <w:t xml:space="preserve">      </w:t>
      </w:r>
      <w:r>
        <w:rPr>
          <w:rFonts w:hint="eastAsia" w:ascii="宋体" w:cs="仿宋_GB2312"/>
          <w:spacing w:val="6"/>
          <w:sz w:val="24"/>
          <w:szCs w:val="24"/>
        </w:rPr>
        <w:t>万元，资产总额为</w:t>
      </w:r>
      <w:r>
        <w:rPr>
          <w:rFonts w:hint="eastAsia" w:ascii="宋体" w:cs="仿宋_GB2312"/>
          <w:spacing w:val="6"/>
          <w:sz w:val="24"/>
          <w:szCs w:val="24"/>
          <w:u w:val="single"/>
          <w:lang w:val="en-US" w:eastAsia="zh-CN"/>
        </w:rPr>
        <w:t xml:space="preserve">      </w:t>
      </w:r>
      <w:r>
        <w:rPr>
          <w:rFonts w:hint="eastAsia" w:ascii="宋体" w:cs="仿宋_GB2312"/>
          <w:spacing w:val="6"/>
          <w:sz w:val="24"/>
          <w:szCs w:val="24"/>
          <w:lang w:val="en-US" w:eastAsia="zh-CN"/>
        </w:rPr>
        <w:t>万元，属于</w:t>
      </w:r>
      <w:r>
        <w:rPr>
          <w:rFonts w:hint="eastAsia" w:ascii="宋体" w:cs="仿宋_GB2312"/>
          <w:spacing w:val="6"/>
          <w:sz w:val="24"/>
          <w:szCs w:val="24"/>
          <w:u w:val="single"/>
          <w:lang w:val="en-US" w:eastAsia="zh-CN"/>
        </w:rPr>
        <w:t xml:space="preserve">  </w:t>
      </w:r>
      <w:r>
        <w:rPr>
          <w:rFonts w:hint="eastAsia" w:ascii="宋体" w:cs="仿宋_GB2312"/>
          <w:spacing w:val="6"/>
          <w:sz w:val="24"/>
          <w:szCs w:val="24"/>
          <w:lang w:val="en-US" w:eastAsia="zh-CN"/>
        </w:rPr>
        <w:t xml:space="preserve">            </w:t>
      </w:r>
      <w:r>
        <w:rPr>
          <w:rFonts w:hint="eastAsia" w:ascii="宋体" w:cs="仿宋_GB2312"/>
          <w:spacing w:val="6"/>
          <w:sz w:val="24"/>
          <w:szCs w:val="24"/>
          <w:u w:val="none"/>
        </w:rPr>
        <w:t>(中型企业、小型企业、微型</w:t>
      </w:r>
      <w:r>
        <w:rPr>
          <w:rFonts w:hint="eastAsia" w:ascii="宋体" w:cs="仿宋_GB2312"/>
          <w:spacing w:val="6"/>
          <w:sz w:val="24"/>
          <w:szCs w:val="24"/>
          <w:u w:val="none"/>
          <w:lang w:eastAsia="zh-CN"/>
        </w:rPr>
        <w:t>企业</w:t>
      </w:r>
      <w:r>
        <w:rPr>
          <w:rFonts w:hint="eastAsia" w:ascii="宋体" w:cs="仿宋_GB2312"/>
          <w:spacing w:val="6"/>
          <w:sz w:val="24"/>
          <w:szCs w:val="24"/>
          <w:u w:val="none"/>
        </w:rPr>
        <w:t>)</w:t>
      </w:r>
      <w:r>
        <w:rPr>
          <w:rFonts w:hint="eastAsia" w:ascii="宋体" w:cs="仿宋_GB2312"/>
          <w:spacing w:val="6"/>
          <w:sz w:val="24"/>
          <w:szCs w:val="24"/>
        </w:rPr>
        <w:t>;</w:t>
      </w:r>
    </w:p>
    <w:p w14:paraId="4BBF26A8">
      <w:pPr>
        <w:adjustRightInd w:val="0"/>
        <w:snapToGrid w:val="0"/>
        <w:spacing w:line="480" w:lineRule="auto"/>
        <w:ind w:firstLine="504" w:firstLineChars="200"/>
        <w:jc w:val="both"/>
        <w:rPr>
          <w:rFonts w:hint="eastAsia" w:ascii="宋体" w:cs="仿宋_GB2312"/>
          <w:spacing w:val="6"/>
          <w:sz w:val="24"/>
          <w:szCs w:val="24"/>
        </w:rPr>
      </w:pPr>
      <w:r>
        <w:rPr>
          <w:rFonts w:hint="eastAsia" w:ascii="宋体" w:cs="仿宋_GB2312"/>
          <w:spacing w:val="6"/>
          <w:sz w:val="24"/>
          <w:szCs w:val="24"/>
        </w:rPr>
        <w:t>以上企业，不属于大企业的分支机构，不存在控股股东为大企业的情形，也不存在与大企业的负责人为同一人的情形。本企业对上述声明内容的真实性负责。如有虚假，将依法承担相应责任。</w:t>
      </w:r>
    </w:p>
    <w:p w14:paraId="24401997">
      <w:pPr>
        <w:pStyle w:val="2"/>
        <w:rPr>
          <w:rFonts w:hint="eastAsia" w:ascii="宋体" w:cs="仿宋_GB2312"/>
          <w:spacing w:val="6"/>
          <w:sz w:val="24"/>
          <w:szCs w:val="24"/>
        </w:rPr>
      </w:pPr>
    </w:p>
    <w:p w14:paraId="6D52C5C3">
      <w:pPr>
        <w:rPr>
          <w:rFonts w:hint="eastAsia" w:ascii="宋体" w:cs="仿宋_GB2312"/>
          <w:spacing w:val="6"/>
          <w:sz w:val="24"/>
          <w:szCs w:val="24"/>
        </w:rPr>
      </w:pPr>
    </w:p>
    <w:p w14:paraId="56A61B67">
      <w:pPr>
        <w:pStyle w:val="2"/>
        <w:rPr>
          <w:rFonts w:hint="eastAsia"/>
        </w:rPr>
      </w:pPr>
    </w:p>
    <w:p w14:paraId="540CEE21">
      <w:pPr>
        <w:adjustRightInd w:val="0"/>
        <w:snapToGrid w:val="0"/>
        <w:spacing w:line="440" w:lineRule="exact"/>
        <w:ind w:firstLine="504" w:firstLineChars="200"/>
        <w:jc w:val="right"/>
        <w:rPr>
          <w:rFonts w:hint="eastAsia" w:ascii="宋体" w:cs="仿宋_GB2312"/>
          <w:spacing w:val="6"/>
          <w:sz w:val="24"/>
          <w:szCs w:val="24"/>
        </w:rPr>
      </w:pPr>
      <w:r>
        <w:rPr>
          <w:rFonts w:hint="eastAsia" w:ascii="宋体" w:cs="仿宋_GB2312"/>
          <w:spacing w:val="6"/>
          <w:sz w:val="24"/>
          <w:szCs w:val="24"/>
        </w:rPr>
        <w:t>企业名称(盖章):</w:t>
      </w:r>
    </w:p>
    <w:p w14:paraId="5D2DE756">
      <w:pPr>
        <w:adjustRightInd w:val="0"/>
        <w:snapToGrid w:val="0"/>
        <w:spacing w:line="440" w:lineRule="exact"/>
        <w:ind w:firstLine="504" w:firstLineChars="200"/>
        <w:jc w:val="right"/>
        <w:rPr>
          <w:rFonts w:hint="eastAsia" w:ascii="宋体" w:cs="仿宋_GB2312"/>
          <w:spacing w:val="6"/>
          <w:sz w:val="24"/>
          <w:szCs w:val="24"/>
        </w:rPr>
      </w:pPr>
      <w:r>
        <w:rPr>
          <w:rFonts w:hint="eastAsia" w:ascii="宋体" w:cs="仿宋_GB2312"/>
          <w:spacing w:val="6"/>
          <w:sz w:val="24"/>
          <w:szCs w:val="24"/>
        </w:rPr>
        <w:t>日 期:</w:t>
      </w:r>
    </w:p>
    <w:p w14:paraId="33113BD2">
      <w:pPr>
        <w:pStyle w:val="2"/>
        <w:rPr>
          <w:rFonts w:ascii="宋体" w:hAnsi="宋体" w:eastAsia="宋体" w:cs="宋体"/>
          <w:b/>
          <w:color w:val="000000"/>
          <w:spacing w:val="0"/>
          <w:position w:val="0"/>
          <w:sz w:val="24"/>
          <w:shd w:val="clear" w:fill="auto"/>
        </w:rPr>
      </w:pPr>
    </w:p>
    <w:p w14:paraId="15441AE9">
      <w:pPr>
        <w:spacing w:before="0" w:after="0" w:line="360" w:lineRule="auto"/>
        <w:ind w:left="0" w:right="0" w:firstLine="482"/>
        <w:jc w:val="center"/>
        <w:rPr>
          <w:rFonts w:ascii="宋体" w:hAnsi="宋体" w:eastAsia="宋体" w:cs="宋体"/>
          <w:b/>
          <w:color w:val="000000"/>
          <w:spacing w:val="0"/>
          <w:position w:val="0"/>
          <w:sz w:val="24"/>
          <w:shd w:val="clear" w:fill="auto"/>
        </w:rPr>
      </w:pPr>
    </w:p>
    <w:p w14:paraId="29286A03">
      <w:pPr>
        <w:spacing w:before="0" w:after="0" w:line="400" w:lineRule="auto"/>
        <w:ind w:left="0" w:right="0" w:firstLine="480"/>
        <w:jc w:val="both"/>
        <w:rPr>
          <w:rFonts w:ascii="Calibri" w:hAnsi="Calibri" w:eastAsia="Calibri" w:cs="Calibri"/>
          <w:color w:val="000000"/>
          <w:spacing w:val="0"/>
          <w:position w:val="0"/>
          <w:sz w:val="24"/>
          <w:shd w:val="clear" w:fill="auto"/>
        </w:rPr>
      </w:pPr>
    </w:p>
    <w:p w14:paraId="61BFB894">
      <w:pPr>
        <w:spacing w:before="240" w:after="60" w:line="400" w:lineRule="auto"/>
        <w:ind w:left="0" w:right="0" w:firstLine="0"/>
        <w:jc w:val="left"/>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 xml:space="preserve"> </w:t>
      </w:r>
    </w:p>
    <w:p w14:paraId="2688ECF9">
      <w:pPr>
        <w:pStyle w:val="2"/>
        <w:rPr>
          <w:rFonts w:ascii="宋体" w:hAnsi="宋体" w:eastAsia="宋体" w:cs="宋体"/>
          <w:b/>
          <w:color w:val="000000"/>
          <w:spacing w:val="0"/>
          <w:position w:val="0"/>
          <w:sz w:val="24"/>
          <w:shd w:val="clear" w:fill="auto"/>
        </w:rPr>
      </w:pPr>
    </w:p>
    <w:p w14:paraId="57BE6592">
      <w:pPr>
        <w:pStyle w:val="2"/>
        <w:rPr>
          <w:rFonts w:ascii="宋体" w:hAnsi="宋体" w:eastAsia="宋体" w:cs="宋体"/>
          <w:b/>
          <w:color w:val="000000"/>
          <w:spacing w:val="0"/>
          <w:position w:val="0"/>
          <w:sz w:val="24"/>
          <w:shd w:val="clear" w:fill="auto"/>
        </w:rPr>
      </w:pPr>
    </w:p>
    <w:p w14:paraId="21865B77">
      <w:pPr>
        <w:pStyle w:val="2"/>
        <w:rPr>
          <w:rFonts w:ascii="宋体" w:hAnsi="宋体" w:eastAsia="宋体" w:cs="宋体"/>
          <w:b/>
          <w:color w:val="000000"/>
          <w:spacing w:val="0"/>
          <w:position w:val="0"/>
          <w:sz w:val="24"/>
          <w:shd w:val="clear" w:fill="auto"/>
        </w:rPr>
      </w:pPr>
    </w:p>
    <w:p w14:paraId="01BFED0B">
      <w:pPr>
        <w:pStyle w:val="2"/>
        <w:rPr>
          <w:rFonts w:ascii="宋体" w:hAnsi="宋体" w:eastAsia="宋体" w:cs="宋体"/>
          <w:b/>
          <w:color w:val="000000"/>
          <w:spacing w:val="0"/>
          <w:position w:val="0"/>
          <w:sz w:val="24"/>
          <w:shd w:val="clear" w:fill="auto"/>
        </w:rPr>
      </w:pPr>
    </w:p>
    <w:p w14:paraId="7D833052">
      <w:pPr>
        <w:pStyle w:val="2"/>
        <w:rPr>
          <w:rFonts w:ascii="宋体" w:hAnsi="宋体" w:eastAsia="宋体" w:cs="宋体"/>
          <w:b/>
          <w:color w:val="000000"/>
          <w:spacing w:val="0"/>
          <w:position w:val="0"/>
          <w:sz w:val="24"/>
          <w:shd w:val="clear" w:fill="auto"/>
        </w:rPr>
      </w:pPr>
    </w:p>
    <w:p w14:paraId="54693E27">
      <w:pPr>
        <w:pStyle w:val="2"/>
        <w:rPr>
          <w:rFonts w:ascii="宋体" w:hAnsi="宋体" w:eastAsia="宋体" w:cs="宋体"/>
          <w:b/>
          <w:color w:val="000000"/>
          <w:spacing w:val="0"/>
          <w:position w:val="0"/>
          <w:sz w:val="24"/>
          <w:shd w:val="clear" w:fill="auto"/>
        </w:rPr>
      </w:pPr>
    </w:p>
    <w:p w14:paraId="7B6CD5DB">
      <w:pPr>
        <w:spacing w:before="240" w:after="60" w:line="400" w:lineRule="auto"/>
        <w:ind w:left="0" w:leftChars="0" w:right="0" w:firstLine="0" w:firstLineChars="0"/>
        <w:jc w:val="left"/>
        <w:rPr>
          <w:rFonts w:ascii="Calibri" w:hAnsi="Calibri" w:eastAsia="Calibri" w:cs="Calibri"/>
          <w:b/>
          <w:color w:val="000000"/>
          <w:spacing w:val="0"/>
          <w:position w:val="0"/>
          <w:sz w:val="21"/>
          <w:shd w:val="clear" w:fill="auto"/>
        </w:rPr>
      </w:pPr>
      <w:r>
        <w:rPr>
          <w:rFonts w:ascii="宋体" w:hAnsi="宋体" w:eastAsia="宋体" w:cs="宋体"/>
          <w:b/>
          <w:color w:val="000000"/>
          <w:spacing w:val="0"/>
          <w:position w:val="0"/>
          <w:sz w:val="24"/>
          <w:shd w:val="clear" w:fill="auto"/>
        </w:rPr>
        <w:t>附件18：供应商认为在其他方面有必要说明的事项</w:t>
      </w:r>
    </w:p>
    <w:p w14:paraId="101E1013">
      <w:pPr>
        <w:spacing w:before="0" w:after="0" w:line="400" w:lineRule="auto"/>
        <w:ind w:left="0" w:right="0" w:firstLine="480"/>
        <w:jc w:val="both"/>
        <w:rPr>
          <w:rFonts w:ascii="宋体" w:hAnsi="宋体" w:eastAsia="宋体" w:cs="宋体"/>
          <w:color w:val="000000"/>
          <w:spacing w:val="0"/>
          <w:position w:val="0"/>
          <w:sz w:val="24"/>
          <w:shd w:val="clear" w:fill="auto"/>
        </w:rPr>
      </w:pPr>
    </w:p>
    <w:p w14:paraId="7DBE9EDE">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供应商在参加本项目磋商中根据磋商文件的要求认为需要说明的事项。如没有说明事项，此项可忽略。（格式可自定）</w:t>
      </w:r>
    </w:p>
    <w:p w14:paraId="71B9CFCA">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615B2F9E">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5EF48F1A">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712465B9">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6803FF92">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4E32494B">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6058322C">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73418885">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3BF95F80">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31D44A0F">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2A443D96">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427E950E">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299C1E39">
      <w:pPr>
        <w:spacing w:before="240" w:after="60" w:line="400" w:lineRule="auto"/>
        <w:ind w:left="0" w:right="0" w:firstLine="643"/>
        <w:jc w:val="center"/>
        <w:rPr>
          <w:rFonts w:ascii="Cambria" w:hAnsi="Cambria" w:eastAsia="Cambria" w:cs="Cambria"/>
          <w:b/>
          <w:color w:val="000000"/>
          <w:spacing w:val="0"/>
          <w:position w:val="0"/>
          <w:sz w:val="32"/>
          <w:shd w:val="clear" w:fill="auto"/>
        </w:rPr>
      </w:pPr>
    </w:p>
    <w:p w14:paraId="506E3029">
      <w:pPr>
        <w:spacing w:before="240" w:after="60" w:line="400" w:lineRule="auto"/>
        <w:ind w:left="0" w:right="0" w:firstLine="643"/>
        <w:jc w:val="center"/>
        <w:rPr>
          <w:rFonts w:ascii="Cambria" w:hAnsi="Cambria" w:eastAsia="Cambria" w:cs="Cambria"/>
          <w:b/>
          <w:color w:val="000000"/>
          <w:spacing w:val="0"/>
          <w:position w:val="0"/>
          <w:sz w:val="32"/>
          <w:shd w:val="clear" w:fill="auto"/>
        </w:rPr>
      </w:pPr>
      <w:r>
        <w:rPr>
          <w:rFonts w:ascii="Cambria" w:hAnsi="Cambria" w:eastAsia="Cambria" w:cs="Cambria"/>
          <w:b/>
          <w:color w:val="000000"/>
          <w:spacing w:val="0"/>
          <w:position w:val="0"/>
          <w:sz w:val="32"/>
          <w:shd w:val="clear" w:fill="auto"/>
        </w:rPr>
        <w:t xml:space="preserve"> </w:t>
      </w:r>
    </w:p>
    <w:p w14:paraId="0DF775F8">
      <w:pPr>
        <w:spacing w:before="240" w:after="60" w:line="400" w:lineRule="auto"/>
        <w:ind w:left="0" w:right="0" w:firstLine="643"/>
        <w:jc w:val="center"/>
        <w:rPr>
          <w:rFonts w:ascii="Calibri" w:hAnsi="Calibri" w:eastAsia="Calibri" w:cs="Calibri"/>
          <w:b/>
          <w:color w:val="000000"/>
          <w:spacing w:val="0"/>
          <w:position w:val="0"/>
          <w:sz w:val="32"/>
          <w:shd w:val="clear" w:fill="auto"/>
        </w:rPr>
      </w:pPr>
      <w:r>
        <w:rPr>
          <w:rFonts w:ascii="宋体" w:hAnsi="宋体" w:eastAsia="宋体" w:cs="宋体"/>
          <w:b/>
          <w:color w:val="000000"/>
          <w:spacing w:val="0"/>
          <w:position w:val="0"/>
          <w:sz w:val="32"/>
          <w:shd w:val="clear" w:fill="auto"/>
        </w:rPr>
        <w:t>第六部分</w:t>
      </w:r>
      <w:r>
        <w:rPr>
          <w:rFonts w:ascii="Cambria" w:hAnsi="Cambria" w:eastAsia="Cambria" w:cs="Cambria"/>
          <w:b/>
          <w:color w:val="000000"/>
          <w:spacing w:val="0"/>
          <w:position w:val="0"/>
          <w:sz w:val="32"/>
          <w:shd w:val="clear" w:fill="auto"/>
        </w:rPr>
        <w:t xml:space="preserve"> </w:t>
      </w:r>
      <w:r>
        <w:rPr>
          <w:rFonts w:ascii="宋体" w:hAnsi="宋体" w:eastAsia="宋体" w:cs="宋体"/>
          <w:b/>
          <w:color w:val="000000"/>
          <w:spacing w:val="0"/>
          <w:position w:val="0"/>
          <w:sz w:val="32"/>
          <w:shd w:val="clear" w:fill="auto"/>
        </w:rPr>
        <w:t>服务要求</w:t>
      </w:r>
    </w:p>
    <w:p w14:paraId="2AB5A319">
      <w:pPr>
        <w:spacing w:before="240" w:after="60" w:line="400" w:lineRule="auto"/>
        <w:ind w:left="0" w:right="0" w:firstLine="198"/>
        <w:jc w:val="both"/>
        <w:rPr>
          <w:rFonts w:ascii="Calibri" w:hAnsi="Calibri" w:eastAsia="Calibri" w:cs="Calibri"/>
          <w:b/>
          <w:color w:val="000000"/>
          <w:spacing w:val="0"/>
          <w:position w:val="0"/>
          <w:sz w:val="32"/>
          <w:shd w:val="clear" w:fill="auto"/>
        </w:rPr>
      </w:pPr>
      <w:r>
        <w:rPr>
          <w:rFonts w:ascii="宋体" w:hAnsi="宋体" w:eastAsia="宋体" w:cs="宋体"/>
          <w:b/>
          <w:color w:val="000000"/>
          <w:spacing w:val="0"/>
          <w:position w:val="0"/>
          <w:sz w:val="32"/>
          <w:shd w:val="clear" w:fill="auto"/>
        </w:rPr>
        <w:t>1.说明</w:t>
      </w:r>
    </w:p>
    <w:p w14:paraId="6A9A6951">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1.1.供应商必须按照磋商文件规定响应，所有内容作为一个整体进行响应，不能拆分或少报。否则，响应无效。</w:t>
      </w:r>
    </w:p>
    <w:p w14:paraId="120E4CC2">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1.2 所投服务内容或其任何一部分不得侵犯专利权、著作权、商标权和工业设计权等知识产权。</w:t>
      </w:r>
    </w:p>
    <w:p w14:paraId="24C5CCF5">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1.3 项目成交后分包情况：不允许。</w:t>
      </w:r>
    </w:p>
    <w:p w14:paraId="3950FC35">
      <w:pPr>
        <w:spacing w:before="240" w:after="60" w:line="400" w:lineRule="auto"/>
        <w:ind w:left="0" w:right="0" w:firstLine="0"/>
        <w:jc w:val="left"/>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2.报价说明</w:t>
      </w:r>
    </w:p>
    <w:p w14:paraId="29B85213">
      <w:pPr>
        <w:spacing w:before="0" w:after="0" w:line="400" w:lineRule="auto"/>
        <w:ind w:left="0" w:right="0" w:firstLine="4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本次磋商文件中规定的采购预算额度为磋商最高限价，供应商的磋商报价不得超出此额度。否则响应无效。</w:t>
      </w:r>
    </w:p>
    <w:p w14:paraId="4E82C6B6">
      <w:pPr>
        <w:spacing w:before="240" w:after="60" w:line="400" w:lineRule="auto"/>
        <w:ind w:left="0" w:right="0" w:firstLine="156"/>
        <w:jc w:val="left"/>
        <w:rPr>
          <w:rFonts w:ascii="宋体" w:hAnsi="宋体" w:eastAsia="宋体" w:cs="宋体"/>
          <w:b/>
          <w:color w:val="000000"/>
          <w:spacing w:val="0"/>
          <w:position w:val="0"/>
          <w:sz w:val="32"/>
          <w:shd w:val="clear" w:fill="auto"/>
        </w:rPr>
      </w:pPr>
      <w:r>
        <w:rPr>
          <w:rFonts w:ascii="宋体" w:hAnsi="宋体" w:eastAsia="宋体" w:cs="宋体"/>
          <w:b/>
          <w:color w:val="000000"/>
          <w:spacing w:val="0"/>
          <w:position w:val="0"/>
          <w:sz w:val="32"/>
          <w:shd w:val="clear" w:fill="auto"/>
        </w:rPr>
        <w:t>3.重要指标</w:t>
      </w:r>
    </w:p>
    <w:p w14:paraId="3CD68F43">
      <w:pPr>
        <w:spacing w:before="0" w:after="0" w:line="400" w:lineRule="auto"/>
        <w:ind w:left="0" w:right="0" w:firstLine="480"/>
        <w:jc w:val="both"/>
        <w:rPr>
          <w:rFonts w:ascii="宋体" w:hAnsi="宋体" w:eastAsia="宋体" w:cs="宋体"/>
          <w:b/>
          <w:color w:val="000000"/>
          <w:spacing w:val="0"/>
          <w:position w:val="0"/>
          <w:sz w:val="24"/>
          <w:shd w:val="clear" w:fill="auto"/>
        </w:rPr>
      </w:pPr>
      <w:r>
        <w:rPr>
          <w:rFonts w:ascii="宋体" w:hAnsi="宋体" w:eastAsia="宋体" w:cs="宋体"/>
          <w:color w:val="000000"/>
          <w:spacing w:val="0"/>
          <w:position w:val="0"/>
          <w:sz w:val="24"/>
          <w:shd w:val="clear" w:fill="auto"/>
        </w:rPr>
        <w:t>服务要求中除注明签订合同时提供的相关授权、服务承诺等资料以外，其余相关资料在投标（磋商）时必须附在响应文件中。</w:t>
      </w:r>
    </w:p>
    <w:p w14:paraId="739841EC">
      <w:pPr>
        <w:spacing w:before="240" w:after="60" w:line="400" w:lineRule="auto"/>
        <w:ind w:left="0" w:right="0" w:firstLine="156"/>
        <w:jc w:val="left"/>
        <w:rPr>
          <w:rFonts w:hint="eastAsia" w:ascii="宋体" w:hAnsi="宋体" w:eastAsia="宋体" w:cs="宋体"/>
          <w:b/>
          <w:color w:val="000000"/>
          <w:spacing w:val="0"/>
          <w:position w:val="0"/>
          <w:sz w:val="32"/>
          <w:highlight w:val="none"/>
          <w:shd w:val="clear" w:fill="auto"/>
          <w:lang w:eastAsia="zh-CN"/>
        </w:rPr>
      </w:pPr>
      <w:r>
        <w:rPr>
          <w:rFonts w:ascii="宋体" w:hAnsi="宋体" w:eastAsia="宋体" w:cs="宋体"/>
          <w:b/>
          <w:color w:val="000000"/>
          <w:spacing w:val="0"/>
          <w:position w:val="0"/>
          <w:sz w:val="32"/>
          <w:highlight w:val="none"/>
          <w:shd w:val="clear" w:fill="auto"/>
        </w:rPr>
        <w:t>4.</w:t>
      </w:r>
      <w:r>
        <w:rPr>
          <w:rFonts w:hint="eastAsia" w:ascii="宋体" w:hAnsi="宋体" w:eastAsia="宋体" w:cs="宋体"/>
          <w:b/>
          <w:color w:val="000000"/>
          <w:spacing w:val="0"/>
          <w:position w:val="0"/>
          <w:sz w:val="32"/>
          <w:highlight w:val="none"/>
          <w:shd w:val="clear" w:fill="auto"/>
          <w:lang w:val="en-US" w:eastAsia="zh-CN"/>
        </w:rPr>
        <w:t>采购需求</w:t>
      </w:r>
    </w:p>
    <w:p w14:paraId="3B5C4299">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default"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eastAsia="zh-CN"/>
        </w:rPr>
        <w:t>一、</w:t>
      </w:r>
      <w:r>
        <w:rPr>
          <w:rFonts w:hint="eastAsia" w:ascii="宋体" w:hAnsi="宋体" w:eastAsia="宋体" w:cs="宋体"/>
          <w:b/>
          <w:bCs/>
          <w:color w:val="000000"/>
          <w:sz w:val="24"/>
          <w:szCs w:val="24"/>
          <w:highlight w:val="none"/>
          <w:lang w:val="en-US" w:eastAsia="zh-CN"/>
        </w:rPr>
        <w:t>采购内容</w:t>
      </w:r>
    </w:p>
    <w:p w14:paraId="673FDB7B">
      <w:pPr>
        <w:keepNext w:val="0"/>
        <w:keepLines w:val="0"/>
        <w:pageBreakBefore w:val="0"/>
        <w:widowControl/>
        <w:numPr>
          <w:ilvl w:val="-1"/>
          <w:numId w:val="0"/>
        </w:numPr>
        <w:kinsoku/>
        <w:wordWrap/>
        <w:overflowPunct/>
        <w:topLinePunct w:val="0"/>
        <w:autoSpaceDE/>
        <w:autoSpaceDN/>
        <w:bidi w:val="0"/>
        <w:adjustRightInd/>
        <w:snapToGrid/>
        <w:spacing w:line="400" w:lineRule="auto"/>
        <w:ind w:left="0" w:leftChars="0" w:firstLine="480" w:firstLineChars="0"/>
        <w:jc w:val="both"/>
        <w:textAlignment w:val="auto"/>
        <w:rPr>
          <w:rFonts w:hint="default" w:ascii="宋体" w:hAnsi="宋体" w:eastAsia="宋体" w:cs="宋体"/>
          <w:color w:val="000000"/>
          <w:sz w:val="24"/>
          <w:szCs w:val="21"/>
          <w:highlight w:val="none"/>
          <w:shd w:val="clear" w:fill="auto"/>
          <w:lang w:eastAsia="zh-CN"/>
        </w:rPr>
      </w:pPr>
      <w:r>
        <w:rPr>
          <w:rFonts w:hint="default" w:ascii="宋体" w:hAnsi="宋体" w:cs="宋体"/>
          <w:color w:val="000000"/>
          <w:sz w:val="24"/>
          <w:szCs w:val="21"/>
          <w:highlight w:val="none"/>
          <w:shd w:val="clear" w:fill="auto"/>
          <w:lang w:eastAsia="zh-CN"/>
        </w:rPr>
        <w:t>（</w:t>
      </w:r>
      <w:r>
        <w:rPr>
          <w:rFonts w:hint="default" w:ascii="宋体" w:hAnsi="宋体" w:cs="宋体"/>
          <w:color w:val="000000"/>
          <w:sz w:val="24"/>
          <w:szCs w:val="21"/>
          <w:highlight w:val="none"/>
          <w:shd w:val="clear" w:fill="auto"/>
          <w:lang w:val="en-US" w:eastAsia="zh-CN"/>
        </w:rPr>
        <w:t>一）</w:t>
      </w:r>
      <w:r>
        <w:rPr>
          <w:rFonts w:hint="default" w:ascii="宋体" w:hAnsi="宋体" w:eastAsia="宋体" w:cs="宋体"/>
          <w:color w:val="000000"/>
          <w:sz w:val="24"/>
          <w:szCs w:val="21"/>
          <w:highlight w:val="none"/>
          <w:shd w:val="clear" w:fill="auto"/>
          <w:lang w:eastAsia="zh-CN"/>
        </w:rPr>
        <w:t>工业固定资产投资项目节能技术审查工作</w:t>
      </w:r>
    </w:p>
    <w:p w14:paraId="7760BF6D">
      <w:pPr>
        <w:keepNext w:val="0"/>
        <w:keepLines w:val="0"/>
        <w:pageBreakBefore w:val="0"/>
        <w:widowControl/>
        <w:numPr>
          <w:ilvl w:val="-1"/>
          <w:numId w:val="0"/>
        </w:numPr>
        <w:kinsoku/>
        <w:wordWrap/>
        <w:overflowPunct/>
        <w:topLinePunct w:val="0"/>
        <w:autoSpaceDE/>
        <w:autoSpaceDN/>
        <w:bidi w:val="0"/>
        <w:adjustRightInd/>
        <w:snapToGrid/>
        <w:spacing w:line="400" w:lineRule="auto"/>
        <w:ind w:left="0" w:leftChars="0" w:firstLine="480" w:firstLineChars="0"/>
        <w:jc w:val="both"/>
        <w:textAlignment w:val="auto"/>
        <w:rPr>
          <w:rFonts w:hint="eastAsia" w:ascii="宋体" w:hAnsi="宋体" w:eastAsia="宋体" w:cs="宋体"/>
          <w:color w:val="000000"/>
          <w:sz w:val="24"/>
          <w:szCs w:val="24"/>
          <w:highlight w:val="none"/>
          <w:lang w:eastAsia="zh-CN"/>
        </w:rPr>
      </w:pPr>
      <w:r>
        <w:rPr>
          <w:rFonts w:hint="default" w:ascii="宋体" w:hAnsi="宋体" w:eastAsia="宋体" w:cs="宋体"/>
          <w:color w:val="000000"/>
          <w:sz w:val="24"/>
          <w:szCs w:val="21"/>
          <w:highlight w:val="none"/>
          <w:shd w:val="clear" w:fill="auto"/>
          <w:lang w:eastAsia="zh-CN"/>
        </w:rPr>
        <w:t>根据《固定资产投资项目节能审查办法》，对年综合能源消费量（建设地点、主要生产工艺和设备未改变的改建项目按照建成投产后年综合能源消费增量计算，其他项目按照建成投产后年综合能源消费量计算，电力折算系数按当量值，下同）10000吨标准煤及以上的固定资产投资项目，进行技术初审，并出具审查意见</w:t>
      </w:r>
      <w:r>
        <w:rPr>
          <w:rFonts w:hint="eastAsia" w:ascii="宋体" w:hAnsi="宋体" w:eastAsia="宋体" w:cs="宋体"/>
          <w:color w:val="000000"/>
          <w:sz w:val="24"/>
          <w:szCs w:val="21"/>
          <w:highlight w:val="none"/>
          <w:shd w:val="clear" w:fill="auto"/>
          <w:lang w:eastAsia="zh-CN"/>
        </w:rPr>
        <w:t>。</w:t>
      </w:r>
    </w:p>
    <w:p w14:paraId="53D8722C">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（二）</w:t>
      </w:r>
      <w:r>
        <w:rPr>
          <w:rFonts w:hint="eastAsia" w:ascii="宋体" w:hAnsi="宋体" w:eastAsia="宋体" w:cs="宋体"/>
          <w:color w:val="000000"/>
          <w:sz w:val="24"/>
          <w:szCs w:val="24"/>
          <w:highlight w:val="none"/>
          <w:lang w:eastAsia="zh-CN"/>
        </w:rPr>
        <w:t>工业节能监察</w:t>
      </w:r>
      <w:r>
        <w:rPr>
          <w:rFonts w:hint="eastAsia" w:ascii="宋体" w:hAnsi="宋体" w:cs="宋体"/>
          <w:color w:val="000000"/>
          <w:sz w:val="24"/>
          <w:szCs w:val="24"/>
          <w:highlight w:val="none"/>
          <w:lang w:val="en-US" w:eastAsia="zh-CN"/>
        </w:rPr>
        <w:t>工作</w:t>
      </w:r>
    </w:p>
    <w:p w14:paraId="75EFC0F7">
      <w:pPr>
        <w:widowControl/>
        <w:numPr>
          <w:ilvl w:val="0"/>
          <w:numId w:val="0"/>
        </w:numPr>
        <w:spacing w:line="400" w:lineRule="auto"/>
        <w:ind w:firstLine="480" w:firstLineChars="0"/>
        <w:rPr>
          <w:rFonts w:hint="default" w:ascii="宋体" w:hAnsi="宋体" w:cs="宋体"/>
          <w:color w:val="000000"/>
          <w:sz w:val="24"/>
          <w:shd w:val="clear" w:fill="auto"/>
          <w:lang w:val="en-US" w:eastAsia="zh-CN"/>
        </w:rPr>
      </w:pPr>
      <w:r>
        <w:rPr>
          <w:rFonts w:hint="default" w:ascii="宋体" w:hAnsi="宋体" w:cs="宋体"/>
          <w:color w:val="000000"/>
          <w:sz w:val="24"/>
          <w:shd w:val="clear" w:fill="auto"/>
          <w:lang w:eastAsia="zh-CN"/>
        </w:rPr>
        <w:t>根据《工业节能监察办法》，作为第三方技术支撑机构协助省工业和信息化厅执法人员，针对青海省重点用能单位进行节能监察，</w:t>
      </w:r>
      <w:r>
        <w:rPr>
          <w:rFonts w:hint="eastAsia" w:ascii="宋体" w:hAnsi="宋体" w:eastAsia="宋体" w:cs="宋体"/>
          <w:color w:val="000000"/>
          <w:sz w:val="24"/>
          <w:shd w:val="clear" w:fill="auto"/>
          <w:lang w:val="en-US" w:eastAsia="zh-CN"/>
        </w:rPr>
        <w:t>一是</w:t>
      </w:r>
      <w:r>
        <w:rPr>
          <w:rFonts w:hint="default" w:ascii="宋体" w:hAnsi="宋体" w:cs="宋体"/>
          <w:color w:val="000000"/>
          <w:sz w:val="24"/>
          <w:shd w:val="clear" w:fill="auto"/>
          <w:lang w:val="en-US" w:eastAsia="zh-CN"/>
        </w:rPr>
        <w:t>重点领域节能监察。依据行业强制性能耗限额标准以及能效标杆水平、基准水平，聚焦有色、黑色、化工、非金属矿物制品等重点行业企业，全面开展专项节能监察</w:t>
      </w:r>
      <w:r>
        <w:rPr>
          <w:rFonts w:hint="eastAsia" w:ascii="宋体" w:hAnsi="宋体" w:eastAsia="宋体" w:cs="宋体"/>
          <w:color w:val="000000"/>
          <w:sz w:val="24"/>
          <w:shd w:val="clear" w:fill="auto"/>
          <w:lang w:val="en-US" w:eastAsia="zh-CN"/>
        </w:rPr>
        <w:t>；</w:t>
      </w:r>
      <w:r>
        <w:rPr>
          <w:rFonts w:hint="default" w:ascii="宋体" w:hAnsi="宋体" w:cs="宋体"/>
          <w:color w:val="000000"/>
          <w:sz w:val="24"/>
          <w:shd w:val="clear" w:fill="auto"/>
          <w:lang w:val="en-US" w:eastAsia="zh-CN"/>
        </w:rPr>
        <w:t>依据重点用能产品设备强制性能效标准以及能效先进水平、节能水平和准入水平，对变压器、电机及其系统（电机、风机、泵、空压机、工业制冷设备等）、工业热能设备（工业锅炉、热处理设备等）用户企业开展专项监察</w:t>
      </w:r>
      <w:r>
        <w:rPr>
          <w:rFonts w:hint="eastAsia" w:ascii="宋体" w:hAnsi="宋体" w:eastAsia="宋体" w:cs="宋体"/>
          <w:color w:val="000000"/>
          <w:sz w:val="24"/>
          <w:shd w:val="clear" w:fill="auto"/>
          <w:lang w:val="en-US" w:eastAsia="zh-CN"/>
        </w:rPr>
        <w:t>；</w:t>
      </w:r>
      <w:r>
        <w:rPr>
          <w:rFonts w:hint="default" w:ascii="宋体" w:hAnsi="宋体" w:cs="宋体"/>
          <w:color w:val="000000"/>
          <w:sz w:val="24"/>
          <w:shd w:val="clear" w:fill="auto"/>
          <w:lang w:val="en-US" w:eastAsia="zh-CN"/>
        </w:rPr>
        <w:t>对2024年度工业节能监察中发现的违规企业进行“回头看”</w:t>
      </w:r>
      <w:r>
        <w:rPr>
          <w:rFonts w:hint="eastAsia" w:ascii="宋体" w:hAnsi="宋体" w:eastAsia="宋体" w:cs="宋体"/>
          <w:color w:val="000000"/>
          <w:sz w:val="24"/>
          <w:shd w:val="clear" w:fill="auto"/>
          <w:lang w:val="en-US" w:eastAsia="zh-CN"/>
        </w:rPr>
        <w:t>。二是</w:t>
      </w:r>
      <w:r>
        <w:rPr>
          <w:rFonts w:hint="default" w:ascii="宋体" w:hAnsi="宋体" w:cs="宋体"/>
          <w:color w:val="000000"/>
          <w:sz w:val="24"/>
          <w:shd w:val="clear" w:fill="auto"/>
          <w:lang w:val="en-US" w:eastAsia="zh-CN"/>
        </w:rPr>
        <w:t>固定资产投资项目节能审查意见落实情况监察。对2024年以来实施的工业固定资产投资项目节能审查意见落实情况进行监察</w:t>
      </w:r>
      <w:r>
        <w:rPr>
          <w:rFonts w:hint="eastAsia" w:ascii="宋体" w:hAnsi="宋体" w:cs="宋体"/>
          <w:color w:val="000000"/>
          <w:sz w:val="24"/>
          <w:shd w:val="clear" w:fill="auto"/>
          <w:lang w:val="en-US" w:eastAsia="zh-CN"/>
        </w:rPr>
        <w:t>。</w:t>
      </w:r>
    </w:p>
    <w:p w14:paraId="41403FF0">
      <w:pPr>
        <w:keepNext w:val="0"/>
        <w:keepLines w:val="0"/>
        <w:pageBreakBefore w:val="0"/>
        <w:widowControl/>
        <w:numPr>
          <w:ilvl w:val="-1"/>
          <w:numId w:val="0"/>
        </w:numPr>
        <w:kinsoku/>
        <w:wordWrap/>
        <w:overflowPunct/>
        <w:topLinePunct w:val="0"/>
        <w:autoSpaceDE/>
        <w:autoSpaceDN/>
        <w:bidi w:val="0"/>
        <w:adjustRightInd/>
        <w:snapToGrid/>
        <w:spacing w:line="400" w:lineRule="auto"/>
        <w:ind w:left="0" w:leftChars="0" w:firstLine="480" w:firstLineChars="0"/>
        <w:jc w:val="both"/>
        <w:textAlignment w:val="auto"/>
        <w:rPr>
          <w:rFonts w:hint="default" w:ascii="宋体" w:hAnsi="宋体" w:eastAsia="宋体" w:cs="宋体"/>
          <w:color w:val="000000"/>
          <w:sz w:val="24"/>
          <w:szCs w:val="21"/>
          <w:shd w:val="clear" w:fill="auto"/>
          <w:lang w:val="en-US" w:eastAsia="zh-CN"/>
        </w:rPr>
      </w:pPr>
      <w:r>
        <w:rPr>
          <w:rFonts w:hint="eastAsia" w:ascii="宋体" w:hAnsi="宋体" w:eastAsia="宋体" w:cs="宋体"/>
          <w:color w:val="000000"/>
          <w:sz w:val="24"/>
          <w:szCs w:val="21"/>
          <w:shd w:val="clear" w:fill="auto"/>
          <w:lang w:val="en-US" w:eastAsia="zh-CN"/>
        </w:rPr>
        <w:t>（三）</w:t>
      </w:r>
      <w:r>
        <w:rPr>
          <w:rFonts w:hint="default" w:ascii="宋体" w:hAnsi="宋体" w:eastAsia="宋体" w:cs="宋体"/>
          <w:color w:val="000000"/>
          <w:sz w:val="24"/>
          <w:szCs w:val="21"/>
          <w:highlight w:val="none"/>
          <w:shd w:val="clear" w:fill="auto"/>
          <w:lang w:eastAsia="zh-CN"/>
        </w:rPr>
        <w:t>绿色制造</w:t>
      </w:r>
      <w:r>
        <w:rPr>
          <w:rFonts w:hint="eastAsia" w:ascii="宋体" w:hAnsi="宋体" w:eastAsia="宋体" w:cs="宋体"/>
          <w:color w:val="000000"/>
          <w:sz w:val="24"/>
          <w:szCs w:val="21"/>
          <w:shd w:val="clear" w:fill="auto"/>
          <w:lang w:val="en-US" w:eastAsia="zh-CN"/>
        </w:rPr>
        <w:t>和节水示范单位</w:t>
      </w:r>
      <w:r>
        <w:rPr>
          <w:rFonts w:hint="default" w:ascii="宋体" w:hAnsi="宋体" w:cs="宋体"/>
          <w:color w:val="000000"/>
          <w:sz w:val="24"/>
          <w:szCs w:val="21"/>
          <w:highlight w:val="none"/>
          <w:shd w:val="clear" w:fill="auto"/>
          <w:lang w:val="en-US" w:eastAsia="zh-CN"/>
        </w:rPr>
        <w:t>评审复核</w:t>
      </w:r>
    </w:p>
    <w:p w14:paraId="07973424">
      <w:pPr>
        <w:keepNext w:val="0"/>
        <w:keepLines w:val="0"/>
        <w:pageBreakBefore w:val="0"/>
        <w:widowControl/>
        <w:numPr>
          <w:ilvl w:val="-1"/>
          <w:numId w:val="0"/>
        </w:numPr>
        <w:kinsoku/>
        <w:wordWrap/>
        <w:overflowPunct/>
        <w:topLinePunct w:val="0"/>
        <w:autoSpaceDE/>
        <w:autoSpaceDN/>
        <w:bidi w:val="0"/>
        <w:adjustRightInd/>
        <w:snapToGrid/>
        <w:spacing w:line="400" w:lineRule="auto"/>
        <w:ind w:left="0" w:leftChars="0" w:firstLine="480" w:firstLineChars="0"/>
        <w:jc w:val="both"/>
        <w:textAlignment w:val="auto"/>
        <w:rPr>
          <w:rFonts w:hint="default" w:ascii="宋体" w:hAnsi="宋体" w:eastAsia="宋体" w:cs="宋体"/>
          <w:color w:val="000000"/>
          <w:sz w:val="24"/>
          <w:szCs w:val="21"/>
          <w:shd w:val="clear" w:fill="auto"/>
          <w:lang w:val="en-US" w:eastAsia="zh-CN"/>
        </w:rPr>
      </w:pPr>
      <w:r>
        <w:rPr>
          <w:rFonts w:hint="default" w:ascii="宋体" w:hAnsi="宋体" w:cs="宋体"/>
          <w:color w:val="000000"/>
          <w:sz w:val="24"/>
          <w:szCs w:val="21"/>
          <w:highlight w:val="none"/>
          <w:shd w:val="clear" w:fill="auto"/>
          <w:lang w:val="en-US" w:eastAsia="zh-CN"/>
        </w:rPr>
        <w:t>根据《青海省绿色工厂梯度培育管理实施细则（暂行）》</w:t>
      </w:r>
      <w:r>
        <w:rPr>
          <w:rFonts w:hint="default" w:ascii="宋体" w:hAnsi="宋体" w:eastAsia="宋体" w:cs="宋体"/>
          <w:color w:val="000000"/>
          <w:sz w:val="24"/>
          <w:szCs w:val="21"/>
          <w:shd w:val="clear" w:fill="auto"/>
          <w:lang w:val="en-US" w:eastAsia="zh-CN"/>
        </w:rPr>
        <w:t>《节水型企业评价导则》《节水型工业园区评价导则》</w:t>
      </w:r>
      <w:r>
        <w:rPr>
          <w:rFonts w:hint="default" w:ascii="宋体" w:hAnsi="宋体" w:cs="宋体"/>
          <w:color w:val="000000"/>
          <w:sz w:val="24"/>
          <w:szCs w:val="21"/>
          <w:highlight w:val="none"/>
          <w:shd w:val="clear" w:fill="auto"/>
          <w:lang w:val="en-US" w:eastAsia="zh-CN"/>
        </w:rPr>
        <w:t>，对企业申报的绿色工厂、绿色园区、绿色供应链管理企业</w:t>
      </w:r>
      <w:r>
        <w:rPr>
          <w:rFonts w:hint="eastAsia" w:ascii="宋体" w:hAnsi="宋体" w:eastAsia="宋体" w:cs="宋体"/>
          <w:color w:val="000000"/>
          <w:sz w:val="24"/>
          <w:szCs w:val="21"/>
          <w:shd w:val="clear" w:fill="auto"/>
          <w:lang w:val="en-US" w:eastAsia="zh-CN"/>
        </w:rPr>
        <w:t>、节水型工厂、标杆企业、园区</w:t>
      </w:r>
      <w:r>
        <w:rPr>
          <w:rFonts w:hint="default" w:ascii="宋体" w:hAnsi="宋体" w:cs="宋体"/>
          <w:color w:val="000000"/>
          <w:sz w:val="24"/>
          <w:szCs w:val="21"/>
          <w:highlight w:val="none"/>
          <w:shd w:val="clear" w:fill="auto"/>
          <w:lang w:val="en-US" w:eastAsia="zh-CN"/>
        </w:rPr>
        <w:t>的申报资料进行审查、评审和现场勘验，并对符合申报国家级的绿色制造企业进行辅助申报</w:t>
      </w:r>
      <w:r>
        <w:rPr>
          <w:rFonts w:hint="eastAsia" w:ascii="宋体" w:hAnsi="宋体" w:cs="宋体"/>
          <w:color w:val="000000"/>
          <w:sz w:val="24"/>
          <w:szCs w:val="21"/>
          <w:highlight w:val="none"/>
          <w:shd w:val="clear" w:fill="auto"/>
          <w:lang w:val="en-US" w:eastAsia="zh-CN"/>
        </w:rPr>
        <w:t>。</w:t>
      </w:r>
    </w:p>
    <w:p w14:paraId="138A5B56">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eastAsia" w:ascii="宋体" w:hAnsi="宋体" w:eastAsia="宋体" w:cs="宋体"/>
          <w:b/>
          <w:bCs/>
          <w:color w:val="000000"/>
          <w:sz w:val="24"/>
          <w:szCs w:val="24"/>
          <w:highlight w:val="none"/>
          <w:lang w:eastAsia="zh-CN"/>
        </w:rPr>
      </w:pPr>
      <w:r>
        <w:rPr>
          <w:rFonts w:hint="eastAsia" w:ascii="宋体" w:hAnsi="宋体" w:eastAsia="宋体" w:cs="宋体"/>
          <w:b/>
          <w:bCs/>
          <w:color w:val="000000"/>
          <w:sz w:val="24"/>
          <w:szCs w:val="24"/>
          <w:highlight w:val="none"/>
          <w:lang w:eastAsia="zh-CN"/>
        </w:rPr>
        <w:t>二、主要功能或目标</w:t>
      </w:r>
    </w:p>
    <w:p w14:paraId="46935B43">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eastAsia="zh-CN"/>
        </w:rPr>
        <w:t>开展</w:t>
      </w:r>
      <w:r>
        <w:rPr>
          <w:rFonts w:hint="eastAsia" w:ascii="宋体" w:hAnsi="宋体" w:cs="宋体"/>
          <w:color w:val="000000"/>
          <w:sz w:val="24"/>
          <w:szCs w:val="24"/>
          <w:highlight w:val="none"/>
          <w:lang w:val="en-US" w:eastAsia="zh-CN"/>
        </w:rPr>
        <w:t>10个</w:t>
      </w:r>
      <w:r>
        <w:rPr>
          <w:rFonts w:hint="eastAsia" w:ascii="宋体" w:hAnsi="宋体" w:eastAsia="宋体" w:cs="宋体"/>
          <w:color w:val="000000"/>
          <w:sz w:val="24"/>
          <w:szCs w:val="24"/>
          <w:highlight w:val="none"/>
          <w:lang w:eastAsia="zh-CN"/>
        </w:rPr>
        <w:t>工业领域固定资产投资项目节能审查并出具评审意见</w:t>
      </w:r>
      <w:r>
        <w:rPr>
          <w:rFonts w:hint="eastAsia" w:ascii="宋体" w:hAnsi="宋体" w:cs="宋体"/>
          <w:color w:val="000000"/>
          <w:sz w:val="24"/>
          <w:szCs w:val="24"/>
          <w:highlight w:val="none"/>
          <w:lang w:eastAsia="zh-CN"/>
        </w:rPr>
        <w:t>；</w:t>
      </w:r>
    </w:p>
    <w:p w14:paraId="568F7180">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辅助完成</w:t>
      </w:r>
      <w:r>
        <w:rPr>
          <w:rFonts w:hint="eastAsia" w:ascii="宋体" w:hAnsi="宋体" w:cs="宋体"/>
          <w:color w:val="000000"/>
          <w:sz w:val="24"/>
          <w:szCs w:val="24"/>
          <w:highlight w:val="none"/>
          <w:lang w:val="en-US" w:eastAsia="zh-CN"/>
        </w:rPr>
        <w:t>2025年</w:t>
      </w:r>
      <w:r>
        <w:rPr>
          <w:rFonts w:hint="eastAsia" w:ascii="宋体" w:hAnsi="宋体" w:eastAsia="宋体" w:cs="宋体"/>
          <w:color w:val="000000"/>
          <w:sz w:val="24"/>
          <w:szCs w:val="24"/>
          <w:highlight w:val="none"/>
          <w:lang w:eastAsia="zh-CN"/>
        </w:rPr>
        <w:t>重点行业日常节能监察及国家工业节能监察任务</w:t>
      </w:r>
      <w:r>
        <w:rPr>
          <w:rFonts w:hint="eastAsia" w:ascii="宋体" w:hAnsi="宋体" w:cs="宋体"/>
          <w:color w:val="000000"/>
          <w:sz w:val="24"/>
          <w:szCs w:val="24"/>
          <w:highlight w:val="none"/>
          <w:lang w:eastAsia="zh-CN"/>
        </w:rPr>
        <w:t>；</w:t>
      </w:r>
    </w:p>
    <w:p w14:paraId="34C12246">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eastAsia="zh-CN"/>
        </w:rPr>
        <w:t>开展</w:t>
      </w:r>
      <w:r>
        <w:rPr>
          <w:rFonts w:hint="eastAsia" w:ascii="宋体" w:hAnsi="宋体" w:cs="宋体"/>
          <w:color w:val="000000"/>
          <w:sz w:val="24"/>
          <w:szCs w:val="24"/>
          <w:highlight w:val="none"/>
          <w:lang w:val="en-US" w:eastAsia="zh-CN"/>
        </w:rPr>
        <w:t>2025年</w:t>
      </w:r>
      <w:r>
        <w:rPr>
          <w:rFonts w:hint="eastAsia" w:ascii="宋体" w:hAnsi="宋体" w:eastAsia="宋体" w:cs="宋体"/>
          <w:color w:val="000000"/>
          <w:sz w:val="24"/>
          <w:szCs w:val="24"/>
          <w:highlight w:val="none"/>
          <w:lang w:eastAsia="zh-CN"/>
        </w:rPr>
        <w:t>绿色制造</w:t>
      </w:r>
      <w:r>
        <w:rPr>
          <w:rFonts w:hint="eastAsia" w:ascii="宋体" w:hAnsi="宋体" w:cs="宋体"/>
          <w:color w:val="000000"/>
          <w:sz w:val="24"/>
          <w:szCs w:val="24"/>
          <w:highlight w:val="none"/>
          <w:lang w:val="en-US" w:eastAsia="zh-CN"/>
        </w:rPr>
        <w:t>和</w:t>
      </w:r>
      <w:r>
        <w:rPr>
          <w:rFonts w:hint="eastAsia" w:hAnsi="宋体" w:cs="宋体"/>
          <w:color w:val="000000"/>
          <w:sz w:val="24"/>
          <w:szCs w:val="24"/>
          <w:highlight w:val="none"/>
          <w:lang w:val="en-US" w:eastAsia="zh-CN"/>
        </w:rPr>
        <w:t>节水示范单位</w:t>
      </w:r>
      <w:r>
        <w:rPr>
          <w:rFonts w:hint="eastAsia" w:ascii="宋体" w:hAnsi="宋体" w:cs="宋体"/>
          <w:color w:val="000000"/>
          <w:sz w:val="24"/>
          <w:szCs w:val="24"/>
          <w:highlight w:val="none"/>
          <w:lang w:val="en-US" w:eastAsia="zh-CN"/>
        </w:rPr>
        <w:t>评审复核</w:t>
      </w:r>
      <w:r>
        <w:rPr>
          <w:rFonts w:hint="eastAsia" w:ascii="宋体" w:hAnsi="宋体" w:cs="宋体"/>
          <w:color w:val="000000"/>
          <w:sz w:val="24"/>
          <w:szCs w:val="24"/>
          <w:highlight w:val="none"/>
          <w:lang w:eastAsia="zh-CN"/>
        </w:rPr>
        <w:t>；</w:t>
      </w:r>
    </w:p>
    <w:p w14:paraId="3929856B">
      <w:pPr>
        <w:pStyle w:val="2"/>
        <w:ind w:firstLine="0" w:firstLineChars="0"/>
        <w:rPr>
          <w:rFonts w:hint="default"/>
          <w:lang w:val="en-US" w:eastAsia="zh-CN"/>
        </w:rPr>
      </w:pPr>
    </w:p>
    <w:p w14:paraId="4DC53216">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eastAsia" w:ascii="宋体" w:hAnsi="宋体" w:cs="宋体"/>
          <w:color w:val="000000"/>
          <w:sz w:val="24"/>
          <w:szCs w:val="24"/>
          <w:highlight w:val="none"/>
          <w:lang w:eastAsia="zh-CN"/>
        </w:rPr>
      </w:pPr>
    </w:p>
    <w:p w14:paraId="167B5F0C">
      <w:pPr>
        <w:pStyle w:val="2"/>
        <w:ind w:firstLine="0" w:firstLineChars="0"/>
        <w:rPr>
          <w:rFonts w:hint="default"/>
          <w:lang w:val="en-US" w:eastAsia="zh-CN"/>
        </w:rPr>
      </w:pPr>
    </w:p>
    <w:p w14:paraId="658799D4">
      <w:pPr>
        <w:keepNext w:val="0"/>
        <w:keepLines w:val="0"/>
        <w:pageBreakBefore w:val="0"/>
        <w:widowControl/>
        <w:numPr>
          <w:ilvl w:val="0"/>
          <w:numId w:val="0"/>
        </w:numPr>
        <w:kinsoku/>
        <w:wordWrap/>
        <w:overflowPunct/>
        <w:topLinePunct w:val="0"/>
        <w:autoSpaceDE/>
        <w:autoSpaceDN/>
        <w:bidi w:val="0"/>
        <w:adjustRightInd/>
        <w:snapToGrid/>
        <w:spacing w:line="560" w:lineRule="exact"/>
        <w:ind w:left="-11" w:leftChars="0" w:firstLine="480" w:firstLineChars="200"/>
        <w:jc w:val="left"/>
        <w:textAlignment w:val="auto"/>
        <w:rPr>
          <w:rFonts w:hint="default" w:ascii="宋体" w:hAnsi="宋体" w:eastAsia="宋体" w:cs="宋体"/>
          <w:color w:val="000000"/>
          <w:sz w:val="24"/>
          <w:szCs w:val="24"/>
          <w:highlight w:val="none"/>
          <w:lang w:val="en-US" w:eastAsia="zh-CN"/>
        </w:rPr>
      </w:pPr>
    </w:p>
    <w:sectPr>
      <w:footerReference r:id="rId11" w:type="default"/>
      <w:pgSz w:w="11906" w:h="16838"/>
      <w:pgMar w:top="1247" w:right="1797" w:bottom="1440" w:left="1797" w:header="851" w:footer="992" w:gutter="0"/>
      <w:pgNumType w:start="1"/>
      <w:cols w:space="425" w:num="1"/>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8BB84">
    <w:pPr>
      <w:pStyle w:val="14"/>
      <w:ind w:firstLine="0" w:firstLineChars="0"/>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5D720">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30926">
    <w:pPr>
      <w:pStyle w:val="1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243AC">
    <w:pPr>
      <w:pStyle w:val="14"/>
      <w:ind w:firstLine="0" w:firstLineChars="0"/>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25B0C8B2">
                          <w:pPr>
                            <w:snapToGrid w:val="0"/>
                            <w:ind w:firstLine="420"/>
                            <w:rPr>
                              <w:rFonts w:cs="Times New Roman"/>
                              <w:sz w:val="18"/>
                              <w:szCs w:val="18"/>
                            </w:rPr>
                          </w:pPr>
                          <w:r>
                            <w:fldChar w:fldCharType="begin"/>
                          </w:r>
                          <w:r>
                            <w:instrText xml:space="preserve"> PAGE  \* MERGEFORMAT </w:instrText>
                          </w:r>
                          <w:r>
                            <w:fldChar w:fldCharType="separate"/>
                          </w:r>
                          <w:r>
                            <w:rPr>
                              <w:sz w:val="18"/>
                              <w:szCs w:val="18"/>
                            </w:rPr>
                            <w:t>52</w:t>
                          </w:r>
                          <w:r>
                            <w:rPr>
                              <w:sz w:val="18"/>
                              <w:szCs w:val="18"/>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D3tbyH0QEAAKIDAAAOAAAAAAAAAAEAIAAAAB8BAABk&#10;cnMvZTJvRG9jLnhtbFBLBQYAAAAABgAGAFkBAABiBQAAAAA=&#10;">
              <v:fill on="f" focussize="0,0"/>
              <v:stroke on="f" weight="0.5pt"/>
              <v:imagedata o:title=""/>
              <o:lock v:ext="edit" aspectratio="f"/>
              <v:textbox inset="0mm,0mm,0mm,0mm" style="mso-fit-shape-to-text:t;">
                <w:txbxContent>
                  <w:p w14:paraId="25B0C8B2">
                    <w:pPr>
                      <w:snapToGrid w:val="0"/>
                      <w:ind w:firstLine="420"/>
                      <w:rPr>
                        <w:rFonts w:cs="Times New Roman"/>
                        <w:sz w:val="18"/>
                        <w:szCs w:val="18"/>
                      </w:rPr>
                    </w:pPr>
                    <w:r>
                      <w:fldChar w:fldCharType="begin"/>
                    </w:r>
                    <w:r>
                      <w:instrText xml:space="preserve"> PAGE  \* MERGEFORMAT </w:instrText>
                    </w:r>
                    <w:r>
                      <w:fldChar w:fldCharType="separate"/>
                    </w:r>
                    <w:r>
                      <w:rPr>
                        <w:sz w:val="18"/>
                        <w:szCs w:val="18"/>
                      </w:rPr>
                      <w:t>52</w:t>
                    </w:r>
                    <w:r>
                      <w:rPr>
                        <w:sz w:val="18"/>
                        <w:szCs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7CCF3">
    <w:pPr>
      <w:pStyle w:val="15"/>
      <w:pBdr>
        <w:bottom w:val="none" w:color="auto" w:sz="0" w:space="0"/>
      </w:pBdr>
      <w:ind w:firstLine="0" w:firstLineChars="0"/>
      <w:rPr>
        <w:rFonts w:cs="Times New Roman"/>
        <w:sz w:val="15"/>
        <w:szCs w:val="15"/>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F959E">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69085">
    <w:pPr>
      <w:pStyle w:val="1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70D6FA"/>
    <w:multiLevelType w:val="singleLevel"/>
    <w:tmpl w:val="8A70D6FA"/>
    <w:lvl w:ilvl="0" w:tentative="0">
      <w:start w:val="7"/>
      <w:numFmt w:val="chineseCounting"/>
      <w:suff w:val="nothing"/>
      <w:lvlText w:val="%1、"/>
      <w:lvlJc w:val="left"/>
      <w:rPr>
        <w:rFonts w:hint="eastAsia"/>
      </w:rPr>
    </w:lvl>
  </w:abstractNum>
  <w:abstractNum w:abstractNumId="1">
    <w:nsid w:val="F0783D60"/>
    <w:multiLevelType w:val="singleLevel"/>
    <w:tmpl w:val="F0783D60"/>
    <w:lvl w:ilvl="0" w:tentative="0">
      <w:start w:val="1"/>
      <w:numFmt w:val="decimal"/>
      <w:suff w:val="nothing"/>
      <w:lvlText w:val="%1、"/>
      <w:lvlJc w:val="left"/>
    </w:lvl>
  </w:abstractNum>
  <w:abstractNum w:abstractNumId="2">
    <w:nsid w:val="59ADCABA"/>
    <w:multiLevelType w:val="singleLevel"/>
    <w:tmpl w:val="59ADCABA"/>
    <w:lvl w:ilvl="0" w:tentative="0">
      <w:start w:val="1"/>
      <w:numFmt w:val="decimal"/>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hY2UxMDgzMTA4YmYxMTZjNTMxYTE0YTIwMzI3MTYifQ=="/>
  </w:docVars>
  <w:rsids>
    <w:rsidRoot w:val="6F3A01D0"/>
    <w:rsid w:val="000010D2"/>
    <w:rsid w:val="00001793"/>
    <w:rsid w:val="000018A1"/>
    <w:rsid w:val="00004411"/>
    <w:rsid w:val="00004CF4"/>
    <w:rsid w:val="00006063"/>
    <w:rsid w:val="00007C75"/>
    <w:rsid w:val="00010881"/>
    <w:rsid w:val="000112F3"/>
    <w:rsid w:val="000114D4"/>
    <w:rsid w:val="00011BA6"/>
    <w:rsid w:val="00013A3F"/>
    <w:rsid w:val="000143BF"/>
    <w:rsid w:val="00015393"/>
    <w:rsid w:val="00016767"/>
    <w:rsid w:val="00016F6D"/>
    <w:rsid w:val="00017497"/>
    <w:rsid w:val="00017954"/>
    <w:rsid w:val="00017FF0"/>
    <w:rsid w:val="00020E49"/>
    <w:rsid w:val="000228AF"/>
    <w:rsid w:val="00023CC0"/>
    <w:rsid w:val="0002526A"/>
    <w:rsid w:val="000267A6"/>
    <w:rsid w:val="00026824"/>
    <w:rsid w:val="000308F1"/>
    <w:rsid w:val="0003270B"/>
    <w:rsid w:val="0004298D"/>
    <w:rsid w:val="000437E2"/>
    <w:rsid w:val="00045CCE"/>
    <w:rsid w:val="00046248"/>
    <w:rsid w:val="000472CE"/>
    <w:rsid w:val="000500F1"/>
    <w:rsid w:val="0005557B"/>
    <w:rsid w:val="00057225"/>
    <w:rsid w:val="000576A2"/>
    <w:rsid w:val="00061E4A"/>
    <w:rsid w:val="00062DA2"/>
    <w:rsid w:val="000639E8"/>
    <w:rsid w:val="0006766B"/>
    <w:rsid w:val="00070CC1"/>
    <w:rsid w:val="00071306"/>
    <w:rsid w:val="000716F9"/>
    <w:rsid w:val="0007349C"/>
    <w:rsid w:val="000742AA"/>
    <w:rsid w:val="0007476B"/>
    <w:rsid w:val="0007491A"/>
    <w:rsid w:val="00076527"/>
    <w:rsid w:val="00076B79"/>
    <w:rsid w:val="000858E9"/>
    <w:rsid w:val="00085C2F"/>
    <w:rsid w:val="000900C1"/>
    <w:rsid w:val="0009171A"/>
    <w:rsid w:val="000920A8"/>
    <w:rsid w:val="0009552D"/>
    <w:rsid w:val="000961F6"/>
    <w:rsid w:val="000968D6"/>
    <w:rsid w:val="000969E5"/>
    <w:rsid w:val="00096AF3"/>
    <w:rsid w:val="00097BB8"/>
    <w:rsid w:val="000A0A39"/>
    <w:rsid w:val="000A0E4C"/>
    <w:rsid w:val="000A559F"/>
    <w:rsid w:val="000A75A3"/>
    <w:rsid w:val="000B0970"/>
    <w:rsid w:val="000B17AC"/>
    <w:rsid w:val="000B3C0A"/>
    <w:rsid w:val="000B45F0"/>
    <w:rsid w:val="000B5001"/>
    <w:rsid w:val="000B6050"/>
    <w:rsid w:val="000C0345"/>
    <w:rsid w:val="000C1BBE"/>
    <w:rsid w:val="000C2795"/>
    <w:rsid w:val="000C3372"/>
    <w:rsid w:val="000C6156"/>
    <w:rsid w:val="000C7229"/>
    <w:rsid w:val="000C7BD1"/>
    <w:rsid w:val="000C7CAD"/>
    <w:rsid w:val="000D0F78"/>
    <w:rsid w:val="000D290E"/>
    <w:rsid w:val="000D6399"/>
    <w:rsid w:val="000D783A"/>
    <w:rsid w:val="000E0883"/>
    <w:rsid w:val="000E1175"/>
    <w:rsid w:val="000E2C7B"/>
    <w:rsid w:val="000E39A6"/>
    <w:rsid w:val="000E4BA1"/>
    <w:rsid w:val="000E6388"/>
    <w:rsid w:val="000F0271"/>
    <w:rsid w:val="000F119B"/>
    <w:rsid w:val="000F2AC3"/>
    <w:rsid w:val="000F344E"/>
    <w:rsid w:val="000F4455"/>
    <w:rsid w:val="000F622A"/>
    <w:rsid w:val="000F69C1"/>
    <w:rsid w:val="000F720C"/>
    <w:rsid w:val="00100DA8"/>
    <w:rsid w:val="001016DB"/>
    <w:rsid w:val="00101D30"/>
    <w:rsid w:val="001022E0"/>
    <w:rsid w:val="001026E4"/>
    <w:rsid w:val="00102788"/>
    <w:rsid w:val="00102F89"/>
    <w:rsid w:val="00103379"/>
    <w:rsid w:val="001038B4"/>
    <w:rsid w:val="00103B35"/>
    <w:rsid w:val="00104708"/>
    <w:rsid w:val="00104A9C"/>
    <w:rsid w:val="00106FF0"/>
    <w:rsid w:val="001106A2"/>
    <w:rsid w:val="001131E0"/>
    <w:rsid w:val="0011384B"/>
    <w:rsid w:val="00114076"/>
    <w:rsid w:val="00115D1B"/>
    <w:rsid w:val="00116632"/>
    <w:rsid w:val="00116A0E"/>
    <w:rsid w:val="0011729F"/>
    <w:rsid w:val="00120506"/>
    <w:rsid w:val="00121810"/>
    <w:rsid w:val="00121A1B"/>
    <w:rsid w:val="001223BA"/>
    <w:rsid w:val="001230CB"/>
    <w:rsid w:val="00123494"/>
    <w:rsid w:val="00123AF1"/>
    <w:rsid w:val="001242FB"/>
    <w:rsid w:val="00124D12"/>
    <w:rsid w:val="0012538F"/>
    <w:rsid w:val="001263C0"/>
    <w:rsid w:val="00127C3A"/>
    <w:rsid w:val="00132878"/>
    <w:rsid w:val="00132D02"/>
    <w:rsid w:val="001330E1"/>
    <w:rsid w:val="001357A4"/>
    <w:rsid w:val="00141184"/>
    <w:rsid w:val="00144360"/>
    <w:rsid w:val="00144C79"/>
    <w:rsid w:val="0014635F"/>
    <w:rsid w:val="0014667B"/>
    <w:rsid w:val="00146BF9"/>
    <w:rsid w:val="001514EA"/>
    <w:rsid w:val="00151FAF"/>
    <w:rsid w:val="00153F7B"/>
    <w:rsid w:val="00153FF6"/>
    <w:rsid w:val="001549D2"/>
    <w:rsid w:val="00154CE8"/>
    <w:rsid w:val="001554D3"/>
    <w:rsid w:val="00157F4F"/>
    <w:rsid w:val="00157FC7"/>
    <w:rsid w:val="00167C60"/>
    <w:rsid w:val="001705A4"/>
    <w:rsid w:val="00171AB2"/>
    <w:rsid w:val="00171CDB"/>
    <w:rsid w:val="00173A5E"/>
    <w:rsid w:val="00175EBF"/>
    <w:rsid w:val="00176415"/>
    <w:rsid w:val="001776B6"/>
    <w:rsid w:val="001806D4"/>
    <w:rsid w:val="001817CC"/>
    <w:rsid w:val="00182EA1"/>
    <w:rsid w:val="00184392"/>
    <w:rsid w:val="0018761A"/>
    <w:rsid w:val="0019058B"/>
    <w:rsid w:val="00192C4B"/>
    <w:rsid w:val="00194A21"/>
    <w:rsid w:val="001959D4"/>
    <w:rsid w:val="001A0902"/>
    <w:rsid w:val="001A264A"/>
    <w:rsid w:val="001A46F8"/>
    <w:rsid w:val="001A7235"/>
    <w:rsid w:val="001A74D8"/>
    <w:rsid w:val="001B084C"/>
    <w:rsid w:val="001B49C8"/>
    <w:rsid w:val="001B4DAF"/>
    <w:rsid w:val="001B57F3"/>
    <w:rsid w:val="001B5967"/>
    <w:rsid w:val="001B7ABA"/>
    <w:rsid w:val="001C0578"/>
    <w:rsid w:val="001C15A1"/>
    <w:rsid w:val="001C257B"/>
    <w:rsid w:val="001C2647"/>
    <w:rsid w:val="001C2726"/>
    <w:rsid w:val="001C2B2B"/>
    <w:rsid w:val="001C316E"/>
    <w:rsid w:val="001C5B3A"/>
    <w:rsid w:val="001C7549"/>
    <w:rsid w:val="001C77BA"/>
    <w:rsid w:val="001D02B5"/>
    <w:rsid w:val="001D0342"/>
    <w:rsid w:val="001D2CD9"/>
    <w:rsid w:val="001D321F"/>
    <w:rsid w:val="001D32CF"/>
    <w:rsid w:val="001D4889"/>
    <w:rsid w:val="001D6A6B"/>
    <w:rsid w:val="001D73BA"/>
    <w:rsid w:val="001D785A"/>
    <w:rsid w:val="001E1A48"/>
    <w:rsid w:val="001E27BA"/>
    <w:rsid w:val="001E3358"/>
    <w:rsid w:val="001E35B5"/>
    <w:rsid w:val="001E6198"/>
    <w:rsid w:val="001E78A4"/>
    <w:rsid w:val="001F15FF"/>
    <w:rsid w:val="001F1935"/>
    <w:rsid w:val="001F4F26"/>
    <w:rsid w:val="001F573A"/>
    <w:rsid w:val="001F6B1C"/>
    <w:rsid w:val="00206F86"/>
    <w:rsid w:val="00207390"/>
    <w:rsid w:val="00210A0A"/>
    <w:rsid w:val="00211267"/>
    <w:rsid w:val="0021268C"/>
    <w:rsid w:val="002128A1"/>
    <w:rsid w:val="00212DCF"/>
    <w:rsid w:val="00214153"/>
    <w:rsid w:val="0021447D"/>
    <w:rsid w:val="00214D4B"/>
    <w:rsid w:val="0021539D"/>
    <w:rsid w:val="00217356"/>
    <w:rsid w:val="00220852"/>
    <w:rsid w:val="002210C4"/>
    <w:rsid w:val="002260DE"/>
    <w:rsid w:val="00227ECE"/>
    <w:rsid w:val="002321C0"/>
    <w:rsid w:val="00232AAD"/>
    <w:rsid w:val="00236EDD"/>
    <w:rsid w:val="0024056C"/>
    <w:rsid w:val="002411AB"/>
    <w:rsid w:val="0024550E"/>
    <w:rsid w:val="00245514"/>
    <w:rsid w:val="0024631D"/>
    <w:rsid w:val="00246E8B"/>
    <w:rsid w:val="00247063"/>
    <w:rsid w:val="0025053E"/>
    <w:rsid w:val="00253F37"/>
    <w:rsid w:val="00256EF3"/>
    <w:rsid w:val="002601E0"/>
    <w:rsid w:val="00261A6C"/>
    <w:rsid w:val="00262891"/>
    <w:rsid w:val="002634B7"/>
    <w:rsid w:val="00265B91"/>
    <w:rsid w:val="002668F1"/>
    <w:rsid w:val="00266FA2"/>
    <w:rsid w:val="002672D0"/>
    <w:rsid w:val="002705AB"/>
    <w:rsid w:val="00270A28"/>
    <w:rsid w:val="00270C6F"/>
    <w:rsid w:val="00270F1E"/>
    <w:rsid w:val="002732DD"/>
    <w:rsid w:val="0028317D"/>
    <w:rsid w:val="002834C5"/>
    <w:rsid w:val="00283DB9"/>
    <w:rsid w:val="00283E6C"/>
    <w:rsid w:val="002875AC"/>
    <w:rsid w:val="00290049"/>
    <w:rsid w:val="00292377"/>
    <w:rsid w:val="00294006"/>
    <w:rsid w:val="002970C9"/>
    <w:rsid w:val="002A136D"/>
    <w:rsid w:val="002A244C"/>
    <w:rsid w:val="002A581A"/>
    <w:rsid w:val="002A6A50"/>
    <w:rsid w:val="002A6FE2"/>
    <w:rsid w:val="002A7842"/>
    <w:rsid w:val="002B0E0C"/>
    <w:rsid w:val="002B504E"/>
    <w:rsid w:val="002B56A7"/>
    <w:rsid w:val="002B5B67"/>
    <w:rsid w:val="002B64DF"/>
    <w:rsid w:val="002B74B7"/>
    <w:rsid w:val="002B7DAE"/>
    <w:rsid w:val="002C1848"/>
    <w:rsid w:val="002C3A20"/>
    <w:rsid w:val="002C5D0F"/>
    <w:rsid w:val="002C758D"/>
    <w:rsid w:val="002C78FC"/>
    <w:rsid w:val="002D0629"/>
    <w:rsid w:val="002D15C6"/>
    <w:rsid w:val="002D1CE1"/>
    <w:rsid w:val="002D23AD"/>
    <w:rsid w:val="002D2A68"/>
    <w:rsid w:val="002D2D6D"/>
    <w:rsid w:val="002D6DAB"/>
    <w:rsid w:val="002D6DCC"/>
    <w:rsid w:val="002E04C7"/>
    <w:rsid w:val="002E0E9D"/>
    <w:rsid w:val="002E1015"/>
    <w:rsid w:val="002E1373"/>
    <w:rsid w:val="002E1A72"/>
    <w:rsid w:val="002E1F9E"/>
    <w:rsid w:val="002E2AB5"/>
    <w:rsid w:val="002E5388"/>
    <w:rsid w:val="002E6660"/>
    <w:rsid w:val="002E694F"/>
    <w:rsid w:val="002F021D"/>
    <w:rsid w:val="002F1548"/>
    <w:rsid w:val="002F1EC1"/>
    <w:rsid w:val="002F562A"/>
    <w:rsid w:val="002F7C6B"/>
    <w:rsid w:val="00301EAA"/>
    <w:rsid w:val="00303290"/>
    <w:rsid w:val="00303B33"/>
    <w:rsid w:val="0030518E"/>
    <w:rsid w:val="0030605D"/>
    <w:rsid w:val="003075BC"/>
    <w:rsid w:val="00307E73"/>
    <w:rsid w:val="003101DE"/>
    <w:rsid w:val="0031136B"/>
    <w:rsid w:val="00311A1B"/>
    <w:rsid w:val="00312E29"/>
    <w:rsid w:val="00316E9C"/>
    <w:rsid w:val="003208C1"/>
    <w:rsid w:val="00324913"/>
    <w:rsid w:val="0032584E"/>
    <w:rsid w:val="00330682"/>
    <w:rsid w:val="003317A6"/>
    <w:rsid w:val="00333BF4"/>
    <w:rsid w:val="00333C8C"/>
    <w:rsid w:val="003409D6"/>
    <w:rsid w:val="003422E4"/>
    <w:rsid w:val="00345379"/>
    <w:rsid w:val="00345BB0"/>
    <w:rsid w:val="00346C2D"/>
    <w:rsid w:val="0034737A"/>
    <w:rsid w:val="00350363"/>
    <w:rsid w:val="00350B4E"/>
    <w:rsid w:val="00351069"/>
    <w:rsid w:val="0035107B"/>
    <w:rsid w:val="0035127C"/>
    <w:rsid w:val="003526E2"/>
    <w:rsid w:val="0035427A"/>
    <w:rsid w:val="003552A4"/>
    <w:rsid w:val="00357122"/>
    <w:rsid w:val="003575DD"/>
    <w:rsid w:val="00360412"/>
    <w:rsid w:val="003608B9"/>
    <w:rsid w:val="003608CC"/>
    <w:rsid w:val="00361C92"/>
    <w:rsid w:val="00361CB6"/>
    <w:rsid w:val="003628C2"/>
    <w:rsid w:val="00363301"/>
    <w:rsid w:val="00364068"/>
    <w:rsid w:val="00367987"/>
    <w:rsid w:val="00371372"/>
    <w:rsid w:val="003727B3"/>
    <w:rsid w:val="00372989"/>
    <w:rsid w:val="0037333C"/>
    <w:rsid w:val="003735CD"/>
    <w:rsid w:val="003739C8"/>
    <w:rsid w:val="0037484B"/>
    <w:rsid w:val="003751CD"/>
    <w:rsid w:val="0037596E"/>
    <w:rsid w:val="0037648D"/>
    <w:rsid w:val="003766B3"/>
    <w:rsid w:val="00377AD4"/>
    <w:rsid w:val="0038230A"/>
    <w:rsid w:val="00382414"/>
    <w:rsid w:val="00384589"/>
    <w:rsid w:val="00386A2E"/>
    <w:rsid w:val="003873A3"/>
    <w:rsid w:val="003874DF"/>
    <w:rsid w:val="00387856"/>
    <w:rsid w:val="003908C3"/>
    <w:rsid w:val="00390945"/>
    <w:rsid w:val="00391E6A"/>
    <w:rsid w:val="0039326C"/>
    <w:rsid w:val="003959C0"/>
    <w:rsid w:val="003A062B"/>
    <w:rsid w:val="003A0FFF"/>
    <w:rsid w:val="003A1E10"/>
    <w:rsid w:val="003A2515"/>
    <w:rsid w:val="003A31AC"/>
    <w:rsid w:val="003A436E"/>
    <w:rsid w:val="003A76BB"/>
    <w:rsid w:val="003B1C46"/>
    <w:rsid w:val="003B2DF5"/>
    <w:rsid w:val="003B739D"/>
    <w:rsid w:val="003B779F"/>
    <w:rsid w:val="003C4228"/>
    <w:rsid w:val="003C5823"/>
    <w:rsid w:val="003C5892"/>
    <w:rsid w:val="003C75CD"/>
    <w:rsid w:val="003C7EBB"/>
    <w:rsid w:val="003D10CB"/>
    <w:rsid w:val="003D114E"/>
    <w:rsid w:val="003D12BB"/>
    <w:rsid w:val="003D1754"/>
    <w:rsid w:val="003D31C6"/>
    <w:rsid w:val="003D476E"/>
    <w:rsid w:val="003D55B7"/>
    <w:rsid w:val="003D5AB3"/>
    <w:rsid w:val="003D5DF0"/>
    <w:rsid w:val="003D6E50"/>
    <w:rsid w:val="003D6F1E"/>
    <w:rsid w:val="003D7754"/>
    <w:rsid w:val="003E3755"/>
    <w:rsid w:val="003E3885"/>
    <w:rsid w:val="003E4ECD"/>
    <w:rsid w:val="003E6B92"/>
    <w:rsid w:val="003F0BE8"/>
    <w:rsid w:val="003F4EBF"/>
    <w:rsid w:val="003F5582"/>
    <w:rsid w:val="003F5700"/>
    <w:rsid w:val="003F5902"/>
    <w:rsid w:val="003F6511"/>
    <w:rsid w:val="00404C1F"/>
    <w:rsid w:val="00406706"/>
    <w:rsid w:val="00410959"/>
    <w:rsid w:val="00413172"/>
    <w:rsid w:val="00413CF7"/>
    <w:rsid w:val="00415F0C"/>
    <w:rsid w:val="00416B63"/>
    <w:rsid w:val="00417ABE"/>
    <w:rsid w:val="00422CC6"/>
    <w:rsid w:val="004247A5"/>
    <w:rsid w:val="00426E0C"/>
    <w:rsid w:val="00427436"/>
    <w:rsid w:val="00427C03"/>
    <w:rsid w:val="00427D4C"/>
    <w:rsid w:val="00431B98"/>
    <w:rsid w:val="00432876"/>
    <w:rsid w:val="00432C68"/>
    <w:rsid w:val="0043350B"/>
    <w:rsid w:val="00434446"/>
    <w:rsid w:val="004366ED"/>
    <w:rsid w:val="0044220B"/>
    <w:rsid w:val="00442B61"/>
    <w:rsid w:val="004435AA"/>
    <w:rsid w:val="004458D6"/>
    <w:rsid w:val="004461B6"/>
    <w:rsid w:val="0044679C"/>
    <w:rsid w:val="00446A9B"/>
    <w:rsid w:val="00446D9C"/>
    <w:rsid w:val="00451C94"/>
    <w:rsid w:val="00451EC9"/>
    <w:rsid w:val="00453F94"/>
    <w:rsid w:val="0045634F"/>
    <w:rsid w:val="0045648F"/>
    <w:rsid w:val="0045662B"/>
    <w:rsid w:val="00456CAB"/>
    <w:rsid w:val="00456DC7"/>
    <w:rsid w:val="004604C9"/>
    <w:rsid w:val="00463225"/>
    <w:rsid w:val="00463695"/>
    <w:rsid w:val="0046388D"/>
    <w:rsid w:val="00464B8E"/>
    <w:rsid w:val="0046546B"/>
    <w:rsid w:val="00466D25"/>
    <w:rsid w:val="004703D7"/>
    <w:rsid w:val="004708D4"/>
    <w:rsid w:val="0047290F"/>
    <w:rsid w:val="0047373B"/>
    <w:rsid w:val="00474CF0"/>
    <w:rsid w:val="00475031"/>
    <w:rsid w:val="00476B6B"/>
    <w:rsid w:val="00477CF6"/>
    <w:rsid w:val="00482823"/>
    <w:rsid w:val="00484ADF"/>
    <w:rsid w:val="00486243"/>
    <w:rsid w:val="00487F17"/>
    <w:rsid w:val="00490347"/>
    <w:rsid w:val="0049056C"/>
    <w:rsid w:val="00493E72"/>
    <w:rsid w:val="00495681"/>
    <w:rsid w:val="0049659C"/>
    <w:rsid w:val="004A034C"/>
    <w:rsid w:val="004A055B"/>
    <w:rsid w:val="004A0D64"/>
    <w:rsid w:val="004A135C"/>
    <w:rsid w:val="004A3C84"/>
    <w:rsid w:val="004A6921"/>
    <w:rsid w:val="004A718E"/>
    <w:rsid w:val="004A79F5"/>
    <w:rsid w:val="004B0FBB"/>
    <w:rsid w:val="004B276C"/>
    <w:rsid w:val="004B33C9"/>
    <w:rsid w:val="004B3CD6"/>
    <w:rsid w:val="004B402E"/>
    <w:rsid w:val="004B5826"/>
    <w:rsid w:val="004B6FFB"/>
    <w:rsid w:val="004C0FCE"/>
    <w:rsid w:val="004C2827"/>
    <w:rsid w:val="004C3198"/>
    <w:rsid w:val="004C3561"/>
    <w:rsid w:val="004C45F9"/>
    <w:rsid w:val="004C4DF3"/>
    <w:rsid w:val="004C6627"/>
    <w:rsid w:val="004C6F29"/>
    <w:rsid w:val="004C734B"/>
    <w:rsid w:val="004C747C"/>
    <w:rsid w:val="004D076C"/>
    <w:rsid w:val="004D1F08"/>
    <w:rsid w:val="004D2A82"/>
    <w:rsid w:val="004D2F81"/>
    <w:rsid w:val="004D3D0F"/>
    <w:rsid w:val="004D4A74"/>
    <w:rsid w:val="004D4BD9"/>
    <w:rsid w:val="004D5ADA"/>
    <w:rsid w:val="004D70B4"/>
    <w:rsid w:val="004D7EF9"/>
    <w:rsid w:val="004E2627"/>
    <w:rsid w:val="004E386A"/>
    <w:rsid w:val="004E6464"/>
    <w:rsid w:val="004F03CA"/>
    <w:rsid w:val="004F0E46"/>
    <w:rsid w:val="004F259A"/>
    <w:rsid w:val="004F3137"/>
    <w:rsid w:val="004F3810"/>
    <w:rsid w:val="004F3A71"/>
    <w:rsid w:val="004F3C6B"/>
    <w:rsid w:val="004F3F43"/>
    <w:rsid w:val="004F4551"/>
    <w:rsid w:val="004F58A6"/>
    <w:rsid w:val="004F7821"/>
    <w:rsid w:val="004F7AE8"/>
    <w:rsid w:val="005009F0"/>
    <w:rsid w:val="00500C1C"/>
    <w:rsid w:val="00501F30"/>
    <w:rsid w:val="005022EF"/>
    <w:rsid w:val="0050794E"/>
    <w:rsid w:val="0051137A"/>
    <w:rsid w:val="0051171B"/>
    <w:rsid w:val="00512A2A"/>
    <w:rsid w:val="00513CFF"/>
    <w:rsid w:val="005140E0"/>
    <w:rsid w:val="00514B64"/>
    <w:rsid w:val="00515CA8"/>
    <w:rsid w:val="0051628C"/>
    <w:rsid w:val="005173D5"/>
    <w:rsid w:val="0051760B"/>
    <w:rsid w:val="005202A5"/>
    <w:rsid w:val="005215E7"/>
    <w:rsid w:val="005218BC"/>
    <w:rsid w:val="00524E7C"/>
    <w:rsid w:val="005264CF"/>
    <w:rsid w:val="0053106B"/>
    <w:rsid w:val="00532190"/>
    <w:rsid w:val="00533B99"/>
    <w:rsid w:val="005351FC"/>
    <w:rsid w:val="00535E3E"/>
    <w:rsid w:val="005372F0"/>
    <w:rsid w:val="0053778B"/>
    <w:rsid w:val="00540F2C"/>
    <w:rsid w:val="005412AC"/>
    <w:rsid w:val="00543CF1"/>
    <w:rsid w:val="00550520"/>
    <w:rsid w:val="005513FC"/>
    <w:rsid w:val="005542E6"/>
    <w:rsid w:val="00555BF9"/>
    <w:rsid w:val="00557E43"/>
    <w:rsid w:val="00560D0B"/>
    <w:rsid w:val="00563748"/>
    <w:rsid w:val="00563B8B"/>
    <w:rsid w:val="00565530"/>
    <w:rsid w:val="00566387"/>
    <w:rsid w:val="005670C0"/>
    <w:rsid w:val="00567F3C"/>
    <w:rsid w:val="00570557"/>
    <w:rsid w:val="0057065E"/>
    <w:rsid w:val="005711EC"/>
    <w:rsid w:val="00572311"/>
    <w:rsid w:val="00572CF3"/>
    <w:rsid w:val="00575BE8"/>
    <w:rsid w:val="00577AF7"/>
    <w:rsid w:val="00580D55"/>
    <w:rsid w:val="00583B38"/>
    <w:rsid w:val="00584C01"/>
    <w:rsid w:val="005863C4"/>
    <w:rsid w:val="00586C9E"/>
    <w:rsid w:val="00586F0F"/>
    <w:rsid w:val="00587DE6"/>
    <w:rsid w:val="005907B6"/>
    <w:rsid w:val="00591111"/>
    <w:rsid w:val="0059162F"/>
    <w:rsid w:val="0059209F"/>
    <w:rsid w:val="005937FA"/>
    <w:rsid w:val="00594786"/>
    <w:rsid w:val="00595E96"/>
    <w:rsid w:val="00596217"/>
    <w:rsid w:val="00596EAA"/>
    <w:rsid w:val="005A00DD"/>
    <w:rsid w:val="005A0E0E"/>
    <w:rsid w:val="005A1D69"/>
    <w:rsid w:val="005A398F"/>
    <w:rsid w:val="005A3A00"/>
    <w:rsid w:val="005A3A66"/>
    <w:rsid w:val="005B1EBD"/>
    <w:rsid w:val="005B440A"/>
    <w:rsid w:val="005B5362"/>
    <w:rsid w:val="005B5368"/>
    <w:rsid w:val="005B6E23"/>
    <w:rsid w:val="005B7D91"/>
    <w:rsid w:val="005C39F5"/>
    <w:rsid w:val="005C6B39"/>
    <w:rsid w:val="005C7182"/>
    <w:rsid w:val="005C738B"/>
    <w:rsid w:val="005D0231"/>
    <w:rsid w:val="005D0467"/>
    <w:rsid w:val="005D1A7D"/>
    <w:rsid w:val="005D2C82"/>
    <w:rsid w:val="005D39D7"/>
    <w:rsid w:val="005D3CF3"/>
    <w:rsid w:val="005D44A3"/>
    <w:rsid w:val="005D588B"/>
    <w:rsid w:val="005D77AE"/>
    <w:rsid w:val="005D7DBF"/>
    <w:rsid w:val="005E2A82"/>
    <w:rsid w:val="005E323F"/>
    <w:rsid w:val="005E5AD5"/>
    <w:rsid w:val="005F148A"/>
    <w:rsid w:val="005F20A2"/>
    <w:rsid w:val="005F519F"/>
    <w:rsid w:val="005F6130"/>
    <w:rsid w:val="00601A46"/>
    <w:rsid w:val="00605EA4"/>
    <w:rsid w:val="00606440"/>
    <w:rsid w:val="006067FF"/>
    <w:rsid w:val="00613E66"/>
    <w:rsid w:val="00613FE5"/>
    <w:rsid w:val="00614292"/>
    <w:rsid w:val="00614E2B"/>
    <w:rsid w:val="00623900"/>
    <w:rsid w:val="00624187"/>
    <w:rsid w:val="0062490B"/>
    <w:rsid w:val="00624D18"/>
    <w:rsid w:val="006262B2"/>
    <w:rsid w:val="00626878"/>
    <w:rsid w:val="006274B4"/>
    <w:rsid w:val="006279B0"/>
    <w:rsid w:val="00632C75"/>
    <w:rsid w:val="0063479D"/>
    <w:rsid w:val="00634D7C"/>
    <w:rsid w:val="00636446"/>
    <w:rsid w:val="00640666"/>
    <w:rsid w:val="00640719"/>
    <w:rsid w:val="00640D66"/>
    <w:rsid w:val="00642AF1"/>
    <w:rsid w:val="00650E68"/>
    <w:rsid w:val="00651674"/>
    <w:rsid w:val="00651F55"/>
    <w:rsid w:val="00653A0F"/>
    <w:rsid w:val="00657095"/>
    <w:rsid w:val="00663E9E"/>
    <w:rsid w:val="00667639"/>
    <w:rsid w:val="006677FF"/>
    <w:rsid w:val="00670D87"/>
    <w:rsid w:val="006713D1"/>
    <w:rsid w:val="00671BFF"/>
    <w:rsid w:val="00674703"/>
    <w:rsid w:val="0068145F"/>
    <w:rsid w:val="00683E8B"/>
    <w:rsid w:val="0068423C"/>
    <w:rsid w:val="00685479"/>
    <w:rsid w:val="00686C16"/>
    <w:rsid w:val="006915A6"/>
    <w:rsid w:val="006933E6"/>
    <w:rsid w:val="0069565F"/>
    <w:rsid w:val="006959CE"/>
    <w:rsid w:val="006A03B7"/>
    <w:rsid w:val="006A174D"/>
    <w:rsid w:val="006A2628"/>
    <w:rsid w:val="006A4827"/>
    <w:rsid w:val="006A71A9"/>
    <w:rsid w:val="006A75F9"/>
    <w:rsid w:val="006A7864"/>
    <w:rsid w:val="006B070D"/>
    <w:rsid w:val="006B0B8B"/>
    <w:rsid w:val="006B0F5A"/>
    <w:rsid w:val="006B174E"/>
    <w:rsid w:val="006B1913"/>
    <w:rsid w:val="006B42BD"/>
    <w:rsid w:val="006B7ABE"/>
    <w:rsid w:val="006B7FFC"/>
    <w:rsid w:val="006C0B21"/>
    <w:rsid w:val="006C337E"/>
    <w:rsid w:val="006C40D4"/>
    <w:rsid w:val="006C5B8E"/>
    <w:rsid w:val="006C6513"/>
    <w:rsid w:val="006C65FF"/>
    <w:rsid w:val="006D4628"/>
    <w:rsid w:val="006D5153"/>
    <w:rsid w:val="006D53A0"/>
    <w:rsid w:val="006D6CB0"/>
    <w:rsid w:val="006D7C6D"/>
    <w:rsid w:val="006E0161"/>
    <w:rsid w:val="006E053C"/>
    <w:rsid w:val="006E083F"/>
    <w:rsid w:val="006E1363"/>
    <w:rsid w:val="006E1D48"/>
    <w:rsid w:val="006E276D"/>
    <w:rsid w:val="006E29CB"/>
    <w:rsid w:val="006E3483"/>
    <w:rsid w:val="006E3EBE"/>
    <w:rsid w:val="006E6592"/>
    <w:rsid w:val="006E793A"/>
    <w:rsid w:val="006E7B66"/>
    <w:rsid w:val="006F00B0"/>
    <w:rsid w:val="006F258A"/>
    <w:rsid w:val="006F379C"/>
    <w:rsid w:val="006F4481"/>
    <w:rsid w:val="006F74C9"/>
    <w:rsid w:val="006F7AC4"/>
    <w:rsid w:val="0070115F"/>
    <w:rsid w:val="00701DBB"/>
    <w:rsid w:val="00704342"/>
    <w:rsid w:val="00704D4A"/>
    <w:rsid w:val="00705301"/>
    <w:rsid w:val="00706EAD"/>
    <w:rsid w:val="00711017"/>
    <w:rsid w:val="0071274D"/>
    <w:rsid w:val="00714751"/>
    <w:rsid w:val="007149EA"/>
    <w:rsid w:val="00715A28"/>
    <w:rsid w:val="007167C0"/>
    <w:rsid w:val="00717522"/>
    <w:rsid w:val="007204BB"/>
    <w:rsid w:val="007209FB"/>
    <w:rsid w:val="0072102B"/>
    <w:rsid w:val="007213BD"/>
    <w:rsid w:val="0072302C"/>
    <w:rsid w:val="00723F3A"/>
    <w:rsid w:val="00725BF5"/>
    <w:rsid w:val="00726D60"/>
    <w:rsid w:val="00731EF1"/>
    <w:rsid w:val="00732003"/>
    <w:rsid w:val="007328ED"/>
    <w:rsid w:val="00734689"/>
    <w:rsid w:val="00734FC4"/>
    <w:rsid w:val="007365C7"/>
    <w:rsid w:val="00740483"/>
    <w:rsid w:val="007439CB"/>
    <w:rsid w:val="00743A32"/>
    <w:rsid w:val="00744384"/>
    <w:rsid w:val="00744529"/>
    <w:rsid w:val="00744BF5"/>
    <w:rsid w:val="00745430"/>
    <w:rsid w:val="00746058"/>
    <w:rsid w:val="00750B2B"/>
    <w:rsid w:val="0075138B"/>
    <w:rsid w:val="00751FA1"/>
    <w:rsid w:val="00752927"/>
    <w:rsid w:val="007531ED"/>
    <w:rsid w:val="0075363F"/>
    <w:rsid w:val="0075517B"/>
    <w:rsid w:val="00756401"/>
    <w:rsid w:val="00760241"/>
    <w:rsid w:val="007602F4"/>
    <w:rsid w:val="00760416"/>
    <w:rsid w:val="007608B5"/>
    <w:rsid w:val="0076250B"/>
    <w:rsid w:val="00762737"/>
    <w:rsid w:val="007655F6"/>
    <w:rsid w:val="00770995"/>
    <w:rsid w:val="007716DB"/>
    <w:rsid w:val="00771EF0"/>
    <w:rsid w:val="00775F7D"/>
    <w:rsid w:val="00777613"/>
    <w:rsid w:val="00780E3A"/>
    <w:rsid w:val="00783F10"/>
    <w:rsid w:val="00786621"/>
    <w:rsid w:val="00787979"/>
    <w:rsid w:val="007912C2"/>
    <w:rsid w:val="00791C8A"/>
    <w:rsid w:val="00792C16"/>
    <w:rsid w:val="00792E1A"/>
    <w:rsid w:val="007945F5"/>
    <w:rsid w:val="00797F0C"/>
    <w:rsid w:val="007A0098"/>
    <w:rsid w:val="007A07E9"/>
    <w:rsid w:val="007A1B47"/>
    <w:rsid w:val="007A362A"/>
    <w:rsid w:val="007A404A"/>
    <w:rsid w:val="007A5332"/>
    <w:rsid w:val="007A732C"/>
    <w:rsid w:val="007A7A33"/>
    <w:rsid w:val="007A7BF5"/>
    <w:rsid w:val="007B28B0"/>
    <w:rsid w:val="007B3162"/>
    <w:rsid w:val="007B3F18"/>
    <w:rsid w:val="007B4785"/>
    <w:rsid w:val="007B53FD"/>
    <w:rsid w:val="007B5EFC"/>
    <w:rsid w:val="007B6CDF"/>
    <w:rsid w:val="007B72B4"/>
    <w:rsid w:val="007B7D6C"/>
    <w:rsid w:val="007C2610"/>
    <w:rsid w:val="007C623B"/>
    <w:rsid w:val="007C6F1B"/>
    <w:rsid w:val="007C7E04"/>
    <w:rsid w:val="007D03EA"/>
    <w:rsid w:val="007D13B7"/>
    <w:rsid w:val="007D1A6F"/>
    <w:rsid w:val="007D1AA6"/>
    <w:rsid w:val="007D1C19"/>
    <w:rsid w:val="007D3828"/>
    <w:rsid w:val="007D4E93"/>
    <w:rsid w:val="007D70B3"/>
    <w:rsid w:val="007D7320"/>
    <w:rsid w:val="007E1040"/>
    <w:rsid w:val="007E26FA"/>
    <w:rsid w:val="007E4F33"/>
    <w:rsid w:val="007E76B4"/>
    <w:rsid w:val="007F07B8"/>
    <w:rsid w:val="007F1389"/>
    <w:rsid w:val="007F18FB"/>
    <w:rsid w:val="007F2585"/>
    <w:rsid w:val="007F38B3"/>
    <w:rsid w:val="007F6DE6"/>
    <w:rsid w:val="00800146"/>
    <w:rsid w:val="00800BF1"/>
    <w:rsid w:val="00802233"/>
    <w:rsid w:val="00802BB6"/>
    <w:rsid w:val="00806597"/>
    <w:rsid w:val="008066E1"/>
    <w:rsid w:val="00810C66"/>
    <w:rsid w:val="008142DB"/>
    <w:rsid w:val="008158AD"/>
    <w:rsid w:val="00816F81"/>
    <w:rsid w:val="008235EB"/>
    <w:rsid w:val="0082487C"/>
    <w:rsid w:val="00824D75"/>
    <w:rsid w:val="00827EE6"/>
    <w:rsid w:val="00830A90"/>
    <w:rsid w:val="00831174"/>
    <w:rsid w:val="00834AD9"/>
    <w:rsid w:val="008355C4"/>
    <w:rsid w:val="00835D34"/>
    <w:rsid w:val="00836735"/>
    <w:rsid w:val="0083673A"/>
    <w:rsid w:val="00837320"/>
    <w:rsid w:val="00841D04"/>
    <w:rsid w:val="00843607"/>
    <w:rsid w:val="008445BE"/>
    <w:rsid w:val="00844962"/>
    <w:rsid w:val="008449A2"/>
    <w:rsid w:val="00844BED"/>
    <w:rsid w:val="00844D71"/>
    <w:rsid w:val="00845675"/>
    <w:rsid w:val="00847D88"/>
    <w:rsid w:val="00850E7C"/>
    <w:rsid w:val="00854402"/>
    <w:rsid w:val="00856676"/>
    <w:rsid w:val="008572DC"/>
    <w:rsid w:val="00857965"/>
    <w:rsid w:val="00860A53"/>
    <w:rsid w:val="00862903"/>
    <w:rsid w:val="00862B27"/>
    <w:rsid w:val="00862BC8"/>
    <w:rsid w:val="008676D4"/>
    <w:rsid w:val="008711BC"/>
    <w:rsid w:val="008729AB"/>
    <w:rsid w:val="00873261"/>
    <w:rsid w:val="0087525C"/>
    <w:rsid w:val="0087537E"/>
    <w:rsid w:val="008800FA"/>
    <w:rsid w:val="00881261"/>
    <w:rsid w:val="0088155D"/>
    <w:rsid w:val="00884896"/>
    <w:rsid w:val="00885CA3"/>
    <w:rsid w:val="00887176"/>
    <w:rsid w:val="00892785"/>
    <w:rsid w:val="00893479"/>
    <w:rsid w:val="00893DE2"/>
    <w:rsid w:val="00895A2B"/>
    <w:rsid w:val="00896779"/>
    <w:rsid w:val="0089790D"/>
    <w:rsid w:val="00897AEB"/>
    <w:rsid w:val="00897B5F"/>
    <w:rsid w:val="008A1166"/>
    <w:rsid w:val="008A17D1"/>
    <w:rsid w:val="008A2380"/>
    <w:rsid w:val="008A64AC"/>
    <w:rsid w:val="008A6E59"/>
    <w:rsid w:val="008A7054"/>
    <w:rsid w:val="008B4DBA"/>
    <w:rsid w:val="008B688A"/>
    <w:rsid w:val="008B6AA8"/>
    <w:rsid w:val="008B6EAA"/>
    <w:rsid w:val="008C1648"/>
    <w:rsid w:val="008C3301"/>
    <w:rsid w:val="008C7E81"/>
    <w:rsid w:val="008D07E5"/>
    <w:rsid w:val="008D22FA"/>
    <w:rsid w:val="008D2ED3"/>
    <w:rsid w:val="008D3654"/>
    <w:rsid w:val="008D5038"/>
    <w:rsid w:val="008D537A"/>
    <w:rsid w:val="008D73F0"/>
    <w:rsid w:val="008E0479"/>
    <w:rsid w:val="008E0526"/>
    <w:rsid w:val="008E13C6"/>
    <w:rsid w:val="008E2701"/>
    <w:rsid w:val="008E2E11"/>
    <w:rsid w:val="008E3CD4"/>
    <w:rsid w:val="008E6990"/>
    <w:rsid w:val="008E7ECB"/>
    <w:rsid w:val="008E7F5B"/>
    <w:rsid w:val="008F0861"/>
    <w:rsid w:val="008F539E"/>
    <w:rsid w:val="008F7A15"/>
    <w:rsid w:val="009017DA"/>
    <w:rsid w:val="00901C60"/>
    <w:rsid w:val="009035E0"/>
    <w:rsid w:val="009059DE"/>
    <w:rsid w:val="009073E1"/>
    <w:rsid w:val="009103AF"/>
    <w:rsid w:val="00910B77"/>
    <w:rsid w:val="00912EEF"/>
    <w:rsid w:val="00913170"/>
    <w:rsid w:val="0091445D"/>
    <w:rsid w:val="00915B01"/>
    <w:rsid w:val="00917263"/>
    <w:rsid w:val="00917FF8"/>
    <w:rsid w:val="0092364B"/>
    <w:rsid w:val="009268EA"/>
    <w:rsid w:val="00926B85"/>
    <w:rsid w:val="009273BA"/>
    <w:rsid w:val="00927F3B"/>
    <w:rsid w:val="009315FC"/>
    <w:rsid w:val="00932822"/>
    <w:rsid w:val="0093287A"/>
    <w:rsid w:val="009339B2"/>
    <w:rsid w:val="00933B5F"/>
    <w:rsid w:val="00933CC9"/>
    <w:rsid w:val="00934120"/>
    <w:rsid w:val="00935827"/>
    <w:rsid w:val="00937733"/>
    <w:rsid w:val="0093796E"/>
    <w:rsid w:val="00940B8C"/>
    <w:rsid w:val="00942855"/>
    <w:rsid w:val="00942C2B"/>
    <w:rsid w:val="00943F4F"/>
    <w:rsid w:val="00944165"/>
    <w:rsid w:val="009470DA"/>
    <w:rsid w:val="009539BF"/>
    <w:rsid w:val="009559CB"/>
    <w:rsid w:val="00960BA9"/>
    <w:rsid w:val="00960E0D"/>
    <w:rsid w:val="00963DF2"/>
    <w:rsid w:val="00963FC5"/>
    <w:rsid w:val="0096428D"/>
    <w:rsid w:val="00970C5B"/>
    <w:rsid w:val="00976482"/>
    <w:rsid w:val="009768CD"/>
    <w:rsid w:val="00980F6F"/>
    <w:rsid w:val="009817D7"/>
    <w:rsid w:val="0098298A"/>
    <w:rsid w:val="00983756"/>
    <w:rsid w:val="009847B6"/>
    <w:rsid w:val="00984F86"/>
    <w:rsid w:val="009867EF"/>
    <w:rsid w:val="00987102"/>
    <w:rsid w:val="00990239"/>
    <w:rsid w:val="0099025E"/>
    <w:rsid w:val="00990818"/>
    <w:rsid w:val="00991A55"/>
    <w:rsid w:val="0099202E"/>
    <w:rsid w:val="00992309"/>
    <w:rsid w:val="0099638A"/>
    <w:rsid w:val="009A23F7"/>
    <w:rsid w:val="009A516F"/>
    <w:rsid w:val="009A5F16"/>
    <w:rsid w:val="009A6BCE"/>
    <w:rsid w:val="009A70D0"/>
    <w:rsid w:val="009A7466"/>
    <w:rsid w:val="009B060A"/>
    <w:rsid w:val="009B280B"/>
    <w:rsid w:val="009B3578"/>
    <w:rsid w:val="009B3F0A"/>
    <w:rsid w:val="009B6FDF"/>
    <w:rsid w:val="009C0FA8"/>
    <w:rsid w:val="009C1317"/>
    <w:rsid w:val="009C2A61"/>
    <w:rsid w:val="009C310D"/>
    <w:rsid w:val="009C3917"/>
    <w:rsid w:val="009C50AC"/>
    <w:rsid w:val="009C759C"/>
    <w:rsid w:val="009D0FBF"/>
    <w:rsid w:val="009D14B6"/>
    <w:rsid w:val="009D2342"/>
    <w:rsid w:val="009D5850"/>
    <w:rsid w:val="009D6385"/>
    <w:rsid w:val="009D662F"/>
    <w:rsid w:val="009D6B4E"/>
    <w:rsid w:val="009E0011"/>
    <w:rsid w:val="009E0284"/>
    <w:rsid w:val="009E02DC"/>
    <w:rsid w:val="009E39B3"/>
    <w:rsid w:val="009E3F69"/>
    <w:rsid w:val="009E53A5"/>
    <w:rsid w:val="009E59C7"/>
    <w:rsid w:val="009E7CC3"/>
    <w:rsid w:val="009E7F11"/>
    <w:rsid w:val="009F0660"/>
    <w:rsid w:val="009F0A4F"/>
    <w:rsid w:val="009F1977"/>
    <w:rsid w:val="009F36C2"/>
    <w:rsid w:val="009F3847"/>
    <w:rsid w:val="009F42D0"/>
    <w:rsid w:val="009F4C3F"/>
    <w:rsid w:val="009F5C1B"/>
    <w:rsid w:val="00A02168"/>
    <w:rsid w:val="00A02646"/>
    <w:rsid w:val="00A032C5"/>
    <w:rsid w:val="00A05499"/>
    <w:rsid w:val="00A06F5C"/>
    <w:rsid w:val="00A07239"/>
    <w:rsid w:val="00A07FF2"/>
    <w:rsid w:val="00A1387C"/>
    <w:rsid w:val="00A14AAB"/>
    <w:rsid w:val="00A15612"/>
    <w:rsid w:val="00A158B6"/>
    <w:rsid w:val="00A165F4"/>
    <w:rsid w:val="00A16A9B"/>
    <w:rsid w:val="00A17B48"/>
    <w:rsid w:val="00A20055"/>
    <w:rsid w:val="00A20912"/>
    <w:rsid w:val="00A21D7E"/>
    <w:rsid w:val="00A21E38"/>
    <w:rsid w:val="00A22D1A"/>
    <w:rsid w:val="00A2307D"/>
    <w:rsid w:val="00A23595"/>
    <w:rsid w:val="00A2468A"/>
    <w:rsid w:val="00A256A1"/>
    <w:rsid w:val="00A304B6"/>
    <w:rsid w:val="00A30C5A"/>
    <w:rsid w:val="00A31C0C"/>
    <w:rsid w:val="00A3254F"/>
    <w:rsid w:val="00A332CF"/>
    <w:rsid w:val="00A33D3E"/>
    <w:rsid w:val="00A33D8A"/>
    <w:rsid w:val="00A33D9E"/>
    <w:rsid w:val="00A34E11"/>
    <w:rsid w:val="00A36065"/>
    <w:rsid w:val="00A36A9E"/>
    <w:rsid w:val="00A36D70"/>
    <w:rsid w:val="00A40C21"/>
    <w:rsid w:val="00A439A5"/>
    <w:rsid w:val="00A460E2"/>
    <w:rsid w:val="00A50755"/>
    <w:rsid w:val="00A51567"/>
    <w:rsid w:val="00A51B56"/>
    <w:rsid w:val="00A52823"/>
    <w:rsid w:val="00A52F75"/>
    <w:rsid w:val="00A534C9"/>
    <w:rsid w:val="00A55400"/>
    <w:rsid w:val="00A55787"/>
    <w:rsid w:val="00A55871"/>
    <w:rsid w:val="00A55A6C"/>
    <w:rsid w:val="00A55F06"/>
    <w:rsid w:val="00A56E6E"/>
    <w:rsid w:val="00A60230"/>
    <w:rsid w:val="00A636F4"/>
    <w:rsid w:val="00A63A38"/>
    <w:rsid w:val="00A64382"/>
    <w:rsid w:val="00A656CD"/>
    <w:rsid w:val="00A66E3B"/>
    <w:rsid w:val="00A67449"/>
    <w:rsid w:val="00A677C9"/>
    <w:rsid w:val="00A74849"/>
    <w:rsid w:val="00A75545"/>
    <w:rsid w:val="00A77596"/>
    <w:rsid w:val="00A84CE6"/>
    <w:rsid w:val="00A85FF0"/>
    <w:rsid w:val="00A86E03"/>
    <w:rsid w:val="00A91A4E"/>
    <w:rsid w:val="00A91E97"/>
    <w:rsid w:val="00A95182"/>
    <w:rsid w:val="00AA0E72"/>
    <w:rsid w:val="00AA33E6"/>
    <w:rsid w:val="00AA43D5"/>
    <w:rsid w:val="00AA5E05"/>
    <w:rsid w:val="00AA6C07"/>
    <w:rsid w:val="00AB08BC"/>
    <w:rsid w:val="00AB347C"/>
    <w:rsid w:val="00AB464E"/>
    <w:rsid w:val="00AB6600"/>
    <w:rsid w:val="00AB70BE"/>
    <w:rsid w:val="00AB7506"/>
    <w:rsid w:val="00AC14CF"/>
    <w:rsid w:val="00AC30D6"/>
    <w:rsid w:val="00AC47A5"/>
    <w:rsid w:val="00AC59B3"/>
    <w:rsid w:val="00AC5CD2"/>
    <w:rsid w:val="00AC7337"/>
    <w:rsid w:val="00AD015B"/>
    <w:rsid w:val="00AD5196"/>
    <w:rsid w:val="00AD54A6"/>
    <w:rsid w:val="00AD5A7D"/>
    <w:rsid w:val="00AD63DE"/>
    <w:rsid w:val="00AE0A76"/>
    <w:rsid w:val="00AE0D63"/>
    <w:rsid w:val="00AE1D7F"/>
    <w:rsid w:val="00AE26ED"/>
    <w:rsid w:val="00AE28F5"/>
    <w:rsid w:val="00AE4DD8"/>
    <w:rsid w:val="00AE5309"/>
    <w:rsid w:val="00AE5567"/>
    <w:rsid w:val="00AE5A2B"/>
    <w:rsid w:val="00AF15DA"/>
    <w:rsid w:val="00AF2C21"/>
    <w:rsid w:val="00AF6306"/>
    <w:rsid w:val="00AF6DBC"/>
    <w:rsid w:val="00AF6F6D"/>
    <w:rsid w:val="00B01066"/>
    <w:rsid w:val="00B015FA"/>
    <w:rsid w:val="00B019C7"/>
    <w:rsid w:val="00B025C2"/>
    <w:rsid w:val="00B02DFC"/>
    <w:rsid w:val="00B049DA"/>
    <w:rsid w:val="00B078D0"/>
    <w:rsid w:val="00B12478"/>
    <w:rsid w:val="00B149C2"/>
    <w:rsid w:val="00B1596F"/>
    <w:rsid w:val="00B21BA4"/>
    <w:rsid w:val="00B21EA3"/>
    <w:rsid w:val="00B241CF"/>
    <w:rsid w:val="00B258B7"/>
    <w:rsid w:val="00B26B53"/>
    <w:rsid w:val="00B26BDF"/>
    <w:rsid w:val="00B300CB"/>
    <w:rsid w:val="00B31659"/>
    <w:rsid w:val="00B32F61"/>
    <w:rsid w:val="00B339C2"/>
    <w:rsid w:val="00B33C22"/>
    <w:rsid w:val="00B33FFA"/>
    <w:rsid w:val="00B34368"/>
    <w:rsid w:val="00B34B25"/>
    <w:rsid w:val="00B34C72"/>
    <w:rsid w:val="00B34C8E"/>
    <w:rsid w:val="00B34F7E"/>
    <w:rsid w:val="00B3664B"/>
    <w:rsid w:val="00B37883"/>
    <w:rsid w:val="00B37C6E"/>
    <w:rsid w:val="00B40CED"/>
    <w:rsid w:val="00B427AF"/>
    <w:rsid w:val="00B430B5"/>
    <w:rsid w:val="00B434C8"/>
    <w:rsid w:val="00B51B05"/>
    <w:rsid w:val="00B53D10"/>
    <w:rsid w:val="00B53D23"/>
    <w:rsid w:val="00B5566B"/>
    <w:rsid w:val="00B56C7D"/>
    <w:rsid w:val="00B653D7"/>
    <w:rsid w:val="00B66128"/>
    <w:rsid w:val="00B6625F"/>
    <w:rsid w:val="00B66D95"/>
    <w:rsid w:val="00B67F36"/>
    <w:rsid w:val="00B70539"/>
    <w:rsid w:val="00B7401F"/>
    <w:rsid w:val="00B7437A"/>
    <w:rsid w:val="00B75336"/>
    <w:rsid w:val="00B76113"/>
    <w:rsid w:val="00B80A84"/>
    <w:rsid w:val="00B81C0A"/>
    <w:rsid w:val="00B81FA2"/>
    <w:rsid w:val="00B845F3"/>
    <w:rsid w:val="00B90704"/>
    <w:rsid w:val="00B93B9F"/>
    <w:rsid w:val="00B9416F"/>
    <w:rsid w:val="00B94FD8"/>
    <w:rsid w:val="00B95274"/>
    <w:rsid w:val="00B957C4"/>
    <w:rsid w:val="00B9711E"/>
    <w:rsid w:val="00B9789C"/>
    <w:rsid w:val="00BA2C40"/>
    <w:rsid w:val="00BA308F"/>
    <w:rsid w:val="00BA38B8"/>
    <w:rsid w:val="00BA4705"/>
    <w:rsid w:val="00BA48F3"/>
    <w:rsid w:val="00BA4B16"/>
    <w:rsid w:val="00BA4CC1"/>
    <w:rsid w:val="00BA6755"/>
    <w:rsid w:val="00BA6F1A"/>
    <w:rsid w:val="00BB1B34"/>
    <w:rsid w:val="00BB1B92"/>
    <w:rsid w:val="00BB20AE"/>
    <w:rsid w:val="00BB32D1"/>
    <w:rsid w:val="00BB4C93"/>
    <w:rsid w:val="00BB669C"/>
    <w:rsid w:val="00BB6B91"/>
    <w:rsid w:val="00BC073F"/>
    <w:rsid w:val="00BC07E8"/>
    <w:rsid w:val="00BC11DE"/>
    <w:rsid w:val="00BC2F75"/>
    <w:rsid w:val="00BC430C"/>
    <w:rsid w:val="00BC7A3B"/>
    <w:rsid w:val="00BD12D0"/>
    <w:rsid w:val="00BD15E4"/>
    <w:rsid w:val="00BD39B5"/>
    <w:rsid w:val="00BD3ABD"/>
    <w:rsid w:val="00BD4035"/>
    <w:rsid w:val="00BD41F1"/>
    <w:rsid w:val="00BD77EF"/>
    <w:rsid w:val="00BE0F3C"/>
    <w:rsid w:val="00BE0FB4"/>
    <w:rsid w:val="00BE2C02"/>
    <w:rsid w:val="00BE3A3C"/>
    <w:rsid w:val="00BE48F4"/>
    <w:rsid w:val="00BE5150"/>
    <w:rsid w:val="00BE74C6"/>
    <w:rsid w:val="00BF1E7E"/>
    <w:rsid w:val="00BF2426"/>
    <w:rsid w:val="00BF4E42"/>
    <w:rsid w:val="00BF6084"/>
    <w:rsid w:val="00C01AA0"/>
    <w:rsid w:val="00C01B6C"/>
    <w:rsid w:val="00C02140"/>
    <w:rsid w:val="00C02C28"/>
    <w:rsid w:val="00C03C2A"/>
    <w:rsid w:val="00C0487D"/>
    <w:rsid w:val="00C050B2"/>
    <w:rsid w:val="00C11481"/>
    <w:rsid w:val="00C15260"/>
    <w:rsid w:val="00C15DEA"/>
    <w:rsid w:val="00C17E1A"/>
    <w:rsid w:val="00C206FB"/>
    <w:rsid w:val="00C20E36"/>
    <w:rsid w:val="00C21D47"/>
    <w:rsid w:val="00C22457"/>
    <w:rsid w:val="00C22CE5"/>
    <w:rsid w:val="00C2383D"/>
    <w:rsid w:val="00C239F6"/>
    <w:rsid w:val="00C23C90"/>
    <w:rsid w:val="00C23F0C"/>
    <w:rsid w:val="00C243FD"/>
    <w:rsid w:val="00C26B5E"/>
    <w:rsid w:val="00C279E5"/>
    <w:rsid w:val="00C31607"/>
    <w:rsid w:val="00C31748"/>
    <w:rsid w:val="00C32F32"/>
    <w:rsid w:val="00C34C5E"/>
    <w:rsid w:val="00C36467"/>
    <w:rsid w:val="00C36ADE"/>
    <w:rsid w:val="00C37B05"/>
    <w:rsid w:val="00C4188C"/>
    <w:rsid w:val="00C42391"/>
    <w:rsid w:val="00C42A42"/>
    <w:rsid w:val="00C443D6"/>
    <w:rsid w:val="00C454AD"/>
    <w:rsid w:val="00C46827"/>
    <w:rsid w:val="00C50BB5"/>
    <w:rsid w:val="00C51D5A"/>
    <w:rsid w:val="00C53BF2"/>
    <w:rsid w:val="00C54BAF"/>
    <w:rsid w:val="00C57EC5"/>
    <w:rsid w:val="00C57F67"/>
    <w:rsid w:val="00C6453A"/>
    <w:rsid w:val="00C6486F"/>
    <w:rsid w:val="00C6489D"/>
    <w:rsid w:val="00C64C70"/>
    <w:rsid w:val="00C658C9"/>
    <w:rsid w:val="00C661FD"/>
    <w:rsid w:val="00C66E62"/>
    <w:rsid w:val="00C67DFE"/>
    <w:rsid w:val="00C70377"/>
    <w:rsid w:val="00C73293"/>
    <w:rsid w:val="00C80B5B"/>
    <w:rsid w:val="00C83327"/>
    <w:rsid w:val="00C839D6"/>
    <w:rsid w:val="00C83A34"/>
    <w:rsid w:val="00C84F9C"/>
    <w:rsid w:val="00C8698A"/>
    <w:rsid w:val="00C8743A"/>
    <w:rsid w:val="00C90DC8"/>
    <w:rsid w:val="00C922E9"/>
    <w:rsid w:val="00C960EF"/>
    <w:rsid w:val="00C97701"/>
    <w:rsid w:val="00CA01DF"/>
    <w:rsid w:val="00CA180C"/>
    <w:rsid w:val="00CA34E8"/>
    <w:rsid w:val="00CA38CA"/>
    <w:rsid w:val="00CA3E12"/>
    <w:rsid w:val="00CA60EF"/>
    <w:rsid w:val="00CA62A1"/>
    <w:rsid w:val="00CA68F2"/>
    <w:rsid w:val="00CA6ED5"/>
    <w:rsid w:val="00CA7D56"/>
    <w:rsid w:val="00CB0000"/>
    <w:rsid w:val="00CB35D1"/>
    <w:rsid w:val="00CB49C1"/>
    <w:rsid w:val="00CC0DF1"/>
    <w:rsid w:val="00CC3D1C"/>
    <w:rsid w:val="00CC5A35"/>
    <w:rsid w:val="00CD0192"/>
    <w:rsid w:val="00CD213A"/>
    <w:rsid w:val="00CD21F0"/>
    <w:rsid w:val="00CD3F78"/>
    <w:rsid w:val="00CD5585"/>
    <w:rsid w:val="00CD5EFB"/>
    <w:rsid w:val="00CD6E6D"/>
    <w:rsid w:val="00CD7F4F"/>
    <w:rsid w:val="00CE046B"/>
    <w:rsid w:val="00CE2D39"/>
    <w:rsid w:val="00CE41B8"/>
    <w:rsid w:val="00CE6028"/>
    <w:rsid w:val="00CE7580"/>
    <w:rsid w:val="00CE7608"/>
    <w:rsid w:val="00CF066B"/>
    <w:rsid w:val="00CF21E4"/>
    <w:rsid w:val="00CF26FB"/>
    <w:rsid w:val="00CF3621"/>
    <w:rsid w:val="00CF469C"/>
    <w:rsid w:val="00CF63F8"/>
    <w:rsid w:val="00CF6560"/>
    <w:rsid w:val="00CF67E1"/>
    <w:rsid w:val="00CF69CD"/>
    <w:rsid w:val="00CF79A3"/>
    <w:rsid w:val="00D00208"/>
    <w:rsid w:val="00D00AB0"/>
    <w:rsid w:val="00D01659"/>
    <w:rsid w:val="00D02032"/>
    <w:rsid w:val="00D0224E"/>
    <w:rsid w:val="00D02253"/>
    <w:rsid w:val="00D02F41"/>
    <w:rsid w:val="00D03E44"/>
    <w:rsid w:val="00D11565"/>
    <w:rsid w:val="00D11A46"/>
    <w:rsid w:val="00D1263D"/>
    <w:rsid w:val="00D12971"/>
    <w:rsid w:val="00D132E9"/>
    <w:rsid w:val="00D1345F"/>
    <w:rsid w:val="00D1421D"/>
    <w:rsid w:val="00D155E3"/>
    <w:rsid w:val="00D20222"/>
    <w:rsid w:val="00D20E28"/>
    <w:rsid w:val="00D21EDF"/>
    <w:rsid w:val="00D21FF2"/>
    <w:rsid w:val="00D22EC1"/>
    <w:rsid w:val="00D23B7C"/>
    <w:rsid w:val="00D24876"/>
    <w:rsid w:val="00D27C5A"/>
    <w:rsid w:val="00D3016F"/>
    <w:rsid w:val="00D306C2"/>
    <w:rsid w:val="00D308B9"/>
    <w:rsid w:val="00D3167C"/>
    <w:rsid w:val="00D31922"/>
    <w:rsid w:val="00D31F8D"/>
    <w:rsid w:val="00D3235B"/>
    <w:rsid w:val="00D359FA"/>
    <w:rsid w:val="00D364EA"/>
    <w:rsid w:val="00D41712"/>
    <w:rsid w:val="00D41E92"/>
    <w:rsid w:val="00D42FF6"/>
    <w:rsid w:val="00D4328D"/>
    <w:rsid w:val="00D47568"/>
    <w:rsid w:val="00D475C2"/>
    <w:rsid w:val="00D5168E"/>
    <w:rsid w:val="00D51CB5"/>
    <w:rsid w:val="00D54CB1"/>
    <w:rsid w:val="00D564B8"/>
    <w:rsid w:val="00D56F32"/>
    <w:rsid w:val="00D615C8"/>
    <w:rsid w:val="00D6289F"/>
    <w:rsid w:val="00D6421A"/>
    <w:rsid w:val="00D66A98"/>
    <w:rsid w:val="00D67402"/>
    <w:rsid w:val="00D6763A"/>
    <w:rsid w:val="00D703C3"/>
    <w:rsid w:val="00D70BA8"/>
    <w:rsid w:val="00D715CF"/>
    <w:rsid w:val="00D736D0"/>
    <w:rsid w:val="00D74F09"/>
    <w:rsid w:val="00D81602"/>
    <w:rsid w:val="00D828F8"/>
    <w:rsid w:val="00D839CA"/>
    <w:rsid w:val="00D85619"/>
    <w:rsid w:val="00D85D6D"/>
    <w:rsid w:val="00D909E9"/>
    <w:rsid w:val="00D92D47"/>
    <w:rsid w:val="00D94019"/>
    <w:rsid w:val="00D97851"/>
    <w:rsid w:val="00DA1CE0"/>
    <w:rsid w:val="00DA6030"/>
    <w:rsid w:val="00DB0A5C"/>
    <w:rsid w:val="00DB0E88"/>
    <w:rsid w:val="00DB19DD"/>
    <w:rsid w:val="00DB1BC7"/>
    <w:rsid w:val="00DB30A4"/>
    <w:rsid w:val="00DB4018"/>
    <w:rsid w:val="00DB5161"/>
    <w:rsid w:val="00DB57DC"/>
    <w:rsid w:val="00DB5D7B"/>
    <w:rsid w:val="00DB6801"/>
    <w:rsid w:val="00DC0404"/>
    <w:rsid w:val="00DC2E21"/>
    <w:rsid w:val="00DC5D05"/>
    <w:rsid w:val="00DC6597"/>
    <w:rsid w:val="00DD05DD"/>
    <w:rsid w:val="00DD06E8"/>
    <w:rsid w:val="00DD081D"/>
    <w:rsid w:val="00DD0827"/>
    <w:rsid w:val="00DD160A"/>
    <w:rsid w:val="00DD2446"/>
    <w:rsid w:val="00DD3B1F"/>
    <w:rsid w:val="00DD4468"/>
    <w:rsid w:val="00DD4D97"/>
    <w:rsid w:val="00DD6A2F"/>
    <w:rsid w:val="00DD7263"/>
    <w:rsid w:val="00DE08AD"/>
    <w:rsid w:val="00DE25DF"/>
    <w:rsid w:val="00DE2F40"/>
    <w:rsid w:val="00DE488A"/>
    <w:rsid w:val="00DE48BC"/>
    <w:rsid w:val="00DE4940"/>
    <w:rsid w:val="00DE6531"/>
    <w:rsid w:val="00DE67A1"/>
    <w:rsid w:val="00DE77D3"/>
    <w:rsid w:val="00DF0E8D"/>
    <w:rsid w:val="00DF11C6"/>
    <w:rsid w:val="00DF1B8A"/>
    <w:rsid w:val="00DF38B9"/>
    <w:rsid w:val="00DF4069"/>
    <w:rsid w:val="00E01215"/>
    <w:rsid w:val="00E01C76"/>
    <w:rsid w:val="00E029AD"/>
    <w:rsid w:val="00E0405F"/>
    <w:rsid w:val="00E05348"/>
    <w:rsid w:val="00E053E0"/>
    <w:rsid w:val="00E071E4"/>
    <w:rsid w:val="00E07838"/>
    <w:rsid w:val="00E11BEC"/>
    <w:rsid w:val="00E12699"/>
    <w:rsid w:val="00E142A9"/>
    <w:rsid w:val="00E14EFA"/>
    <w:rsid w:val="00E16C98"/>
    <w:rsid w:val="00E172BE"/>
    <w:rsid w:val="00E1794D"/>
    <w:rsid w:val="00E17D61"/>
    <w:rsid w:val="00E20BCD"/>
    <w:rsid w:val="00E22C49"/>
    <w:rsid w:val="00E24720"/>
    <w:rsid w:val="00E272D3"/>
    <w:rsid w:val="00E2777C"/>
    <w:rsid w:val="00E30257"/>
    <w:rsid w:val="00E324BD"/>
    <w:rsid w:val="00E32A86"/>
    <w:rsid w:val="00E3375B"/>
    <w:rsid w:val="00E3587D"/>
    <w:rsid w:val="00E36A22"/>
    <w:rsid w:val="00E460A8"/>
    <w:rsid w:val="00E52DBC"/>
    <w:rsid w:val="00E540CB"/>
    <w:rsid w:val="00E5692B"/>
    <w:rsid w:val="00E56B90"/>
    <w:rsid w:val="00E60AAD"/>
    <w:rsid w:val="00E60DF2"/>
    <w:rsid w:val="00E61AA9"/>
    <w:rsid w:val="00E657AA"/>
    <w:rsid w:val="00E658C0"/>
    <w:rsid w:val="00E671CE"/>
    <w:rsid w:val="00E71B61"/>
    <w:rsid w:val="00E73FBB"/>
    <w:rsid w:val="00E77DDD"/>
    <w:rsid w:val="00E77EEE"/>
    <w:rsid w:val="00E82C3F"/>
    <w:rsid w:val="00E837A7"/>
    <w:rsid w:val="00E844BB"/>
    <w:rsid w:val="00E84E7D"/>
    <w:rsid w:val="00E85A1A"/>
    <w:rsid w:val="00E8644D"/>
    <w:rsid w:val="00E91D80"/>
    <w:rsid w:val="00E92E36"/>
    <w:rsid w:val="00E92F33"/>
    <w:rsid w:val="00E96D8D"/>
    <w:rsid w:val="00EA0A3D"/>
    <w:rsid w:val="00EA11E6"/>
    <w:rsid w:val="00EA28EA"/>
    <w:rsid w:val="00EA3088"/>
    <w:rsid w:val="00EA4E8C"/>
    <w:rsid w:val="00EA5038"/>
    <w:rsid w:val="00EA5746"/>
    <w:rsid w:val="00EA57AF"/>
    <w:rsid w:val="00EA5F1B"/>
    <w:rsid w:val="00EA64E0"/>
    <w:rsid w:val="00EA6E65"/>
    <w:rsid w:val="00EA729E"/>
    <w:rsid w:val="00EB25B4"/>
    <w:rsid w:val="00EB2D8D"/>
    <w:rsid w:val="00EB36F5"/>
    <w:rsid w:val="00EB5352"/>
    <w:rsid w:val="00EB6ECA"/>
    <w:rsid w:val="00EC0E5C"/>
    <w:rsid w:val="00EC1311"/>
    <w:rsid w:val="00EC1A46"/>
    <w:rsid w:val="00EC1E1D"/>
    <w:rsid w:val="00EC2085"/>
    <w:rsid w:val="00EC418B"/>
    <w:rsid w:val="00EC4546"/>
    <w:rsid w:val="00EC482B"/>
    <w:rsid w:val="00EC50AA"/>
    <w:rsid w:val="00EC6E9D"/>
    <w:rsid w:val="00ED0C94"/>
    <w:rsid w:val="00ED1596"/>
    <w:rsid w:val="00ED1DD1"/>
    <w:rsid w:val="00ED3C6A"/>
    <w:rsid w:val="00ED4E62"/>
    <w:rsid w:val="00ED659F"/>
    <w:rsid w:val="00EE0CBC"/>
    <w:rsid w:val="00EE1A54"/>
    <w:rsid w:val="00EE207C"/>
    <w:rsid w:val="00EE2E01"/>
    <w:rsid w:val="00EE3796"/>
    <w:rsid w:val="00EE48EC"/>
    <w:rsid w:val="00EE5961"/>
    <w:rsid w:val="00EE66CD"/>
    <w:rsid w:val="00EE7DE7"/>
    <w:rsid w:val="00EF0E6B"/>
    <w:rsid w:val="00EF1B03"/>
    <w:rsid w:val="00EF2CD7"/>
    <w:rsid w:val="00EF335F"/>
    <w:rsid w:val="00EF5556"/>
    <w:rsid w:val="00EF66DE"/>
    <w:rsid w:val="00F01E1B"/>
    <w:rsid w:val="00F03BDF"/>
    <w:rsid w:val="00F04A38"/>
    <w:rsid w:val="00F06A09"/>
    <w:rsid w:val="00F1006F"/>
    <w:rsid w:val="00F1071D"/>
    <w:rsid w:val="00F108BE"/>
    <w:rsid w:val="00F13323"/>
    <w:rsid w:val="00F134FA"/>
    <w:rsid w:val="00F139ED"/>
    <w:rsid w:val="00F14FCF"/>
    <w:rsid w:val="00F154F4"/>
    <w:rsid w:val="00F2109E"/>
    <w:rsid w:val="00F22A87"/>
    <w:rsid w:val="00F22B40"/>
    <w:rsid w:val="00F22BA7"/>
    <w:rsid w:val="00F2397B"/>
    <w:rsid w:val="00F242FD"/>
    <w:rsid w:val="00F25CF4"/>
    <w:rsid w:val="00F26363"/>
    <w:rsid w:val="00F267BC"/>
    <w:rsid w:val="00F27B66"/>
    <w:rsid w:val="00F3088F"/>
    <w:rsid w:val="00F31442"/>
    <w:rsid w:val="00F314BA"/>
    <w:rsid w:val="00F321D4"/>
    <w:rsid w:val="00F32A0A"/>
    <w:rsid w:val="00F332E4"/>
    <w:rsid w:val="00F344AD"/>
    <w:rsid w:val="00F34878"/>
    <w:rsid w:val="00F35C63"/>
    <w:rsid w:val="00F36FB8"/>
    <w:rsid w:val="00F402E4"/>
    <w:rsid w:val="00F4180F"/>
    <w:rsid w:val="00F41DF8"/>
    <w:rsid w:val="00F464F7"/>
    <w:rsid w:val="00F515F5"/>
    <w:rsid w:val="00F52D10"/>
    <w:rsid w:val="00F52DDB"/>
    <w:rsid w:val="00F545F6"/>
    <w:rsid w:val="00F548D3"/>
    <w:rsid w:val="00F57574"/>
    <w:rsid w:val="00F57889"/>
    <w:rsid w:val="00F64195"/>
    <w:rsid w:val="00F64B34"/>
    <w:rsid w:val="00F65C5D"/>
    <w:rsid w:val="00F675C7"/>
    <w:rsid w:val="00F70934"/>
    <w:rsid w:val="00F71729"/>
    <w:rsid w:val="00F72AC5"/>
    <w:rsid w:val="00F72B5F"/>
    <w:rsid w:val="00F7375F"/>
    <w:rsid w:val="00F756EA"/>
    <w:rsid w:val="00F80056"/>
    <w:rsid w:val="00F837EF"/>
    <w:rsid w:val="00F85A85"/>
    <w:rsid w:val="00F942B2"/>
    <w:rsid w:val="00F943F5"/>
    <w:rsid w:val="00F95482"/>
    <w:rsid w:val="00F956C8"/>
    <w:rsid w:val="00F95BB6"/>
    <w:rsid w:val="00F97319"/>
    <w:rsid w:val="00FA12FD"/>
    <w:rsid w:val="00FA2016"/>
    <w:rsid w:val="00FA2B88"/>
    <w:rsid w:val="00FA3F1D"/>
    <w:rsid w:val="00FA5129"/>
    <w:rsid w:val="00FA6775"/>
    <w:rsid w:val="00FA7844"/>
    <w:rsid w:val="00FB049E"/>
    <w:rsid w:val="00FB1565"/>
    <w:rsid w:val="00FB1651"/>
    <w:rsid w:val="00FB22FD"/>
    <w:rsid w:val="00FB4340"/>
    <w:rsid w:val="00FB5D6E"/>
    <w:rsid w:val="00FB6158"/>
    <w:rsid w:val="00FC0BA5"/>
    <w:rsid w:val="00FC2123"/>
    <w:rsid w:val="00FC2C26"/>
    <w:rsid w:val="00FC2D61"/>
    <w:rsid w:val="00FC2FCF"/>
    <w:rsid w:val="00FC3231"/>
    <w:rsid w:val="00FC3949"/>
    <w:rsid w:val="00FC49C4"/>
    <w:rsid w:val="00FC4CDE"/>
    <w:rsid w:val="00FC4CEB"/>
    <w:rsid w:val="00FC5A42"/>
    <w:rsid w:val="00FC6811"/>
    <w:rsid w:val="00FC6DE7"/>
    <w:rsid w:val="00FC7B71"/>
    <w:rsid w:val="00FC7D3D"/>
    <w:rsid w:val="00FD009E"/>
    <w:rsid w:val="00FD0ACD"/>
    <w:rsid w:val="00FD1A2D"/>
    <w:rsid w:val="00FD224A"/>
    <w:rsid w:val="00FD52BB"/>
    <w:rsid w:val="00FD639E"/>
    <w:rsid w:val="00FE1F58"/>
    <w:rsid w:val="00FE20FF"/>
    <w:rsid w:val="00FE3109"/>
    <w:rsid w:val="00FE796F"/>
    <w:rsid w:val="00FF0317"/>
    <w:rsid w:val="00FF0D1B"/>
    <w:rsid w:val="00FF1D6B"/>
    <w:rsid w:val="00FF5122"/>
    <w:rsid w:val="00FF586D"/>
    <w:rsid w:val="00FF60C3"/>
    <w:rsid w:val="00FF6EC1"/>
    <w:rsid w:val="00FF7A2A"/>
    <w:rsid w:val="01427A82"/>
    <w:rsid w:val="014E0C6A"/>
    <w:rsid w:val="01544208"/>
    <w:rsid w:val="015C431E"/>
    <w:rsid w:val="01734A71"/>
    <w:rsid w:val="0173536D"/>
    <w:rsid w:val="018B4E18"/>
    <w:rsid w:val="01A544B3"/>
    <w:rsid w:val="01B7227F"/>
    <w:rsid w:val="01CA5CC8"/>
    <w:rsid w:val="01FF71F8"/>
    <w:rsid w:val="02114A0D"/>
    <w:rsid w:val="02560215"/>
    <w:rsid w:val="026E3DC5"/>
    <w:rsid w:val="0281282A"/>
    <w:rsid w:val="02823BA6"/>
    <w:rsid w:val="028F788F"/>
    <w:rsid w:val="02AE23B2"/>
    <w:rsid w:val="02BF15A4"/>
    <w:rsid w:val="02DA63DE"/>
    <w:rsid w:val="02E62F64"/>
    <w:rsid w:val="02ED0511"/>
    <w:rsid w:val="02F83E00"/>
    <w:rsid w:val="031E62CB"/>
    <w:rsid w:val="03941C25"/>
    <w:rsid w:val="03A553BE"/>
    <w:rsid w:val="03D10195"/>
    <w:rsid w:val="03D1158F"/>
    <w:rsid w:val="0414675B"/>
    <w:rsid w:val="041713C3"/>
    <w:rsid w:val="044A3630"/>
    <w:rsid w:val="047231B0"/>
    <w:rsid w:val="04811E04"/>
    <w:rsid w:val="0483607F"/>
    <w:rsid w:val="049E2EA8"/>
    <w:rsid w:val="04A416CC"/>
    <w:rsid w:val="04AE0096"/>
    <w:rsid w:val="04E53F84"/>
    <w:rsid w:val="050C13CE"/>
    <w:rsid w:val="051060E7"/>
    <w:rsid w:val="051F632A"/>
    <w:rsid w:val="0528349D"/>
    <w:rsid w:val="05706B86"/>
    <w:rsid w:val="057B659B"/>
    <w:rsid w:val="05D72478"/>
    <w:rsid w:val="060576A3"/>
    <w:rsid w:val="06286DAA"/>
    <w:rsid w:val="062A3DDC"/>
    <w:rsid w:val="06710E08"/>
    <w:rsid w:val="06832A0B"/>
    <w:rsid w:val="068D3EE9"/>
    <w:rsid w:val="06B05803"/>
    <w:rsid w:val="06B07B82"/>
    <w:rsid w:val="074235B9"/>
    <w:rsid w:val="07465DF0"/>
    <w:rsid w:val="074F1CEE"/>
    <w:rsid w:val="07A47CAF"/>
    <w:rsid w:val="07CB1042"/>
    <w:rsid w:val="084A0E82"/>
    <w:rsid w:val="08676367"/>
    <w:rsid w:val="086C58C3"/>
    <w:rsid w:val="087010E1"/>
    <w:rsid w:val="08713755"/>
    <w:rsid w:val="087D1CE6"/>
    <w:rsid w:val="087E05B6"/>
    <w:rsid w:val="08BD7F24"/>
    <w:rsid w:val="08C10358"/>
    <w:rsid w:val="08CA6FA2"/>
    <w:rsid w:val="08DB47EB"/>
    <w:rsid w:val="08E42152"/>
    <w:rsid w:val="08F301FA"/>
    <w:rsid w:val="092A27CE"/>
    <w:rsid w:val="094840A2"/>
    <w:rsid w:val="095B6F89"/>
    <w:rsid w:val="09832E7E"/>
    <w:rsid w:val="09934474"/>
    <w:rsid w:val="09964291"/>
    <w:rsid w:val="09B06407"/>
    <w:rsid w:val="09B41737"/>
    <w:rsid w:val="09B63701"/>
    <w:rsid w:val="09B660C8"/>
    <w:rsid w:val="09E0077E"/>
    <w:rsid w:val="09E357AE"/>
    <w:rsid w:val="09F701F9"/>
    <w:rsid w:val="09F73A22"/>
    <w:rsid w:val="0A287A2F"/>
    <w:rsid w:val="0A410CDB"/>
    <w:rsid w:val="0A4D5C46"/>
    <w:rsid w:val="0A586566"/>
    <w:rsid w:val="0A7441AC"/>
    <w:rsid w:val="0A7D421F"/>
    <w:rsid w:val="0A867220"/>
    <w:rsid w:val="0AB31025"/>
    <w:rsid w:val="0ACE05D7"/>
    <w:rsid w:val="0AD56FD8"/>
    <w:rsid w:val="0AE75B3C"/>
    <w:rsid w:val="0AEA210D"/>
    <w:rsid w:val="0AFB2509"/>
    <w:rsid w:val="0B357CE8"/>
    <w:rsid w:val="0B3B47B6"/>
    <w:rsid w:val="0B554854"/>
    <w:rsid w:val="0B6A3126"/>
    <w:rsid w:val="0B7E024F"/>
    <w:rsid w:val="0B7F2559"/>
    <w:rsid w:val="0B815649"/>
    <w:rsid w:val="0B8C2052"/>
    <w:rsid w:val="0BB04180"/>
    <w:rsid w:val="0BBA4FFF"/>
    <w:rsid w:val="0BF82336"/>
    <w:rsid w:val="0BFB08D4"/>
    <w:rsid w:val="0C22663B"/>
    <w:rsid w:val="0C234952"/>
    <w:rsid w:val="0C2A7FD0"/>
    <w:rsid w:val="0C4C3EA9"/>
    <w:rsid w:val="0C553A9C"/>
    <w:rsid w:val="0C5C1C12"/>
    <w:rsid w:val="0C644CDD"/>
    <w:rsid w:val="0C6B1BE6"/>
    <w:rsid w:val="0C6E1B64"/>
    <w:rsid w:val="0C886EAB"/>
    <w:rsid w:val="0C9B29F3"/>
    <w:rsid w:val="0CA61AC6"/>
    <w:rsid w:val="0CA75583"/>
    <w:rsid w:val="0CAC337F"/>
    <w:rsid w:val="0CD00B29"/>
    <w:rsid w:val="0CF34325"/>
    <w:rsid w:val="0CFF0F1B"/>
    <w:rsid w:val="0D0E6451"/>
    <w:rsid w:val="0D2941EA"/>
    <w:rsid w:val="0D46061E"/>
    <w:rsid w:val="0D5F1CBE"/>
    <w:rsid w:val="0D8960B8"/>
    <w:rsid w:val="0D8B6C53"/>
    <w:rsid w:val="0DAD68D7"/>
    <w:rsid w:val="0DBC505E"/>
    <w:rsid w:val="0DC54A8E"/>
    <w:rsid w:val="0DC97FC3"/>
    <w:rsid w:val="0DF413B8"/>
    <w:rsid w:val="0E15476E"/>
    <w:rsid w:val="0E192009"/>
    <w:rsid w:val="0E450ED4"/>
    <w:rsid w:val="0E562998"/>
    <w:rsid w:val="0E6D45AA"/>
    <w:rsid w:val="0E6E0BBC"/>
    <w:rsid w:val="0E876F9F"/>
    <w:rsid w:val="0E925DBF"/>
    <w:rsid w:val="0E9C7C45"/>
    <w:rsid w:val="0ECF73C4"/>
    <w:rsid w:val="0ED77D16"/>
    <w:rsid w:val="0EE02FCE"/>
    <w:rsid w:val="0F1113DA"/>
    <w:rsid w:val="0F2E7896"/>
    <w:rsid w:val="0F395A0A"/>
    <w:rsid w:val="0F5D0CA0"/>
    <w:rsid w:val="0F8E6326"/>
    <w:rsid w:val="0F933B9D"/>
    <w:rsid w:val="0FB4327A"/>
    <w:rsid w:val="0FD3043D"/>
    <w:rsid w:val="0FF219CE"/>
    <w:rsid w:val="0FFA1748"/>
    <w:rsid w:val="102A0C94"/>
    <w:rsid w:val="106B4B1A"/>
    <w:rsid w:val="10A71125"/>
    <w:rsid w:val="10E40477"/>
    <w:rsid w:val="113945DD"/>
    <w:rsid w:val="115F642C"/>
    <w:rsid w:val="117555BE"/>
    <w:rsid w:val="11880144"/>
    <w:rsid w:val="11D5049D"/>
    <w:rsid w:val="11D72467"/>
    <w:rsid w:val="11E15FF9"/>
    <w:rsid w:val="11E42516"/>
    <w:rsid w:val="125E4936"/>
    <w:rsid w:val="127401A5"/>
    <w:rsid w:val="12F9465F"/>
    <w:rsid w:val="130E2EE0"/>
    <w:rsid w:val="130E4C12"/>
    <w:rsid w:val="1316248D"/>
    <w:rsid w:val="131B6AB2"/>
    <w:rsid w:val="136A77C7"/>
    <w:rsid w:val="138C6E97"/>
    <w:rsid w:val="13903278"/>
    <w:rsid w:val="139A01CF"/>
    <w:rsid w:val="13BA5B9C"/>
    <w:rsid w:val="13CB1E29"/>
    <w:rsid w:val="13E10A35"/>
    <w:rsid w:val="13E744B7"/>
    <w:rsid w:val="141A2ADF"/>
    <w:rsid w:val="142A7837"/>
    <w:rsid w:val="143E662A"/>
    <w:rsid w:val="14414C60"/>
    <w:rsid w:val="146B3032"/>
    <w:rsid w:val="14794D77"/>
    <w:rsid w:val="14A30049"/>
    <w:rsid w:val="14B76C85"/>
    <w:rsid w:val="14B949E9"/>
    <w:rsid w:val="14C22233"/>
    <w:rsid w:val="15001CD4"/>
    <w:rsid w:val="150317C5"/>
    <w:rsid w:val="154750D2"/>
    <w:rsid w:val="155E66ED"/>
    <w:rsid w:val="1563469A"/>
    <w:rsid w:val="1584053F"/>
    <w:rsid w:val="15895906"/>
    <w:rsid w:val="15966195"/>
    <w:rsid w:val="15CB0CA5"/>
    <w:rsid w:val="15DC03D4"/>
    <w:rsid w:val="15DC4A52"/>
    <w:rsid w:val="15EE5FD1"/>
    <w:rsid w:val="15F01BD1"/>
    <w:rsid w:val="15F25865"/>
    <w:rsid w:val="15F50408"/>
    <w:rsid w:val="15F56BAA"/>
    <w:rsid w:val="16090800"/>
    <w:rsid w:val="164C19F5"/>
    <w:rsid w:val="167209B0"/>
    <w:rsid w:val="1680072D"/>
    <w:rsid w:val="169052DA"/>
    <w:rsid w:val="169E42CB"/>
    <w:rsid w:val="16A3433B"/>
    <w:rsid w:val="16A62408"/>
    <w:rsid w:val="16A95FBC"/>
    <w:rsid w:val="16D0589D"/>
    <w:rsid w:val="16E86EC4"/>
    <w:rsid w:val="16FD3D0E"/>
    <w:rsid w:val="17211491"/>
    <w:rsid w:val="17327595"/>
    <w:rsid w:val="17343EB7"/>
    <w:rsid w:val="174E29BC"/>
    <w:rsid w:val="175360E6"/>
    <w:rsid w:val="1762648C"/>
    <w:rsid w:val="177D585E"/>
    <w:rsid w:val="178923F2"/>
    <w:rsid w:val="17A8334D"/>
    <w:rsid w:val="17BB76CB"/>
    <w:rsid w:val="17C52D61"/>
    <w:rsid w:val="180A0100"/>
    <w:rsid w:val="180F222F"/>
    <w:rsid w:val="181738FB"/>
    <w:rsid w:val="1838509E"/>
    <w:rsid w:val="18515CF8"/>
    <w:rsid w:val="18751C13"/>
    <w:rsid w:val="18E37943"/>
    <w:rsid w:val="18F85934"/>
    <w:rsid w:val="190C08F9"/>
    <w:rsid w:val="191044B0"/>
    <w:rsid w:val="195426C3"/>
    <w:rsid w:val="196A2CED"/>
    <w:rsid w:val="199E770C"/>
    <w:rsid w:val="19BB642E"/>
    <w:rsid w:val="19C66FEE"/>
    <w:rsid w:val="19DC34B3"/>
    <w:rsid w:val="19DE29C2"/>
    <w:rsid w:val="1A162D56"/>
    <w:rsid w:val="1A3D12D5"/>
    <w:rsid w:val="1AB71087"/>
    <w:rsid w:val="1AE87702"/>
    <w:rsid w:val="1B165366"/>
    <w:rsid w:val="1B1770C7"/>
    <w:rsid w:val="1B353AC5"/>
    <w:rsid w:val="1B3670C5"/>
    <w:rsid w:val="1B82569C"/>
    <w:rsid w:val="1B8E11A5"/>
    <w:rsid w:val="1BBB4BA7"/>
    <w:rsid w:val="1BFF5C2D"/>
    <w:rsid w:val="1C0265D4"/>
    <w:rsid w:val="1C03114E"/>
    <w:rsid w:val="1C202C5C"/>
    <w:rsid w:val="1C407FF3"/>
    <w:rsid w:val="1C452A01"/>
    <w:rsid w:val="1C512B9C"/>
    <w:rsid w:val="1C5438C9"/>
    <w:rsid w:val="1C5841A4"/>
    <w:rsid w:val="1C7303B4"/>
    <w:rsid w:val="1C827473"/>
    <w:rsid w:val="1C892447"/>
    <w:rsid w:val="1C9C543E"/>
    <w:rsid w:val="1CC13B73"/>
    <w:rsid w:val="1D1C3424"/>
    <w:rsid w:val="1D2022B9"/>
    <w:rsid w:val="1D445489"/>
    <w:rsid w:val="1D57436A"/>
    <w:rsid w:val="1D68073F"/>
    <w:rsid w:val="1D6A09D9"/>
    <w:rsid w:val="1D756FD8"/>
    <w:rsid w:val="1DB319AA"/>
    <w:rsid w:val="1DBC22E9"/>
    <w:rsid w:val="1DD2180E"/>
    <w:rsid w:val="1DDA77AD"/>
    <w:rsid w:val="1DDE3733"/>
    <w:rsid w:val="1DE311BE"/>
    <w:rsid w:val="1DE64446"/>
    <w:rsid w:val="1DFC3255"/>
    <w:rsid w:val="1E0068A1"/>
    <w:rsid w:val="1E081573"/>
    <w:rsid w:val="1E1E2167"/>
    <w:rsid w:val="1E3D5D47"/>
    <w:rsid w:val="1E69606E"/>
    <w:rsid w:val="1E6D7CAF"/>
    <w:rsid w:val="1E8235C5"/>
    <w:rsid w:val="1E9B7BD8"/>
    <w:rsid w:val="1EC27DB2"/>
    <w:rsid w:val="1ED30B4D"/>
    <w:rsid w:val="1ED625C6"/>
    <w:rsid w:val="1EF26B32"/>
    <w:rsid w:val="1EF373CE"/>
    <w:rsid w:val="1F1250CA"/>
    <w:rsid w:val="1F242A63"/>
    <w:rsid w:val="1F2D7B6A"/>
    <w:rsid w:val="1F52255B"/>
    <w:rsid w:val="1F806E2B"/>
    <w:rsid w:val="1F92435F"/>
    <w:rsid w:val="1F94291C"/>
    <w:rsid w:val="1FBB1625"/>
    <w:rsid w:val="1FD82E6F"/>
    <w:rsid w:val="1FEF2D46"/>
    <w:rsid w:val="202C7DB9"/>
    <w:rsid w:val="207E6F9A"/>
    <w:rsid w:val="208E5D79"/>
    <w:rsid w:val="20923DF5"/>
    <w:rsid w:val="20962EA1"/>
    <w:rsid w:val="20C22534"/>
    <w:rsid w:val="20C322B3"/>
    <w:rsid w:val="20C53DD2"/>
    <w:rsid w:val="20D6696A"/>
    <w:rsid w:val="20DB326F"/>
    <w:rsid w:val="20E95D13"/>
    <w:rsid w:val="20EB3F67"/>
    <w:rsid w:val="210B24FD"/>
    <w:rsid w:val="212C3E51"/>
    <w:rsid w:val="216626EC"/>
    <w:rsid w:val="216C24A0"/>
    <w:rsid w:val="216C63CE"/>
    <w:rsid w:val="216D1C8C"/>
    <w:rsid w:val="21A77C53"/>
    <w:rsid w:val="21B72AE2"/>
    <w:rsid w:val="21DA565B"/>
    <w:rsid w:val="21F42BC1"/>
    <w:rsid w:val="221016EF"/>
    <w:rsid w:val="225C38C0"/>
    <w:rsid w:val="2265070B"/>
    <w:rsid w:val="229102AF"/>
    <w:rsid w:val="229121BE"/>
    <w:rsid w:val="22BA5BB9"/>
    <w:rsid w:val="22C516C5"/>
    <w:rsid w:val="22D8339B"/>
    <w:rsid w:val="22EB0F3C"/>
    <w:rsid w:val="22F152E7"/>
    <w:rsid w:val="22F20D34"/>
    <w:rsid w:val="22F866E1"/>
    <w:rsid w:val="23341C1E"/>
    <w:rsid w:val="235C6C70"/>
    <w:rsid w:val="236B69A3"/>
    <w:rsid w:val="2389670B"/>
    <w:rsid w:val="239165E8"/>
    <w:rsid w:val="23A97432"/>
    <w:rsid w:val="23B54D2B"/>
    <w:rsid w:val="23C17E0D"/>
    <w:rsid w:val="23CA0C85"/>
    <w:rsid w:val="23D753BE"/>
    <w:rsid w:val="24034FC5"/>
    <w:rsid w:val="242D1D15"/>
    <w:rsid w:val="24302083"/>
    <w:rsid w:val="247E7FB3"/>
    <w:rsid w:val="24A53279"/>
    <w:rsid w:val="24D6035C"/>
    <w:rsid w:val="24E6136E"/>
    <w:rsid w:val="253D5AD1"/>
    <w:rsid w:val="254F2F17"/>
    <w:rsid w:val="254F500D"/>
    <w:rsid w:val="255E072C"/>
    <w:rsid w:val="2562340F"/>
    <w:rsid w:val="25624779"/>
    <w:rsid w:val="25740F98"/>
    <w:rsid w:val="257D744B"/>
    <w:rsid w:val="25862DD1"/>
    <w:rsid w:val="258B27AC"/>
    <w:rsid w:val="2593449F"/>
    <w:rsid w:val="259E010E"/>
    <w:rsid w:val="25AE6AF0"/>
    <w:rsid w:val="25C44658"/>
    <w:rsid w:val="25D1144E"/>
    <w:rsid w:val="25DA6A91"/>
    <w:rsid w:val="25E651FE"/>
    <w:rsid w:val="25FF1B34"/>
    <w:rsid w:val="26092113"/>
    <w:rsid w:val="264322DB"/>
    <w:rsid w:val="268759CE"/>
    <w:rsid w:val="269E591D"/>
    <w:rsid w:val="26A16E16"/>
    <w:rsid w:val="26B33367"/>
    <w:rsid w:val="26B36DB4"/>
    <w:rsid w:val="270201A3"/>
    <w:rsid w:val="27052305"/>
    <w:rsid w:val="270F023A"/>
    <w:rsid w:val="27781198"/>
    <w:rsid w:val="2795518A"/>
    <w:rsid w:val="27A70B36"/>
    <w:rsid w:val="27AA392E"/>
    <w:rsid w:val="27BE4B51"/>
    <w:rsid w:val="27EB05C2"/>
    <w:rsid w:val="27ED2C80"/>
    <w:rsid w:val="286F6308"/>
    <w:rsid w:val="287D0411"/>
    <w:rsid w:val="289E73E3"/>
    <w:rsid w:val="28A74A7D"/>
    <w:rsid w:val="29044217"/>
    <w:rsid w:val="290C5795"/>
    <w:rsid w:val="290E24D0"/>
    <w:rsid w:val="29125B5F"/>
    <w:rsid w:val="293803ED"/>
    <w:rsid w:val="293F7947"/>
    <w:rsid w:val="29417558"/>
    <w:rsid w:val="294571AE"/>
    <w:rsid w:val="29697F02"/>
    <w:rsid w:val="29932CBF"/>
    <w:rsid w:val="29AF73CD"/>
    <w:rsid w:val="29B67229"/>
    <w:rsid w:val="29ED0B85"/>
    <w:rsid w:val="29F51284"/>
    <w:rsid w:val="29FD4568"/>
    <w:rsid w:val="2A125EB9"/>
    <w:rsid w:val="2A2F5CCC"/>
    <w:rsid w:val="2A402922"/>
    <w:rsid w:val="2A443FBA"/>
    <w:rsid w:val="2A5E32AB"/>
    <w:rsid w:val="2A693BF9"/>
    <w:rsid w:val="2A806567"/>
    <w:rsid w:val="2A88659C"/>
    <w:rsid w:val="2A9360AD"/>
    <w:rsid w:val="2AA1140C"/>
    <w:rsid w:val="2AA36F32"/>
    <w:rsid w:val="2AD06E42"/>
    <w:rsid w:val="2B3D49D7"/>
    <w:rsid w:val="2B682F08"/>
    <w:rsid w:val="2B7E7681"/>
    <w:rsid w:val="2B7F367A"/>
    <w:rsid w:val="2B9C6C08"/>
    <w:rsid w:val="2BA2543C"/>
    <w:rsid w:val="2BCC070B"/>
    <w:rsid w:val="2C027136"/>
    <w:rsid w:val="2C030B8A"/>
    <w:rsid w:val="2C3915EA"/>
    <w:rsid w:val="2C3F0EDD"/>
    <w:rsid w:val="2C49457E"/>
    <w:rsid w:val="2C4A615F"/>
    <w:rsid w:val="2C5A445E"/>
    <w:rsid w:val="2C886A43"/>
    <w:rsid w:val="2D5E1B85"/>
    <w:rsid w:val="2D855015"/>
    <w:rsid w:val="2D9C1464"/>
    <w:rsid w:val="2DA140C3"/>
    <w:rsid w:val="2DA84057"/>
    <w:rsid w:val="2DD32712"/>
    <w:rsid w:val="2DD55007"/>
    <w:rsid w:val="2DD95E54"/>
    <w:rsid w:val="2DF14458"/>
    <w:rsid w:val="2DF609D5"/>
    <w:rsid w:val="2E147DE0"/>
    <w:rsid w:val="2E293BF2"/>
    <w:rsid w:val="2E312AA7"/>
    <w:rsid w:val="2E424A92"/>
    <w:rsid w:val="2E876B6B"/>
    <w:rsid w:val="2E9201A1"/>
    <w:rsid w:val="2E9767A0"/>
    <w:rsid w:val="2EAE2714"/>
    <w:rsid w:val="2EC824C7"/>
    <w:rsid w:val="2EFA55D8"/>
    <w:rsid w:val="2F2E6FE6"/>
    <w:rsid w:val="2F4C47BB"/>
    <w:rsid w:val="2F68699C"/>
    <w:rsid w:val="2F6B1FE9"/>
    <w:rsid w:val="2F8C4439"/>
    <w:rsid w:val="2F8F5D7B"/>
    <w:rsid w:val="2FA64A2D"/>
    <w:rsid w:val="2FD66E9A"/>
    <w:rsid w:val="2FDE07AE"/>
    <w:rsid w:val="2FDF2886"/>
    <w:rsid w:val="30774A1D"/>
    <w:rsid w:val="30AE26B2"/>
    <w:rsid w:val="30B1071B"/>
    <w:rsid w:val="30B17ECF"/>
    <w:rsid w:val="30C419B0"/>
    <w:rsid w:val="30C66551"/>
    <w:rsid w:val="30ED53AB"/>
    <w:rsid w:val="30FB67F9"/>
    <w:rsid w:val="318E5A40"/>
    <w:rsid w:val="31A63D0E"/>
    <w:rsid w:val="31BB5DCE"/>
    <w:rsid w:val="31DD5557"/>
    <w:rsid w:val="31DF4C8D"/>
    <w:rsid w:val="31EF15BA"/>
    <w:rsid w:val="31F1507F"/>
    <w:rsid w:val="320F36D4"/>
    <w:rsid w:val="323F2FFE"/>
    <w:rsid w:val="324B5C09"/>
    <w:rsid w:val="325F5E35"/>
    <w:rsid w:val="32635C00"/>
    <w:rsid w:val="32637C45"/>
    <w:rsid w:val="32681D52"/>
    <w:rsid w:val="32A026C8"/>
    <w:rsid w:val="32AF3657"/>
    <w:rsid w:val="32B838A6"/>
    <w:rsid w:val="32C4553F"/>
    <w:rsid w:val="32E26A29"/>
    <w:rsid w:val="32EF39EC"/>
    <w:rsid w:val="332C2306"/>
    <w:rsid w:val="3331304E"/>
    <w:rsid w:val="33375924"/>
    <w:rsid w:val="336279AC"/>
    <w:rsid w:val="3378291C"/>
    <w:rsid w:val="33AB25E4"/>
    <w:rsid w:val="33BA230B"/>
    <w:rsid w:val="33C108EE"/>
    <w:rsid w:val="33CA5530"/>
    <w:rsid w:val="33D33698"/>
    <w:rsid w:val="33DE5327"/>
    <w:rsid w:val="33E76902"/>
    <w:rsid w:val="33FD3B26"/>
    <w:rsid w:val="340366F4"/>
    <w:rsid w:val="34120C85"/>
    <w:rsid w:val="341663D3"/>
    <w:rsid w:val="342A2AEA"/>
    <w:rsid w:val="343722D3"/>
    <w:rsid w:val="34963664"/>
    <w:rsid w:val="349D0E96"/>
    <w:rsid w:val="34A0610B"/>
    <w:rsid w:val="34AA7D43"/>
    <w:rsid w:val="34AD6881"/>
    <w:rsid w:val="34B43845"/>
    <w:rsid w:val="34C11F8B"/>
    <w:rsid w:val="34CA155F"/>
    <w:rsid w:val="34CF6B76"/>
    <w:rsid w:val="351078BA"/>
    <w:rsid w:val="35205EB0"/>
    <w:rsid w:val="354363E1"/>
    <w:rsid w:val="354B0AF4"/>
    <w:rsid w:val="355C3934"/>
    <w:rsid w:val="3567494E"/>
    <w:rsid w:val="358461D6"/>
    <w:rsid w:val="358955D1"/>
    <w:rsid w:val="35980BD9"/>
    <w:rsid w:val="35A06549"/>
    <w:rsid w:val="35A52B28"/>
    <w:rsid w:val="35D54660"/>
    <w:rsid w:val="35ED3757"/>
    <w:rsid w:val="363E0457"/>
    <w:rsid w:val="36821D3F"/>
    <w:rsid w:val="3688596E"/>
    <w:rsid w:val="36960A1E"/>
    <w:rsid w:val="36A52284"/>
    <w:rsid w:val="36AC6EEE"/>
    <w:rsid w:val="36AF5FA2"/>
    <w:rsid w:val="36BE0FFF"/>
    <w:rsid w:val="36E874EA"/>
    <w:rsid w:val="371A60DD"/>
    <w:rsid w:val="372C3C0B"/>
    <w:rsid w:val="37384EA6"/>
    <w:rsid w:val="3745202B"/>
    <w:rsid w:val="37474C17"/>
    <w:rsid w:val="379E18A3"/>
    <w:rsid w:val="37C239D4"/>
    <w:rsid w:val="38066622"/>
    <w:rsid w:val="381256F7"/>
    <w:rsid w:val="383B5F67"/>
    <w:rsid w:val="38584A84"/>
    <w:rsid w:val="386A6551"/>
    <w:rsid w:val="38843828"/>
    <w:rsid w:val="388631CE"/>
    <w:rsid w:val="389E2C9F"/>
    <w:rsid w:val="38B92017"/>
    <w:rsid w:val="38C77919"/>
    <w:rsid w:val="38CF5396"/>
    <w:rsid w:val="38E30B2B"/>
    <w:rsid w:val="38F43E9C"/>
    <w:rsid w:val="39064F69"/>
    <w:rsid w:val="39167469"/>
    <w:rsid w:val="39243934"/>
    <w:rsid w:val="393E3D90"/>
    <w:rsid w:val="39475874"/>
    <w:rsid w:val="395A55A8"/>
    <w:rsid w:val="396B2FB2"/>
    <w:rsid w:val="39784E31"/>
    <w:rsid w:val="39795B2B"/>
    <w:rsid w:val="397C551E"/>
    <w:rsid w:val="39872DE7"/>
    <w:rsid w:val="39A9035B"/>
    <w:rsid w:val="39C07AD1"/>
    <w:rsid w:val="39C312E4"/>
    <w:rsid w:val="39CC6DF4"/>
    <w:rsid w:val="3A30438B"/>
    <w:rsid w:val="3A5749C2"/>
    <w:rsid w:val="3A5B4ABD"/>
    <w:rsid w:val="3A6650E9"/>
    <w:rsid w:val="3A824DB6"/>
    <w:rsid w:val="3A844096"/>
    <w:rsid w:val="3AAB7042"/>
    <w:rsid w:val="3AB42FBD"/>
    <w:rsid w:val="3AB71947"/>
    <w:rsid w:val="3ABA2F38"/>
    <w:rsid w:val="3AE8273F"/>
    <w:rsid w:val="3AE96BE3"/>
    <w:rsid w:val="3B300CF0"/>
    <w:rsid w:val="3B420824"/>
    <w:rsid w:val="3B424545"/>
    <w:rsid w:val="3B5D5C0D"/>
    <w:rsid w:val="3B762441"/>
    <w:rsid w:val="3B7C5912"/>
    <w:rsid w:val="3B9823B7"/>
    <w:rsid w:val="3BA154A7"/>
    <w:rsid w:val="3BBF6026"/>
    <w:rsid w:val="3BC805FD"/>
    <w:rsid w:val="3BC907C3"/>
    <w:rsid w:val="3BCF1717"/>
    <w:rsid w:val="3BF97F78"/>
    <w:rsid w:val="3C090C91"/>
    <w:rsid w:val="3C0B2B89"/>
    <w:rsid w:val="3C125CC6"/>
    <w:rsid w:val="3C2F75DA"/>
    <w:rsid w:val="3C3E4D21"/>
    <w:rsid w:val="3C3F2833"/>
    <w:rsid w:val="3C571232"/>
    <w:rsid w:val="3C63401C"/>
    <w:rsid w:val="3C667EAC"/>
    <w:rsid w:val="3C6F08A9"/>
    <w:rsid w:val="3C7133F9"/>
    <w:rsid w:val="3C85509B"/>
    <w:rsid w:val="3C862210"/>
    <w:rsid w:val="3C8D7A42"/>
    <w:rsid w:val="3C921C35"/>
    <w:rsid w:val="3C997BB8"/>
    <w:rsid w:val="3CB3553B"/>
    <w:rsid w:val="3CC01BC6"/>
    <w:rsid w:val="3CE2183D"/>
    <w:rsid w:val="3D05264C"/>
    <w:rsid w:val="3D0B6B22"/>
    <w:rsid w:val="3D3C02B5"/>
    <w:rsid w:val="3D3F73A6"/>
    <w:rsid w:val="3D7B71E7"/>
    <w:rsid w:val="3D876990"/>
    <w:rsid w:val="3DA6700D"/>
    <w:rsid w:val="3DB929D4"/>
    <w:rsid w:val="3DCA46BC"/>
    <w:rsid w:val="3E0D38B8"/>
    <w:rsid w:val="3E27320D"/>
    <w:rsid w:val="3E2F75F0"/>
    <w:rsid w:val="3E3D0FF4"/>
    <w:rsid w:val="3E4B54BF"/>
    <w:rsid w:val="3E5410FD"/>
    <w:rsid w:val="3E626BF5"/>
    <w:rsid w:val="3E7269B6"/>
    <w:rsid w:val="3E816D25"/>
    <w:rsid w:val="3E850E62"/>
    <w:rsid w:val="3E86453C"/>
    <w:rsid w:val="3E8F1A83"/>
    <w:rsid w:val="3EB2015F"/>
    <w:rsid w:val="3EC55271"/>
    <w:rsid w:val="3ED818A0"/>
    <w:rsid w:val="3EDC25BB"/>
    <w:rsid w:val="3EF105EE"/>
    <w:rsid w:val="3EF854E9"/>
    <w:rsid w:val="3EFA15D4"/>
    <w:rsid w:val="3EFA5451"/>
    <w:rsid w:val="3F001160"/>
    <w:rsid w:val="3F082449"/>
    <w:rsid w:val="3F1D75DD"/>
    <w:rsid w:val="400769B5"/>
    <w:rsid w:val="400B13AA"/>
    <w:rsid w:val="402103AE"/>
    <w:rsid w:val="40476F1F"/>
    <w:rsid w:val="405343E8"/>
    <w:rsid w:val="405D597D"/>
    <w:rsid w:val="405D772B"/>
    <w:rsid w:val="407F48F5"/>
    <w:rsid w:val="409571CF"/>
    <w:rsid w:val="40A13CD8"/>
    <w:rsid w:val="40AA43FA"/>
    <w:rsid w:val="40DE6ED0"/>
    <w:rsid w:val="40EC6DDC"/>
    <w:rsid w:val="40F406B6"/>
    <w:rsid w:val="41052E5E"/>
    <w:rsid w:val="411E57A7"/>
    <w:rsid w:val="41250DC2"/>
    <w:rsid w:val="413D1577"/>
    <w:rsid w:val="41741CE7"/>
    <w:rsid w:val="41E55D8B"/>
    <w:rsid w:val="423C003D"/>
    <w:rsid w:val="42431AFA"/>
    <w:rsid w:val="42680B17"/>
    <w:rsid w:val="427142D6"/>
    <w:rsid w:val="42821F3F"/>
    <w:rsid w:val="42B51AA1"/>
    <w:rsid w:val="43110940"/>
    <w:rsid w:val="4328231F"/>
    <w:rsid w:val="432E493A"/>
    <w:rsid w:val="433429C6"/>
    <w:rsid w:val="433E3844"/>
    <w:rsid w:val="43A7763B"/>
    <w:rsid w:val="44000AFA"/>
    <w:rsid w:val="44003E1A"/>
    <w:rsid w:val="4407624D"/>
    <w:rsid w:val="445350CD"/>
    <w:rsid w:val="446A7FB9"/>
    <w:rsid w:val="44703ED1"/>
    <w:rsid w:val="449E1377"/>
    <w:rsid w:val="44B27F70"/>
    <w:rsid w:val="44D97CC8"/>
    <w:rsid w:val="45092E85"/>
    <w:rsid w:val="450F36EA"/>
    <w:rsid w:val="454D5FC1"/>
    <w:rsid w:val="4550785F"/>
    <w:rsid w:val="45537EC5"/>
    <w:rsid w:val="455C11A8"/>
    <w:rsid w:val="45773153"/>
    <w:rsid w:val="45984FD7"/>
    <w:rsid w:val="45BF4730"/>
    <w:rsid w:val="46124A9D"/>
    <w:rsid w:val="461D5993"/>
    <w:rsid w:val="46202DE8"/>
    <w:rsid w:val="462C6948"/>
    <w:rsid w:val="462C7FCC"/>
    <w:rsid w:val="463E111C"/>
    <w:rsid w:val="4641694E"/>
    <w:rsid w:val="467A7823"/>
    <w:rsid w:val="4698222A"/>
    <w:rsid w:val="46AE6883"/>
    <w:rsid w:val="46B94DC8"/>
    <w:rsid w:val="46CA3610"/>
    <w:rsid w:val="46DC02F1"/>
    <w:rsid w:val="46E07232"/>
    <w:rsid w:val="46E806D9"/>
    <w:rsid w:val="46E873DD"/>
    <w:rsid w:val="46F34DC3"/>
    <w:rsid w:val="470D776F"/>
    <w:rsid w:val="47302109"/>
    <w:rsid w:val="474C1D6F"/>
    <w:rsid w:val="477757FC"/>
    <w:rsid w:val="477F576E"/>
    <w:rsid w:val="47A0209A"/>
    <w:rsid w:val="47AB6FCE"/>
    <w:rsid w:val="47AF05C4"/>
    <w:rsid w:val="47C80F35"/>
    <w:rsid w:val="47C84024"/>
    <w:rsid w:val="47DA210D"/>
    <w:rsid w:val="47E46921"/>
    <w:rsid w:val="481B5DAD"/>
    <w:rsid w:val="48517B76"/>
    <w:rsid w:val="485A4783"/>
    <w:rsid w:val="48743864"/>
    <w:rsid w:val="487E062F"/>
    <w:rsid w:val="487F60B9"/>
    <w:rsid w:val="489B1FF9"/>
    <w:rsid w:val="48C540C0"/>
    <w:rsid w:val="48D67D32"/>
    <w:rsid w:val="48E1398A"/>
    <w:rsid w:val="48F32E3D"/>
    <w:rsid w:val="48FF5824"/>
    <w:rsid w:val="491F1B99"/>
    <w:rsid w:val="49355810"/>
    <w:rsid w:val="49520049"/>
    <w:rsid w:val="4957245A"/>
    <w:rsid w:val="495C080D"/>
    <w:rsid w:val="49673AF1"/>
    <w:rsid w:val="49944937"/>
    <w:rsid w:val="49A26496"/>
    <w:rsid w:val="49A87C69"/>
    <w:rsid w:val="49B87FE1"/>
    <w:rsid w:val="49C514B7"/>
    <w:rsid w:val="49FD1B68"/>
    <w:rsid w:val="4A1C7B80"/>
    <w:rsid w:val="4A203CA4"/>
    <w:rsid w:val="4A280DAA"/>
    <w:rsid w:val="4A474804"/>
    <w:rsid w:val="4A4933ED"/>
    <w:rsid w:val="4A5556F6"/>
    <w:rsid w:val="4A777FC8"/>
    <w:rsid w:val="4A890D47"/>
    <w:rsid w:val="4A91694F"/>
    <w:rsid w:val="4A946D89"/>
    <w:rsid w:val="4A972B8A"/>
    <w:rsid w:val="4AAE76DB"/>
    <w:rsid w:val="4ADA20A4"/>
    <w:rsid w:val="4AE03433"/>
    <w:rsid w:val="4AEB2506"/>
    <w:rsid w:val="4AF42B6E"/>
    <w:rsid w:val="4B0C7152"/>
    <w:rsid w:val="4B170016"/>
    <w:rsid w:val="4B50247E"/>
    <w:rsid w:val="4B5152C8"/>
    <w:rsid w:val="4B8A74AF"/>
    <w:rsid w:val="4B9D30D2"/>
    <w:rsid w:val="4B9F6E4A"/>
    <w:rsid w:val="4BA426B2"/>
    <w:rsid w:val="4BB5666E"/>
    <w:rsid w:val="4BB67130"/>
    <w:rsid w:val="4BC62285"/>
    <w:rsid w:val="4BD91BC2"/>
    <w:rsid w:val="4BF11E8B"/>
    <w:rsid w:val="4BFE5C25"/>
    <w:rsid w:val="4C0842B6"/>
    <w:rsid w:val="4C0B44E0"/>
    <w:rsid w:val="4C3E6B02"/>
    <w:rsid w:val="4C51283A"/>
    <w:rsid w:val="4C5921BF"/>
    <w:rsid w:val="4C8079E5"/>
    <w:rsid w:val="4C8414BF"/>
    <w:rsid w:val="4C8C40BC"/>
    <w:rsid w:val="4CB6279F"/>
    <w:rsid w:val="4CB65EB6"/>
    <w:rsid w:val="4CBA3DDE"/>
    <w:rsid w:val="4CBA62D3"/>
    <w:rsid w:val="4CC12B13"/>
    <w:rsid w:val="4CC975E5"/>
    <w:rsid w:val="4CE4220C"/>
    <w:rsid w:val="4D056598"/>
    <w:rsid w:val="4D201927"/>
    <w:rsid w:val="4D605F0C"/>
    <w:rsid w:val="4D7860E8"/>
    <w:rsid w:val="4D977BAF"/>
    <w:rsid w:val="4DAE51C0"/>
    <w:rsid w:val="4DAE65F4"/>
    <w:rsid w:val="4DB42189"/>
    <w:rsid w:val="4DC03B57"/>
    <w:rsid w:val="4DCA28A4"/>
    <w:rsid w:val="4E086565"/>
    <w:rsid w:val="4E1559A6"/>
    <w:rsid w:val="4E24748B"/>
    <w:rsid w:val="4E33013B"/>
    <w:rsid w:val="4E415914"/>
    <w:rsid w:val="4E520B30"/>
    <w:rsid w:val="4E546BE5"/>
    <w:rsid w:val="4E64126B"/>
    <w:rsid w:val="4E730677"/>
    <w:rsid w:val="4EAC54BF"/>
    <w:rsid w:val="4EBE1CDD"/>
    <w:rsid w:val="4ECF3E06"/>
    <w:rsid w:val="4EDF41F3"/>
    <w:rsid w:val="4EE42A24"/>
    <w:rsid w:val="4F076C1E"/>
    <w:rsid w:val="4F0C0E99"/>
    <w:rsid w:val="4F236750"/>
    <w:rsid w:val="4F28506F"/>
    <w:rsid w:val="4F486E1E"/>
    <w:rsid w:val="4F495A4B"/>
    <w:rsid w:val="4F59306D"/>
    <w:rsid w:val="4F5E79C7"/>
    <w:rsid w:val="4F8075E3"/>
    <w:rsid w:val="4F922C7C"/>
    <w:rsid w:val="4F9C034D"/>
    <w:rsid w:val="4FB73D38"/>
    <w:rsid w:val="4FD405AF"/>
    <w:rsid w:val="4FE535DF"/>
    <w:rsid w:val="500C5A10"/>
    <w:rsid w:val="501818ED"/>
    <w:rsid w:val="501B0A34"/>
    <w:rsid w:val="5024289C"/>
    <w:rsid w:val="502C71CA"/>
    <w:rsid w:val="502E3A00"/>
    <w:rsid w:val="50382798"/>
    <w:rsid w:val="503C7F45"/>
    <w:rsid w:val="5043249A"/>
    <w:rsid w:val="50483F54"/>
    <w:rsid w:val="505351C2"/>
    <w:rsid w:val="505A6173"/>
    <w:rsid w:val="506136A2"/>
    <w:rsid w:val="508F2371"/>
    <w:rsid w:val="50BD4CAB"/>
    <w:rsid w:val="50C46465"/>
    <w:rsid w:val="50E90793"/>
    <w:rsid w:val="513A1AEF"/>
    <w:rsid w:val="51546B03"/>
    <w:rsid w:val="51556929"/>
    <w:rsid w:val="51824063"/>
    <w:rsid w:val="518F0A0D"/>
    <w:rsid w:val="51B60F1B"/>
    <w:rsid w:val="51CA6786"/>
    <w:rsid w:val="51D46322"/>
    <w:rsid w:val="51E65F9D"/>
    <w:rsid w:val="51EE4687"/>
    <w:rsid w:val="51F15F26"/>
    <w:rsid w:val="52015802"/>
    <w:rsid w:val="52120376"/>
    <w:rsid w:val="5221680B"/>
    <w:rsid w:val="52544C4F"/>
    <w:rsid w:val="529215ED"/>
    <w:rsid w:val="52970571"/>
    <w:rsid w:val="52B03B74"/>
    <w:rsid w:val="52F5526E"/>
    <w:rsid w:val="53191BD8"/>
    <w:rsid w:val="53202F66"/>
    <w:rsid w:val="537961D3"/>
    <w:rsid w:val="53B92C05"/>
    <w:rsid w:val="53D11309"/>
    <w:rsid w:val="54295E4B"/>
    <w:rsid w:val="54345CD6"/>
    <w:rsid w:val="54376274"/>
    <w:rsid w:val="547F5A6B"/>
    <w:rsid w:val="54D51E59"/>
    <w:rsid w:val="55905EA2"/>
    <w:rsid w:val="559E0172"/>
    <w:rsid w:val="55A5607B"/>
    <w:rsid w:val="55BC4902"/>
    <w:rsid w:val="55BE5B16"/>
    <w:rsid w:val="56097CE2"/>
    <w:rsid w:val="562F4BD1"/>
    <w:rsid w:val="5630526E"/>
    <w:rsid w:val="5641747C"/>
    <w:rsid w:val="56586266"/>
    <w:rsid w:val="5667694D"/>
    <w:rsid w:val="569121A0"/>
    <w:rsid w:val="56995F8D"/>
    <w:rsid w:val="56A30EEA"/>
    <w:rsid w:val="56C712EF"/>
    <w:rsid w:val="56E27245"/>
    <w:rsid w:val="56F04D7C"/>
    <w:rsid w:val="56F81515"/>
    <w:rsid w:val="57233025"/>
    <w:rsid w:val="57577A4B"/>
    <w:rsid w:val="575C1FB0"/>
    <w:rsid w:val="575D0244"/>
    <w:rsid w:val="577B16DE"/>
    <w:rsid w:val="579161E1"/>
    <w:rsid w:val="57962FB4"/>
    <w:rsid w:val="57DB0BFD"/>
    <w:rsid w:val="58077AF3"/>
    <w:rsid w:val="58112E7E"/>
    <w:rsid w:val="58186A93"/>
    <w:rsid w:val="581B5027"/>
    <w:rsid w:val="58361205"/>
    <w:rsid w:val="5841002E"/>
    <w:rsid w:val="5842125C"/>
    <w:rsid w:val="584741E2"/>
    <w:rsid w:val="5849625C"/>
    <w:rsid w:val="584B5D2F"/>
    <w:rsid w:val="58577BC1"/>
    <w:rsid w:val="589021E4"/>
    <w:rsid w:val="5894201C"/>
    <w:rsid w:val="58BA2CD5"/>
    <w:rsid w:val="58D66284"/>
    <w:rsid w:val="59413667"/>
    <w:rsid w:val="5947124D"/>
    <w:rsid w:val="594B4691"/>
    <w:rsid w:val="5966544B"/>
    <w:rsid w:val="596B560A"/>
    <w:rsid w:val="596E1E62"/>
    <w:rsid w:val="599975CF"/>
    <w:rsid w:val="599E1B84"/>
    <w:rsid w:val="59BE7356"/>
    <w:rsid w:val="59C5765C"/>
    <w:rsid w:val="59ED2075"/>
    <w:rsid w:val="5A346D43"/>
    <w:rsid w:val="5A366BCB"/>
    <w:rsid w:val="5A3B68D8"/>
    <w:rsid w:val="5A706C23"/>
    <w:rsid w:val="5A7B6CD4"/>
    <w:rsid w:val="5A8C7845"/>
    <w:rsid w:val="5A9D5AF7"/>
    <w:rsid w:val="5AA63D51"/>
    <w:rsid w:val="5AA8517C"/>
    <w:rsid w:val="5AC3778B"/>
    <w:rsid w:val="5ACD3D0C"/>
    <w:rsid w:val="5AF0321E"/>
    <w:rsid w:val="5B10775B"/>
    <w:rsid w:val="5B2E0029"/>
    <w:rsid w:val="5B343D48"/>
    <w:rsid w:val="5B3E2FB6"/>
    <w:rsid w:val="5B764A8E"/>
    <w:rsid w:val="5BAD6141"/>
    <w:rsid w:val="5BD22CCB"/>
    <w:rsid w:val="5BF22FC6"/>
    <w:rsid w:val="5BFE3A57"/>
    <w:rsid w:val="5C19009D"/>
    <w:rsid w:val="5C3B496D"/>
    <w:rsid w:val="5C3B786E"/>
    <w:rsid w:val="5C5373D9"/>
    <w:rsid w:val="5C576ED4"/>
    <w:rsid w:val="5C6673FA"/>
    <w:rsid w:val="5C763DEF"/>
    <w:rsid w:val="5C78472E"/>
    <w:rsid w:val="5C9B45E9"/>
    <w:rsid w:val="5CA57374"/>
    <w:rsid w:val="5CC7599F"/>
    <w:rsid w:val="5CD56B70"/>
    <w:rsid w:val="5CDE543F"/>
    <w:rsid w:val="5CE735A6"/>
    <w:rsid w:val="5D046023"/>
    <w:rsid w:val="5D30128B"/>
    <w:rsid w:val="5D5A6216"/>
    <w:rsid w:val="5D5B429A"/>
    <w:rsid w:val="5D6A4AB8"/>
    <w:rsid w:val="5D7553D2"/>
    <w:rsid w:val="5D9C143B"/>
    <w:rsid w:val="5D9F7F4A"/>
    <w:rsid w:val="5DB524FD"/>
    <w:rsid w:val="5DD6367E"/>
    <w:rsid w:val="5DDB6FB2"/>
    <w:rsid w:val="5DF9688E"/>
    <w:rsid w:val="5E196F30"/>
    <w:rsid w:val="5E22092F"/>
    <w:rsid w:val="5E311F8F"/>
    <w:rsid w:val="5E6F731A"/>
    <w:rsid w:val="5E761C8C"/>
    <w:rsid w:val="5EA91334"/>
    <w:rsid w:val="5EF7041B"/>
    <w:rsid w:val="5F0C3AFD"/>
    <w:rsid w:val="5F157402"/>
    <w:rsid w:val="5F1C1BD3"/>
    <w:rsid w:val="5F8F74AA"/>
    <w:rsid w:val="5F9C21AF"/>
    <w:rsid w:val="5FB223BB"/>
    <w:rsid w:val="5FBD1A0B"/>
    <w:rsid w:val="5FC84159"/>
    <w:rsid w:val="5FD2091B"/>
    <w:rsid w:val="5FDC3B8A"/>
    <w:rsid w:val="5FE33352"/>
    <w:rsid w:val="5FE64655"/>
    <w:rsid w:val="5FFD2761"/>
    <w:rsid w:val="60016EAE"/>
    <w:rsid w:val="60043D95"/>
    <w:rsid w:val="604A2B87"/>
    <w:rsid w:val="604F31F2"/>
    <w:rsid w:val="60C710D4"/>
    <w:rsid w:val="60E07891"/>
    <w:rsid w:val="60FC134A"/>
    <w:rsid w:val="61047A23"/>
    <w:rsid w:val="610960E1"/>
    <w:rsid w:val="611578BF"/>
    <w:rsid w:val="6122434D"/>
    <w:rsid w:val="612404C9"/>
    <w:rsid w:val="615C160D"/>
    <w:rsid w:val="6183303E"/>
    <w:rsid w:val="618C0520"/>
    <w:rsid w:val="625E3163"/>
    <w:rsid w:val="62804035"/>
    <w:rsid w:val="629A0A58"/>
    <w:rsid w:val="62A17A92"/>
    <w:rsid w:val="62A857F0"/>
    <w:rsid w:val="62AE6403"/>
    <w:rsid w:val="62CA235B"/>
    <w:rsid w:val="62CD2097"/>
    <w:rsid w:val="62E224ED"/>
    <w:rsid w:val="62FF7966"/>
    <w:rsid w:val="63084A9C"/>
    <w:rsid w:val="630E596E"/>
    <w:rsid w:val="63196237"/>
    <w:rsid w:val="6344415F"/>
    <w:rsid w:val="636B5240"/>
    <w:rsid w:val="63A163DA"/>
    <w:rsid w:val="63BD2C07"/>
    <w:rsid w:val="63CA422C"/>
    <w:rsid w:val="63FD4381"/>
    <w:rsid w:val="640D001C"/>
    <w:rsid w:val="64192BA7"/>
    <w:rsid w:val="641F5309"/>
    <w:rsid w:val="64394EA7"/>
    <w:rsid w:val="64487C27"/>
    <w:rsid w:val="646D1D84"/>
    <w:rsid w:val="64717849"/>
    <w:rsid w:val="647355A9"/>
    <w:rsid w:val="6475621F"/>
    <w:rsid w:val="64915C20"/>
    <w:rsid w:val="64B817A3"/>
    <w:rsid w:val="64F93617"/>
    <w:rsid w:val="65212235"/>
    <w:rsid w:val="65387927"/>
    <w:rsid w:val="658729D1"/>
    <w:rsid w:val="65990D5F"/>
    <w:rsid w:val="65C663B4"/>
    <w:rsid w:val="66037BAA"/>
    <w:rsid w:val="66272ADC"/>
    <w:rsid w:val="663121CC"/>
    <w:rsid w:val="664D4C33"/>
    <w:rsid w:val="666B22F3"/>
    <w:rsid w:val="666C4922"/>
    <w:rsid w:val="66A650D9"/>
    <w:rsid w:val="66AE2AE9"/>
    <w:rsid w:val="66F4238B"/>
    <w:rsid w:val="66FF1455"/>
    <w:rsid w:val="67033445"/>
    <w:rsid w:val="67544B92"/>
    <w:rsid w:val="675E7762"/>
    <w:rsid w:val="678B110D"/>
    <w:rsid w:val="679D472E"/>
    <w:rsid w:val="679E35C4"/>
    <w:rsid w:val="67E65B36"/>
    <w:rsid w:val="67FF2CF3"/>
    <w:rsid w:val="68005FDB"/>
    <w:rsid w:val="68027328"/>
    <w:rsid w:val="68224C33"/>
    <w:rsid w:val="682446DB"/>
    <w:rsid w:val="685438C8"/>
    <w:rsid w:val="685D318C"/>
    <w:rsid w:val="68AF7849"/>
    <w:rsid w:val="68B45F55"/>
    <w:rsid w:val="68D2741A"/>
    <w:rsid w:val="68F01F5C"/>
    <w:rsid w:val="695218D5"/>
    <w:rsid w:val="695B342D"/>
    <w:rsid w:val="696603D1"/>
    <w:rsid w:val="69666C68"/>
    <w:rsid w:val="69680C7A"/>
    <w:rsid w:val="696D4097"/>
    <w:rsid w:val="697D65C5"/>
    <w:rsid w:val="697E25CF"/>
    <w:rsid w:val="698613A4"/>
    <w:rsid w:val="699A7177"/>
    <w:rsid w:val="69B3188E"/>
    <w:rsid w:val="69B627BC"/>
    <w:rsid w:val="69BD07CB"/>
    <w:rsid w:val="69BD10B7"/>
    <w:rsid w:val="6A066B03"/>
    <w:rsid w:val="6A19315E"/>
    <w:rsid w:val="6A2371B4"/>
    <w:rsid w:val="6A3749C6"/>
    <w:rsid w:val="6A3C4F2B"/>
    <w:rsid w:val="6A4B791D"/>
    <w:rsid w:val="6A594DBA"/>
    <w:rsid w:val="6AAD5FB6"/>
    <w:rsid w:val="6AB07FB1"/>
    <w:rsid w:val="6AB53B3C"/>
    <w:rsid w:val="6ABA624C"/>
    <w:rsid w:val="6ABE0067"/>
    <w:rsid w:val="6AD91F12"/>
    <w:rsid w:val="6AE663EC"/>
    <w:rsid w:val="6AF33BF3"/>
    <w:rsid w:val="6B0A47F8"/>
    <w:rsid w:val="6B24160F"/>
    <w:rsid w:val="6B295089"/>
    <w:rsid w:val="6B3A1592"/>
    <w:rsid w:val="6B4413D1"/>
    <w:rsid w:val="6B5506C4"/>
    <w:rsid w:val="6B622E8E"/>
    <w:rsid w:val="6B6711D9"/>
    <w:rsid w:val="6B752164"/>
    <w:rsid w:val="6B7C38BD"/>
    <w:rsid w:val="6B977908"/>
    <w:rsid w:val="6B9A2C11"/>
    <w:rsid w:val="6BAD7F92"/>
    <w:rsid w:val="6BB92C7F"/>
    <w:rsid w:val="6BD4192E"/>
    <w:rsid w:val="6BDD334B"/>
    <w:rsid w:val="6BE50493"/>
    <w:rsid w:val="6BE82C8F"/>
    <w:rsid w:val="6BEA3CBA"/>
    <w:rsid w:val="6BF7053D"/>
    <w:rsid w:val="6BFA6000"/>
    <w:rsid w:val="6C0B5415"/>
    <w:rsid w:val="6C0D37E1"/>
    <w:rsid w:val="6C101972"/>
    <w:rsid w:val="6C202306"/>
    <w:rsid w:val="6C366F74"/>
    <w:rsid w:val="6C4433CA"/>
    <w:rsid w:val="6C7B5100"/>
    <w:rsid w:val="6C7D61DA"/>
    <w:rsid w:val="6C8B584C"/>
    <w:rsid w:val="6CAE2A0D"/>
    <w:rsid w:val="6CF44DF0"/>
    <w:rsid w:val="6D154D66"/>
    <w:rsid w:val="6D3C22F3"/>
    <w:rsid w:val="6D4D64EB"/>
    <w:rsid w:val="6D8A12B0"/>
    <w:rsid w:val="6D8D7FC4"/>
    <w:rsid w:val="6D914639"/>
    <w:rsid w:val="6D9B4928"/>
    <w:rsid w:val="6DCE50DA"/>
    <w:rsid w:val="6E22598D"/>
    <w:rsid w:val="6E527DED"/>
    <w:rsid w:val="6E5A2EB7"/>
    <w:rsid w:val="6E745E92"/>
    <w:rsid w:val="6E865F1C"/>
    <w:rsid w:val="6E9F378C"/>
    <w:rsid w:val="6EA75A58"/>
    <w:rsid w:val="6ECC3C47"/>
    <w:rsid w:val="6EE36ECA"/>
    <w:rsid w:val="6EE401EC"/>
    <w:rsid w:val="6EE86727"/>
    <w:rsid w:val="6EF1048B"/>
    <w:rsid w:val="6EF40FE8"/>
    <w:rsid w:val="6F163AFA"/>
    <w:rsid w:val="6F236E53"/>
    <w:rsid w:val="6F280D81"/>
    <w:rsid w:val="6F3A01D0"/>
    <w:rsid w:val="6F3F67BB"/>
    <w:rsid w:val="6F492273"/>
    <w:rsid w:val="6F6F4384"/>
    <w:rsid w:val="6F7B06AF"/>
    <w:rsid w:val="6F8A5598"/>
    <w:rsid w:val="6FAF4FFE"/>
    <w:rsid w:val="7001057A"/>
    <w:rsid w:val="700A492A"/>
    <w:rsid w:val="701200FF"/>
    <w:rsid w:val="704C3950"/>
    <w:rsid w:val="705B17C4"/>
    <w:rsid w:val="706202C3"/>
    <w:rsid w:val="707208CD"/>
    <w:rsid w:val="707B1384"/>
    <w:rsid w:val="708D280E"/>
    <w:rsid w:val="709661BE"/>
    <w:rsid w:val="70AE52B6"/>
    <w:rsid w:val="70D016D0"/>
    <w:rsid w:val="70F84783"/>
    <w:rsid w:val="71471EEA"/>
    <w:rsid w:val="715220E5"/>
    <w:rsid w:val="716C0BA4"/>
    <w:rsid w:val="7175464E"/>
    <w:rsid w:val="717E112C"/>
    <w:rsid w:val="718129CA"/>
    <w:rsid w:val="718524BB"/>
    <w:rsid w:val="71931295"/>
    <w:rsid w:val="71A1306D"/>
    <w:rsid w:val="71DA796D"/>
    <w:rsid w:val="7255106A"/>
    <w:rsid w:val="726C2274"/>
    <w:rsid w:val="728F1E4B"/>
    <w:rsid w:val="72A12F6B"/>
    <w:rsid w:val="72E06E72"/>
    <w:rsid w:val="73022459"/>
    <w:rsid w:val="730D4F95"/>
    <w:rsid w:val="73245D03"/>
    <w:rsid w:val="73310006"/>
    <w:rsid w:val="73446AA6"/>
    <w:rsid w:val="736B3932"/>
    <w:rsid w:val="736C3998"/>
    <w:rsid w:val="73893DB8"/>
    <w:rsid w:val="738E3A98"/>
    <w:rsid w:val="739A1E7D"/>
    <w:rsid w:val="73A90A63"/>
    <w:rsid w:val="73C34C25"/>
    <w:rsid w:val="73D20FE1"/>
    <w:rsid w:val="73D40C73"/>
    <w:rsid w:val="73FD58DF"/>
    <w:rsid w:val="7423159C"/>
    <w:rsid w:val="74467F25"/>
    <w:rsid w:val="74483D29"/>
    <w:rsid w:val="74681C20"/>
    <w:rsid w:val="74845CF6"/>
    <w:rsid w:val="7487479C"/>
    <w:rsid w:val="74A12310"/>
    <w:rsid w:val="74BA06CD"/>
    <w:rsid w:val="74C11D0D"/>
    <w:rsid w:val="74C4657C"/>
    <w:rsid w:val="74D472B5"/>
    <w:rsid w:val="74FC343C"/>
    <w:rsid w:val="75047579"/>
    <w:rsid w:val="7513602F"/>
    <w:rsid w:val="75175B20"/>
    <w:rsid w:val="752B18F9"/>
    <w:rsid w:val="752F6BC6"/>
    <w:rsid w:val="75381E93"/>
    <w:rsid w:val="754D1541"/>
    <w:rsid w:val="758962F1"/>
    <w:rsid w:val="75972968"/>
    <w:rsid w:val="75A95B0E"/>
    <w:rsid w:val="75AD3D8E"/>
    <w:rsid w:val="75BA704D"/>
    <w:rsid w:val="75FF1536"/>
    <w:rsid w:val="760470D2"/>
    <w:rsid w:val="761A429D"/>
    <w:rsid w:val="76262EFF"/>
    <w:rsid w:val="764E068F"/>
    <w:rsid w:val="76595CC4"/>
    <w:rsid w:val="765E3F3D"/>
    <w:rsid w:val="766D27EF"/>
    <w:rsid w:val="767A5953"/>
    <w:rsid w:val="768371E5"/>
    <w:rsid w:val="769211D6"/>
    <w:rsid w:val="76A71052"/>
    <w:rsid w:val="76C6757D"/>
    <w:rsid w:val="76EB7264"/>
    <w:rsid w:val="77032995"/>
    <w:rsid w:val="77496BBD"/>
    <w:rsid w:val="777410B1"/>
    <w:rsid w:val="77B71863"/>
    <w:rsid w:val="77EB3293"/>
    <w:rsid w:val="77F605C0"/>
    <w:rsid w:val="78A376CA"/>
    <w:rsid w:val="78A67E06"/>
    <w:rsid w:val="78EE68AA"/>
    <w:rsid w:val="78FC356B"/>
    <w:rsid w:val="790A1829"/>
    <w:rsid w:val="79243710"/>
    <w:rsid w:val="793F5E6E"/>
    <w:rsid w:val="79694470"/>
    <w:rsid w:val="79696D2B"/>
    <w:rsid w:val="796B01E8"/>
    <w:rsid w:val="79921212"/>
    <w:rsid w:val="79945BD0"/>
    <w:rsid w:val="79E24222"/>
    <w:rsid w:val="79E900E7"/>
    <w:rsid w:val="79E96B34"/>
    <w:rsid w:val="79EB483D"/>
    <w:rsid w:val="79F72FD9"/>
    <w:rsid w:val="7A2D6659"/>
    <w:rsid w:val="7A3C4925"/>
    <w:rsid w:val="7A6448A9"/>
    <w:rsid w:val="7A707F29"/>
    <w:rsid w:val="7A7B70E2"/>
    <w:rsid w:val="7A9221B4"/>
    <w:rsid w:val="7AAB14C1"/>
    <w:rsid w:val="7AC84515"/>
    <w:rsid w:val="7ACF0C4A"/>
    <w:rsid w:val="7ADB75EF"/>
    <w:rsid w:val="7AE81431"/>
    <w:rsid w:val="7AEE115B"/>
    <w:rsid w:val="7AF97A75"/>
    <w:rsid w:val="7B424965"/>
    <w:rsid w:val="7B4423D7"/>
    <w:rsid w:val="7B4C4049"/>
    <w:rsid w:val="7B500D5C"/>
    <w:rsid w:val="7B62386D"/>
    <w:rsid w:val="7B76534C"/>
    <w:rsid w:val="7B815CAB"/>
    <w:rsid w:val="7B8F6C2A"/>
    <w:rsid w:val="7BA43E85"/>
    <w:rsid w:val="7BAE762B"/>
    <w:rsid w:val="7BE95D3C"/>
    <w:rsid w:val="7BF069B6"/>
    <w:rsid w:val="7BF514EC"/>
    <w:rsid w:val="7BF84612"/>
    <w:rsid w:val="7C1B7799"/>
    <w:rsid w:val="7C224777"/>
    <w:rsid w:val="7C4D5033"/>
    <w:rsid w:val="7C724110"/>
    <w:rsid w:val="7C8F0691"/>
    <w:rsid w:val="7CB400F8"/>
    <w:rsid w:val="7CB51EE5"/>
    <w:rsid w:val="7CBF5D4C"/>
    <w:rsid w:val="7D001610"/>
    <w:rsid w:val="7D084854"/>
    <w:rsid w:val="7D19215C"/>
    <w:rsid w:val="7D3A07B6"/>
    <w:rsid w:val="7D5B0E25"/>
    <w:rsid w:val="7D781FA8"/>
    <w:rsid w:val="7D890306"/>
    <w:rsid w:val="7D9D293A"/>
    <w:rsid w:val="7D9F4904"/>
    <w:rsid w:val="7DAD7500"/>
    <w:rsid w:val="7E04507F"/>
    <w:rsid w:val="7E064085"/>
    <w:rsid w:val="7E066731"/>
    <w:rsid w:val="7E1C093E"/>
    <w:rsid w:val="7E3314F0"/>
    <w:rsid w:val="7E3E236F"/>
    <w:rsid w:val="7E631DD5"/>
    <w:rsid w:val="7E767FC1"/>
    <w:rsid w:val="7E8D0C00"/>
    <w:rsid w:val="7E957AB5"/>
    <w:rsid w:val="7E9F58CF"/>
    <w:rsid w:val="7EC15CA3"/>
    <w:rsid w:val="7ECA468B"/>
    <w:rsid w:val="7ED13E9A"/>
    <w:rsid w:val="7ED32258"/>
    <w:rsid w:val="7EEA5D98"/>
    <w:rsid w:val="7EEA6A1B"/>
    <w:rsid w:val="7F21698B"/>
    <w:rsid w:val="7F370B6C"/>
    <w:rsid w:val="7F452AA4"/>
    <w:rsid w:val="7F4565DA"/>
    <w:rsid w:val="7FB2384D"/>
    <w:rsid w:val="7FD216CB"/>
    <w:rsid w:val="7FDD7966"/>
    <w:rsid w:val="7FEC5DFB"/>
    <w:rsid w:val="7FFC429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iPriority="99" w:name="footnote text" w:locked="1"/>
    <w:lsdException w:qFormat="1" w:unhideWhenUsed="0" w:uiPriority="0"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qFormat="1" w:unhideWhenUsed="0" w:uiPriority="0" w:semiHidden="0"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qFormat="1"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59" w:semiHidden="0" w:name="Table Grid"/>
    <w:lsdException w:uiPriority="99" w:name="Table Theme" w:locked="1"/>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00" w:lineRule="exact"/>
      <w:ind w:firstLine="200" w:firstLineChars="200"/>
      <w:jc w:val="both"/>
    </w:pPr>
    <w:rPr>
      <w:rFonts w:ascii="Calibri" w:hAnsi="Calibri" w:eastAsia="宋体" w:cs="Calibri"/>
      <w:sz w:val="21"/>
      <w:szCs w:val="21"/>
      <w:lang w:val="en-US" w:eastAsia="zh-CN" w:bidi="ar-SA"/>
    </w:rPr>
  </w:style>
  <w:style w:type="paragraph" w:styleId="3">
    <w:name w:val="heading 1"/>
    <w:basedOn w:val="1"/>
    <w:next w:val="1"/>
    <w:link w:val="45"/>
    <w:qFormat/>
    <w:uiPriority w:val="0"/>
    <w:pPr>
      <w:keepNext/>
      <w:keepLines/>
      <w:spacing w:before="340" w:after="330" w:line="578" w:lineRule="atLeast"/>
      <w:outlineLvl w:val="0"/>
    </w:pPr>
    <w:rPr>
      <w:b/>
      <w:bCs/>
      <w:kern w:val="44"/>
      <w:sz w:val="44"/>
      <w:szCs w:val="44"/>
    </w:rPr>
  </w:style>
  <w:style w:type="paragraph" w:styleId="4">
    <w:name w:val="heading 2"/>
    <w:basedOn w:val="5"/>
    <w:next w:val="1"/>
    <w:link w:val="47"/>
    <w:unhideWhenUsed/>
    <w:qFormat/>
    <w:uiPriority w:val="0"/>
    <w:pPr>
      <w:keepNext/>
      <w:keepLines/>
      <w:spacing w:before="260" w:after="260" w:line="416" w:lineRule="atLeast"/>
      <w:outlineLvl w:val="1"/>
    </w:pPr>
    <w:rPr>
      <w:rFonts w:ascii="Cambria" w:hAnsi="Cambria" w:cs="Times New Roman"/>
      <w:b/>
      <w:bCs/>
      <w:sz w:val="32"/>
      <w:szCs w:val="32"/>
    </w:rPr>
  </w:style>
  <w:style w:type="paragraph" w:styleId="5">
    <w:name w:val="heading 3"/>
    <w:basedOn w:val="1"/>
    <w:next w:val="1"/>
    <w:link w:val="51"/>
    <w:qFormat/>
    <w:uiPriority w:val="99"/>
    <w:pPr>
      <w:keepNext/>
      <w:keepLines/>
      <w:spacing w:before="260" w:after="260" w:line="416" w:lineRule="auto"/>
      <w:ind w:firstLine="0" w:firstLineChars="0"/>
      <w:outlineLvl w:val="2"/>
    </w:pPr>
    <w:rPr>
      <w:rFonts w:ascii="Times New Roman" w:hAnsi="Times New Roman" w:cs="Times New Roman"/>
      <w:kern w:val="2"/>
      <w:sz w:val="32"/>
      <w:szCs w:val="32"/>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3">
    <w:name w:val="Default Paragraph Font"/>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Plain Text"/>
    <w:basedOn w:val="1"/>
    <w:next w:val="1"/>
    <w:link w:val="35"/>
    <w:qFormat/>
    <w:uiPriority w:val="99"/>
    <w:rPr>
      <w:rFonts w:ascii="宋体" w:hAnsi="Courier New" w:cs="宋体"/>
    </w:rPr>
  </w:style>
  <w:style w:type="paragraph" w:styleId="7">
    <w:name w:val="Normal Indent"/>
    <w:basedOn w:val="1"/>
    <w:qFormat/>
    <w:uiPriority w:val="0"/>
    <w:pPr>
      <w:ind w:firstLine="420"/>
    </w:pPr>
    <w:rPr>
      <w:rFonts w:cs="Times New Roman"/>
    </w:rPr>
  </w:style>
  <w:style w:type="paragraph" w:styleId="8">
    <w:name w:val="annotation text"/>
    <w:basedOn w:val="1"/>
    <w:qFormat/>
    <w:locked/>
    <w:uiPriority w:val="0"/>
    <w:pPr>
      <w:jc w:val="left"/>
    </w:pPr>
    <w:rPr>
      <w:rFonts w:ascii="Times New Roman" w:hAnsi="Times New Roman"/>
      <w:szCs w:val="20"/>
    </w:rPr>
  </w:style>
  <w:style w:type="paragraph" w:styleId="9">
    <w:name w:val="Body Text"/>
    <w:basedOn w:val="1"/>
    <w:next w:val="2"/>
    <w:link w:val="33"/>
    <w:qFormat/>
    <w:uiPriority w:val="99"/>
    <w:pPr>
      <w:spacing w:line="360" w:lineRule="exact"/>
    </w:pPr>
  </w:style>
  <w:style w:type="paragraph" w:styleId="10">
    <w:name w:val="Body Text Indent"/>
    <w:basedOn w:val="1"/>
    <w:next w:val="11"/>
    <w:link w:val="34"/>
    <w:qFormat/>
    <w:uiPriority w:val="99"/>
    <w:pPr>
      <w:spacing w:after="120"/>
      <w:ind w:left="420" w:leftChars="200"/>
    </w:pPr>
  </w:style>
  <w:style w:type="paragraph" w:styleId="11">
    <w:name w:val="Body Text First Indent 2"/>
    <w:basedOn w:val="10"/>
    <w:next w:val="1"/>
    <w:qFormat/>
    <w:locked/>
    <w:uiPriority w:val="0"/>
    <w:pPr>
      <w:ind w:firstLine="420" w:firstLineChars="200"/>
    </w:pPr>
  </w:style>
  <w:style w:type="paragraph" w:styleId="12">
    <w:name w:val="toc 3"/>
    <w:basedOn w:val="1"/>
    <w:next w:val="1"/>
    <w:qFormat/>
    <w:uiPriority w:val="39"/>
    <w:pPr>
      <w:tabs>
        <w:tab w:val="right" w:leader="dot" w:pos="8777"/>
      </w:tabs>
      <w:spacing w:line="480" w:lineRule="exact"/>
      <w:ind w:left="482" w:firstLine="103" w:firstLineChars="43"/>
      <w:jc w:val="left"/>
    </w:pPr>
    <w:rPr>
      <w:i/>
      <w:iCs/>
      <w:sz w:val="20"/>
      <w:szCs w:val="20"/>
    </w:rPr>
  </w:style>
  <w:style w:type="paragraph" w:styleId="13">
    <w:name w:val="Balloon Text"/>
    <w:basedOn w:val="1"/>
    <w:link w:val="36"/>
    <w:qFormat/>
    <w:uiPriority w:val="99"/>
    <w:pPr>
      <w:spacing w:line="240" w:lineRule="auto"/>
    </w:pPr>
    <w:rPr>
      <w:rFonts w:ascii="Times New Roman" w:hAnsi="Times New Roman" w:cs="Times New Roman"/>
      <w:sz w:val="18"/>
      <w:szCs w:val="18"/>
    </w:rPr>
  </w:style>
  <w:style w:type="paragraph" w:styleId="14">
    <w:name w:val="footer"/>
    <w:basedOn w:val="1"/>
    <w:link w:val="37"/>
    <w:qFormat/>
    <w:uiPriority w:val="99"/>
    <w:pPr>
      <w:tabs>
        <w:tab w:val="center" w:pos="4153"/>
        <w:tab w:val="right" w:pos="8306"/>
      </w:tabs>
      <w:snapToGrid w:val="0"/>
      <w:jc w:val="left"/>
    </w:pPr>
    <w:rPr>
      <w:sz w:val="18"/>
      <w:szCs w:val="18"/>
    </w:rPr>
  </w:style>
  <w:style w:type="paragraph" w:styleId="15">
    <w:name w:val="header"/>
    <w:basedOn w:val="1"/>
    <w:next w:val="9"/>
    <w:link w:val="38"/>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39"/>
    <w:pPr>
      <w:spacing w:before="120" w:after="120"/>
      <w:jc w:val="left"/>
    </w:pPr>
    <w:rPr>
      <w:b/>
      <w:bCs/>
      <w:caps/>
      <w:sz w:val="20"/>
      <w:szCs w:val="20"/>
    </w:rPr>
  </w:style>
  <w:style w:type="paragraph" w:styleId="17">
    <w:name w:val="toc 2"/>
    <w:basedOn w:val="1"/>
    <w:next w:val="1"/>
    <w:qFormat/>
    <w:uiPriority w:val="39"/>
    <w:pPr>
      <w:tabs>
        <w:tab w:val="right" w:leader="dot" w:pos="8302"/>
      </w:tabs>
      <w:ind w:firstLine="0" w:firstLineChars="0"/>
      <w:jc w:val="left"/>
    </w:pPr>
  </w:style>
  <w:style w:type="paragraph" w:styleId="18">
    <w:name w:val="Normal (Web)"/>
    <w:basedOn w:val="1"/>
    <w:qFormat/>
    <w:uiPriority w:val="0"/>
    <w:pPr>
      <w:widowControl/>
      <w:spacing w:before="100" w:beforeAutospacing="1" w:after="119"/>
      <w:jc w:val="left"/>
    </w:pPr>
    <w:rPr>
      <w:rFonts w:ascii="宋体" w:hAnsi="宋体" w:cs="宋体"/>
      <w:sz w:val="24"/>
      <w:szCs w:val="24"/>
    </w:rPr>
  </w:style>
  <w:style w:type="paragraph" w:styleId="19">
    <w:name w:val="Title"/>
    <w:basedOn w:val="1"/>
    <w:next w:val="1"/>
    <w:link w:val="43"/>
    <w:qFormat/>
    <w:uiPriority w:val="0"/>
    <w:pPr>
      <w:spacing w:before="240" w:after="60"/>
      <w:jc w:val="center"/>
      <w:outlineLvl w:val="0"/>
    </w:pPr>
    <w:rPr>
      <w:rFonts w:ascii="Cambria" w:hAnsi="Cambria" w:cs="Times New Roman"/>
      <w:b/>
      <w:bCs/>
      <w:sz w:val="32"/>
      <w:szCs w:val="32"/>
    </w:rPr>
  </w:style>
  <w:style w:type="paragraph" w:styleId="20">
    <w:name w:val="Body Text First Indent"/>
    <w:basedOn w:val="9"/>
    <w:next w:val="11"/>
    <w:qFormat/>
    <w:locked/>
    <w:uiPriority w:val="0"/>
    <w:pPr>
      <w:spacing w:line="312" w:lineRule="auto"/>
      <w:ind w:firstLine="420"/>
    </w:pPr>
    <w:rPr>
      <w:rFonts w:ascii="Times New Roman" w:hAnsi="Times New Roman"/>
      <w:szCs w:val="24"/>
    </w:rPr>
  </w:style>
  <w:style w:type="table" w:styleId="22">
    <w:name w:val="Table Grid"/>
    <w:basedOn w:val="21"/>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4">
    <w:name w:val="page number"/>
    <w:basedOn w:val="23"/>
    <w:qFormat/>
    <w:uiPriority w:val="99"/>
  </w:style>
  <w:style w:type="character" w:styleId="25">
    <w:name w:val="FollowedHyperlink"/>
    <w:basedOn w:val="23"/>
    <w:semiHidden/>
    <w:unhideWhenUsed/>
    <w:qFormat/>
    <w:locked/>
    <w:uiPriority w:val="99"/>
    <w:rPr>
      <w:color w:val="333333"/>
      <w:u w:val="none"/>
    </w:rPr>
  </w:style>
  <w:style w:type="character" w:styleId="26">
    <w:name w:val="Hyperlink"/>
    <w:qFormat/>
    <w:uiPriority w:val="99"/>
    <w:rPr>
      <w:color w:val="auto"/>
      <w:u w:val="none"/>
    </w:rPr>
  </w:style>
  <w:style w:type="character" w:styleId="27">
    <w:name w:val="HTML Sample"/>
    <w:basedOn w:val="23"/>
    <w:semiHidden/>
    <w:unhideWhenUsed/>
    <w:qFormat/>
    <w:locked/>
    <w:uiPriority w:val="99"/>
    <w:rPr>
      <w:rFonts w:ascii="Courier New" w:hAnsi="Courier New"/>
    </w:rPr>
  </w:style>
  <w:style w:type="paragraph" w:customStyle="1" w:styleId="28">
    <w:name w:val="一级条标题"/>
    <w:basedOn w:val="29"/>
    <w:next w:val="30"/>
    <w:qFormat/>
    <w:uiPriority w:val="99"/>
    <w:pPr>
      <w:spacing w:line="240" w:lineRule="auto"/>
      <w:ind w:left="420"/>
      <w:outlineLvl w:val="2"/>
    </w:pPr>
  </w:style>
  <w:style w:type="paragraph" w:customStyle="1" w:styleId="29">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30">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1">
    <w:name w:val="样式 首行缩进:  2 字符"/>
    <w:basedOn w:val="1"/>
    <w:qFormat/>
    <w:uiPriority w:val="0"/>
    <w:pPr>
      <w:spacing w:line="400" w:lineRule="exact"/>
      <w:ind w:firstLine="200" w:firstLineChars="200"/>
    </w:pPr>
    <w:rPr>
      <w:sz w:val="24"/>
    </w:rPr>
  </w:style>
  <w:style w:type="paragraph" w:customStyle="1" w:styleId="32">
    <w:name w:val="Normal Indent1"/>
    <w:basedOn w:val="1"/>
    <w:qFormat/>
    <w:uiPriority w:val="0"/>
    <w:pPr>
      <w:ind w:firstLine="420"/>
    </w:pPr>
    <w:rPr>
      <w:rFonts w:ascii="Calibri" w:hAnsi="Calibri" w:cs="Calibri"/>
      <w:sz w:val="21"/>
      <w:szCs w:val="21"/>
    </w:rPr>
  </w:style>
  <w:style w:type="character" w:customStyle="1" w:styleId="33">
    <w:name w:val="正文文本 字符"/>
    <w:link w:val="9"/>
    <w:semiHidden/>
    <w:qFormat/>
    <w:locked/>
    <w:uiPriority w:val="99"/>
    <w:rPr>
      <w:rFonts w:ascii="Calibri" w:hAnsi="Calibri" w:cs="Calibri"/>
      <w:kern w:val="0"/>
      <w:sz w:val="21"/>
      <w:szCs w:val="21"/>
    </w:rPr>
  </w:style>
  <w:style w:type="character" w:customStyle="1" w:styleId="34">
    <w:name w:val="正文文本缩进 字符"/>
    <w:link w:val="10"/>
    <w:semiHidden/>
    <w:qFormat/>
    <w:locked/>
    <w:uiPriority w:val="99"/>
    <w:rPr>
      <w:rFonts w:ascii="Calibri" w:hAnsi="Calibri" w:cs="Calibri"/>
      <w:kern w:val="0"/>
      <w:sz w:val="21"/>
      <w:szCs w:val="21"/>
    </w:rPr>
  </w:style>
  <w:style w:type="character" w:customStyle="1" w:styleId="35">
    <w:name w:val="纯文本 字符"/>
    <w:link w:val="2"/>
    <w:semiHidden/>
    <w:qFormat/>
    <w:locked/>
    <w:uiPriority w:val="99"/>
    <w:rPr>
      <w:rFonts w:ascii="宋体" w:hAnsi="Courier New" w:cs="宋体"/>
      <w:kern w:val="0"/>
      <w:sz w:val="21"/>
      <w:szCs w:val="21"/>
    </w:rPr>
  </w:style>
  <w:style w:type="character" w:customStyle="1" w:styleId="36">
    <w:name w:val="批注框文本 字符"/>
    <w:link w:val="13"/>
    <w:qFormat/>
    <w:locked/>
    <w:uiPriority w:val="99"/>
    <w:rPr>
      <w:sz w:val="18"/>
      <w:szCs w:val="18"/>
    </w:rPr>
  </w:style>
  <w:style w:type="character" w:customStyle="1" w:styleId="37">
    <w:name w:val="页脚 字符"/>
    <w:link w:val="14"/>
    <w:semiHidden/>
    <w:qFormat/>
    <w:locked/>
    <w:uiPriority w:val="99"/>
    <w:rPr>
      <w:rFonts w:ascii="Calibri" w:hAnsi="Calibri" w:cs="Calibri"/>
      <w:kern w:val="0"/>
      <w:sz w:val="18"/>
      <w:szCs w:val="18"/>
    </w:rPr>
  </w:style>
  <w:style w:type="character" w:customStyle="1" w:styleId="38">
    <w:name w:val="页眉 字符"/>
    <w:link w:val="15"/>
    <w:semiHidden/>
    <w:qFormat/>
    <w:locked/>
    <w:uiPriority w:val="99"/>
    <w:rPr>
      <w:rFonts w:ascii="Calibri" w:hAnsi="Calibri" w:cs="Calibri"/>
      <w:kern w:val="0"/>
      <w:sz w:val="18"/>
      <w:szCs w:val="18"/>
    </w:rPr>
  </w:style>
  <w:style w:type="character" w:customStyle="1" w:styleId="39">
    <w:name w:val="Title Char"/>
    <w:qFormat/>
    <w:locked/>
    <w:uiPriority w:val="99"/>
    <w:rPr>
      <w:rFonts w:ascii="Cambria" w:hAnsi="Cambria" w:cs="Cambria"/>
      <w:b/>
      <w:bCs/>
      <w:kern w:val="0"/>
      <w:sz w:val="32"/>
      <w:szCs w:val="32"/>
    </w:rPr>
  </w:style>
  <w:style w:type="paragraph" w:customStyle="1" w:styleId="40">
    <w:name w:val="列出段落1"/>
    <w:basedOn w:val="1"/>
    <w:qFormat/>
    <w:uiPriority w:val="99"/>
    <w:pPr>
      <w:ind w:firstLine="420"/>
    </w:pPr>
  </w:style>
  <w:style w:type="paragraph" w:customStyle="1" w:styleId="41">
    <w:name w:val="Char Char4"/>
    <w:basedOn w:val="1"/>
    <w:qFormat/>
    <w:uiPriority w:val="99"/>
    <w:pPr>
      <w:spacing w:line="240" w:lineRule="auto"/>
      <w:ind w:firstLine="0" w:firstLineChars="0"/>
    </w:pPr>
    <w:rPr>
      <w:rFonts w:ascii="Tahoma" w:hAnsi="Tahoma" w:cs="Tahoma"/>
      <w:kern w:val="2"/>
      <w:sz w:val="24"/>
      <w:szCs w:val="24"/>
    </w:rPr>
  </w:style>
  <w:style w:type="paragraph" w:customStyle="1" w:styleId="42">
    <w:name w:val="默认段落字体 Para Char"/>
    <w:basedOn w:val="1"/>
    <w:qFormat/>
    <w:uiPriority w:val="99"/>
    <w:pPr>
      <w:spacing w:line="360" w:lineRule="auto"/>
    </w:pPr>
    <w:rPr>
      <w:rFonts w:ascii="宋体" w:hAnsi="宋体" w:cs="宋体"/>
      <w:kern w:val="2"/>
      <w:sz w:val="24"/>
      <w:szCs w:val="24"/>
    </w:rPr>
  </w:style>
  <w:style w:type="character" w:customStyle="1" w:styleId="43">
    <w:name w:val="标题 字符"/>
    <w:link w:val="19"/>
    <w:qFormat/>
    <w:locked/>
    <w:uiPriority w:val="0"/>
    <w:rPr>
      <w:rFonts w:ascii="Cambria" w:hAnsi="Cambria"/>
      <w:b/>
      <w:bCs/>
      <w:sz w:val="32"/>
      <w:szCs w:val="32"/>
    </w:rPr>
  </w:style>
  <w:style w:type="character" w:customStyle="1" w:styleId="44">
    <w:name w:val="Char Char"/>
    <w:qFormat/>
    <w:uiPriority w:val="99"/>
    <w:rPr>
      <w:rFonts w:ascii="Cambria" w:hAnsi="Cambria" w:cs="Cambria"/>
      <w:b/>
      <w:bCs/>
      <w:kern w:val="2"/>
      <w:sz w:val="32"/>
      <w:szCs w:val="32"/>
    </w:rPr>
  </w:style>
  <w:style w:type="character" w:customStyle="1" w:styleId="45">
    <w:name w:val="标题 1 字符"/>
    <w:link w:val="3"/>
    <w:qFormat/>
    <w:uiPriority w:val="0"/>
    <w:rPr>
      <w:rFonts w:ascii="Calibri" w:hAnsi="Calibri" w:cs="Calibri"/>
      <w:b/>
      <w:bCs/>
      <w:kern w:val="44"/>
      <w:sz w:val="44"/>
      <w:szCs w:val="44"/>
    </w:rPr>
  </w:style>
  <w:style w:type="paragraph" w:customStyle="1" w:styleId="46">
    <w:name w:val="TOC 标题1"/>
    <w:basedOn w:val="3"/>
    <w:next w:val="1"/>
    <w:unhideWhenUsed/>
    <w:qFormat/>
    <w:uiPriority w:val="39"/>
    <w:pPr>
      <w:widowControl/>
      <w:spacing w:before="480" w:after="0" w:line="276" w:lineRule="auto"/>
      <w:ind w:firstLine="0" w:firstLineChars="0"/>
      <w:jc w:val="left"/>
      <w:outlineLvl w:val="9"/>
    </w:pPr>
    <w:rPr>
      <w:rFonts w:ascii="Cambria" w:hAnsi="Cambria" w:cs="Times New Roman"/>
      <w:color w:val="365F91"/>
      <w:kern w:val="0"/>
      <w:sz w:val="28"/>
      <w:szCs w:val="28"/>
    </w:rPr>
  </w:style>
  <w:style w:type="character" w:customStyle="1" w:styleId="47">
    <w:name w:val="标题 2 字符"/>
    <w:link w:val="4"/>
    <w:semiHidden/>
    <w:qFormat/>
    <w:uiPriority w:val="0"/>
    <w:rPr>
      <w:rFonts w:ascii="Cambria" w:hAnsi="Cambria" w:eastAsia="宋体" w:cs="Times New Roman"/>
      <w:b/>
      <w:bCs/>
      <w:sz w:val="32"/>
      <w:szCs w:val="32"/>
    </w:rPr>
  </w:style>
  <w:style w:type="character" w:customStyle="1" w:styleId="48">
    <w:name w:val="apple-style-span"/>
    <w:basedOn w:val="23"/>
    <w:qFormat/>
    <w:uiPriority w:val="0"/>
  </w:style>
  <w:style w:type="character" w:customStyle="1" w:styleId="49">
    <w:name w:val="正文缩进 字符"/>
    <w:qFormat/>
    <w:uiPriority w:val="0"/>
    <w:rPr>
      <w:rFonts w:ascii="Calibri" w:hAnsi="Calibri" w:cs="Calibri"/>
      <w:sz w:val="21"/>
      <w:szCs w:val="21"/>
    </w:rPr>
  </w:style>
  <w:style w:type="paragraph" w:customStyle="1" w:styleId="50">
    <w:name w:val="样式 小四 段前: 5 磅 段后: 5 磅 首行缩进:  2 字符"/>
    <w:basedOn w:val="1"/>
    <w:qFormat/>
    <w:uiPriority w:val="0"/>
    <w:pPr>
      <w:spacing w:line="360" w:lineRule="auto"/>
      <w:ind w:firstLine="0" w:firstLineChars="0"/>
    </w:pPr>
    <w:rPr>
      <w:rFonts w:ascii="宋体" w:hAnsi="宋体" w:cs="Times New Roman"/>
      <w:kern w:val="2"/>
    </w:rPr>
  </w:style>
  <w:style w:type="character" w:customStyle="1" w:styleId="51">
    <w:name w:val="标题 3 字符"/>
    <w:link w:val="5"/>
    <w:qFormat/>
    <w:uiPriority w:val="99"/>
    <w:rPr>
      <w:b/>
      <w:bCs/>
      <w:kern w:val="2"/>
      <w:sz w:val="32"/>
      <w:szCs w:val="32"/>
    </w:rPr>
  </w:style>
  <w:style w:type="paragraph" w:customStyle="1" w:styleId="52">
    <w:name w:val="正文 New New New New"/>
    <w:qFormat/>
    <w:uiPriority w:val="99"/>
    <w:pPr>
      <w:widowControl w:val="0"/>
      <w:jc w:val="both"/>
    </w:pPr>
    <w:rPr>
      <w:rFonts w:ascii="Times New Roman" w:hAnsi="Times New Roman" w:eastAsia="宋体" w:cs="Times New Roman"/>
      <w:szCs w:val="24"/>
      <w:lang w:val="en-US" w:eastAsia="zh-CN" w:bidi="ar-SA"/>
    </w:rPr>
  </w:style>
  <w:style w:type="paragraph" w:customStyle="1" w:styleId="53">
    <w:name w:val="图表中 居中加粗"/>
    <w:basedOn w:val="1"/>
    <w:link w:val="54"/>
    <w:qFormat/>
    <w:uiPriority w:val="99"/>
    <w:pPr>
      <w:spacing w:line="360" w:lineRule="auto"/>
      <w:ind w:firstLine="0" w:firstLineChars="0"/>
      <w:jc w:val="center"/>
    </w:pPr>
    <w:rPr>
      <w:rFonts w:ascii="Times New Roman" w:hAnsi="Times New Roman" w:cs="Times New Roman"/>
      <w:b/>
      <w:bCs/>
      <w:sz w:val="18"/>
      <w:szCs w:val="18"/>
    </w:rPr>
  </w:style>
  <w:style w:type="character" w:customStyle="1" w:styleId="54">
    <w:name w:val="图表中 居中加粗 Char"/>
    <w:link w:val="53"/>
    <w:qFormat/>
    <w:locked/>
    <w:uiPriority w:val="99"/>
    <w:rPr>
      <w:b/>
      <w:bCs/>
      <w:sz w:val="18"/>
      <w:szCs w:val="18"/>
    </w:rPr>
  </w:style>
  <w:style w:type="paragraph" w:customStyle="1" w:styleId="5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6">
    <w:name w:val="列出段落2"/>
    <w:basedOn w:val="1"/>
    <w:qFormat/>
    <w:uiPriority w:val="34"/>
    <w:pPr>
      <w:spacing w:line="240" w:lineRule="auto"/>
      <w:ind w:firstLine="420"/>
    </w:pPr>
    <w:rPr>
      <w:rFonts w:ascii="Times New Roman" w:hAnsi="Times New Roman" w:cs="Times New Roman"/>
      <w:kern w:val="2"/>
      <w:szCs w:val="20"/>
    </w:rPr>
  </w:style>
  <w:style w:type="paragraph" w:customStyle="1" w:styleId="57">
    <w:name w:val="font5"/>
    <w:basedOn w:val="1"/>
    <w:qFormat/>
    <w:uiPriority w:val="0"/>
    <w:pPr>
      <w:widowControl/>
      <w:spacing w:before="100" w:beforeAutospacing="1" w:after="100" w:afterAutospacing="1" w:line="240" w:lineRule="auto"/>
      <w:ind w:firstLine="0" w:firstLineChars="0"/>
      <w:jc w:val="left"/>
    </w:pPr>
    <w:rPr>
      <w:rFonts w:ascii="宋体" w:hAnsi="宋体" w:cs="宋体"/>
      <w:sz w:val="24"/>
      <w:szCs w:val="24"/>
    </w:rPr>
  </w:style>
  <w:style w:type="paragraph" w:customStyle="1" w:styleId="58">
    <w:name w:val="xl65"/>
    <w:basedOn w:val="1"/>
    <w:qFormat/>
    <w:uiPriority w:val="0"/>
    <w:pPr>
      <w:widowControl/>
      <w:spacing w:before="100" w:beforeAutospacing="1" w:after="100" w:afterAutospacing="1" w:line="240" w:lineRule="auto"/>
      <w:ind w:firstLine="0" w:firstLineChars="0"/>
      <w:jc w:val="center"/>
    </w:pPr>
    <w:rPr>
      <w:rFonts w:ascii="宋体" w:hAnsi="宋体" w:cs="宋体"/>
      <w:sz w:val="24"/>
      <w:szCs w:val="24"/>
    </w:rPr>
  </w:style>
  <w:style w:type="paragraph" w:customStyle="1" w:styleId="59">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sz w:val="24"/>
      <w:szCs w:val="24"/>
    </w:rPr>
  </w:style>
  <w:style w:type="paragraph" w:customStyle="1" w:styleId="60">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sz w:val="24"/>
      <w:szCs w:val="24"/>
    </w:rPr>
  </w:style>
  <w:style w:type="paragraph" w:customStyle="1" w:styleId="61">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sz w:val="24"/>
      <w:szCs w:val="24"/>
    </w:rPr>
  </w:style>
  <w:style w:type="paragraph" w:customStyle="1" w:styleId="62">
    <w:name w:val="Normal_0"/>
    <w:qFormat/>
    <w:uiPriority w:val="0"/>
    <w:rPr>
      <w:rFonts w:ascii="Times New Roman" w:hAnsi="Times New Roman" w:eastAsia="Times New Roman" w:cs="Times New Roman"/>
      <w:sz w:val="24"/>
      <w:szCs w:val="24"/>
      <w:lang w:val="en-US" w:eastAsia="zh-CN" w:bidi="ar-SA"/>
    </w:rPr>
  </w:style>
  <w:style w:type="paragraph" w:styleId="63">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Char"/>
    <w:basedOn w:val="1"/>
    <w:qFormat/>
    <w:uiPriority w:val="0"/>
    <w:pPr>
      <w:widowControl/>
      <w:spacing w:after="160" w:line="240" w:lineRule="exact"/>
      <w:jc w:val="left"/>
    </w:pPr>
    <w:rPr>
      <w:rFonts w:ascii="Verdana" w:hAnsi="Verdana"/>
      <w:kern w:val="0"/>
      <w:szCs w:val="20"/>
      <w:lang w:eastAsia="en-US"/>
    </w:rPr>
  </w:style>
  <w:style w:type="paragraph" w:styleId="65">
    <w:name w:val="List Paragraph"/>
    <w:basedOn w:val="1"/>
    <w:qFormat/>
    <w:uiPriority w:val="0"/>
    <w:pPr>
      <w:ind w:firstLine="200" w:firstLineChars="200"/>
    </w:pPr>
  </w:style>
  <w:style w:type="paragraph" w:customStyle="1" w:styleId="66">
    <w:name w:val="_Style 29"/>
    <w:basedOn w:val="1"/>
    <w:qFormat/>
    <w:uiPriority w:val="0"/>
    <w:pPr>
      <w:ind w:firstLine="200" w:firstLineChars="200"/>
    </w:pPr>
  </w:style>
  <w:style w:type="paragraph" w:customStyle="1" w:styleId="67">
    <w:name w:val="d正文"/>
    <w:basedOn w:val="1"/>
    <w:qFormat/>
    <w:uiPriority w:val="0"/>
    <w:pPr>
      <w:spacing w:line="360" w:lineRule="auto"/>
      <w:ind w:firstLine="480" w:firstLineChars="200"/>
    </w:pPr>
    <w:rPr>
      <w:rFonts w:ascii="Times New Roman" w:hAnsi="Times New Roman" w:eastAsia="宋体"/>
      <w:sz w:val="24"/>
      <w:szCs w:val="21"/>
    </w:rPr>
  </w:style>
  <w:style w:type="paragraph" w:customStyle="1" w:styleId="68">
    <w:name w:val="Other|1"/>
    <w:basedOn w:val="1"/>
    <w:qFormat/>
    <w:uiPriority w:val="0"/>
    <w:pPr>
      <w:widowControl w:val="0"/>
      <w:shd w:val="clear" w:color="auto" w:fill="auto"/>
      <w:spacing w:line="468" w:lineRule="exact"/>
    </w:pPr>
    <w:rPr>
      <w:rFonts w:ascii="宋体" w:hAnsi="宋体" w:eastAsia="宋体" w:cs="宋体"/>
      <w:u w:val="none"/>
      <w:shd w:val="clear" w:color="auto" w:fill="auto"/>
      <w:lang w:val="zh-TW" w:eastAsia="zh-TW" w:bidi="zh-TW"/>
    </w:rPr>
  </w:style>
  <w:style w:type="table" w:customStyle="1" w:styleId="69">
    <w:name w:val="Table Normal"/>
    <w:semiHidden/>
    <w:unhideWhenUsed/>
    <w:qFormat/>
    <w:uiPriority w:val="0"/>
    <w:tblPr>
      <w:tblCellMar>
        <w:top w:w="0" w:type="dxa"/>
        <w:left w:w="0" w:type="dxa"/>
        <w:bottom w:w="0" w:type="dxa"/>
        <w:right w:w="0" w:type="dxa"/>
      </w:tblCellMar>
    </w:tblPr>
  </w:style>
  <w:style w:type="paragraph" w:customStyle="1" w:styleId="70">
    <w:name w:val="Table Text"/>
    <w:basedOn w:val="1"/>
    <w:semiHidden/>
    <w:qFormat/>
    <w:uiPriority w:val="0"/>
    <w:rPr>
      <w:rFonts w:ascii="宋体" w:hAnsi="宋体" w:eastAsia="宋体" w:cs="宋体"/>
      <w:sz w:val="17"/>
      <w:szCs w:val="17"/>
      <w:lang w:val="en-US" w:eastAsia="en-US" w:bidi="ar-SA"/>
    </w:rPr>
  </w:style>
  <w:style w:type="paragraph" w:customStyle="1" w:styleId="71">
    <w:name w:val="UserStyle_0"/>
    <w:basedOn w:val="1"/>
    <w:qFormat/>
    <w:uiPriority w:val="0"/>
    <w:pPr>
      <w:ind w:firstLine="420"/>
    </w:pPr>
    <w:rPr>
      <w:rFonts w:ascii="Calibri" w:hAnsi="Calibri"/>
      <w:szCs w:val="22"/>
    </w:rPr>
  </w:style>
  <w:style w:type="paragraph" w:customStyle="1" w:styleId="72">
    <w:name w:val="Table Paragraph"/>
    <w:basedOn w:val="1"/>
    <w:qFormat/>
    <w:uiPriority w:val="1"/>
    <w:pPr>
      <w:spacing w:line="360" w:lineRule="auto"/>
    </w:pPr>
    <w:rPr>
      <w:rFonts w:cs="Times New Roman"/>
      <w:szCs w:val="22"/>
      <w:lang w:eastAsia="en-US"/>
    </w:rPr>
  </w:style>
  <w:style w:type="paragraph" w:customStyle="1" w:styleId="73">
    <w:name w:val="正文_4"/>
    <w:qFormat/>
    <w:uiPriority w:val="0"/>
    <w:pPr>
      <w:widowControl w:val="0"/>
      <w:jc w:val="both"/>
    </w:pPr>
    <w:rPr>
      <w:rFonts w:ascii="Calibri" w:hAnsi="Calibri" w:eastAsia="宋体" w:cs="Times New Roman"/>
      <w:kern w:val="2"/>
      <w:sz w:val="21"/>
      <w:szCs w:val="22"/>
      <w:lang w:val="en-US" w:eastAsia="zh-CN" w:bidi="ar-SA"/>
    </w:rPr>
  </w:style>
  <w:style w:type="character" w:customStyle="1" w:styleId="74">
    <w:name w:val="font41"/>
    <w:basedOn w:val="23"/>
    <w:qFormat/>
    <w:uiPriority w:val="0"/>
    <w:rPr>
      <w:rFonts w:hint="eastAsia" w:ascii="宋体" w:hAnsi="宋体" w:eastAsia="宋体" w:cs="宋体"/>
      <w:color w:val="000000"/>
      <w:sz w:val="20"/>
      <w:szCs w:val="20"/>
      <w:u w:val="none"/>
    </w:rPr>
  </w:style>
  <w:style w:type="character" w:customStyle="1" w:styleId="75">
    <w:name w:val="font81"/>
    <w:basedOn w:val="23"/>
    <w:qFormat/>
    <w:uiPriority w:val="0"/>
    <w:rPr>
      <w:rFonts w:ascii="Arial" w:hAnsi="Arial" w:cs="Arial"/>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212F3D6-F2D9-44F0-8DD9-0F3DED9A739F}">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43</Pages>
  <Words>4335</Words>
  <Characters>4936</Characters>
  <Lines>221</Lines>
  <Paragraphs>62</Paragraphs>
  <TotalTime>917</TotalTime>
  <ScaleCrop>false</ScaleCrop>
  <LinksUpToDate>false</LinksUpToDate>
  <CharactersWithSpaces>5123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2018-12-06T01:25:00Z</dcterms:created>
  <dc:creator>Administrator</dc:creator>
  <cp:lastModifiedBy>宋颖</cp:lastModifiedBy>
  <cp:lastPrinted>2021-06-24T08:21:00Z</cp:lastPrinted>
  <dcterms:modified xsi:type="dcterms:W3CDTF">2025-03-31T09:47:09Z</dcterms:modified>
  <cp:revision>255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FBCBE55CF99347D482A691D1FA7AA031_13</vt:lpwstr>
  </property>
  <property fmtid="{D5CDD505-2E9C-101B-9397-08002B2CF9AE}" pid="4" name="KSOTemplateDocerSaveRecord">
    <vt:lpwstr>eyJoZGlkIjoiOTNhNWIwMWUwYWQ5YTljOTNkMTZiYjEzYmU5ZWM1ZTUifQ==</vt:lpwstr>
  </property>
</Properties>
</file>