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BE838">
      <w:pPr>
        <w:autoSpaceDE w:val="0"/>
        <w:autoSpaceDN w:val="0"/>
        <w:adjustRightInd w:val="0"/>
        <w:spacing w:line="720" w:lineRule="auto"/>
        <w:ind w:firstLine="0" w:firstLineChars="0"/>
        <w:rPr>
          <w:rFonts w:ascii="宋体" w:cs="Times New Roman"/>
          <w:b/>
          <w:bCs/>
          <w:color w:val="000000"/>
          <w:sz w:val="24"/>
          <w:szCs w:val="24"/>
          <w:lang w:val="zh-CN"/>
        </w:rPr>
      </w:pPr>
    </w:p>
    <w:p w14:paraId="6E16B9AC">
      <w:pPr>
        <w:autoSpaceDE w:val="0"/>
        <w:autoSpaceDN w:val="0"/>
        <w:adjustRightInd w:val="0"/>
        <w:spacing w:line="720" w:lineRule="auto"/>
        <w:ind w:firstLine="0" w:firstLineChars="0"/>
        <w:rPr>
          <w:rFonts w:ascii="宋体" w:cs="Times New Roman"/>
          <w:b/>
          <w:bCs/>
          <w:color w:val="000000"/>
          <w:sz w:val="24"/>
          <w:szCs w:val="24"/>
          <w:lang w:val="zh-CN"/>
        </w:rPr>
      </w:pPr>
    </w:p>
    <w:p w14:paraId="1688277B">
      <w:pPr>
        <w:autoSpaceDE w:val="0"/>
        <w:autoSpaceDN w:val="0"/>
        <w:adjustRightInd w:val="0"/>
        <w:spacing w:line="720" w:lineRule="auto"/>
        <w:ind w:firstLine="0" w:firstLineChars="0"/>
        <w:jc w:val="center"/>
        <w:rPr>
          <w:rFonts w:ascii="宋体" w:cs="Times New Roman"/>
          <w:b/>
          <w:bCs/>
          <w:color w:val="000000"/>
          <w:sz w:val="84"/>
          <w:szCs w:val="84"/>
        </w:rPr>
      </w:pPr>
      <w:r>
        <w:rPr>
          <w:rFonts w:hint="eastAsia" w:ascii="宋体" w:hAnsi="宋体" w:cs="宋体"/>
          <w:b/>
          <w:bCs/>
          <w:color w:val="000000"/>
          <w:sz w:val="84"/>
          <w:szCs w:val="84"/>
          <w:lang w:val="zh-CN"/>
        </w:rPr>
        <w:t>竞争性磋商文件</w:t>
      </w:r>
    </w:p>
    <w:p w14:paraId="68E1975A">
      <w:pPr>
        <w:adjustRightInd w:val="0"/>
        <w:spacing w:line="720" w:lineRule="auto"/>
        <w:ind w:firstLine="0" w:firstLineChars="0"/>
        <w:textAlignment w:val="baseline"/>
        <w:rPr>
          <w:rFonts w:ascii="宋体" w:cs="Times New Roman"/>
          <w:b/>
          <w:bCs/>
          <w:color w:val="000000"/>
          <w:sz w:val="24"/>
          <w:szCs w:val="24"/>
        </w:rPr>
      </w:pPr>
    </w:p>
    <w:p w14:paraId="5EA9CE41">
      <w:pPr>
        <w:adjustRightInd w:val="0"/>
        <w:spacing w:line="720" w:lineRule="auto"/>
        <w:ind w:firstLine="0" w:firstLineChars="0"/>
        <w:textAlignment w:val="baseline"/>
        <w:rPr>
          <w:rFonts w:ascii="宋体" w:cs="Times New Roman"/>
          <w:b/>
          <w:bCs/>
          <w:color w:val="000000"/>
          <w:sz w:val="24"/>
          <w:szCs w:val="24"/>
        </w:rPr>
      </w:pPr>
    </w:p>
    <w:p w14:paraId="10D8FE1C">
      <w:pPr>
        <w:adjustRightInd w:val="0"/>
        <w:spacing w:line="720" w:lineRule="auto"/>
        <w:ind w:right="-340" w:rightChars="-162" w:firstLine="0" w:firstLineChars="0"/>
        <w:textAlignment w:val="baseline"/>
        <w:rPr>
          <w:rFonts w:hint="default" w:ascii="宋体" w:eastAsia="宋体" w:cs="Times New Roman"/>
          <w:b/>
          <w:bCs/>
          <w:color w:val="000000"/>
          <w:sz w:val="36"/>
          <w:szCs w:val="36"/>
          <w:lang w:val="en-US" w:eastAsia="zh-CN"/>
        </w:rPr>
      </w:pPr>
      <w:r>
        <w:rPr>
          <w:rFonts w:hint="eastAsia" w:ascii="宋体" w:hAnsi="宋体" w:cs="宋体"/>
          <w:b/>
          <w:bCs/>
          <w:color w:val="000000"/>
          <w:sz w:val="36"/>
          <w:szCs w:val="36"/>
        </w:rPr>
        <w:t>采购项目编号：</w:t>
      </w:r>
      <w:r>
        <w:rPr>
          <w:rFonts w:hint="eastAsia" w:ascii="宋体" w:hAnsi="宋体" w:cs="宋体"/>
          <w:b/>
          <w:bCs/>
          <w:color w:val="000000"/>
          <w:sz w:val="36"/>
          <w:szCs w:val="36"/>
          <w:highlight w:val="none"/>
          <w:lang w:eastAsia="zh-CN"/>
        </w:rPr>
        <w:t>青海机电磋商（货物）202</w:t>
      </w:r>
      <w:r>
        <w:rPr>
          <w:rFonts w:hint="eastAsia" w:ascii="宋体" w:hAnsi="宋体" w:cs="宋体"/>
          <w:b/>
          <w:bCs/>
          <w:color w:val="000000"/>
          <w:sz w:val="36"/>
          <w:szCs w:val="36"/>
          <w:highlight w:val="none"/>
          <w:lang w:val="en-US" w:eastAsia="zh-CN"/>
        </w:rPr>
        <w:t>5</w:t>
      </w:r>
      <w:r>
        <w:rPr>
          <w:rFonts w:hint="eastAsia" w:ascii="宋体" w:hAnsi="宋体" w:cs="宋体"/>
          <w:b/>
          <w:bCs/>
          <w:color w:val="000000"/>
          <w:sz w:val="36"/>
          <w:szCs w:val="36"/>
          <w:highlight w:val="none"/>
          <w:lang w:eastAsia="zh-CN"/>
        </w:rPr>
        <w:t>-</w:t>
      </w:r>
      <w:r>
        <w:rPr>
          <w:rFonts w:hint="eastAsia" w:ascii="宋体" w:hAnsi="宋体" w:cs="宋体"/>
          <w:b/>
          <w:bCs/>
          <w:color w:val="000000"/>
          <w:sz w:val="36"/>
          <w:szCs w:val="36"/>
          <w:highlight w:val="none"/>
          <w:lang w:val="en-US" w:eastAsia="zh-CN"/>
        </w:rPr>
        <w:t>002</w:t>
      </w:r>
      <w:r>
        <w:rPr>
          <w:rFonts w:hint="eastAsia" w:ascii="宋体" w:hAnsi="宋体" w:cs="宋体"/>
          <w:b/>
          <w:bCs/>
          <w:color w:val="000000"/>
          <w:sz w:val="36"/>
          <w:szCs w:val="36"/>
          <w:highlight w:val="none"/>
          <w:lang w:eastAsia="zh-CN"/>
        </w:rPr>
        <w:t>号</w:t>
      </w:r>
    </w:p>
    <w:p w14:paraId="65A31ACC">
      <w:pPr>
        <w:adjustRightInd w:val="0"/>
        <w:spacing w:line="720" w:lineRule="auto"/>
        <w:ind w:left="2530" w:hanging="2530" w:hangingChars="700"/>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val="zh-CN"/>
        </w:rPr>
        <w:t>互助县职业技术学校教学资源库建设项目</w:t>
      </w:r>
    </w:p>
    <w:p w14:paraId="500C8182">
      <w:pPr>
        <w:adjustRightInd w:val="0"/>
        <w:spacing w:line="720" w:lineRule="auto"/>
        <w:ind w:firstLine="0" w:firstLineChars="0"/>
        <w:textAlignment w:val="baseline"/>
        <w:rPr>
          <w:rFonts w:hint="eastAsia" w:ascii="宋体" w:eastAsia="宋体" w:cs="Times New Roman"/>
          <w:b/>
          <w:bCs/>
          <w:color w:val="000000"/>
          <w:sz w:val="36"/>
          <w:szCs w:val="36"/>
          <w:lang w:eastAsia="zh-CN"/>
        </w:rPr>
      </w:pPr>
      <w:r>
        <w:rPr>
          <w:rFonts w:hint="eastAsia" w:ascii="宋体" w:hAnsi="宋体" w:cs="宋体"/>
          <w:b/>
          <w:bCs/>
          <w:color w:val="000000"/>
          <w:sz w:val="36"/>
          <w:szCs w:val="36"/>
        </w:rPr>
        <w:t>采   购   人：</w:t>
      </w:r>
      <w:r>
        <w:rPr>
          <w:rFonts w:hint="eastAsia" w:ascii="宋体" w:hAnsi="宋体" w:cs="宋体"/>
          <w:b/>
          <w:bCs/>
          <w:color w:val="000000"/>
          <w:sz w:val="36"/>
          <w:szCs w:val="36"/>
          <w:lang w:val="zh-CN"/>
        </w:rPr>
        <w:t>互助</w:t>
      </w:r>
      <w:r>
        <w:rPr>
          <w:rFonts w:hint="eastAsia" w:ascii="宋体" w:hAnsi="宋体" w:cs="宋体"/>
          <w:b/>
          <w:bCs/>
          <w:color w:val="000000"/>
          <w:sz w:val="36"/>
          <w:szCs w:val="36"/>
          <w:lang w:val="en-US" w:eastAsia="zh-CN"/>
        </w:rPr>
        <w:t>土族自治</w:t>
      </w:r>
      <w:r>
        <w:rPr>
          <w:rFonts w:hint="eastAsia" w:ascii="宋体" w:hAnsi="宋体" w:cs="宋体"/>
          <w:b/>
          <w:bCs/>
          <w:color w:val="000000"/>
          <w:sz w:val="36"/>
          <w:szCs w:val="36"/>
          <w:lang w:val="zh-CN"/>
        </w:rPr>
        <w:t>县职业技术学</w:t>
      </w:r>
      <w:r>
        <w:rPr>
          <w:rFonts w:hint="eastAsia" w:ascii="宋体" w:hAnsi="宋体" w:cs="宋体"/>
          <w:b/>
          <w:bCs/>
          <w:color w:val="000000"/>
          <w:sz w:val="36"/>
          <w:szCs w:val="36"/>
          <w:lang w:val="en-US" w:eastAsia="zh-CN"/>
        </w:rPr>
        <w:t>校</w:t>
      </w:r>
    </w:p>
    <w:p w14:paraId="252A4D12">
      <w:pPr>
        <w:spacing w:line="720" w:lineRule="auto"/>
        <w:ind w:firstLine="0" w:firstLineChars="0"/>
        <w:rPr>
          <w:rFonts w:ascii="宋体" w:hAnsi="宋体" w:cs="宋体"/>
          <w:b/>
          <w:bCs/>
          <w:color w:val="000000"/>
          <w:sz w:val="36"/>
          <w:szCs w:val="36"/>
        </w:rPr>
      </w:pPr>
    </w:p>
    <w:p w14:paraId="55F91944">
      <w:pPr>
        <w:spacing w:line="720" w:lineRule="auto"/>
        <w:ind w:firstLine="0" w:firstLineChars="0"/>
        <w:rPr>
          <w:rFonts w:ascii="宋体" w:hAnsi="宋体" w:cs="宋体"/>
          <w:b/>
          <w:bCs/>
          <w:color w:val="000000"/>
          <w:sz w:val="36"/>
          <w:szCs w:val="36"/>
        </w:rPr>
      </w:pPr>
      <w:r>
        <w:rPr>
          <w:rFonts w:hint="eastAsia" w:ascii="宋体" w:hAnsi="宋体" w:cs="宋体"/>
          <w:b/>
          <w:bCs/>
          <w:color w:val="000000"/>
          <w:sz w:val="36"/>
          <w:szCs w:val="36"/>
        </w:rPr>
        <w:t>采购代理机构：青海发投机电设备招标有限公司</w:t>
      </w:r>
    </w:p>
    <w:p w14:paraId="5AD9FD39">
      <w:pPr>
        <w:spacing w:line="720" w:lineRule="auto"/>
        <w:ind w:firstLine="0" w:firstLineChars="0"/>
        <w:jc w:val="center"/>
        <w:rPr>
          <w:rFonts w:ascii="宋体" w:cs="Times New Roman"/>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lang w:val="en-US" w:eastAsia="zh-CN"/>
        </w:rPr>
        <w:t>25</w:t>
      </w:r>
      <w:r>
        <w:rPr>
          <w:rFonts w:ascii="宋体" w:hAnsi="宋体" w:cs="宋体"/>
          <w:b/>
          <w:bCs/>
          <w:color w:val="000000"/>
          <w:sz w:val="36"/>
          <w:szCs w:val="36"/>
        </w:rPr>
        <w:t>年</w:t>
      </w:r>
      <w:r>
        <w:rPr>
          <w:rFonts w:hint="eastAsia" w:ascii="宋体" w:hAnsi="宋体" w:cs="宋体"/>
          <w:b/>
          <w:bCs/>
          <w:color w:val="000000"/>
          <w:sz w:val="36"/>
          <w:szCs w:val="36"/>
          <w:lang w:val="en-US" w:eastAsia="zh-CN"/>
        </w:rPr>
        <w:t>1</w:t>
      </w:r>
      <w:r>
        <w:rPr>
          <w:rFonts w:hint="eastAsia" w:ascii="宋体" w:hAnsi="宋体" w:cs="宋体"/>
          <w:b/>
          <w:bCs/>
          <w:color w:val="000000"/>
          <w:sz w:val="36"/>
          <w:szCs w:val="36"/>
        </w:rPr>
        <w:t>月</w:t>
      </w:r>
    </w:p>
    <w:p w14:paraId="76A09AF3">
      <w:pPr>
        <w:ind w:firstLine="723"/>
        <w:jc w:val="center"/>
        <w:rPr>
          <w:rFonts w:ascii="宋体" w:cs="Times New Roman"/>
          <w:b/>
          <w:bCs/>
          <w:color w:val="000000"/>
          <w:sz w:val="36"/>
          <w:szCs w:val="36"/>
        </w:rPr>
      </w:pPr>
    </w:p>
    <w:p w14:paraId="55251492">
      <w:pPr>
        <w:keepNext/>
        <w:pageBreakBefore/>
        <w:adjustRightInd w:val="0"/>
        <w:spacing w:line="720" w:lineRule="auto"/>
        <w:ind w:firstLine="0" w:firstLineChars="0"/>
        <w:jc w:val="center"/>
        <w:textAlignment w:val="baseline"/>
        <w:rPr>
          <w:rFonts w:ascii="宋体" w:cs="Times New Roman"/>
          <w:b/>
          <w:bCs/>
          <w:color w:val="000000"/>
          <w:sz w:val="40"/>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0C134AE">
      <w:pPr>
        <w:pStyle w:val="46"/>
        <w:ind w:firstLine="42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zh-CN"/>
        </w:rPr>
        <w:t>目录</w:t>
      </w:r>
    </w:p>
    <w:p w14:paraId="2D3A2938">
      <w:pPr>
        <w:pStyle w:val="15"/>
        <w:tabs>
          <w:tab w:val="right" w:leader="dot" w:pos="8312"/>
        </w:tabs>
      </w:pPr>
      <w:r>
        <w:rPr>
          <w:rFonts w:hint="eastAsia" w:asciiTheme="minorEastAsia" w:hAnsiTheme="minorEastAsia" w:eastAsiaTheme="minorEastAsia" w:cstheme="minorEastAsia"/>
          <w:b/>
          <w:bCs/>
          <w:caps w:val="0"/>
          <w:color w:val="000000"/>
          <w:sz w:val="21"/>
          <w:szCs w:val="21"/>
        </w:rPr>
        <w:fldChar w:fldCharType="begin"/>
      </w:r>
      <w:r>
        <w:rPr>
          <w:rFonts w:hint="eastAsia" w:asciiTheme="minorEastAsia" w:hAnsiTheme="minorEastAsia" w:eastAsiaTheme="minorEastAsia" w:cstheme="minorEastAsia"/>
          <w:b/>
          <w:bCs/>
          <w:color w:val="000000"/>
          <w:sz w:val="21"/>
          <w:szCs w:val="21"/>
        </w:rPr>
        <w:instrText xml:space="preserve"> TOC \o "1-3" \h \z \u </w:instrText>
      </w:r>
      <w:r>
        <w:rPr>
          <w:rFonts w:hint="eastAsia" w:asciiTheme="minorEastAsia" w:hAnsiTheme="minorEastAsia" w:eastAsiaTheme="minorEastAsia" w:cstheme="minorEastAsia"/>
          <w:b/>
          <w:bCs/>
          <w:caps w:val="0"/>
          <w:color w:val="000000"/>
          <w:sz w:val="21"/>
          <w:szCs w:val="21"/>
        </w:rPr>
        <w:fldChar w:fldCharType="separate"/>
      </w:r>
      <w:r>
        <w:rPr>
          <w:rFonts w:hint="eastAsia" w:asciiTheme="minorEastAsia" w:hAnsiTheme="minorEastAsia" w:eastAsiaTheme="minorEastAsia" w:cstheme="minorEastAsia"/>
          <w:bCs/>
          <w:caps w:val="0"/>
          <w:color w:val="000000"/>
          <w:szCs w:val="21"/>
        </w:rPr>
        <w:fldChar w:fldCharType="begin"/>
      </w:r>
      <w:r>
        <w:rPr>
          <w:rFonts w:hint="eastAsia" w:asciiTheme="minorEastAsia" w:hAnsiTheme="minorEastAsia" w:eastAsiaTheme="minorEastAsia" w:cstheme="minorEastAsia"/>
          <w:bCs/>
          <w:caps w:val="0"/>
          <w:szCs w:val="21"/>
        </w:rPr>
        <w:instrText xml:space="preserve"> HYPERLINK \l _Toc11644 </w:instrText>
      </w:r>
      <w:r>
        <w:rPr>
          <w:rFonts w:hint="eastAsia" w:asciiTheme="minorEastAsia" w:hAnsiTheme="minorEastAsia" w:eastAsiaTheme="minorEastAsia" w:cstheme="minorEastAsia"/>
          <w:bCs/>
          <w:caps w:val="0"/>
          <w:szCs w:val="21"/>
        </w:rPr>
        <w:fldChar w:fldCharType="separate"/>
      </w:r>
      <w:r>
        <w:rPr>
          <w:rFonts w:hint="eastAsia"/>
          <w:lang w:val="zh-CN"/>
        </w:rPr>
        <w:t>第一部分</w:t>
      </w:r>
      <w:r>
        <w:rPr>
          <w:rFonts w:hint="eastAsia"/>
          <w:lang w:val="en-US" w:eastAsia="zh-CN"/>
        </w:rPr>
        <w:t xml:space="preserve"> </w:t>
      </w:r>
      <w:r>
        <w:rPr>
          <w:rFonts w:hint="eastAsia"/>
          <w:lang w:val="zh-CN"/>
        </w:rPr>
        <w:t>磋商邀请</w:t>
      </w:r>
      <w:r>
        <w:tab/>
      </w:r>
      <w:r>
        <w:fldChar w:fldCharType="begin"/>
      </w:r>
      <w:r>
        <w:instrText xml:space="preserve"> PAGEREF _Toc11644 \h </w:instrText>
      </w:r>
      <w:r>
        <w:fldChar w:fldCharType="separate"/>
      </w:r>
      <w:r>
        <w:t>3</w:t>
      </w:r>
      <w:r>
        <w:fldChar w:fldCharType="end"/>
      </w:r>
      <w:r>
        <w:rPr>
          <w:rFonts w:hint="eastAsia" w:asciiTheme="minorEastAsia" w:hAnsiTheme="minorEastAsia" w:eastAsiaTheme="minorEastAsia" w:cstheme="minorEastAsia"/>
          <w:bCs/>
          <w:caps w:val="0"/>
          <w:color w:val="000000"/>
          <w:szCs w:val="21"/>
        </w:rPr>
        <w:fldChar w:fldCharType="end"/>
      </w:r>
    </w:p>
    <w:p w14:paraId="0DD433D0">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_Toc12956 </w:instrText>
      </w:r>
      <w:r>
        <w:rPr>
          <w:rFonts w:hint="eastAsia" w:asciiTheme="minorEastAsia" w:hAnsiTheme="minorEastAsia" w:eastAsiaTheme="minorEastAsia" w:cstheme="minorEastAsia"/>
          <w:bCs/>
          <w:szCs w:val="21"/>
        </w:rPr>
        <w:fldChar w:fldCharType="separate"/>
      </w:r>
      <w:r>
        <w:rPr>
          <w:rFonts w:hint="eastAsia" w:ascii="仿宋" w:hAnsi="仿宋" w:eastAsia="仿宋" w:cs="仿宋"/>
          <w:szCs w:val="36"/>
          <w:lang w:val="zh-CN"/>
        </w:rPr>
        <w:t>竞争性磋商</w:t>
      </w:r>
      <w:r>
        <w:rPr>
          <w:rFonts w:hint="eastAsia" w:ascii="仿宋" w:hAnsi="仿宋" w:eastAsia="仿宋" w:cs="仿宋"/>
          <w:szCs w:val="36"/>
          <w:lang w:val="zh-CN" w:eastAsia="zh-CN"/>
        </w:rPr>
        <w:t>公告</w:t>
      </w:r>
      <w:r>
        <w:tab/>
      </w:r>
      <w:r>
        <w:fldChar w:fldCharType="begin"/>
      </w:r>
      <w:r>
        <w:instrText xml:space="preserve"> PAGEREF _Toc12956 \h </w:instrText>
      </w:r>
      <w:r>
        <w:fldChar w:fldCharType="separate"/>
      </w:r>
      <w:r>
        <w:t>3</w:t>
      </w:r>
      <w:r>
        <w:fldChar w:fldCharType="end"/>
      </w:r>
      <w:r>
        <w:rPr>
          <w:rFonts w:hint="eastAsia" w:asciiTheme="minorEastAsia" w:hAnsiTheme="minorEastAsia" w:eastAsiaTheme="minorEastAsia" w:cstheme="minorEastAsia"/>
          <w:bCs/>
          <w:color w:val="000000"/>
          <w:szCs w:val="21"/>
        </w:rPr>
        <w:fldChar w:fldCharType="end"/>
      </w:r>
    </w:p>
    <w:p w14:paraId="681AAE96">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_Toc3063 </w:instrText>
      </w:r>
      <w:r>
        <w:rPr>
          <w:rFonts w:hint="eastAsia" w:asciiTheme="minorEastAsia" w:hAnsiTheme="minorEastAsia" w:eastAsiaTheme="minorEastAsia" w:cstheme="minorEastAsia"/>
          <w:bCs/>
          <w:szCs w:val="21"/>
        </w:rPr>
        <w:fldChar w:fldCharType="separate"/>
      </w:r>
      <w:r>
        <w:rPr>
          <w:rFonts w:hint="eastAsia"/>
          <w:kern w:val="28"/>
        </w:rPr>
        <w:t>第二部分供应商须知</w:t>
      </w:r>
      <w:r>
        <w:tab/>
      </w:r>
      <w:r>
        <w:rPr>
          <w:rFonts w:hint="eastAsia" w:asciiTheme="minorEastAsia" w:hAnsiTheme="minorEastAsia" w:eastAsiaTheme="minorEastAsia" w:cstheme="minorEastAsia"/>
          <w:bCs/>
          <w:color w:val="000000"/>
          <w:szCs w:val="21"/>
        </w:rPr>
        <w:fldChar w:fldCharType="end"/>
      </w:r>
    </w:p>
    <w:p w14:paraId="0C8A2053">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_Toc7520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一、说明</w:t>
      </w:r>
      <w:r>
        <w:tab/>
      </w:r>
      <w:r>
        <w:fldChar w:fldCharType="begin"/>
      </w:r>
      <w:r>
        <w:instrText xml:space="preserve"> PAGEREF _Toc7520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16A59EAA">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_Toc17514 </w:instrText>
      </w:r>
      <w:r>
        <w:rPr>
          <w:rFonts w:hint="eastAsia" w:asciiTheme="minorEastAsia" w:hAnsiTheme="minorEastAsia" w:eastAsiaTheme="minorEastAsia" w:cstheme="minorEastAsia"/>
          <w:bCs/>
          <w:szCs w:val="21"/>
        </w:rPr>
        <w:fldChar w:fldCharType="separate"/>
      </w:r>
      <w:r>
        <w:rPr>
          <w:rFonts w:ascii="宋体" w:hAnsi="宋体" w:cs="宋体"/>
          <w:szCs w:val="24"/>
        </w:rPr>
        <w:t>1.</w:t>
      </w:r>
      <w:r>
        <w:rPr>
          <w:rFonts w:hint="eastAsia" w:ascii="宋体" w:hAnsi="宋体" w:cs="宋体"/>
          <w:szCs w:val="24"/>
        </w:rPr>
        <w:t>适用范围</w:t>
      </w:r>
      <w:r>
        <w:tab/>
      </w:r>
      <w:r>
        <w:fldChar w:fldCharType="begin"/>
      </w:r>
      <w:r>
        <w:instrText xml:space="preserve"> PAGEREF _Toc17514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3F61096F">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_Toc25197 </w:instrText>
      </w:r>
      <w:r>
        <w:rPr>
          <w:rFonts w:hint="eastAsia" w:asciiTheme="minorEastAsia" w:hAnsiTheme="minorEastAsia" w:eastAsiaTheme="minorEastAsia" w:cstheme="minorEastAsia"/>
          <w:bCs/>
          <w:szCs w:val="21"/>
        </w:rPr>
        <w:fldChar w:fldCharType="separate"/>
      </w:r>
      <w:r>
        <w:rPr>
          <w:rFonts w:ascii="宋体" w:hAnsi="宋体" w:cs="宋体"/>
          <w:szCs w:val="24"/>
        </w:rPr>
        <w:t>2.</w:t>
      </w:r>
      <w:r>
        <w:rPr>
          <w:rFonts w:hint="eastAsia" w:ascii="宋体" w:hAnsi="宋体" w:cs="宋体"/>
          <w:szCs w:val="24"/>
        </w:rPr>
        <w:t>采购方式、合格的供应商</w:t>
      </w:r>
      <w:r>
        <w:tab/>
      </w:r>
      <w:r>
        <w:fldChar w:fldCharType="begin"/>
      </w:r>
      <w:r>
        <w:instrText xml:space="preserve"> PAGEREF _Toc25197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6A4D0AFC">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_Toc8236 </w:instrText>
      </w:r>
      <w:r>
        <w:rPr>
          <w:rFonts w:hint="eastAsia" w:asciiTheme="minorEastAsia" w:hAnsiTheme="minorEastAsia" w:eastAsiaTheme="minorEastAsia" w:cstheme="minorEastAsia"/>
          <w:bCs/>
          <w:szCs w:val="21"/>
        </w:rPr>
        <w:fldChar w:fldCharType="separate"/>
      </w:r>
      <w:r>
        <w:rPr>
          <w:rFonts w:ascii="宋体" w:hAnsi="宋体" w:cs="宋体"/>
          <w:szCs w:val="24"/>
        </w:rPr>
        <w:t>3.</w:t>
      </w:r>
      <w:r>
        <w:rPr>
          <w:rFonts w:hint="eastAsia" w:ascii="宋体" w:hAnsi="宋体" w:cs="宋体"/>
          <w:szCs w:val="24"/>
        </w:rPr>
        <w:t>磋商费用</w:t>
      </w:r>
      <w:r>
        <w:tab/>
      </w:r>
      <w:r>
        <w:fldChar w:fldCharType="begin"/>
      </w:r>
      <w:r>
        <w:instrText xml:space="preserve"> PAGEREF _Toc8236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11BAA513">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_Toc27655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二、磋商文件说明</w:t>
      </w:r>
      <w:r>
        <w:tab/>
      </w:r>
      <w:r>
        <w:fldChar w:fldCharType="begin"/>
      </w:r>
      <w:r>
        <w:instrText xml:space="preserve"> PAGEREF _Toc27655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68C03254">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_Toc21473 </w:instrText>
      </w:r>
      <w:r>
        <w:rPr>
          <w:rFonts w:hint="eastAsia" w:asciiTheme="minorEastAsia" w:hAnsiTheme="minorEastAsia" w:eastAsiaTheme="minorEastAsia" w:cstheme="minorEastAsia"/>
          <w:bCs/>
          <w:szCs w:val="21"/>
        </w:rPr>
        <w:fldChar w:fldCharType="separate"/>
      </w:r>
      <w:r>
        <w:rPr>
          <w:rFonts w:ascii="宋体" w:hAnsi="宋体" w:cs="宋体"/>
          <w:szCs w:val="24"/>
        </w:rPr>
        <w:t>4.</w:t>
      </w:r>
      <w:r>
        <w:rPr>
          <w:rFonts w:hint="eastAsia" w:ascii="宋体" w:hAnsi="宋体" w:cs="宋体"/>
          <w:szCs w:val="24"/>
        </w:rPr>
        <w:t>磋商文件的构成</w:t>
      </w:r>
      <w:r>
        <w:tab/>
      </w:r>
      <w:r>
        <w:fldChar w:fldCharType="begin"/>
      </w:r>
      <w:r>
        <w:instrText xml:space="preserve"> PAGEREF _Toc21473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7CF755E1">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_Toc27137 </w:instrText>
      </w:r>
      <w:r>
        <w:rPr>
          <w:rFonts w:hint="eastAsia" w:asciiTheme="minorEastAsia" w:hAnsiTheme="minorEastAsia" w:eastAsiaTheme="minorEastAsia" w:cstheme="minorEastAsia"/>
          <w:bCs/>
          <w:szCs w:val="21"/>
        </w:rPr>
        <w:fldChar w:fldCharType="separate"/>
      </w:r>
      <w:r>
        <w:rPr>
          <w:rFonts w:ascii="宋体" w:hAnsi="宋体" w:cs="宋体"/>
          <w:szCs w:val="24"/>
        </w:rPr>
        <w:t>5.</w:t>
      </w:r>
      <w:r>
        <w:rPr>
          <w:rFonts w:hint="eastAsia" w:ascii="宋体" w:hAnsi="宋体" w:cs="宋体"/>
          <w:szCs w:val="24"/>
        </w:rPr>
        <w:t>磋商文件的质疑</w:t>
      </w:r>
      <w:r>
        <w:tab/>
      </w:r>
      <w:r>
        <w:fldChar w:fldCharType="begin"/>
      </w:r>
      <w:r>
        <w:instrText xml:space="preserve"> PAGEREF _Toc27137 \h </w:instrText>
      </w:r>
      <w:r>
        <w:fldChar w:fldCharType="separate"/>
      </w:r>
      <w:r>
        <w:t>9</w:t>
      </w:r>
      <w:r>
        <w:fldChar w:fldCharType="end"/>
      </w:r>
      <w:r>
        <w:rPr>
          <w:rFonts w:hint="eastAsia" w:asciiTheme="minorEastAsia" w:hAnsiTheme="minorEastAsia" w:eastAsiaTheme="minorEastAsia" w:cstheme="minorEastAsia"/>
          <w:bCs/>
          <w:color w:val="000000"/>
          <w:szCs w:val="21"/>
        </w:rPr>
        <w:fldChar w:fldCharType="end"/>
      </w:r>
    </w:p>
    <w:p w14:paraId="6B6CCCFF">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_Toc28358 </w:instrText>
      </w:r>
      <w:r>
        <w:rPr>
          <w:rFonts w:hint="eastAsia" w:asciiTheme="minorEastAsia" w:hAnsiTheme="minorEastAsia" w:eastAsiaTheme="minorEastAsia" w:cstheme="minorEastAsia"/>
          <w:bCs/>
          <w:szCs w:val="21"/>
        </w:rPr>
        <w:fldChar w:fldCharType="separate"/>
      </w:r>
      <w:r>
        <w:rPr>
          <w:rFonts w:ascii="宋体" w:hAnsi="宋体" w:cs="宋体"/>
          <w:szCs w:val="24"/>
        </w:rPr>
        <w:t>6.</w:t>
      </w:r>
      <w:r>
        <w:rPr>
          <w:rFonts w:hint="eastAsia" w:ascii="宋体" w:hAnsi="宋体" w:cs="宋体"/>
          <w:szCs w:val="24"/>
        </w:rPr>
        <w:t>磋商文件的澄清、修改</w:t>
      </w:r>
      <w:r>
        <w:tab/>
      </w:r>
      <w:r>
        <w:fldChar w:fldCharType="begin"/>
      </w:r>
      <w:r>
        <w:instrText xml:space="preserve"> PAGEREF _Toc28358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056BEB28">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_Toc14967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三、响应文件的编制</w:t>
      </w:r>
      <w:r>
        <w:tab/>
      </w:r>
      <w:r>
        <w:fldChar w:fldCharType="begin"/>
      </w:r>
      <w:r>
        <w:instrText xml:space="preserve"> PAGEREF _Toc14967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7E6E923E">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_Toc31507 </w:instrText>
      </w:r>
      <w:r>
        <w:rPr>
          <w:rFonts w:hint="eastAsia" w:asciiTheme="minorEastAsia" w:hAnsiTheme="minorEastAsia" w:eastAsiaTheme="minorEastAsia" w:cstheme="minorEastAsia"/>
          <w:bCs/>
          <w:szCs w:val="21"/>
        </w:rPr>
        <w:fldChar w:fldCharType="separate"/>
      </w:r>
      <w:r>
        <w:rPr>
          <w:rFonts w:ascii="宋体" w:hAnsi="宋体" w:cs="宋体"/>
          <w:szCs w:val="24"/>
        </w:rPr>
        <w:t>7.</w:t>
      </w:r>
      <w:r>
        <w:rPr>
          <w:rFonts w:hint="eastAsia" w:ascii="宋体" w:hAnsi="宋体" w:cs="宋体"/>
          <w:szCs w:val="24"/>
        </w:rPr>
        <w:t>响应文件的语言及度量衡单位</w:t>
      </w:r>
      <w:r>
        <w:tab/>
      </w:r>
      <w:r>
        <w:fldChar w:fldCharType="begin"/>
      </w:r>
      <w:r>
        <w:instrText xml:space="preserve"> PAGEREF _Toc31507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3BA82823">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_Toc31014 </w:instrText>
      </w:r>
      <w:r>
        <w:rPr>
          <w:rFonts w:hint="eastAsia" w:asciiTheme="minorEastAsia" w:hAnsiTheme="minorEastAsia" w:eastAsiaTheme="minorEastAsia" w:cstheme="minorEastAsia"/>
          <w:bCs/>
          <w:szCs w:val="21"/>
        </w:rPr>
        <w:fldChar w:fldCharType="separate"/>
      </w:r>
      <w:r>
        <w:rPr>
          <w:rFonts w:ascii="宋体" w:hAnsi="宋体" w:cs="宋体"/>
          <w:szCs w:val="24"/>
        </w:rPr>
        <w:t>8.</w:t>
      </w:r>
      <w:r>
        <w:rPr>
          <w:rFonts w:hint="eastAsia" w:ascii="宋体" w:hAnsi="宋体" w:cs="宋体"/>
          <w:szCs w:val="24"/>
        </w:rPr>
        <w:t>磋商报价及币种</w:t>
      </w:r>
      <w:r>
        <w:tab/>
      </w:r>
      <w:r>
        <w:fldChar w:fldCharType="begin"/>
      </w:r>
      <w:r>
        <w:instrText xml:space="preserve"> PAGEREF _Toc31014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023D7664">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_Toc32363 </w:instrText>
      </w:r>
      <w:r>
        <w:rPr>
          <w:rFonts w:hint="eastAsia" w:asciiTheme="minorEastAsia" w:hAnsiTheme="minorEastAsia" w:eastAsiaTheme="minorEastAsia" w:cstheme="minorEastAsia"/>
          <w:bCs/>
          <w:szCs w:val="21"/>
        </w:rPr>
        <w:fldChar w:fldCharType="separate"/>
      </w:r>
      <w:r>
        <w:rPr>
          <w:rFonts w:ascii="宋体" w:hAnsi="宋体" w:cs="宋体"/>
          <w:szCs w:val="24"/>
        </w:rPr>
        <w:t>9.</w:t>
      </w:r>
      <w:r>
        <w:rPr>
          <w:rFonts w:hint="eastAsia" w:ascii="宋体" w:hAnsi="宋体" w:cs="宋体"/>
          <w:szCs w:val="24"/>
        </w:rPr>
        <w:t>磋商保证金</w:t>
      </w:r>
      <w:r>
        <w:tab/>
      </w:r>
      <w:r>
        <w:fldChar w:fldCharType="begin"/>
      </w:r>
      <w:r>
        <w:instrText xml:space="preserve"> PAGEREF _Toc32363 \h </w:instrText>
      </w:r>
      <w:r>
        <w:fldChar w:fldCharType="separate"/>
      </w:r>
      <w:r>
        <w:t>10</w:t>
      </w:r>
      <w:r>
        <w:fldChar w:fldCharType="end"/>
      </w:r>
      <w:r>
        <w:rPr>
          <w:rFonts w:hint="eastAsia" w:asciiTheme="minorEastAsia" w:hAnsiTheme="minorEastAsia" w:eastAsiaTheme="minorEastAsia" w:cstheme="minorEastAsia"/>
          <w:bCs/>
          <w:color w:val="000000"/>
          <w:szCs w:val="21"/>
        </w:rPr>
        <w:fldChar w:fldCharType="end"/>
      </w:r>
    </w:p>
    <w:p w14:paraId="381BB511">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_Toc29328 </w:instrText>
      </w:r>
      <w:r>
        <w:rPr>
          <w:rFonts w:hint="eastAsia" w:asciiTheme="minorEastAsia" w:hAnsiTheme="minorEastAsia" w:eastAsiaTheme="minorEastAsia" w:cstheme="minorEastAsia"/>
          <w:bCs/>
          <w:szCs w:val="21"/>
        </w:rPr>
        <w:fldChar w:fldCharType="separate"/>
      </w:r>
      <w:r>
        <w:rPr>
          <w:rFonts w:ascii="宋体" w:hAnsi="宋体" w:cs="宋体"/>
          <w:szCs w:val="24"/>
        </w:rPr>
        <w:t>10.</w:t>
      </w:r>
      <w:r>
        <w:rPr>
          <w:rFonts w:hint="eastAsia" w:ascii="宋体" w:hAnsi="宋体" w:cs="宋体"/>
          <w:szCs w:val="24"/>
        </w:rPr>
        <w:t>有效期</w:t>
      </w:r>
      <w:r>
        <w:tab/>
      </w:r>
      <w:r>
        <w:fldChar w:fldCharType="begin"/>
      </w:r>
      <w:r>
        <w:instrText xml:space="preserve"> PAGEREF _Toc29328 \h </w:instrText>
      </w:r>
      <w:r>
        <w:fldChar w:fldCharType="separate"/>
      </w:r>
      <w:r>
        <w:t>11</w:t>
      </w:r>
      <w:r>
        <w:fldChar w:fldCharType="end"/>
      </w:r>
      <w:r>
        <w:rPr>
          <w:rFonts w:hint="eastAsia" w:asciiTheme="minorEastAsia" w:hAnsiTheme="minorEastAsia" w:eastAsiaTheme="minorEastAsia" w:cstheme="minorEastAsia"/>
          <w:bCs/>
          <w:color w:val="000000"/>
          <w:szCs w:val="21"/>
        </w:rPr>
        <w:fldChar w:fldCharType="end"/>
      </w:r>
    </w:p>
    <w:p w14:paraId="471C62C0">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_Toc17134 </w:instrText>
      </w:r>
      <w:r>
        <w:rPr>
          <w:rFonts w:hint="eastAsia" w:asciiTheme="minorEastAsia" w:hAnsiTheme="minorEastAsia" w:eastAsiaTheme="minorEastAsia" w:cstheme="minorEastAsia"/>
          <w:bCs/>
          <w:szCs w:val="21"/>
        </w:rPr>
        <w:fldChar w:fldCharType="separate"/>
      </w:r>
      <w:r>
        <w:rPr>
          <w:rFonts w:ascii="宋体" w:hAnsi="宋体" w:cs="宋体"/>
          <w:szCs w:val="24"/>
        </w:rPr>
        <w:t>11.</w:t>
      </w:r>
      <w:r>
        <w:rPr>
          <w:rFonts w:hint="eastAsia" w:ascii="宋体" w:hAnsi="宋体" w:cs="宋体"/>
          <w:szCs w:val="24"/>
        </w:rPr>
        <w:t>文件构成</w:t>
      </w:r>
      <w:r>
        <w:tab/>
      </w:r>
      <w:r>
        <w:fldChar w:fldCharType="begin"/>
      </w:r>
      <w:r>
        <w:instrText xml:space="preserve"> PAGEREF _Toc17134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64F978D2">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_Toc24926 </w:instrText>
      </w:r>
      <w:r>
        <w:rPr>
          <w:rFonts w:hint="eastAsia" w:asciiTheme="minorEastAsia" w:hAnsiTheme="minorEastAsia" w:eastAsiaTheme="minorEastAsia" w:cstheme="minorEastAsia"/>
          <w:bCs/>
          <w:szCs w:val="21"/>
        </w:rPr>
        <w:fldChar w:fldCharType="separate"/>
      </w:r>
      <w:r>
        <w:rPr>
          <w:rFonts w:ascii="宋体" w:hAnsi="宋体" w:cs="宋体"/>
          <w:szCs w:val="24"/>
        </w:rPr>
        <w:t>12.</w:t>
      </w:r>
      <w:r>
        <w:rPr>
          <w:rFonts w:hint="eastAsia" w:ascii="宋体" w:hAnsi="宋体" w:cs="宋体"/>
          <w:szCs w:val="24"/>
        </w:rPr>
        <w:t>响应文件编印和签署</w:t>
      </w:r>
      <w:r>
        <w:tab/>
      </w:r>
      <w:r>
        <w:fldChar w:fldCharType="begin"/>
      </w:r>
      <w:r>
        <w:instrText xml:space="preserve"> PAGEREF _Toc24926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3369DFE2">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_Toc21921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四、响应文件的递交</w:t>
      </w:r>
      <w:r>
        <w:tab/>
      </w:r>
      <w:r>
        <w:fldChar w:fldCharType="begin"/>
      </w:r>
      <w:r>
        <w:instrText xml:space="preserve"> PAGEREF _Toc21921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104D5C46">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_Toc20370 </w:instrText>
      </w:r>
      <w:r>
        <w:rPr>
          <w:rFonts w:hint="eastAsia" w:asciiTheme="minorEastAsia" w:hAnsiTheme="minorEastAsia" w:eastAsiaTheme="minorEastAsia" w:cstheme="minorEastAsia"/>
          <w:bCs/>
          <w:szCs w:val="21"/>
        </w:rPr>
        <w:fldChar w:fldCharType="separate"/>
      </w:r>
      <w:r>
        <w:rPr>
          <w:rFonts w:ascii="宋体" w:hAnsi="宋体" w:cs="宋体"/>
          <w:szCs w:val="24"/>
        </w:rPr>
        <w:t>13</w:t>
      </w:r>
      <w:r>
        <w:rPr>
          <w:rFonts w:hint="eastAsia" w:ascii="宋体" w:hAnsi="宋体" w:cs="宋体"/>
          <w:szCs w:val="24"/>
        </w:rPr>
        <w:t>响应文件的密封和标记</w:t>
      </w:r>
      <w:r>
        <w:tab/>
      </w:r>
      <w:r>
        <w:fldChar w:fldCharType="begin"/>
      </w:r>
      <w:r>
        <w:instrText xml:space="preserve"> PAGEREF _Toc20370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4ED7CC4C">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_Toc19780 </w:instrText>
      </w:r>
      <w:r>
        <w:rPr>
          <w:rFonts w:hint="eastAsia" w:asciiTheme="minorEastAsia" w:hAnsiTheme="minorEastAsia" w:eastAsiaTheme="minorEastAsia" w:cstheme="minorEastAsia"/>
          <w:bCs/>
          <w:szCs w:val="21"/>
        </w:rPr>
        <w:fldChar w:fldCharType="separate"/>
      </w:r>
      <w:r>
        <w:rPr>
          <w:rFonts w:ascii="宋体" w:hAnsi="宋体" w:cs="宋体"/>
          <w:szCs w:val="24"/>
        </w:rPr>
        <w:t>14.</w:t>
      </w:r>
      <w:r>
        <w:rPr>
          <w:rFonts w:hint="eastAsia" w:ascii="宋体" w:hAnsi="宋体" w:cs="宋体"/>
          <w:szCs w:val="24"/>
        </w:rPr>
        <w:t>提交响应文件截止时间、地点</w:t>
      </w:r>
      <w:r>
        <w:tab/>
      </w:r>
      <w:r>
        <w:fldChar w:fldCharType="begin"/>
      </w:r>
      <w:r>
        <w:instrText xml:space="preserve"> PAGEREF _Toc19780 \h </w:instrText>
      </w:r>
      <w:r>
        <w:fldChar w:fldCharType="separate"/>
      </w:r>
      <w:r>
        <w:t>12</w:t>
      </w:r>
      <w:r>
        <w:fldChar w:fldCharType="end"/>
      </w:r>
      <w:r>
        <w:rPr>
          <w:rFonts w:hint="eastAsia" w:asciiTheme="minorEastAsia" w:hAnsiTheme="minorEastAsia" w:eastAsiaTheme="minorEastAsia" w:cstheme="minorEastAsia"/>
          <w:bCs/>
          <w:color w:val="000000"/>
          <w:szCs w:val="21"/>
        </w:rPr>
        <w:fldChar w:fldCharType="end"/>
      </w:r>
    </w:p>
    <w:p w14:paraId="28B47B6B">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_Toc648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五、磋商过程</w:t>
      </w:r>
      <w:r>
        <w:tab/>
      </w:r>
      <w:r>
        <w:fldChar w:fldCharType="begin"/>
      </w:r>
      <w:r>
        <w:instrText xml:space="preserve"> PAGEREF _Toc648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73A8B976">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_Toc17631 </w:instrText>
      </w:r>
      <w:r>
        <w:rPr>
          <w:rFonts w:hint="eastAsia" w:asciiTheme="minorEastAsia" w:hAnsiTheme="minorEastAsia" w:eastAsiaTheme="minorEastAsia" w:cstheme="minorEastAsia"/>
          <w:bCs/>
          <w:szCs w:val="21"/>
        </w:rPr>
        <w:fldChar w:fldCharType="separate"/>
      </w:r>
      <w:r>
        <w:rPr>
          <w:rFonts w:ascii="宋体" w:hAnsi="宋体" w:cs="宋体"/>
          <w:szCs w:val="24"/>
        </w:rPr>
        <w:t>15.</w:t>
      </w:r>
      <w:r>
        <w:rPr>
          <w:rFonts w:hint="eastAsia" w:ascii="宋体" w:hAnsi="宋体" w:cs="宋体"/>
          <w:szCs w:val="24"/>
        </w:rPr>
        <w:t>磋商过程</w:t>
      </w:r>
      <w:r>
        <w:tab/>
      </w:r>
      <w:r>
        <w:fldChar w:fldCharType="begin"/>
      </w:r>
      <w:r>
        <w:instrText xml:space="preserve"> PAGEREF _Toc17631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14B99CD9">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_Toc20448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六、磋商程序及方法</w:t>
      </w:r>
      <w:r>
        <w:tab/>
      </w:r>
      <w:r>
        <w:fldChar w:fldCharType="begin"/>
      </w:r>
      <w:r>
        <w:instrText xml:space="preserve"> PAGEREF _Toc20448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72B00222">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_Toc3964 </w:instrText>
      </w:r>
      <w:r>
        <w:rPr>
          <w:rFonts w:hint="eastAsia" w:asciiTheme="minorEastAsia" w:hAnsiTheme="minorEastAsia" w:eastAsiaTheme="minorEastAsia" w:cstheme="minorEastAsia"/>
          <w:bCs/>
          <w:szCs w:val="21"/>
        </w:rPr>
        <w:fldChar w:fldCharType="separate"/>
      </w:r>
      <w:r>
        <w:rPr>
          <w:rFonts w:ascii="宋体" w:hAnsi="宋体" w:cs="宋体"/>
          <w:szCs w:val="24"/>
        </w:rPr>
        <w:t>16.</w:t>
      </w:r>
      <w:r>
        <w:rPr>
          <w:rFonts w:hint="eastAsia" w:ascii="宋体" w:hAnsi="宋体" w:cs="宋体"/>
          <w:szCs w:val="24"/>
        </w:rPr>
        <w:t>磋商小组</w:t>
      </w:r>
      <w:r>
        <w:tab/>
      </w:r>
      <w:r>
        <w:fldChar w:fldCharType="begin"/>
      </w:r>
      <w:r>
        <w:instrText xml:space="preserve"> PAGEREF _Toc3964 \h </w:instrText>
      </w:r>
      <w:r>
        <w:fldChar w:fldCharType="separate"/>
      </w:r>
      <w:r>
        <w:t>13</w:t>
      </w:r>
      <w:r>
        <w:fldChar w:fldCharType="end"/>
      </w:r>
      <w:r>
        <w:rPr>
          <w:rFonts w:hint="eastAsia" w:asciiTheme="minorEastAsia" w:hAnsiTheme="minorEastAsia" w:eastAsiaTheme="minorEastAsia" w:cstheme="minorEastAsia"/>
          <w:bCs/>
          <w:color w:val="000000"/>
          <w:szCs w:val="21"/>
        </w:rPr>
        <w:fldChar w:fldCharType="end"/>
      </w:r>
    </w:p>
    <w:p w14:paraId="1A6BB564">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_Toc27325 </w:instrText>
      </w:r>
      <w:r>
        <w:rPr>
          <w:rFonts w:hint="eastAsia" w:asciiTheme="minorEastAsia" w:hAnsiTheme="minorEastAsia" w:eastAsiaTheme="minorEastAsia" w:cstheme="minorEastAsia"/>
          <w:bCs/>
          <w:szCs w:val="21"/>
        </w:rPr>
        <w:fldChar w:fldCharType="separate"/>
      </w:r>
      <w:r>
        <w:rPr>
          <w:rFonts w:ascii="宋体" w:hAnsi="宋体" w:cs="宋体"/>
          <w:szCs w:val="24"/>
        </w:rPr>
        <w:t>17.</w:t>
      </w:r>
      <w:r>
        <w:rPr>
          <w:rFonts w:hint="eastAsia" w:ascii="宋体" w:hAnsi="宋体" w:cs="宋体"/>
          <w:szCs w:val="24"/>
        </w:rPr>
        <w:t>磋商程序</w:t>
      </w:r>
      <w:r>
        <w:tab/>
      </w:r>
      <w:r>
        <w:fldChar w:fldCharType="begin"/>
      </w:r>
      <w:r>
        <w:instrText xml:space="preserve"> PAGEREF _Toc27325 \h </w:instrText>
      </w:r>
      <w:r>
        <w:fldChar w:fldCharType="separate"/>
      </w:r>
      <w:r>
        <w:t>14</w:t>
      </w:r>
      <w:r>
        <w:fldChar w:fldCharType="end"/>
      </w:r>
      <w:r>
        <w:rPr>
          <w:rFonts w:hint="eastAsia" w:asciiTheme="minorEastAsia" w:hAnsiTheme="minorEastAsia" w:eastAsiaTheme="minorEastAsia" w:cstheme="minorEastAsia"/>
          <w:bCs/>
          <w:color w:val="000000"/>
          <w:szCs w:val="21"/>
        </w:rPr>
        <w:fldChar w:fldCharType="end"/>
      </w:r>
    </w:p>
    <w:p w14:paraId="64911AE8">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_Toc5866 </w:instrText>
      </w:r>
      <w:r>
        <w:rPr>
          <w:rFonts w:hint="eastAsia" w:asciiTheme="minorEastAsia" w:hAnsiTheme="minorEastAsia" w:eastAsiaTheme="minorEastAsia" w:cstheme="minorEastAsia"/>
          <w:bCs/>
          <w:szCs w:val="21"/>
        </w:rPr>
        <w:fldChar w:fldCharType="separate"/>
      </w:r>
      <w:r>
        <w:rPr>
          <w:rFonts w:ascii="宋体" w:hAnsi="宋体" w:cs="宋体"/>
          <w:szCs w:val="24"/>
        </w:rPr>
        <w:t>18.</w:t>
      </w:r>
      <w:r>
        <w:rPr>
          <w:rFonts w:hint="eastAsia" w:ascii="宋体" w:hAnsi="宋体" w:cs="宋体"/>
          <w:szCs w:val="24"/>
        </w:rPr>
        <w:t>评审办法</w:t>
      </w:r>
      <w:r>
        <w:tab/>
      </w:r>
      <w:r>
        <w:fldChar w:fldCharType="begin"/>
      </w:r>
      <w:r>
        <w:instrText xml:space="preserve"> PAGEREF _Toc5866 \h </w:instrText>
      </w:r>
      <w:r>
        <w:fldChar w:fldCharType="separate"/>
      </w:r>
      <w:r>
        <w:t>15</w:t>
      </w:r>
      <w:r>
        <w:fldChar w:fldCharType="end"/>
      </w:r>
      <w:r>
        <w:rPr>
          <w:rFonts w:hint="eastAsia" w:asciiTheme="minorEastAsia" w:hAnsiTheme="minorEastAsia" w:eastAsiaTheme="minorEastAsia" w:cstheme="minorEastAsia"/>
          <w:bCs/>
          <w:color w:val="000000"/>
          <w:szCs w:val="21"/>
        </w:rPr>
        <w:fldChar w:fldCharType="end"/>
      </w:r>
    </w:p>
    <w:p w14:paraId="7FAFB6AF">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_Toc7007 </w:instrText>
      </w:r>
      <w:r>
        <w:rPr>
          <w:rFonts w:hint="eastAsia" w:asciiTheme="minorEastAsia" w:hAnsiTheme="minorEastAsia" w:eastAsiaTheme="minorEastAsia" w:cstheme="minorEastAsia"/>
          <w:bCs/>
          <w:szCs w:val="21"/>
        </w:rPr>
        <w:fldChar w:fldCharType="separate"/>
      </w:r>
      <w:r>
        <w:rPr>
          <w:rFonts w:ascii="宋体" w:hAnsi="宋体" w:cs="宋体"/>
          <w:szCs w:val="24"/>
        </w:rPr>
        <w:t>19.</w:t>
      </w:r>
      <w:r>
        <w:rPr>
          <w:rFonts w:hint="eastAsia" w:ascii="宋体" w:hAnsi="宋体" w:cs="宋体"/>
          <w:szCs w:val="24"/>
        </w:rPr>
        <w:t>推荐并确定成交供应商</w:t>
      </w:r>
      <w:r>
        <w:tab/>
      </w:r>
      <w:r>
        <w:fldChar w:fldCharType="begin"/>
      </w:r>
      <w:r>
        <w:instrText xml:space="preserve"> PAGEREF _Toc7007 \h </w:instrText>
      </w:r>
      <w:r>
        <w:fldChar w:fldCharType="separate"/>
      </w:r>
      <w:r>
        <w:t>17</w:t>
      </w:r>
      <w:r>
        <w:fldChar w:fldCharType="end"/>
      </w:r>
      <w:r>
        <w:rPr>
          <w:rFonts w:hint="eastAsia" w:asciiTheme="minorEastAsia" w:hAnsiTheme="minorEastAsia" w:eastAsiaTheme="minorEastAsia" w:cstheme="minorEastAsia"/>
          <w:bCs/>
          <w:color w:val="000000"/>
          <w:szCs w:val="21"/>
        </w:rPr>
        <w:fldChar w:fldCharType="end"/>
      </w:r>
    </w:p>
    <w:p w14:paraId="617296A0">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_Toc28402 </w:instrText>
      </w:r>
      <w:r>
        <w:rPr>
          <w:rFonts w:hint="eastAsia" w:asciiTheme="minorEastAsia" w:hAnsiTheme="minorEastAsia" w:eastAsiaTheme="minorEastAsia" w:cstheme="minorEastAsia"/>
          <w:bCs/>
          <w:szCs w:val="21"/>
        </w:rPr>
        <w:fldChar w:fldCharType="separate"/>
      </w:r>
      <w:r>
        <w:rPr>
          <w:rFonts w:ascii="宋体" w:hAnsi="宋体" w:cs="宋体"/>
          <w:szCs w:val="24"/>
        </w:rPr>
        <w:t>20.</w:t>
      </w:r>
      <w:r>
        <w:rPr>
          <w:rFonts w:hint="eastAsia" w:ascii="宋体" w:hAnsi="宋体" w:cs="宋体"/>
          <w:szCs w:val="24"/>
        </w:rPr>
        <w:t>成交通知</w:t>
      </w:r>
      <w:r>
        <w:tab/>
      </w:r>
      <w:r>
        <w:fldChar w:fldCharType="begin"/>
      </w:r>
      <w:r>
        <w:instrText xml:space="preserve"> PAGEREF _Toc28402 \h </w:instrText>
      </w:r>
      <w:r>
        <w:fldChar w:fldCharType="separate"/>
      </w:r>
      <w:r>
        <w:t>17</w:t>
      </w:r>
      <w:r>
        <w:fldChar w:fldCharType="end"/>
      </w:r>
      <w:r>
        <w:rPr>
          <w:rFonts w:hint="eastAsia" w:asciiTheme="minorEastAsia" w:hAnsiTheme="minorEastAsia" w:eastAsiaTheme="minorEastAsia" w:cstheme="minorEastAsia"/>
          <w:bCs/>
          <w:color w:val="000000"/>
          <w:szCs w:val="21"/>
        </w:rPr>
        <w:fldChar w:fldCharType="end"/>
      </w:r>
    </w:p>
    <w:p w14:paraId="62CDB758">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_Toc20759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八、授予合同</w:t>
      </w:r>
      <w:r>
        <w:tab/>
      </w:r>
      <w:r>
        <w:fldChar w:fldCharType="begin"/>
      </w:r>
      <w:r>
        <w:instrText xml:space="preserve"> PAGEREF _Toc20759 \h </w:instrText>
      </w:r>
      <w:r>
        <w:fldChar w:fldCharType="separate"/>
      </w:r>
      <w:r>
        <w:t>17</w:t>
      </w:r>
      <w:r>
        <w:fldChar w:fldCharType="end"/>
      </w:r>
      <w:r>
        <w:rPr>
          <w:rFonts w:hint="eastAsia" w:asciiTheme="minorEastAsia" w:hAnsiTheme="minorEastAsia" w:eastAsiaTheme="minorEastAsia" w:cstheme="minorEastAsia"/>
          <w:bCs/>
          <w:color w:val="000000"/>
          <w:szCs w:val="21"/>
        </w:rPr>
        <w:fldChar w:fldCharType="end"/>
      </w:r>
    </w:p>
    <w:p w14:paraId="1A27718A">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_Toc13819 </w:instrText>
      </w:r>
      <w:r>
        <w:rPr>
          <w:rFonts w:hint="eastAsia" w:asciiTheme="minorEastAsia" w:hAnsiTheme="minorEastAsia" w:eastAsiaTheme="minorEastAsia" w:cstheme="minorEastAsia"/>
          <w:bCs/>
          <w:szCs w:val="21"/>
        </w:rPr>
        <w:fldChar w:fldCharType="separate"/>
      </w:r>
      <w:r>
        <w:rPr>
          <w:rFonts w:ascii="宋体" w:hAnsi="宋体" w:cs="宋体"/>
          <w:szCs w:val="24"/>
        </w:rPr>
        <w:t>21.</w:t>
      </w:r>
      <w:r>
        <w:rPr>
          <w:rFonts w:hint="eastAsia" w:ascii="宋体" w:hAnsi="宋体" w:cs="宋体"/>
          <w:szCs w:val="24"/>
        </w:rPr>
        <w:t>签订合同</w:t>
      </w:r>
      <w:r>
        <w:tab/>
      </w:r>
      <w:r>
        <w:fldChar w:fldCharType="begin"/>
      </w:r>
      <w:r>
        <w:instrText xml:space="preserve"> PAGEREF _Toc13819 \h </w:instrText>
      </w:r>
      <w:r>
        <w:fldChar w:fldCharType="separate"/>
      </w:r>
      <w:r>
        <w:t>17</w:t>
      </w:r>
      <w:r>
        <w:fldChar w:fldCharType="end"/>
      </w:r>
      <w:r>
        <w:rPr>
          <w:rFonts w:hint="eastAsia" w:asciiTheme="minorEastAsia" w:hAnsiTheme="minorEastAsia" w:eastAsiaTheme="minorEastAsia" w:cstheme="minorEastAsia"/>
          <w:bCs/>
          <w:color w:val="000000"/>
          <w:szCs w:val="21"/>
        </w:rPr>
        <w:fldChar w:fldCharType="end"/>
      </w:r>
    </w:p>
    <w:p w14:paraId="6A349CBD">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_Toc16267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九、磋商活动终止</w:t>
      </w:r>
      <w:r>
        <w:tab/>
      </w:r>
      <w:r>
        <w:fldChar w:fldCharType="begin"/>
      </w:r>
      <w:r>
        <w:instrText xml:space="preserve"> PAGEREF _Toc16267 \h </w:instrText>
      </w:r>
      <w:r>
        <w:fldChar w:fldCharType="separate"/>
      </w:r>
      <w:r>
        <w:t>18</w:t>
      </w:r>
      <w:r>
        <w:fldChar w:fldCharType="end"/>
      </w:r>
      <w:r>
        <w:rPr>
          <w:rFonts w:hint="eastAsia" w:asciiTheme="minorEastAsia" w:hAnsiTheme="minorEastAsia" w:eastAsiaTheme="minorEastAsia" w:cstheme="minorEastAsia"/>
          <w:bCs/>
          <w:color w:val="000000"/>
          <w:szCs w:val="21"/>
        </w:rPr>
        <w:fldChar w:fldCharType="end"/>
      </w:r>
    </w:p>
    <w:p w14:paraId="27C87119">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_Toc11153 </w:instrText>
      </w:r>
      <w:r>
        <w:rPr>
          <w:rFonts w:hint="eastAsia" w:asciiTheme="minorEastAsia" w:hAnsiTheme="minorEastAsia" w:eastAsiaTheme="minorEastAsia" w:cstheme="minorEastAsia"/>
          <w:bCs/>
          <w:szCs w:val="21"/>
        </w:rPr>
        <w:fldChar w:fldCharType="separate"/>
      </w:r>
      <w:r>
        <w:rPr>
          <w:rFonts w:ascii="宋体" w:hAnsi="宋体" w:cs="宋体"/>
          <w:szCs w:val="24"/>
        </w:rPr>
        <w:t>22.</w:t>
      </w:r>
      <w:r>
        <w:rPr>
          <w:rFonts w:hint="eastAsia" w:ascii="宋体" w:hAnsi="宋体" w:cs="宋体"/>
          <w:szCs w:val="24"/>
        </w:rPr>
        <w:t>终止情形</w:t>
      </w:r>
      <w:r>
        <w:tab/>
      </w:r>
      <w:r>
        <w:fldChar w:fldCharType="begin"/>
      </w:r>
      <w:r>
        <w:instrText xml:space="preserve"> PAGEREF _Toc11153 \h </w:instrText>
      </w:r>
      <w:r>
        <w:fldChar w:fldCharType="separate"/>
      </w:r>
      <w:r>
        <w:t>18</w:t>
      </w:r>
      <w:r>
        <w:fldChar w:fldCharType="end"/>
      </w:r>
      <w:r>
        <w:rPr>
          <w:rFonts w:hint="eastAsia" w:asciiTheme="minorEastAsia" w:hAnsiTheme="minorEastAsia" w:eastAsiaTheme="minorEastAsia" w:cstheme="minorEastAsia"/>
          <w:bCs/>
          <w:color w:val="000000"/>
          <w:szCs w:val="21"/>
        </w:rPr>
        <w:fldChar w:fldCharType="end"/>
      </w:r>
    </w:p>
    <w:p w14:paraId="2263D39C">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_Toc30987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十、处罚</w:t>
      </w:r>
      <w:r>
        <w:tab/>
      </w:r>
      <w:r>
        <w:fldChar w:fldCharType="begin"/>
      </w:r>
      <w:r>
        <w:instrText xml:space="preserve"> PAGEREF _Toc30987 \h </w:instrText>
      </w:r>
      <w:r>
        <w:fldChar w:fldCharType="separate"/>
      </w:r>
      <w:r>
        <w:t>18</w:t>
      </w:r>
      <w:r>
        <w:fldChar w:fldCharType="end"/>
      </w:r>
      <w:r>
        <w:rPr>
          <w:rFonts w:hint="eastAsia" w:asciiTheme="minorEastAsia" w:hAnsiTheme="minorEastAsia" w:eastAsiaTheme="minorEastAsia" w:cstheme="minorEastAsia"/>
          <w:bCs/>
          <w:color w:val="000000"/>
          <w:szCs w:val="21"/>
        </w:rPr>
        <w:fldChar w:fldCharType="end"/>
      </w:r>
    </w:p>
    <w:p w14:paraId="13B0E013">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_Toc6382 </w:instrText>
      </w:r>
      <w:r>
        <w:rPr>
          <w:rFonts w:hint="eastAsia" w:asciiTheme="minorEastAsia" w:hAnsiTheme="minorEastAsia" w:eastAsiaTheme="minorEastAsia" w:cstheme="minorEastAsia"/>
          <w:bCs/>
          <w:szCs w:val="21"/>
        </w:rPr>
        <w:fldChar w:fldCharType="separate"/>
      </w:r>
      <w:r>
        <w:rPr>
          <w:rFonts w:ascii="宋体" w:hAnsi="宋体" w:cs="宋体"/>
          <w:szCs w:val="24"/>
        </w:rPr>
        <w:t>23.</w:t>
      </w:r>
      <w:r>
        <w:rPr>
          <w:rFonts w:hint="eastAsia" w:ascii="宋体" w:hAnsi="宋体" w:cs="宋体"/>
          <w:szCs w:val="24"/>
        </w:rPr>
        <w:t>处罚情形</w:t>
      </w:r>
      <w:r>
        <w:tab/>
      </w:r>
      <w:r>
        <w:fldChar w:fldCharType="begin"/>
      </w:r>
      <w:r>
        <w:instrText xml:space="preserve"> PAGEREF _Toc6382 \h </w:instrText>
      </w:r>
      <w:r>
        <w:fldChar w:fldCharType="separate"/>
      </w:r>
      <w:r>
        <w:t>18</w:t>
      </w:r>
      <w:r>
        <w:fldChar w:fldCharType="end"/>
      </w:r>
      <w:r>
        <w:rPr>
          <w:rFonts w:hint="eastAsia" w:asciiTheme="minorEastAsia" w:hAnsiTheme="minorEastAsia" w:eastAsiaTheme="minorEastAsia" w:cstheme="minorEastAsia"/>
          <w:bCs/>
          <w:color w:val="000000"/>
          <w:szCs w:val="21"/>
        </w:rPr>
        <w:fldChar w:fldCharType="end"/>
      </w:r>
    </w:p>
    <w:p w14:paraId="4F4B2D6F">
      <w:pPr>
        <w:pStyle w:val="16"/>
        <w:tabs>
          <w:tab w:val="right" w:leader="dot" w:pos="8312"/>
          <w:tab w:val="clear" w:pos="830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_Toc10627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十</w:t>
      </w:r>
      <w:r>
        <w:rPr>
          <w:rFonts w:hint="eastAsia" w:ascii="宋体" w:hAnsi="宋体" w:cs="宋体"/>
          <w:bCs/>
          <w:szCs w:val="32"/>
          <w:lang w:eastAsia="zh-CN"/>
        </w:rPr>
        <w:t>一</w:t>
      </w:r>
      <w:r>
        <w:rPr>
          <w:rFonts w:hint="eastAsia" w:ascii="宋体" w:hAnsi="宋体" w:cs="宋体"/>
          <w:bCs/>
          <w:szCs w:val="32"/>
        </w:rPr>
        <w:t>、磋商代理</w:t>
      </w:r>
      <w:r>
        <w:rPr>
          <w:rFonts w:hint="eastAsia" w:ascii="宋体" w:hAnsi="宋体" w:cs="宋体"/>
          <w:bCs/>
          <w:szCs w:val="32"/>
          <w:lang w:eastAsia="zh-CN"/>
        </w:rPr>
        <w:t>货物</w:t>
      </w:r>
      <w:r>
        <w:rPr>
          <w:rFonts w:hint="eastAsia" w:ascii="宋体" w:hAnsi="宋体" w:cs="宋体"/>
          <w:bCs/>
          <w:szCs w:val="32"/>
        </w:rPr>
        <w:t>收费标准</w:t>
      </w:r>
      <w:r>
        <w:tab/>
      </w:r>
      <w:r>
        <w:fldChar w:fldCharType="begin"/>
      </w:r>
      <w:r>
        <w:instrText xml:space="preserve"> PAGEREF _Toc10627 \h </w:instrText>
      </w:r>
      <w:r>
        <w:fldChar w:fldCharType="separate"/>
      </w:r>
      <w:r>
        <w:t>18</w:t>
      </w:r>
      <w:r>
        <w:fldChar w:fldCharType="end"/>
      </w:r>
      <w:r>
        <w:rPr>
          <w:rFonts w:hint="eastAsia" w:asciiTheme="minorEastAsia" w:hAnsiTheme="minorEastAsia" w:eastAsiaTheme="minorEastAsia" w:cstheme="minorEastAsia"/>
          <w:bCs/>
          <w:color w:val="000000"/>
          <w:szCs w:val="21"/>
        </w:rPr>
        <w:fldChar w:fldCharType="end"/>
      </w:r>
    </w:p>
    <w:p w14:paraId="551F7BC4">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_Toc19319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28"/>
          <w:szCs w:val="36"/>
        </w:rPr>
        <w:t>第五部分</w:t>
      </w:r>
      <w:r>
        <w:rPr>
          <w:rFonts w:hint="eastAsia" w:ascii="宋体" w:hAnsi="宋体" w:cs="宋体"/>
          <w:bCs/>
          <w:kern w:val="28"/>
          <w:szCs w:val="36"/>
          <w:lang w:val="en-US" w:eastAsia="zh-CN"/>
        </w:rPr>
        <w:t xml:space="preserve"> </w:t>
      </w:r>
      <w:r>
        <w:rPr>
          <w:rFonts w:hint="eastAsia" w:ascii="宋体" w:hAnsi="宋体" w:cs="宋体"/>
          <w:bCs/>
          <w:kern w:val="28"/>
          <w:szCs w:val="36"/>
        </w:rPr>
        <w:t>响应文件格式</w:t>
      </w:r>
      <w:r>
        <w:tab/>
      </w:r>
      <w:r>
        <w:fldChar w:fldCharType="begin"/>
      </w:r>
      <w:r>
        <w:instrText xml:space="preserve"> PAGEREF _Toc19319 \h </w:instrText>
      </w:r>
      <w:r>
        <w:fldChar w:fldCharType="separate"/>
      </w:r>
      <w:r>
        <w:t>32</w:t>
      </w:r>
      <w:r>
        <w:fldChar w:fldCharType="end"/>
      </w:r>
      <w:r>
        <w:rPr>
          <w:rFonts w:hint="eastAsia" w:asciiTheme="minorEastAsia" w:hAnsiTheme="minorEastAsia" w:eastAsiaTheme="minorEastAsia" w:cstheme="minorEastAsia"/>
          <w:bCs/>
          <w:color w:val="000000"/>
          <w:szCs w:val="21"/>
        </w:rPr>
        <w:fldChar w:fldCharType="end"/>
      </w:r>
    </w:p>
    <w:p w14:paraId="29CA8F72">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_Toc210 </w:instrText>
      </w:r>
      <w:r>
        <w:rPr>
          <w:rFonts w:hint="eastAsia" w:asciiTheme="minorEastAsia" w:hAnsiTheme="minorEastAsia" w:eastAsiaTheme="minorEastAsia" w:cstheme="minorEastAsia"/>
          <w:bCs/>
          <w:szCs w:val="21"/>
        </w:rPr>
        <w:fldChar w:fldCharType="separate"/>
      </w:r>
      <w:r>
        <w:rPr>
          <w:rFonts w:hint="eastAsia" w:cs="宋体"/>
          <w:lang w:val="zh-CN"/>
        </w:rPr>
        <w:t>第六部分采购项目要求及采购需求</w:t>
      </w:r>
      <w:r>
        <w:tab/>
      </w:r>
      <w:r>
        <w:fldChar w:fldCharType="begin"/>
      </w:r>
      <w:r>
        <w:instrText xml:space="preserve"> PAGEREF _Toc210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601AE0D6">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_Toc19435 </w:instrText>
      </w:r>
      <w:r>
        <w:rPr>
          <w:rFonts w:hint="eastAsia" w:asciiTheme="minorEastAsia" w:hAnsiTheme="minorEastAsia" w:eastAsiaTheme="minorEastAsia" w:cstheme="minorEastAsia"/>
          <w:bCs/>
          <w:szCs w:val="21"/>
        </w:rPr>
        <w:fldChar w:fldCharType="separate"/>
      </w:r>
      <w:r>
        <w:rPr>
          <w:rFonts w:hint="eastAsia" w:cs="宋体"/>
          <w:lang w:val="zh-CN"/>
        </w:rPr>
        <w:t>（一）采购项目要求</w:t>
      </w:r>
      <w:r>
        <w:tab/>
      </w:r>
      <w:r>
        <w:fldChar w:fldCharType="begin"/>
      </w:r>
      <w:r>
        <w:instrText xml:space="preserve"> PAGEREF _Toc19435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5A0125C2">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_Toc30455 </w:instrText>
      </w:r>
      <w:r>
        <w:rPr>
          <w:rFonts w:hint="eastAsia" w:asciiTheme="minorEastAsia" w:hAnsiTheme="minorEastAsia" w:eastAsiaTheme="minorEastAsia" w:cstheme="minorEastAsia"/>
          <w:bCs/>
          <w:szCs w:val="21"/>
        </w:rPr>
        <w:fldChar w:fldCharType="separate"/>
      </w:r>
      <w:r>
        <w:rPr>
          <w:rFonts w:ascii="宋体" w:hAnsi="宋体" w:cs="宋体"/>
          <w:lang w:val="zh-CN"/>
        </w:rPr>
        <w:t>1.</w:t>
      </w:r>
      <w:r>
        <w:rPr>
          <w:rFonts w:hint="eastAsia" w:ascii="宋体" w:hAnsi="宋体" w:cs="宋体"/>
          <w:lang w:val="zh-CN"/>
        </w:rPr>
        <w:t>说明</w:t>
      </w:r>
      <w:r>
        <w:tab/>
      </w:r>
      <w:r>
        <w:fldChar w:fldCharType="begin"/>
      </w:r>
      <w:r>
        <w:instrText xml:space="preserve"> PAGEREF _Toc30455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20997131">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_Toc24509 </w:instrText>
      </w:r>
      <w:r>
        <w:rPr>
          <w:rFonts w:hint="eastAsia" w:asciiTheme="minorEastAsia" w:hAnsiTheme="minorEastAsia" w:eastAsiaTheme="minorEastAsia" w:cstheme="minorEastAsia"/>
          <w:bCs/>
          <w:szCs w:val="21"/>
        </w:rPr>
        <w:fldChar w:fldCharType="separate"/>
      </w:r>
      <w:r>
        <w:rPr>
          <w:rFonts w:hint="eastAsia" w:ascii="宋体" w:hAnsi="宋体" w:cs="宋体"/>
          <w:lang w:val="en-US" w:eastAsia="zh-CN"/>
        </w:rPr>
        <w:t>2</w:t>
      </w:r>
      <w:r>
        <w:rPr>
          <w:rFonts w:hint="eastAsia" w:ascii="宋体" w:hAnsi="宋体" w:cs="宋体"/>
          <w:lang w:val="zh-CN"/>
        </w:rPr>
        <w:t>.商务要求</w:t>
      </w:r>
      <w:r>
        <w:tab/>
      </w:r>
      <w:r>
        <w:fldChar w:fldCharType="begin"/>
      </w:r>
      <w:r>
        <w:instrText xml:space="preserve"> PAGEREF _Toc24509 \h </w:instrText>
      </w:r>
      <w:r>
        <w:fldChar w:fldCharType="separate"/>
      </w:r>
      <w:r>
        <w:t>54</w:t>
      </w:r>
      <w:r>
        <w:fldChar w:fldCharType="end"/>
      </w:r>
      <w:r>
        <w:rPr>
          <w:rFonts w:hint="eastAsia" w:asciiTheme="minorEastAsia" w:hAnsiTheme="minorEastAsia" w:eastAsiaTheme="minorEastAsia" w:cstheme="minorEastAsia"/>
          <w:bCs/>
          <w:color w:val="000000"/>
          <w:szCs w:val="21"/>
        </w:rPr>
        <w:fldChar w:fldCharType="end"/>
      </w:r>
    </w:p>
    <w:p w14:paraId="437363A1">
      <w:pPr>
        <w:pStyle w:val="15"/>
        <w:tabs>
          <w:tab w:val="right" w:leader="dot" w:pos="8312"/>
        </w:tabs>
      </w:pPr>
      <w:r>
        <w:rPr>
          <w:rFonts w:hint="eastAsia" w:asciiTheme="minorEastAsia" w:hAnsiTheme="minorEastAsia" w:eastAsiaTheme="minorEastAsia" w:cstheme="minorEastAsia"/>
          <w:bCs/>
          <w:color w:val="000000"/>
          <w:szCs w:val="21"/>
        </w:rPr>
        <w:fldChar w:fldCharType="begin"/>
      </w:r>
      <w:r>
        <w:rPr>
          <w:rFonts w:hint="eastAsia" w:asciiTheme="minorEastAsia" w:hAnsiTheme="minorEastAsia" w:eastAsiaTheme="minorEastAsia" w:cstheme="minorEastAsia"/>
          <w:bCs/>
          <w:szCs w:val="21"/>
        </w:rPr>
        <w:instrText xml:space="preserve"> HYPERLINK \l _Toc12195 </w:instrText>
      </w:r>
      <w:r>
        <w:rPr>
          <w:rFonts w:hint="eastAsia" w:asciiTheme="minorEastAsia" w:hAnsiTheme="minorEastAsia" w:eastAsiaTheme="minorEastAsia" w:cstheme="minorEastAsia"/>
          <w:bCs/>
          <w:szCs w:val="21"/>
        </w:rPr>
        <w:fldChar w:fldCharType="separate"/>
      </w:r>
      <w:r>
        <w:rPr>
          <w:rFonts w:hint="eastAsia" w:cs="宋体"/>
          <w:lang w:val="zh-CN"/>
        </w:rPr>
        <w:t>（二）采购需求</w:t>
      </w:r>
      <w:r>
        <w:tab/>
      </w:r>
      <w:r>
        <w:fldChar w:fldCharType="begin"/>
      </w:r>
      <w:r>
        <w:instrText xml:space="preserve"> PAGEREF _Toc12195 \h </w:instrText>
      </w:r>
      <w:r>
        <w:fldChar w:fldCharType="separate"/>
      </w:r>
      <w:r>
        <w:t>55</w:t>
      </w:r>
      <w:r>
        <w:fldChar w:fldCharType="end"/>
      </w:r>
      <w:r>
        <w:rPr>
          <w:rFonts w:hint="eastAsia" w:asciiTheme="minorEastAsia" w:hAnsiTheme="minorEastAsia" w:eastAsiaTheme="minorEastAsia" w:cstheme="minorEastAsia"/>
          <w:bCs/>
          <w:color w:val="000000"/>
          <w:szCs w:val="21"/>
        </w:rPr>
        <w:fldChar w:fldCharType="end"/>
      </w:r>
    </w:p>
    <w:p w14:paraId="0580D774">
      <w:pPr>
        <w:pStyle w:val="15"/>
        <w:tabs>
          <w:tab w:val="right" w:leader="dot" w:pos="8302"/>
        </w:tabs>
        <w:ind w:firstLine="164" w:firstLineChars="82"/>
        <w:rPr>
          <w:color w:val="000000"/>
        </w:rPr>
      </w:pPr>
      <w:r>
        <w:rPr>
          <w:rFonts w:hint="eastAsia" w:asciiTheme="minorEastAsia" w:hAnsiTheme="minorEastAsia" w:eastAsiaTheme="minorEastAsia" w:cstheme="minorEastAsia"/>
          <w:bCs/>
          <w:color w:val="000000"/>
          <w:szCs w:val="21"/>
        </w:rPr>
        <w:fldChar w:fldCharType="end"/>
      </w:r>
    </w:p>
    <w:p w14:paraId="45432707">
      <w:pPr>
        <w:pStyle w:val="18"/>
        <w:ind w:firstLine="643"/>
        <w:rPr>
          <w:rFonts w:hint="eastAsia"/>
          <w:color w:val="000000"/>
          <w:lang w:val="zh-CN"/>
        </w:rPr>
      </w:pPr>
      <w:bookmarkStart w:id="0" w:name="_Toc10494"/>
      <w:bookmarkStart w:id="1" w:name="_Toc464136611"/>
      <w:r>
        <w:rPr>
          <w:color w:val="000000"/>
          <w:lang w:val="zh-CN"/>
        </w:rPr>
        <w:br w:type="page"/>
      </w:r>
      <w:bookmarkStart w:id="2" w:name="_Toc11644"/>
      <w:r>
        <w:rPr>
          <w:rFonts w:hint="eastAsia"/>
          <w:color w:val="000000"/>
          <w:lang w:val="zh-CN"/>
        </w:rPr>
        <w:t>第一部分</w:t>
      </w:r>
      <w:r>
        <w:rPr>
          <w:rFonts w:hint="eastAsia"/>
          <w:color w:val="000000"/>
          <w:lang w:val="en-US" w:eastAsia="zh-CN"/>
        </w:rPr>
        <w:t xml:space="preserve"> </w:t>
      </w:r>
      <w:r>
        <w:rPr>
          <w:rFonts w:hint="eastAsia"/>
          <w:color w:val="000000"/>
          <w:lang w:val="zh-CN"/>
        </w:rPr>
        <w:t>磋商邀请</w:t>
      </w:r>
      <w:bookmarkEnd w:id="0"/>
      <w:bookmarkEnd w:id="1"/>
      <w:bookmarkEnd w:id="2"/>
    </w:p>
    <w:p w14:paraId="10536BE8">
      <w:pPr>
        <w:pStyle w:val="18"/>
        <w:jc w:val="center"/>
        <w:rPr>
          <w:rFonts w:hint="eastAsia" w:ascii="仿宋" w:hAnsi="仿宋" w:eastAsia="仿宋" w:cs="仿宋"/>
          <w:szCs w:val="36"/>
          <w:lang w:val="zh-CN"/>
        </w:rPr>
      </w:pPr>
      <w:bookmarkStart w:id="3" w:name="_Toc12956"/>
      <w:r>
        <w:rPr>
          <w:rFonts w:hint="eastAsia" w:ascii="仿宋" w:hAnsi="仿宋" w:eastAsia="仿宋" w:cs="仿宋"/>
          <w:szCs w:val="36"/>
          <w:lang w:val="zh-CN"/>
        </w:rPr>
        <w:t>互助县职业技术学校教学资源库建设项目</w:t>
      </w:r>
    </w:p>
    <w:p w14:paraId="158FE260">
      <w:pPr>
        <w:pStyle w:val="18"/>
        <w:jc w:val="center"/>
        <w:rPr>
          <w:rFonts w:hint="eastAsia" w:ascii="仿宋" w:hAnsi="仿宋" w:eastAsia="仿宋" w:cs="仿宋"/>
          <w:szCs w:val="36"/>
          <w:lang w:val="zh-CN"/>
        </w:rPr>
      </w:pPr>
      <w:r>
        <w:rPr>
          <w:rFonts w:hint="eastAsia" w:ascii="仿宋" w:hAnsi="仿宋" w:eastAsia="仿宋" w:cs="仿宋"/>
          <w:szCs w:val="36"/>
          <w:lang w:val="zh-CN"/>
        </w:rPr>
        <w:t>竞争性磋商</w:t>
      </w:r>
      <w:r>
        <w:rPr>
          <w:rFonts w:hint="eastAsia" w:ascii="仿宋" w:hAnsi="仿宋" w:eastAsia="仿宋" w:cs="仿宋"/>
          <w:szCs w:val="36"/>
          <w:lang w:val="zh-CN" w:eastAsia="zh-CN"/>
        </w:rPr>
        <w:t>公告</w:t>
      </w:r>
      <w:bookmarkEnd w:id="3"/>
    </w:p>
    <w:p w14:paraId="5A7B041E">
      <w:pPr>
        <w:rPr>
          <w:rFonts w:hint="eastAsia" w:ascii="宋体" w:hAnsi="宋体" w:eastAsia="宋体" w:cs="宋体"/>
          <w:color w:val="000000"/>
          <w:sz w:val="24"/>
          <w:szCs w:val="24"/>
          <w:u w:val="single"/>
          <w:lang w:val="zh-CN" w:eastAsia="zh-CN" w:bidi="ar-SA"/>
        </w:rPr>
      </w:pPr>
      <w:r>
        <w:rPr>
          <w:rFonts w:hint="eastAsia" w:ascii="宋体" w:hAnsi="宋体" w:eastAsia="宋体" w:cs="宋体"/>
          <w:color w:val="000000"/>
          <w:sz w:val="24"/>
          <w:szCs w:val="24"/>
          <w:u w:val="single"/>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12700</wp:posOffset>
                </wp:positionV>
                <wp:extent cx="5467985" cy="1207770"/>
                <wp:effectExtent l="4445" t="4445" r="13970" b="6985"/>
                <wp:wrapNone/>
                <wp:docPr id="1" name="文本框 1"/>
                <wp:cNvGraphicFramePr/>
                <a:graphic xmlns:a="http://schemas.openxmlformats.org/drawingml/2006/main">
                  <a:graphicData uri="http://schemas.microsoft.com/office/word/2010/wordprocessingShape">
                    <wps:wsp>
                      <wps:cNvSpPr txBox="1"/>
                      <wps:spPr>
                        <a:xfrm>
                          <a:off x="0" y="0"/>
                          <a:ext cx="5467985"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1B8031">
                            <w:pPr>
                              <w:rPr>
                                <w:rFonts w:hint="eastAsia" w:ascii="仿宋" w:hAnsi="仿宋" w:eastAsia="仿宋" w:cs="仿宋"/>
                                <w:sz w:val="24"/>
                              </w:rPr>
                            </w:pPr>
                            <w:r>
                              <w:rPr>
                                <w:rFonts w:hint="eastAsia" w:ascii="仿宋" w:hAnsi="仿宋" w:eastAsia="仿宋" w:cs="仿宋"/>
                                <w:sz w:val="24"/>
                              </w:rPr>
                              <w:t>项目概况</w:t>
                            </w:r>
                          </w:p>
                          <w:p w14:paraId="73F11E38">
                            <w:pPr>
                              <w:rPr>
                                <w:rFonts w:hint="eastAsia" w:ascii="仿宋" w:hAnsi="仿宋" w:eastAsia="仿宋" w:cs="仿宋"/>
                                <w:sz w:val="24"/>
                              </w:rPr>
                            </w:pPr>
                            <w:r>
                              <w:rPr>
                                <w:rFonts w:hint="eastAsia" w:ascii="仿宋" w:hAnsi="仿宋" w:eastAsia="仿宋" w:cs="仿宋"/>
                                <w:sz w:val="24"/>
                                <w:lang w:val="zh-CN"/>
                              </w:rPr>
                              <w:t>互助县职业技术学校教学资源库建设项目</w:t>
                            </w:r>
                            <w:r>
                              <w:rPr>
                                <w:rFonts w:hint="eastAsia" w:ascii="仿宋" w:hAnsi="仿宋" w:eastAsia="仿宋" w:cs="仿宋"/>
                                <w:sz w:val="24"/>
                              </w:rPr>
                              <w:t>的潜在供应商应登录政采云平台（https://www.zcygov.cn/）在线获取采购文件</w:t>
                            </w:r>
                            <w:r>
                              <w:rPr>
                                <w:rFonts w:hint="eastAsia" w:ascii="仿宋" w:hAnsi="仿宋" w:eastAsia="仿宋" w:cs="仿宋"/>
                                <w:sz w:val="24"/>
                                <w:lang w:eastAsia="zh-CN"/>
                              </w:rPr>
                              <w:t>，</w:t>
                            </w:r>
                            <w:r>
                              <w:rPr>
                                <w:rFonts w:hint="eastAsia" w:ascii="仿宋" w:hAnsi="仿宋" w:eastAsia="仿宋" w:cs="仿宋"/>
                                <w:sz w:val="24"/>
                              </w:rPr>
                              <w:t>并</w:t>
                            </w:r>
                            <w:r>
                              <w:rPr>
                                <w:rFonts w:hint="eastAsia" w:ascii="仿宋" w:hAnsi="仿宋" w:eastAsia="仿宋" w:cs="仿宋"/>
                                <w:sz w:val="24"/>
                                <w:lang w:eastAsia="zh-CN"/>
                              </w:rPr>
                              <w:t>于</w:t>
                            </w: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下</w:t>
                            </w:r>
                            <w:r>
                              <w:rPr>
                                <w:rFonts w:hint="eastAsia" w:ascii="仿宋" w:hAnsi="仿宋" w:eastAsia="仿宋" w:cs="仿宋"/>
                                <w:sz w:val="24"/>
                              </w:rPr>
                              <w:t>午</w:t>
                            </w:r>
                            <w:r>
                              <w:rPr>
                                <w:rFonts w:hint="eastAsia" w:ascii="仿宋" w:hAnsi="仿宋" w:eastAsia="仿宋" w:cs="仿宋"/>
                                <w:sz w:val="24"/>
                                <w:lang w:val="en-US" w:eastAsia="zh-CN"/>
                              </w:rPr>
                              <w:t>15</w:t>
                            </w:r>
                            <w:r>
                              <w:rPr>
                                <w:rFonts w:hint="eastAsia" w:ascii="仿宋" w:hAnsi="仿宋" w:eastAsia="仿宋" w:cs="仿宋"/>
                                <w:sz w:val="24"/>
                              </w:rPr>
                              <w:t>点</w:t>
                            </w:r>
                            <w:r>
                              <w:rPr>
                                <w:rFonts w:hint="eastAsia" w:ascii="仿宋" w:hAnsi="仿宋" w:eastAsia="仿宋" w:cs="仿宋"/>
                                <w:sz w:val="24"/>
                                <w:lang w:val="en-US" w:eastAsia="zh-CN"/>
                              </w:rPr>
                              <w:t>00</w:t>
                            </w:r>
                            <w:r>
                              <w:rPr>
                                <w:rFonts w:hint="eastAsia" w:ascii="仿宋" w:hAnsi="仿宋" w:eastAsia="仿宋" w:cs="仿宋"/>
                                <w:sz w:val="24"/>
                              </w:rPr>
                              <w:t>分（北京时间）前提交响应文件。</w:t>
                            </w:r>
                          </w:p>
                        </w:txbxContent>
                      </wps:txbx>
                      <wps:bodyPr upright="1"/>
                    </wps:wsp>
                  </a:graphicData>
                </a:graphic>
              </wp:anchor>
            </w:drawing>
          </mc:Choice>
          <mc:Fallback>
            <w:pict>
              <v:shape id="_x0000_s1026" o:spid="_x0000_s1026" o:spt="202" type="#_x0000_t202" style="position:absolute;left:0pt;margin-left:-5.1pt;margin-top:1pt;height:95.1pt;width:430.55pt;z-index:251660288;mso-width-relative:page;mso-height-relative:page;" fillcolor="#FFFFFF" filled="t" stroked="t" coordsize="21600,21600" o:gfxdata="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f+ftgAAAAJAQAADwAAAAAAAAABACAA&#10;AAAiAAAAZHJzL2Rvd25yZXYueG1sUEsBAhQAFAAAAAgAh07iQAV+PWANAgAANwQAAA4AAAAAAAAA&#10;AQAgAAAAJwEAAGRycy9lMm9Eb2MueG1sUEsFBgAAAAAGAAYAWQEAAKYFAAAAAA==&#10;">
                <v:fill on="t" focussize="0,0"/>
                <v:stroke color="#000000" joinstyle="miter"/>
                <v:imagedata o:title=""/>
                <o:lock v:ext="edit" aspectratio="f"/>
                <v:textbox>
                  <w:txbxContent>
                    <w:p w14:paraId="6D1B8031">
                      <w:pPr>
                        <w:rPr>
                          <w:rFonts w:hint="eastAsia" w:ascii="仿宋" w:hAnsi="仿宋" w:eastAsia="仿宋" w:cs="仿宋"/>
                          <w:sz w:val="24"/>
                        </w:rPr>
                      </w:pPr>
                      <w:r>
                        <w:rPr>
                          <w:rFonts w:hint="eastAsia" w:ascii="仿宋" w:hAnsi="仿宋" w:eastAsia="仿宋" w:cs="仿宋"/>
                          <w:sz w:val="24"/>
                        </w:rPr>
                        <w:t>项目概况</w:t>
                      </w:r>
                    </w:p>
                    <w:p w14:paraId="73F11E38">
                      <w:pPr>
                        <w:rPr>
                          <w:rFonts w:hint="eastAsia" w:ascii="仿宋" w:hAnsi="仿宋" w:eastAsia="仿宋" w:cs="仿宋"/>
                          <w:sz w:val="24"/>
                        </w:rPr>
                      </w:pPr>
                      <w:r>
                        <w:rPr>
                          <w:rFonts w:hint="eastAsia" w:ascii="仿宋" w:hAnsi="仿宋" w:eastAsia="仿宋" w:cs="仿宋"/>
                          <w:sz w:val="24"/>
                          <w:lang w:val="zh-CN"/>
                        </w:rPr>
                        <w:t>互助县职业技术学校教学资源库建设项目</w:t>
                      </w:r>
                      <w:r>
                        <w:rPr>
                          <w:rFonts w:hint="eastAsia" w:ascii="仿宋" w:hAnsi="仿宋" w:eastAsia="仿宋" w:cs="仿宋"/>
                          <w:sz w:val="24"/>
                        </w:rPr>
                        <w:t>的潜在供应商应登录政采云平台（https://www.zcygov.cn/）在线获取采购文件</w:t>
                      </w:r>
                      <w:r>
                        <w:rPr>
                          <w:rFonts w:hint="eastAsia" w:ascii="仿宋" w:hAnsi="仿宋" w:eastAsia="仿宋" w:cs="仿宋"/>
                          <w:sz w:val="24"/>
                          <w:lang w:eastAsia="zh-CN"/>
                        </w:rPr>
                        <w:t>，</w:t>
                      </w:r>
                      <w:r>
                        <w:rPr>
                          <w:rFonts w:hint="eastAsia" w:ascii="仿宋" w:hAnsi="仿宋" w:eastAsia="仿宋" w:cs="仿宋"/>
                          <w:sz w:val="24"/>
                        </w:rPr>
                        <w:t>并</w:t>
                      </w:r>
                      <w:r>
                        <w:rPr>
                          <w:rFonts w:hint="eastAsia" w:ascii="仿宋" w:hAnsi="仿宋" w:eastAsia="仿宋" w:cs="仿宋"/>
                          <w:sz w:val="24"/>
                          <w:lang w:eastAsia="zh-CN"/>
                        </w:rPr>
                        <w:t>于</w:t>
                      </w: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下</w:t>
                      </w:r>
                      <w:r>
                        <w:rPr>
                          <w:rFonts w:hint="eastAsia" w:ascii="仿宋" w:hAnsi="仿宋" w:eastAsia="仿宋" w:cs="仿宋"/>
                          <w:sz w:val="24"/>
                        </w:rPr>
                        <w:t>午</w:t>
                      </w:r>
                      <w:r>
                        <w:rPr>
                          <w:rFonts w:hint="eastAsia" w:ascii="仿宋" w:hAnsi="仿宋" w:eastAsia="仿宋" w:cs="仿宋"/>
                          <w:sz w:val="24"/>
                          <w:lang w:val="en-US" w:eastAsia="zh-CN"/>
                        </w:rPr>
                        <w:t>15</w:t>
                      </w:r>
                      <w:r>
                        <w:rPr>
                          <w:rFonts w:hint="eastAsia" w:ascii="仿宋" w:hAnsi="仿宋" w:eastAsia="仿宋" w:cs="仿宋"/>
                          <w:sz w:val="24"/>
                        </w:rPr>
                        <w:t>点</w:t>
                      </w:r>
                      <w:r>
                        <w:rPr>
                          <w:rFonts w:hint="eastAsia" w:ascii="仿宋" w:hAnsi="仿宋" w:eastAsia="仿宋" w:cs="仿宋"/>
                          <w:sz w:val="24"/>
                          <w:lang w:val="en-US" w:eastAsia="zh-CN"/>
                        </w:rPr>
                        <w:t>00</w:t>
                      </w:r>
                      <w:r>
                        <w:rPr>
                          <w:rFonts w:hint="eastAsia" w:ascii="仿宋" w:hAnsi="仿宋" w:eastAsia="仿宋" w:cs="仿宋"/>
                          <w:sz w:val="24"/>
                        </w:rPr>
                        <w:t>分（北京时间）前提交响应文件。</w:t>
                      </w:r>
                    </w:p>
                  </w:txbxContent>
                </v:textbox>
              </v:shape>
            </w:pict>
          </mc:Fallback>
        </mc:AlternateContent>
      </w:r>
    </w:p>
    <w:p w14:paraId="1632A8D8">
      <w:pPr>
        <w:rPr>
          <w:rFonts w:hint="eastAsia" w:ascii="宋体" w:hAnsi="宋体" w:eastAsia="宋体" w:cs="宋体"/>
          <w:color w:val="000000"/>
          <w:sz w:val="24"/>
          <w:szCs w:val="24"/>
          <w:u w:val="single"/>
          <w:lang w:val="zh-CN" w:eastAsia="zh-CN" w:bidi="ar-SA"/>
        </w:rPr>
      </w:pPr>
    </w:p>
    <w:p w14:paraId="09D9755E">
      <w:pPr>
        <w:rPr>
          <w:rFonts w:hint="eastAsia" w:ascii="宋体" w:hAnsi="宋体" w:eastAsia="宋体" w:cs="宋体"/>
          <w:color w:val="000000"/>
          <w:sz w:val="24"/>
          <w:szCs w:val="24"/>
          <w:u w:val="single"/>
          <w:lang w:val="zh-CN" w:eastAsia="zh-CN" w:bidi="ar-SA"/>
        </w:rPr>
      </w:pPr>
    </w:p>
    <w:p w14:paraId="50DF7435">
      <w:pPr>
        <w:rPr>
          <w:rFonts w:hint="eastAsia" w:ascii="宋体" w:hAnsi="宋体" w:eastAsia="宋体" w:cs="宋体"/>
          <w:color w:val="000000"/>
          <w:sz w:val="24"/>
          <w:szCs w:val="24"/>
          <w:u w:val="single"/>
          <w:lang w:val="zh-CN" w:eastAsia="zh-CN" w:bidi="ar-SA"/>
        </w:rPr>
      </w:pPr>
    </w:p>
    <w:p w14:paraId="2559F686">
      <w:pPr>
        <w:rPr>
          <w:rFonts w:hint="eastAsia" w:ascii="宋体" w:hAnsi="宋体" w:eastAsia="宋体" w:cs="宋体"/>
          <w:color w:val="000000"/>
          <w:sz w:val="24"/>
          <w:szCs w:val="24"/>
          <w:u w:val="single"/>
          <w:lang w:val="zh-CN" w:eastAsia="zh-CN" w:bidi="ar-SA"/>
        </w:rPr>
      </w:pPr>
    </w:p>
    <w:p w14:paraId="45FC38BF">
      <w:pPr>
        <w:tabs>
          <w:tab w:val="left" w:pos="1620"/>
        </w:tabs>
        <w:spacing w:line="360" w:lineRule="auto"/>
        <w:rPr>
          <w:rFonts w:hint="eastAsia" w:ascii="宋体" w:hAnsi="宋体" w:eastAsia="宋体" w:cs="宋体"/>
          <w:color w:val="000000"/>
          <w:sz w:val="24"/>
          <w:szCs w:val="24"/>
          <w:u w:val="none"/>
          <w:lang w:val="zh-CN" w:eastAsia="zh-CN" w:bidi="ar-SA"/>
        </w:rPr>
      </w:pPr>
    </w:p>
    <w:p w14:paraId="4617A58D">
      <w:pPr>
        <w:tabs>
          <w:tab w:val="left" w:pos="1620"/>
        </w:tabs>
        <w:spacing w:line="360" w:lineRule="auto"/>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一、项目基本情况</w:t>
      </w:r>
    </w:p>
    <w:p w14:paraId="2F967EA7">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项目编号：</w:t>
      </w:r>
      <w:r>
        <w:rPr>
          <w:rFonts w:hint="eastAsia" w:ascii="宋体" w:hAnsi="宋体" w:cs="宋体"/>
          <w:color w:val="000000"/>
          <w:sz w:val="24"/>
          <w:szCs w:val="24"/>
          <w:highlight w:val="none"/>
          <w:u w:val="none"/>
          <w:lang w:val="zh-CN" w:eastAsia="zh-CN" w:bidi="ar-SA"/>
        </w:rPr>
        <w:t>青海机电磋商（货物）202</w:t>
      </w:r>
      <w:r>
        <w:rPr>
          <w:rFonts w:hint="eastAsia" w:ascii="宋体" w:hAnsi="宋体" w:cs="宋体"/>
          <w:color w:val="000000"/>
          <w:sz w:val="24"/>
          <w:szCs w:val="24"/>
          <w:highlight w:val="none"/>
          <w:u w:val="none"/>
          <w:lang w:val="en-US" w:eastAsia="zh-CN" w:bidi="ar-SA"/>
        </w:rPr>
        <w:t>5</w:t>
      </w:r>
      <w:r>
        <w:rPr>
          <w:rFonts w:hint="eastAsia" w:ascii="宋体" w:hAnsi="宋体" w:cs="宋体"/>
          <w:color w:val="000000"/>
          <w:sz w:val="24"/>
          <w:szCs w:val="24"/>
          <w:highlight w:val="none"/>
          <w:u w:val="none"/>
          <w:lang w:val="zh-CN" w:eastAsia="zh-CN" w:bidi="ar-SA"/>
        </w:rPr>
        <w:t>-</w:t>
      </w:r>
      <w:r>
        <w:rPr>
          <w:rFonts w:hint="eastAsia" w:ascii="宋体" w:hAnsi="宋体" w:cs="宋体"/>
          <w:color w:val="000000"/>
          <w:sz w:val="24"/>
          <w:szCs w:val="24"/>
          <w:highlight w:val="none"/>
          <w:u w:val="none"/>
          <w:lang w:val="en-US" w:eastAsia="zh-CN" w:bidi="ar-SA"/>
        </w:rPr>
        <w:t>002</w:t>
      </w:r>
      <w:r>
        <w:rPr>
          <w:rFonts w:hint="eastAsia" w:ascii="宋体" w:hAnsi="宋体" w:cs="宋体"/>
          <w:color w:val="000000"/>
          <w:sz w:val="24"/>
          <w:szCs w:val="24"/>
          <w:highlight w:val="none"/>
          <w:u w:val="none"/>
          <w:lang w:val="zh-CN" w:eastAsia="zh-CN" w:bidi="ar-SA"/>
        </w:rPr>
        <w:t>号</w:t>
      </w:r>
      <w:r>
        <w:rPr>
          <w:rFonts w:hint="eastAsia" w:ascii="宋体" w:hAnsi="宋体" w:eastAsia="宋体" w:cs="宋体"/>
          <w:color w:val="000000"/>
          <w:sz w:val="24"/>
          <w:szCs w:val="24"/>
          <w:highlight w:val="none"/>
          <w:u w:val="none"/>
          <w:lang w:val="zh-CN" w:eastAsia="zh-CN" w:bidi="ar-SA"/>
        </w:rPr>
        <w:t>；</w:t>
      </w:r>
    </w:p>
    <w:p w14:paraId="49DFDE7F">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项目名称：互助县职业技术学校教学资源库建设项目；</w:t>
      </w:r>
    </w:p>
    <w:p w14:paraId="56E8871D">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采购方式：竞争性磋商</w:t>
      </w:r>
      <w:r>
        <w:rPr>
          <w:rFonts w:hint="eastAsia" w:ascii="宋体" w:hAnsi="宋体" w:cs="宋体"/>
          <w:color w:val="000000"/>
          <w:sz w:val="24"/>
          <w:szCs w:val="24"/>
          <w:u w:val="none"/>
          <w:lang w:val="zh-CN" w:eastAsia="zh-CN" w:bidi="ar-SA"/>
        </w:rPr>
        <w:t>；</w:t>
      </w:r>
    </w:p>
    <w:p w14:paraId="7236B5B9">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预算金额：</w:t>
      </w:r>
      <w:r>
        <w:rPr>
          <w:rFonts w:hint="eastAsia" w:ascii="宋体" w:hAnsi="宋体" w:cs="宋体"/>
          <w:color w:val="000000"/>
          <w:sz w:val="24"/>
          <w:szCs w:val="24"/>
          <w:u w:val="none"/>
          <w:lang w:val="en-US" w:eastAsia="zh-CN" w:bidi="ar-SA"/>
        </w:rPr>
        <w:t>99.146</w:t>
      </w:r>
      <w:r>
        <w:rPr>
          <w:rFonts w:hint="eastAsia" w:ascii="宋体" w:hAnsi="宋体" w:eastAsia="宋体" w:cs="宋体"/>
          <w:color w:val="000000"/>
          <w:sz w:val="24"/>
          <w:szCs w:val="24"/>
          <w:u w:val="none"/>
          <w:lang w:val="en-US" w:eastAsia="zh-CN" w:bidi="ar-SA"/>
        </w:rPr>
        <w:t>万元；</w:t>
      </w:r>
    </w:p>
    <w:p w14:paraId="0F630C9B">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最高限价：</w:t>
      </w:r>
      <w:r>
        <w:rPr>
          <w:rFonts w:hint="eastAsia" w:ascii="宋体" w:hAnsi="宋体" w:cs="宋体"/>
          <w:color w:val="000000"/>
          <w:sz w:val="24"/>
          <w:szCs w:val="24"/>
          <w:u w:val="none"/>
          <w:lang w:val="en-US" w:eastAsia="zh-CN" w:bidi="ar-SA"/>
        </w:rPr>
        <w:t>99.146</w:t>
      </w:r>
      <w:r>
        <w:rPr>
          <w:rFonts w:hint="eastAsia" w:ascii="宋体" w:hAnsi="宋体" w:eastAsia="宋体" w:cs="宋体"/>
          <w:color w:val="000000"/>
          <w:sz w:val="24"/>
          <w:szCs w:val="24"/>
          <w:u w:val="none"/>
          <w:lang w:val="en-US" w:eastAsia="zh-CN" w:bidi="ar-SA"/>
        </w:rPr>
        <w:t>万元；</w:t>
      </w:r>
    </w:p>
    <w:p w14:paraId="3E1A1EEA">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采购需求：具体详见</w:t>
      </w:r>
      <w:r>
        <w:rPr>
          <w:rFonts w:hint="eastAsia" w:ascii="宋体" w:hAnsi="宋体" w:cs="宋体"/>
          <w:color w:val="000000"/>
          <w:sz w:val="24"/>
          <w:szCs w:val="24"/>
          <w:u w:val="none"/>
          <w:lang w:val="en-US" w:eastAsia="zh-CN" w:bidi="ar-SA"/>
        </w:rPr>
        <w:t>磋商</w:t>
      </w:r>
      <w:r>
        <w:rPr>
          <w:rFonts w:hint="eastAsia" w:ascii="宋体" w:hAnsi="宋体" w:eastAsia="宋体" w:cs="宋体"/>
          <w:color w:val="000000"/>
          <w:sz w:val="24"/>
          <w:szCs w:val="24"/>
          <w:u w:val="none"/>
          <w:lang w:val="zh-CN" w:eastAsia="zh-CN" w:bidi="ar-SA"/>
        </w:rPr>
        <w:t>文件技术要求。</w:t>
      </w:r>
    </w:p>
    <w:p w14:paraId="2DE6D193">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合同履行期限：合同签订之日起2个月内</w:t>
      </w:r>
    </w:p>
    <w:p w14:paraId="11578509">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标项一：</w:t>
      </w:r>
    </w:p>
    <w:p w14:paraId="5B0C1AE3">
      <w:pPr>
        <w:keepNext w:val="0"/>
        <w:keepLines w:val="0"/>
        <w:widowControl/>
        <w:suppressLineNumbers w:val="0"/>
        <w:jc w:val="left"/>
        <w:rPr>
          <w:rFonts w:hint="eastAsia" w:ascii="宋体" w:hAnsi="宋体" w:eastAsia="宋体" w:cs="宋体"/>
          <w:color w:val="auto"/>
          <w:sz w:val="24"/>
          <w:szCs w:val="24"/>
          <w:u w:val="none"/>
          <w:lang w:val="zh-CN" w:eastAsia="zh-CN" w:bidi="ar-SA"/>
        </w:rPr>
      </w:pPr>
      <w:r>
        <w:rPr>
          <w:rFonts w:hint="eastAsia" w:ascii="宋体" w:hAnsi="宋体" w:eastAsia="宋体" w:cs="宋体"/>
          <w:color w:val="auto"/>
          <w:kern w:val="0"/>
          <w:sz w:val="24"/>
          <w:szCs w:val="24"/>
          <w:lang w:val="en-US" w:eastAsia="zh-CN" w:bidi="ar"/>
        </w:rPr>
        <w:t>标</w:t>
      </w:r>
      <w:r>
        <w:rPr>
          <w:rFonts w:hint="eastAsia" w:ascii="宋体" w:hAnsi="宋体" w:eastAsia="宋体" w:cs="宋体"/>
          <w:color w:val="auto"/>
          <w:sz w:val="24"/>
          <w:szCs w:val="24"/>
          <w:u w:val="none"/>
          <w:lang w:val="en-US" w:eastAsia="zh-CN" w:bidi="ar-SA"/>
        </w:rPr>
        <w:t>项名称：互助县职业技术学校教学资源库建设项目</w:t>
      </w:r>
    </w:p>
    <w:p w14:paraId="13E89008">
      <w:pPr>
        <w:keepNext w:val="0"/>
        <w:keepLines w:val="0"/>
        <w:widowControl/>
        <w:suppressLineNumbers w:val="0"/>
        <w:jc w:val="left"/>
        <w:rPr>
          <w:rFonts w:hint="eastAsia" w:ascii="宋体" w:hAnsi="宋体" w:eastAsia="宋体" w:cs="宋体"/>
          <w:color w:val="auto"/>
          <w:sz w:val="24"/>
          <w:szCs w:val="24"/>
          <w:u w:val="none"/>
          <w:lang w:val="zh-CN" w:eastAsia="zh-CN" w:bidi="ar-SA"/>
        </w:rPr>
      </w:pPr>
      <w:r>
        <w:rPr>
          <w:rFonts w:hint="eastAsia" w:ascii="宋体" w:hAnsi="宋体" w:eastAsia="宋体" w:cs="宋体"/>
          <w:color w:val="auto"/>
          <w:sz w:val="24"/>
          <w:szCs w:val="24"/>
          <w:u w:val="none"/>
          <w:lang w:val="en-US" w:eastAsia="zh-CN" w:bidi="ar-SA"/>
        </w:rPr>
        <w:t>预算金额（元）：</w:t>
      </w:r>
      <w:r>
        <w:rPr>
          <w:rFonts w:hint="eastAsia" w:ascii="宋体" w:hAnsi="宋体" w:cs="宋体"/>
          <w:color w:val="auto"/>
          <w:sz w:val="24"/>
          <w:szCs w:val="24"/>
          <w:u w:val="none"/>
          <w:lang w:val="en-US" w:eastAsia="zh-CN" w:bidi="ar-SA"/>
        </w:rPr>
        <w:t>991460.00</w:t>
      </w:r>
      <w:r>
        <w:rPr>
          <w:rFonts w:hint="eastAsia" w:ascii="宋体" w:hAnsi="宋体" w:eastAsia="宋体" w:cs="宋体"/>
          <w:color w:val="auto"/>
          <w:sz w:val="24"/>
          <w:szCs w:val="24"/>
          <w:u w:val="none"/>
          <w:lang w:val="en-US" w:eastAsia="zh-CN" w:bidi="ar-SA"/>
        </w:rPr>
        <w:t xml:space="preserve"> </w:t>
      </w:r>
    </w:p>
    <w:p w14:paraId="4813144E">
      <w:pPr>
        <w:keepNext w:val="0"/>
        <w:keepLines w:val="0"/>
        <w:widowControl/>
        <w:suppressLineNumbers w:val="0"/>
        <w:jc w:val="left"/>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简要规格描述：围绕专业核心课程，基于平台建设8门在线精品课程，全面提升教师数字化教学能力</w:t>
      </w:r>
      <w:r>
        <w:rPr>
          <w:rFonts w:hint="eastAsia" w:ascii="宋体" w:hAnsi="宋体" w:cs="宋体"/>
          <w:color w:val="auto"/>
          <w:sz w:val="24"/>
          <w:szCs w:val="24"/>
          <w:u w:val="none"/>
          <w:lang w:val="en-US" w:eastAsia="zh-CN" w:bidi="ar-SA"/>
        </w:rPr>
        <w:t>。</w:t>
      </w:r>
    </w:p>
    <w:p w14:paraId="68EAF9F1">
      <w:pPr>
        <w:tabs>
          <w:tab w:val="left" w:pos="1620"/>
        </w:tabs>
        <w:spacing w:line="360" w:lineRule="auto"/>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本项目</w:t>
      </w:r>
      <w:r>
        <w:rPr>
          <w:rFonts w:hint="eastAsia" w:ascii="宋体" w:hAnsi="宋体" w:cs="宋体"/>
          <w:color w:val="000000"/>
          <w:sz w:val="24"/>
          <w:szCs w:val="24"/>
          <w:u w:val="none"/>
          <w:lang w:val="zh-CN" w:eastAsia="zh-CN" w:bidi="ar-SA"/>
        </w:rPr>
        <w:t>不</w:t>
      </w:r>
      <w:r>
        <w:rPr>
          <w:rFonts w:hint="eastAsia" w:ascii="宋体" w:hAnsi="宋体" w:eastAsia="宋体" w:cs="宋体"/>
          <w:color w:val="000000"/>
          <w:sz w:val="24"/>
          <w:szCs w:val="24"/>
          <w:u w:val="none"/>
          <w:lang w:val="zh-CN" w:eastAsia="zh-CN" w:bidi="ar-SA"/>
        </w:rPr>
        <w:t>接受联合体。</w:t>
      </w:r>
    </w:p>
    <w:p w14:paraId="32A11B14">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二、申请人的资格要求：</w:t>
      </w:r>
    </w:p>
    <w:p w14:paraId="29DFD164">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（1）符合《政府采购法》第22条条件</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并提供下列材料：</w:t>
      </w:r>
    </w:p>
    <w:p w14:paraId="1AEC1F99">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&lt;1&gt;供应商的营业执照等证明文件</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自然人的身份证明。</w:t>
      </w:r>
    </w:p>
    <w:p w14:paraId="32849B50">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&lt;2&gt;财务状况报告</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依法缴纳税收和社会保障资金的相关材料。</w:t>
      </w:r>
    </w:p>
    <w:p w14:paraId="3AEADDD2">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&lt;3&gt;具备履行合同所必需的设备和专业技术能力的证明材料。</w:t>
      </w:r>
    </w:p>
    <w:p w14:paraId="0FEFBF1E">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&lt;4&gt;参加政府采购活动前3年内在经营活动中没有重大违法记录的书面声明。</w:t>
      </w:r>
    </w:p>
    <w:p w14:paraId="1B1B5769">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&lt;5&gt;具备法律、行政法规规定的其他条件的证明材料。</w:t>
      </w:r>
    </w:p>
    <w:p w14:paraId="41C99A9F">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（2） 单位负责人为同一人或者存在直接控股、管理关系的不同供应商，不得参加同一合同项下的政府采购活动。否则，皆取消投标资格；</w:t>
      </w:r>
    </w:p>
    <w:p w14:paraId="4B7F0244">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（3） 为本采购项目提供整体设计、规范编制或者项目管理、监理、检测等服务的供应商，不得再参加该采购项目的其他采购活动；</w:t>
      </w:r>
    </w:p>
    <w:p w14:paraId="7224CDAE">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4</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经信用中国（www.creditchina.gov.cn）、中国政府采购网（www.ccgp.gov.cn）等渠道查询后</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列入失信被执行人、重大税收违法案件当事人名单、政府采购严重违法失信行为记录名单的</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取消响应资格。（提供“信用中国”网站无任何不良记录的查询截图、信用报告，时间为提交响应文件截止时间前10天内）；</w:t>
      </w:r>
    </w:p>
    <w:p w14:paraId="0D619AC7">
      <w:pPr>
        <w:tabs>
          <w:tab w:val="left" w:pos="1620"/>
        </w:tabs>
        <w:spacing w:line="360" w:lineRule="auto"/>
        <w:ind w:left="0" w:leftChars="0" w:firstLine="480" w:firstLineChars="200"/>
        <w:rPr>
          <w:rFonts w:hint="eastAsia" w:ascii="宋体" w:hAnsi="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w:t>
      </w:r>
      <w:r>
        <w:rPr>
          <w:rFonts w:hint="eastAsia" w:ascii="宋体" w:hAnsi="宋体" w:cs="宋体"/>
          <w:color w:val="000000"/>
          <w:sz w:val="24"/>
          <w:szCs w:val="24"/>
          <w:u w:val="none"/>
          <w:lang w:val="en-US" w:eastAsia="zh-CN" w:bidi="ar-SA"/>
        </w:rPr>
        <w:t>5</w:t>
      </w:r>
      <w:r>
        <w:rPr>
          <w:rFonts w:hint="eastAsia" w:ascii="宋体" w:hAnsi="宋体" w:eastAsia="宋体" w:cs="宋体"/>
          <w:color w:val="000000"/>
          <w:sz w:val="24"/>
          <w:szCs w:val="24"/>
          <w:u w:val="none"/>
          <w:lang w:val="zh-CN" w:eastAsia="zh-CN" w:bidi="ar-SA"/>
        </w:rPr>
        <w:t>） 本项目</w:t>
      </w:r>
      <w:r>
        <w:rPr>
          <w:rFonts w:hint="eastAsia" w:ascii="宋体" w:hAnsi="宋体" w:cs="宋体"/>
          <w:color w:val="000000"/>
          <w:sz w:val="24"/>
          <w:szCs w:val="24"/>
          <w:u w:val="none"/>
          <w:lang w:val="zh-CN" w:eastAsia="zh-CN" w:bidi="ar-SA"/>
        </w:rPr>
        <w:t>不</w:t>
      </w:r>
      <w:r>
        <w:rPr>
          <w:rFonts w:hint="eastAsia" w:ascii="宋体" w:hAnsi="宋体" w:eastAsia="宋体" w:cs="宋体"/>
          <w:color w:val="000000"/>
          <w:sz w:val="24"/>
          <w:szCs w:val="24"/>
          <w:u w:val="none"/>
          <w:lang w:val="zh-CN" w:eastAsia="zh-CN" w:bidi="ar-SA"/>
        </w:rPr>
        <w:t>接受联合体方式进行磋商</w:t>
      </w:r>
      <w:r>
        <w:rPr>
          <w:rFonts w:hint="eastAsia" w:ascii="宋体" w:hAnsi="宋体" w:cs="宋体"/>
          <w:color w:val="000000"/>
          <w:sz w:val="24"/>
          <w:szCs w:val="24"/>
          <w:u w:val="none"/>
          <w:lang w:val="zh-CN" w:eastAsia="zh-CN" w:bidi="ar-SA"/>
        </w:rPr>
        <w:t>。</w:t>
      </w:r>
    </w:p>
    <w:p w14:paraId="2E20A97A">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u w:val="none"/>
          <w:lang w:val="zh-CN" w:eastAsia="zh-CN" w:bidi="ar-SA"/>
        </w:rPr>
        <w:t>三、</w:t>
      </w:r>
      <w:r>
        <w:rPr>
          <w:rFonts w:hint="eastAsia" w:ascii="宋体" w:hAnsi="宋体" w:eastAsia="宋体" w:cs="宋体"/>
          <w:color w:val="000000"/>
          <w:sz w:val="24"/>
          <w:szCs w:val="24"/>
          <w:highlight w:val="none"/>
          <w:u w:val="none"/>
          <w:lang w:val="zh-CN" w:eastAsia="zh-CN" w:bidi="ar-SA"/>
        </w:rPr>
        <w:t>获取采购文件</w:t>
      </w:r>
    </w:p>
    <w:p w14:paraId="3BE77303">
      <w:pPr>
        <w:pStyle w:val="63"/>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时间：20</w:t>
      </w:r>
      <w:r>
        <w:rPr>
          <w:rFonts w:hint="eastAsia" w:ascii="宋体" w:cs="宋体"/>
          <w:sz w:val="24"/>
          <w:lang w:val="en-US" w:eastAsia="zh-CN"/>
        </w:rPr>
        <w:t>25</w:t>
      </w:r>
      <w:r>
        <w:rPr>
          <w:rFonts w:hint="eastAsia" w:ascii="宋体" w:hAnsi="Times New Roman" w:eastAsia="宋体" w:cs="宋体"/>
          <w:sz w:val="24"/>
          <w:lang w:val="en-US" w:eastAsia="zh-CN"/>
        </w:rPr>
        <w:t>年</w:t>
      </w:r>
      <w:r>
        <w:rPr>
          <w:rFonts w:hint="eastAsia" w:ascii="宋体" w:cs="宋体"/>
          <w:sz w:val="24"/>
          <w:lang w:val="en-US" w:eastAsia="zh-CN"/>
        </w:rPr>
        <w:t>1</w:t>
      </w:r>
      <w:r>
        <w:rPr>
          <w:rFonts w:hint="eastAsia" w:ascii="宋体" w:hAnsi="Times New Roman" w:eastAsia="宋体" w:cs="宋体"/>
          <w:sz w:val="24"/>
          <w:lang w:val="en-US" w:eastAsia="zh-CN"/>
        </w:rPr>
        <w:t>月</w:t>
      </w:r>
      <w:r>
        <w:rPr>
          <w:rFonts w:hint="eastAsia" w:ascii="宋体" w:cs="宋体"/>
          <w:sz w:val="24"/>
          <w:lang w:val="en-US" w:eastAsia="zh-CN"/>
        </w:rPr>
        <w:t>9</w:t>
      </w:r>
      <w:r>
        <w:rPr>
          <w:rFonts w:hint="eastAsia" w:ascii="宋体" w:hAnsi="Times New Roman" w:eastAsia="宋体" w:cs="宋体"/>
          <w:sz w:val="24"/>
          <w:lang w:val="en-US" w:eastAsia="zh-CN"/>
        </w:rPr>
        <w:t>日至202</w:t>
      </w:r>
      <w:r>
        <w:rPr>
          <w:rFonts w:hint="eastAsia" w:ascii="宋体" w:cs="宋体"/>
          <w:sz w:val="24"/>
          <w:lang w:val="en-US" w:eastAsia="zh-CN"/>
        </w:rPr>
        <w:t>5</w:t>
      </w:r>
      <w:r>
        <w:rPr>
          <w:rFonts w:hint="eastAsia" w:ascii="宋体" w:hAnsi="Times New Roman" w:eastAsia="宋体" w:cs="宋体"/>
          <w:sz w:val="24"/>
          <w:lang w:val="en-US" w:eastAsia="zh-CN"/>
        </w:rPr>
        <w:t>年</w:t>
      </w:r>
      <w:r>
        <w:rPr>
          <w:rFonts w:hint="eastAsia" w:ascii="宋体" w:cs="宋体"/>
          <w:sz w:val="24"/>
          <w:lang w:val="en-US" w:eastAsia="zh-CN"/>
        </w:rPr>
        <w:t>1</w:t>
      </w:r>
      <w:r>
        <w:rPr>
          <w:rFonts w:hint="eastAsia" w:ascii="宋体" w:hAnsi="Times New Roman" w:eastAsia="宋体" w:cs="宋体"/>
          <w:sz w:val="24"/>
          <w:lang w:val="en-US" w:eastAsia="zh-CN"/>
        </w:rPr>
        <w:t>月</w:t>
      </w:r>
      <w:r>
        <w:rPr>
          <w:rFonts w:hint="eastAsia" w:ascii="宋体" w:cs="宋体"/>
          <w:sz w:val="24"/>
          <w:lang w:val="en-US" w:eastAsia="zh-CN"/>
        </w:rPr>
        <w:t>16</w:t>
      </w:r>
      <w:r>
        <w:rPr>
          <w:rFonts w:hint="eastAsia" w:ascii="宋体" w:hAnsi="Times New Roman" w:eastAsia="宋体" w:cs="宋体"/>
          <w:sz w:val="24"/>
          <w:lang w:val="en-US" w:eastAsia="zh-CN"/>
        </w:rPr>
        <w:t xml:space="preserve">日，每天上午00:00至12:00，下午12:00至23:59（北京时间，法定节假日除外） </w:t>
      </w:r>
    </w:p>
    <w:p w14:paraId="10027EE2">
      <w:pPr>
        <w:pStyle w:val="63"/>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地点：供应商登录政采云平台（https://www.zcygov.cn/）在线获取。</w:t>
      </w:r>
    </w:p>
    <w:p w14:paraId="3FFE1272">
      <w:pPr>
        <w:pStyle w:val="63"/>
        <w:spacing w:line="360" w:lineRule="auto"/>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 xml:space="preserve">方式：供应商登录政采云平台https://www.zcygov.cn/在线申请获取采购文件（进入“项目采购”应用，在获取采购文件菜单中选择项目，申请获取采购文件）。 </w:t>
      </w:r>
    </w:p>
    <w:p w14:paraId="6B697D5F">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四、响应文件提交</w:t>
      </w:r>
    </w:p>
    <w:p w14:paraId="08DD731F">
      <w:pPr>
        <w:pStyle w:val="17"/>
        <w:widowControl/>
        <w:spacing w:before="75" w:beforeAutospacing="0" w:after="75" w:afterAutospacing="0" w:line="360" w:lineRule="auto"/>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提交</w:t>
      </w:r>
      <w:r>
        <w:rPr>
          <w:rFonts w:hint="eastAsia" w:hAnsi="Times New Roman" w:cs="宋体"/>
          <w:kern w:val="2"/>
          <w:sz w:val="24"/>
          <w:szCs w:val="24"/>
          <w:lang w:val="en-US" w:eastAsia="zh-CN" w:bidi="ar-SA"/>
        </w:rPr>
        <w:t>响应文件</w:t>
      </w:r>
      <w:r>
        <w:rPr>
          <w:rFonts w:hint="eastAsia" w:ascii="宋体" w:hAnsi="Times New Roman" w:eastAsia="宋体" w:cs="宋体"/>
          <w:kern w:val="2"/>
          <w:sz w:val="24"/>
          <w:szCs w:val="24"/>
          <w:lang w:val="en-US" w:eastAsia="zh-CN" w:bidi="ar-SA"/>
        </w:rPr>
        <w:t>截止时间：202</w:t>
      </w:r>
      <w:r>
        <w:rPr>
          <w:rFonts w:hint="eastAsia" w:hAnsi="Times New Roman" w:cs="宋体"/>
          <w:kern w:val="2"/>
          <w:sz w:val="24"/>
          <w:szCs w:val="24"/>
          <w:lang w:val="en-US" w:eastAsia="zh-CN" w:bidi="ar-SA"/>
        </w:rPr>
        <w:t>5</w:t>
      </w:r>
      <w:r>
        <w:rPr>
          <w:rFonts w:hint="eastAsia" w:ascii="宋体" w:hAnsi="Times New Roman" w:eastAsia="宋体" w:cs="宋体"/>
          <w:kern w:val="2"/>
          <w:sz w:val="24"/>
          <w:szCs w:val="24"/>
          <w:lang w:val="en-US" w:eastAsia="zh-CN" w:bidi="ar-SA"/>
        </w:rPr>
        <w:t>年</w:t>
      </w:r>
      <w:r>
        <w:rPr>
          <w:rFonts w:hint="eastAsia" w:hAnsi="Times New Roman" w:cs="宋体"/>
          <w:kern w:val="2"/>
          <w:sz w:val="24"/>
          <w:szCs w:val="24"/>
          <w:lang w:val="en-US" w:eastAsia="zh-CN" w:bidi="ar-SA"/>
        </w:rPr>
        <w:t>1</w:t>
      </w:r>
      <w:r>
        <w:rPr>
          <w:rFonts w:hint="eastAsia" w:ascii="宋体" w:hAnsi="Times New Roman" w:eastAsia="宋体" w:cs="宋体"/>
          <w:kern w:val="2"/>
          <w:sz w:val="24"/>
          <w:szCs w:val="24"/>
          <w:lang w:val="en-US" w:eastAsia="zh-CN" w:bidi="ar-SA"/>
        </w:rPr>
        <w:t>月</w:t>
      </w:r>
      <w:r>
        <w:rPr>
          <w:rFonts w:hint="eastAsia" w:hAnsi="Times New Roman" w:cs="宋体"/>
          <w:kern w:val="2"/>
          <w:sz w:val="24"/>
          <w:szCs w:val="24"/>
          <w:lang w:val="en-US" w:eastAsia="zh-CN" w:bidi="ar-SA"/>
        </w:rPr>
        <w:t>21</w:t>
      </w:r>
      <w:r>
        <w:rPr>
          <w:rFonts w:hint="eastAsia" w:ascii="宋体" w:hAnsi="Times New Roman" w:eastAsia="宋体" w:cs="宋体"/>
          <w:kern w:val="2"/>
          <w:sz w:val="24"/>
          <w:szCs w:val="24"/>
          <w:lang w:val="en-US" w:eastAsia="zh-CN" w:bidi="ar-SA"/>
        </w:rPr>
        <w:t xml:space="preserve">日 </w:t>
      </w:r>
      <w:r>
        <w:rPr>
          <w:rFonts w:hint="eastAsia" w:hAnsi="Times New Roman" w:cs="宋体"/>
          <w:kern w:val="2"/>
          <w:sz w:val="24"/>
          <w:szCs w:val="24"/>
          <w:lang w:val="en-US" w:eastAsia="zh-CN" w:bidi="ar-SA"/>
        </w:rPr>
        <w:t>15</w:t>
      </w:r>
      <w:r>
        <w:rPr>
          <w:rFonts w:hint="eastAsia" w:ascii="宋体" w:hAnsi="Times New Roman" w:eastAsia="宋体" w:cs="宋体"/>
          <w:kern w:val="2"/>
          <w:sz w:val="24"/>
          <w:szCs w:val="24"/>
          <w:lang w:val="en-US" w:eastAsia="zh-CN" w:bidi="ar-SA"/>
        </w:rPr>
        <w:t>:</w:t>
      </w:r>
      <w:r>
        <w:rPr>
          <w:rFonts w:hint="eastAsia" w:hAnsi="Times New Roman" w:cs="宋体"/>
          <w:kern w:val="2"/>
          <w:sz w:val="24"/>
          <w:szCs w:val="24"/>
          <w:lang w:val="en-US" w:eastAsia="zh-CN" w:bidi="ar-SA"/>
        </w:rPr>
        <w:t>0</w:t>
      </w:r>
      <w:r>
        <w:rPr>
          <w:rFonts w:hint="eastAsia" w:ascii="宋体" w:hAnsi="Times New Roman" w:eastAsia="宋体" w:cs="宋体"/>
          <w:kern w:val="2"/>
          <w:sz w:val="24"/>
          <w:szCs w:val="24"/>
          <w:lang w:val="en-US" w:eastAsia="zh-CN" w:bidi="ar-SA"/>
        </w:rPr>
        <w:t>0（北京时间）</w:t>
      </w:r>
    </w:p>
    <w:p w14:paraId="22A05857">
      <w:pPr>
        <w:pStyle w:val="17"/>
        <w:widowControl/>
        <w:spacing w:before="75" w:beforeAutospacing="0" w:after="75" w:afterAutospacing="0" w:line="360" w:lineRule="auto"/>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投标地点：</w:t>
      </w:r>
      <w:r>
        <w:rPr>
          <w:rFonts w:hint="eastAsia" w:hAnsi="Times New Roman" w:cs="宋体"/>
          <w:kern w:val="2"/>
          <w:sz w:val="24"/>
          <w:szCs w:val="24"/>
          <w:lang w:val="en-US" w:eastAsia="zh-CN" w:bidi="ar-SA"/>
        </w:rPr>
        <w:t>供应商</w:t>
      </w:r>
      <w:r>
        <w:rPr>
          <w:rFonts w:hint="eastAsia" w:ascii="宋体" w:hAnsi="Times New Roman" w:eastAsia="宋体" w:cs="宋体"/>
          <w:kern w:val="2"/>
          <w:sz w:val="24"/>
          <w:szCs w:val="24"/>
          <w:lang w:val="en-US" w:eastAsia="zh-CN" w:bidi="ar-SA"/>
        </w:rPr>
        <w:t>应在投标截止时间前按招标文件要求使用政采云电子投标客户端制作上传电子文件进行投标。</w:t>
      </w:r>
    </w:p>
    <w:p w14:paraId="523F5BAC">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五、开启</w:t>
      </w:r>
    </w:p>
    <w:p w14:paraId="10D8E8D5">
      <w:pPr>
        <w:tabs>
          <w:tab w:val="left" w:pos="1620"/>
        </w:tabs>
        <w:spacing w:line="360" w:lineRule="auto"/>
        <w:ind w:firstLine="480" w:firstLineChars="200"/>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highlight w:val="none"/>
          <w:u w:val="none"/>
          <w:lang w:val="zh-CN" w:eastAsia="zh-CN" w:bidi="ar-SA"/>
        </w:rPr>
        <w:t>时间：202</w:t>
      </w:r>
      <w:r>
        <w:rPr>
          <w:rFonts w:hint="eastAsia" w:ascii="宋体" w:hAnsi="宋体" w:cs="宋体"/>
          <w:color w:val="000000"/>
          <w:sz w:val="24"/>
          <w:szCs w:val="24"/>
          <w:highlight w:val="none"/>
          <w:u w:val="none"/>
          <w:lang w:val="en-US" w:eastAsia="zh-CN" w:bidi="ar-SA"/>
        </w:rPr>
        <w:t>5</w:t>
      </w:r>
      <w:r>
        <w:rPr>
          <w:rFonts w:hint="eastAsia" w:ascii="宋体" w:hAnsi="宋体" w:eastAsia="宋体" w:cs="宋体"/>
          <w:color w:val="000000"/>
          <w:sz w:val="24"/>
          <w:szCs w:val="24"/>
          <w:highlight w:val="none"/>
          <w:u w:val="none"/>
          <w:lang w:val="zh-CN" w:eastAsia="zh-CN" w:bidi="ar-SA"/>
        </w:rPr>
        <w:t>年</w:t>
      </w:r>
      <w:r>
        <w:rPr>
          <w:rFonts w:hint="eastAsia" w:ascii="宋体" w:hAnsi="宋体" w:cs="宋体"/>
          <w:color w:val="000000"/>
          <w:sz w:val="24"/>
          <w:szCs w:val="24"/>
          <w:highlight w:val="none"/>
          <w:u w:val="none"/>
          <w:lang w:val="en-US" w:eastAsia="zh-CN" w:bidi="ar-SA"/>
        </w:rPr>
        <w:t>1</w:t>
      </w:r>
      <w:r>
        <w:rPr>
          <w:rFonts w:hint="eastAsia" w:ascii="宋体" w:hAnsi="宋体" w:eastAsia="宋体" w:cs="宋体"/>
          <w:color w:val="000000"/>
          <w:sz w:val="24"/>
          <w:szCs w:val="24"/>
          <w:highlight w:val="none"/>
          <w:u w:val="none"/>
          <w:lang w:val="zh-CN" w:eastAsia="zh-CN" w:bidi="ar-SA"/>
        </w:rPr>
        <w:t>月</w:t>
      </w:r>
      <w:r>
        <w:rPr>
          <w:rFonts w:hint="eastAsia" w:ascii="宋体" w:hAnsi="宋体" w:cs="宋体"/>
          <w:color w:val="000000"/>
          <w:sz w:val="24"/>
          <w:szCs w:val="24"/>
          <w:highlight w:val="none"/>
          <w:u w:val="none"/>
          <w:lang w:val="en-US" w:eastAsia="zh-CN" w:bidi="ar-SA"/>
        </w:rPr>
        <w:t>21</w:t>
      </w:r>
      <w:r>
        <w:rPr>
          <w:rFonts w:hint="eastAsia" w:ascii="宋体" w:hAnsi="宋体" w:eastAsia="宋体" w:cs="宋体"/>
          <w:color w:val="000000"/>
          <w:sz w:val="24"/>
          <w:szCs w:val="24"/>
          <w:highlight w:val="none"/>
          <w:u w:val="none"/>
          <w:lang w:val="zh-CN" w:eastAsia="zh-CN" w:bidi="ar-SA"/>
        </w:rPr>
        <w:t>日</w:t>
      </w:r>
      <w:r>
        <w:rPr>
          <w:rFonts w:hint="eastAsia" w:ascii="宋体" w:hAnsi="宋体" w:cs="宋体"/>
          <w:color w:val="000000"/>
          <w:sz w:val="24"/>
          <w:szCs w:val="24"/>
          <w:highlight w:val="none"/>
          <w:u w:val="none"/>
          <w:lang w:val="en-US" w:eastAsia="zh-CN" w:bidi="ar-SA"/>
        </w:rPr>
        <w:t>下</w:t>
      </w:r>
      <w:r>
        <w:rPr>
          <w:rFonts w:hint="eastAsia" w:ascii="宋体" w:hAnsi="宋体" w:eastAsia="宋体" w:cs="宋体"/>
          <w:color w:val="000000"/>
          <w:sz w:val="24"/>
          <w:szCs w:val="24"/>
          <w:highlight w:val="none"/>
          <w:u w:val="none"/>
          <w:lang w:val="zh-CN" w:eastAsia="zh-CN" w:bidi="ar-SA"/>
        </w:rPr>
        <w:t>午</w:t>
      </w:r>
      <w:r>
        <w:rPr>
          <w:rFonts w:hint="eastAsia" w:ascii="宋体" w:hAnsi="宋体" w:cs="宋体"/>
          <w:color w:val="000000"/>
          <w:sz w:val="24"/>
          <w:szCs w:val="24"/>
          <w:highlight w:val="none"/>
          <w:u w:val="none"/>
          <w:lang w:val="en-US" w:eastAsia="zh-CN" w:bidi="ar-SA"/>
        </w:rPr>
        <w:t>15</w:t>
      </w:r>
      <w:r>
        <w:rPr>
          <w:rFonts w:hint="eastAsia" w:ascii="宋体" w:hAnsi="宋体" w:eastAsia="宋体" w:cs="宋体"/>
          <w:color w:val="000000"/>
          <w:sz w:val="24"/>
          <w:szCs w:val="24"/>
          <w:highlight w:val="none"/>
          <w:u w:val="none"/>
          <w:lang w:val="zh-CN" w:eastAsia="zh-CN" w:bidi="ar-SA"/>
        </w:rPr>
        <w:t>点</w:t>
      </w:r>
      <w:r>
        <w:rPr>
          <w:rFonts w:hint="eastAsia" w:ascii="宋体" w:hAnsi="宋体" w:cs="宋体"/>
          <w:color w:val="000000"/>
          <w:sz w:val="24"/>
          <w:szCs w:val="24"/>
          <w:highlight w:val="none"/>
          <w:u w:val="none"/>
          <w:lang w:val="en-US" w:eastAsia="zh-CN" w:bidi="ar-SA"/>
        </w:rPr>
        <w:t>00</w:t>
      </w:r>
      <w:r>
        <w:rPr>
          <w:rFonts w:hint="eastAsia" w:ascii="宋体" w:hAnsi="宋体" w:eastAsia="宋体" w:cs="宋体"/>
          <w:color w:val="000000"/>
          <w:sz w:val="24"/>
          <w:szCs w:val="24"/>
          <w:highlight w:val="none"/>
          <w:u w:val="none"/>
          <w:lang w:val="zh-CN" w:eastAsia="zh-CN" w:bidi="ar-SA"/>
        </w:rPr>
        <w:t>分</w:t>
      </w:r>
    </w:p>
    <w:p w14:paraId="46EA3509">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Times New Roman" w:eastAsia="宋体" w:cs="宋体"/>
          <w:kern w:val="2"/>
          <w:sz w:val="24"/>
          <w:szCs w:val="24"/>
          <w:lang w:val="zh-CN" w:eastAsia="zh-CN" w:bidi="ar-SA"/>
        </w:rPr>
        <w:t>地点：</w:t>
      </w:r>
      <w:r>
        <w:rPr>
          <w:rFonts w:hint="eastAsia" w:ascii="宋体" w:hAnsi="Times New Roman" w:eastAsia="宋体" w:cs="宋体"/>
          <w:kern w:val="2"/>
          <w:sz w:val="24"/>
          <w:szCs w:val="24"/>
          <w:lang w:val="en-US" w:eastAsia="zh-CN" w:bidi="ar-SA"/>
        </w:rPr>
        <w:t>供应商应在投标截止时间前按磋商文件要求使用政采云电子投标客户端制作加密上传电子</w:t>
      </w:r>
      <w:r>
        <w:rPr>
          <w:rFonts w:hint="eastAsia" w:ascii="宋体" w:hAnsi="Times New Roman" w:cs="宋体"/>
          <w:kern w:val="2"/>
          <w:sz w:val="24"/>
          <w:szCs w:val="24"/>
          <w:lang w:val="en-US" w:eastAsia="zh-CN" w:bidi="ar-SA"/>
        </w:rPr>
        <w:t>响应文件</w:t>
      </w:r>
      <w:r>
        <w:rPr>
          <w:rFonts w:hint="eastAsia" w:ascii="宋体" w:hAnsi="Times New Roman" w:eastAsia="宋体" w:cs="宋体"/>
          <w:kern w:val="2"/>
          <w:sz w:val="24"/>
          <w:szCs w:val="24"/>
          <w:lang w:val="en-US" w:eastAsia="zh-CN" w:bidi="ar-SA"/>
        </w:rPr>
        <w:t>，并在开标后30分钟内远程解密</w:t>
      </w:r>
      <w:r>
        <w:rPr>
          <w:rFonts w:hint="eastAsia" w:ascii="宋体" w:hAnsi="Times New Roman" w:cs="宋体"/>
          <w:kern w:val="2"/>
          <w:sz w:val="24"/>
          <w:szCs w:val="24"/>
          <w:lang w:val="en-US" w:eastAsia="zh-CN" w:bidi="ar-SA"/>
        </w:rPr>
        <w:t>响应文件</w:t>
      </w:r>
      <w:r>
        <w:rPr>
          <w:rFonts w:hint="eastAsia" w:ascii="宋体" w:hAnsi="Times New Roman" w:eastAsia="宋体" w:cs="宋体"/>
          <w:kern w:val="2"/>
          <w:sz w:val="24"/>
          <w:szCs w:val="24"/>
          <w:lang w:val="en-US" w:eastAsia="zh-CN" w:bidi="ar-SA"/>
        </w:rPr>
        <w:t>。   </w:t>
      </w:r>
      <w:r>
        <w:rPr>
          <w:rFonts w:ascii="宋体" w:hAnsi="宋体" w:eastAsia="宋体" w:cs="宋体"/>
          <w:i w:val="0"/>
          <w:iCs w:val="0"/>
          <w:caps w:val="0"/>
          <w:color w:val="000000"/>
          <w:spacing w:val="0"/>
          <w:sz w:val="24"/>
          <w:szCs w:val="24"/>
        </w:rPr>
        <w:t xml:space="preserve">   </w:t>
      </w:r>
    </w:p>
    <w:p w14:paraId="12CFD385">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六、公告期限</w:t>
      </w:r>
    </w:p>
    <w:p w14:paraId="2CCD3543">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自本公告发布之日起</w:t>
      </w:r>
      <w:r>
        <w:rPr>
          <w:rFonts w:hint="eastAsia" w:ascii="宋体" w:hAnsi="宋体" w:cs="宋体"/>
          <w:color w:val="000000"/>
          <w:sz w:val="24"/>
          <w:szCs w:val="24"/>
          <w:u w:val="none"/>
          <w:lang w:val="en-US" w:eastAsia="zh-CN" w:bidi="ar-SA"/>
        </w:rPr>
        <w:t>5</w:t>
      </w:r>
      <w:r>
        <w:rPr>
          <w:rFonts w:hint="eastAsia" w:ascii="宋体" w:hAnsi="宋体" w:eastAsia="宋体" w:cs="宋体"/>
          <w:color w:val="000000"/>
          <w:sz w:val="24"/>
          <w:szCs w:val="24"/>
          <w:u w:val="none"/>
          <w:lang w:val="zh-CN" w:eastAsia="zh-CN" w:bidi="ar-SA"/>
        </w:rPr>
        <w:t>个工作日。</w:t>
      </w:r>
    </w:p>
    <w:p w14:paraId="339F903B">
      <w:pPr>
        <w:numPr>
          <w:ilvl w:val="0"/>
          <w:numId w:val="1"/>
        </w:num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其它补充事宜</w:t>
      </w:r>
    </w:p>
    <w:p w14:paraId="565549BE">
      <w:pPr>
        <w:numPr>
          <w:ilvl w:val="0"/>
          <w:numId w:val="0"/>
        </w:numPr>
        <w:tabs>
          <w:tab w:val="left" w:pos="1620"/>
        </w:tabs>
        <w:spacing w:line="360" w:lineRule="auto"/>
        <w:ind w:firstLine="480" w:firstLineChars="200"/>
        <w:rPr>
          <w:rFonts w:hint="eastAsia" w:ascii="宋体" w:hAnsi="Times New Roman" w:eastAsia="宋体" w:cs="宋体"/>
          <w:kern w:val="2"/>
          <w:sz w:val="24"/>
          <w:szCs w:val="24"/>
          <w:lang w:val="zh-CN" w:eastAsia="zh-CN" w:bidi="ar-SA"/>
        </w:rPr>
      </w:pPr>
      <w:r>
        <w:rPr>
          <w:rFonts w:hint="eastAsia" w:ascii="宋体" w:hAnsi="Times New Roman" w:cs="宋体"/>
          <w:kern w:val="2"/>
          <w:sz w:val="24"/>
          <w:szCs w:val="24"/>
          <w:lang w:val="en-US" w:eastAsia="zh-CN" w:bidi="ar-SA"/>
        </w:rPr>
        <w:t>1、</w:t>
      </w:r>
      <w:r>
        <w:rPr>
          <w:rFonts w:hint="eastAsia" w:ascii="宋体" w:hAnsi="Times New Roman" w:eastAsia="宋体" w:cs="宋体"/>
          <w:kern w:val="2"/>
          <w:sz w:val="24"/>
          <w:szCs w:val="24"/>
          <w:lang w:val="zh-CN" w:eastAsia="zh-CN" w:bidi="ar-SA"/>
        </w:rPr>
        <w:t>本公告同时在《青海省政府采购网》、《青海省电子招投标公共服务平台》、《青海发投机电设备招标有限公司》、《中国招投标公共服务平台》和《青海项目信息网》上发布</w:t>
      </w:r>
      <w:r>
        <w:rPr>
          <w:rFonts w:hint="eastAsia" w:ascii="宋体" w:hAnsi="Times New Roman" w:cs="宋体"/>
          <w:kern w:val="2"/>
          <w:sz w:val="24"/>
          <w:szCs w:val="24"/>
          <w:lang w:val="zh-CN" w:eastAsia="zh-CN" w:bidi="ar-SA"/>
        </w:rPr>
        <w:t>，</w:t>
      </w:r>
      <w:r>
        <w:rPr>
          <w:rFonts w:hint="eastAsia" w:ascii="宋体" w:hAnsi="宋体" w:eastAsia="宋体" w:cs="宋体"/>
          <w:color w:val="000000"/>
          <w:sz w:val="24"/>
          <w:szCs w:val="24"/>
          <w:u w:val="none"/>
          <w:lang w:val="zh-CN" w:eastAsia="zh-CN" w:bidi="ar-SA"/>
        </w:rPr>
        <w:t>公告内容以青海政府采购网发布的为准。</w:t>
      </w:r>
    </w:p>
    <w:p w14:paraId="796E83A2">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2、本次采购采用线上提交响应文件的方式进行采购，线上电子版响应文件须在响应文件递交截止时间前上传政采云平台</w:t>
      </w:r>
      <w:r>
        <w:rPr>
          <w:rFonts w:hint="eastAsia" w:ascii="宋体" w:hAnsi="宋体" w:cs="宋体"/>
          <w:color w:val="000000"/>
          <w:sz w:val="24"/>
          <w:szCs w:val="24"/>
          <w:u w:val="none"/>
          <w:lang w:val="zh-CN" w:eastAsia="zh-CN" w:bidi="ar-SA"/>
        </w:rPr>
        <w:t>。</w:t>
      </w:r>
    </w:p>
    <w:p w14:paraId="4942CABD">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3、若对项目采购电子交易系统操作有疑问，可登录政采云（https://www.zcygov.cn/），点击右侧咨询小采，获取采小蜜智能服务管家帮助，或拨打政采云服务热线400-881-7190获取热线服务帮助。CA问题联系电话（人工）；天谷CA 400-087-8198。</w:t>
      </w:r>
    </w:p>
    <w:p w14:paraId="47D28418">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八、凡对本次采购提出询问</w:t>
      </w:r>
      <w:r>
        <w:rPr>
          <w:rFonts w:hint="eastAsia" w:ascii="宋体" w:hAnsi="宋体" w:cs="宋体"/>
          <w:color w:val="000000"/>
          <w:sz w:val="24"/>
          <w:szCs w:val="24"/>
          <w:u w:val="none"/>
          <w:lang w:val="zh-CN" w:eastAsia="zh-CN" w:bidi="ar-SA"/>
        </w:rPr>
        <w:t>，</w:t>
      </w:r>
      <w:r>
        <w:rPr>
          <w:rFonts w:hint="eastAsia" w:ascii="宋体" w:hAnsi="宋体" w:eastAsia="宋体" w:cs="宋体"/>
          <w:color w:val="000000"/>
          <w:sz w:val="24"/>
          <w:szCs w:val="24"/>
          <w:u w:val="none"/>
          <w:lang w:val="zh-CN" w:eastAsia="zh-CN" w:bidi="ar-SA"/>
        </w:rPr>
        <w:t>请按以下方式联系</w:t>
      </w:r>
    </w:p>
    <w:p w14:paraId="6B82029F">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cs="宋体"/>
          <w:color w:val="000000"/>
          <w:sz w:val="24"/>
          <w:szCs w:val="24"/>
          <w:u w:val="none"/>
          <w:lang w:val="zh-CN" w:eastAsia="zh-CN" w:bidi="ar-SA"/>
        </w:rPr>
        <w:t>采购人</w:t>
      </w:r>
      <w:r>
        <w:rPr>
          <w:rFonts w:hint="eastAsia" w:ascii="宋体" w:hAnsi="宋体" w:eastAsia="宋体" w:cs="宋体"/>
          <w:color w:val="000000"/>
          <w:sz w:val="24"/>
          <w:szCs w:val="24"/>
          <w:u w:val="none"/>
          <w:lang w:val="zh-CN" w:eastAsia="zh-CN" w:bidi="ar-SA"/>
        </w:rPr>
        <w:t>：互助土族自治县职业技术学校</w:t>
      </w:r>
    </w:p>
    <w:p w14:paraId="54C828A5">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联系人：</w:t>
      </w:r>
      <w:r>
        <w:rPr>
          <w:rFonts w:hint="eastAsia" w:ascii="宋体" w:hAnsi="宋体" w:cs="宋体"/>
          <w:color w:val="000000"/>
          <w:sz w:val="24"/>
          <w:szCs w:val="24"/>
          <w:u w:val="none"/>
          <w:lang w:val="en-US" w:eastAsia="zh-CN" w:bidi="ar-SA"/>
        </w:rPr>
        <w:t xml:space="preserve"> 龙喜文</w:t>
      </w:r>
    </w:p>
    <w:p w14:paraId="2E84C8E7">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联系电话：0972-8322455</w:t>
      </w:r>
    </w:p>
    <w:p w14:paraId="22F45B44">
      <w:pPr>
        <w:tabs>
          <w:tab w:val="left" w:pos="1620"/>
        </w:tabs>
        <w:spacing w:line="360" w:lineRule="auto"/>
        <w:ind w:firstLine="480" w:firstLineChars="200"/>
        <w:rPr>
          <w:rFonts w:hint="eastAsia" w:ascii="宋体" w:hAnsi="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联系地址：青海省互助县威远镇天佑德大道2号</w:t>
      </w:r>
    </w:p>
    <w:p w14:paraId="640211EB">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采购代理机构：青海发投机电设备招标有限公司 </w:t>
      </w:r>
    </w:p>
    <w:p w14:paraId="5F033207">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地    址：青海省西宁市城西区文景街32号国投广场8楼</w:t>
      </w:r>
    </w:p>
    <w:p w14:paraId="5BB258C5">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邮    编：810016</w:t>
      </w:r>
    </w:p>
    <w:p w14:paraId="13AB55D7">
      <w:pPr>
        <w:tabs>
          <w:tab w:val="left" w:pos="1620"/>
        </w:tabs>
        <w:spacing w:line="360" w:lineRule="auto"/>
        <w:ind w:firstLine="480" w:firstLineChars="200"/>
        <w:rPr>
          <w:rFonts w:hint="eastAsia" w:ascii="宋体" w:hAnsi="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联 系 人：</w:t>
      </w:r>
      <w:r>
        <w:rPr>
          <w:rFonts w:hint="eastAsia" w:ascii="宋体" w:hAnsi="宋体" w:cs="宋体"/>
          <w:color w:val="000000"/>
          <w:sz w:val="24"/>
          <w:szCs w:val="24"/>
          <w:u w:val="none"/>
          <w:lang w:val="en-US" w:eastAsia="zh-CN" w:bidi="ar-SA"/>
        </w:rPr>
        <w:t>宋颖（业务）</w:t>
      </w:r>
    </w:p>
    <w:p w14:paraId="23F4E588">
      <w:pPr>
        <w:tabs>
          <w:tab w:val="left" w:pos="1620"/>
        </w:tabs>
        <w:spacing w:line="360" w:lineRule="auto"/>
        <w:ind w:firstLine="480" w:firstLineChars="200"/>
        <w:rPr>
          <w:rFonts w:hint="default" w:ascii="宋体" w:hAnsi="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电    话：0971-63</w:t>
      </w:r>
      <w:r>
        <w:rPr>
          <w:rFonts w:hint="eastAsia" w:ascii="宋体" w:hAnsi="宋体" w:cs="宋体"/>
          <w:color w:val="000000"/>
          <w:sz w:val="24"/>
          <w:szCs w:val="24"/>
          <w:u w:val="none"/>
          <w:lang w:val="en-US" w:eastAsia="zh-CN" w:bidi="ar-SA"/>
        </w:rPr>
        <w:t>11241（业务）</w:t>
      </w:r>
    </w:p>
    <w:p w14:paraId="36F22E64">
      <w:pPr>
        <w:tabs>
          <w:tab w:val="left" w:pos="1620"/>
        </w:tabs>
        <w:spacing w:line="360" w:lineRule="auto"/>
        <w:ind w:firstLine="480" w:firstLineChars="200"/>
        <w:rPr>
          <w:rFonts w:hint="default" w:ascii="宋体" w:hAnsi="宋体" w:eastAsia="宋体" w:cs="宋体"/>
          <w:color w:val="000000"/>
          <w:sz w:val="24"/>
          <w:szCs w:val="24"/>
          <w:u w:val="none"/>
          <w:lang w:val="en-US" w:eastAsia="zh-CN" w:bidi="ar-SA"/>
        </w:rPr>
      </w:pPr>
      <w:r>
        <w:rPr>
          <w:rFonts w:hint="eastAsia" w:ascii="宋体" w:hAnsi="宋体" w:eastAsia="宋体" w:cs="宋体"/>
          <w:color w:val="000000"/>
          <w:sz w:val="24"/>
          <w:szCs w:val="24"/>
          <w:u w:val="none"/>
          <w:lang w:val="zh-CN" w:eastAsia="zh-CN" w:bidi="ar-SA"/>
        </w:rPr>
        <w:t>电子邮件：ban1@qhbidding.com</w:t>
      </w:r>
      <w:r>
        <w:rPr>
          <w:rFonts w:hint="eastAsia" w:ascii="宋体" w:hAnsi="宋体" w:cs="宋体"/>
          <w:color w:val="000000"/>
          <w:sz w:val="24"/>
          <w:szCs w:val="24"/>
          <w:u w:val="none"/>
          <w:lang w:val="en-US" w:eastAsia="zh-CN" w:bidi="ar-SA"/>
        </w:rPr>
        <w:t>.cn</w:t>
      </w:r>
    </w:p>
    <w:p w14:paraId="5900CD1E">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开户银行：中国建设银行股份有限公司青海电力支行</w:t>
      </w:r>
    </w:p>
    <w:p w14:paraId="5A355AF5">
      <w:pPr>
        <w:tabs>
          <w:tab w:val="left" w:pos="1620"/>
        </w:tabs>
        <w:spacing w:line="360" w:lineRule="auto"/>
        <w:ind w:firstLine="480" w:firstLineChars="200"/>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账    号：6300 1883 6370 5000 7452</w:t>
      </w:r>
    </w:p>
    <w:p w14:paraId="62C6D407">
      <w:pPr>
        <w:spacing w:line="360" w:lineRule="auto"/>
        <w:ind w:right="24"/>
        <w:rPr>
          <w:rFonts w:hint="eastAsia" w:ascii="宋体" w:hAnsi="宋体" w:eastAsia="宋体" w:cs="宋体"/>
          <w:color w:val="000000"/>
          <w:sz w:val="24"/>
          <w:szCs w:val="24"/>
          <w:u w:val="none"/>
          <w:lang w:val="zh-CN" w:eastAsia="zh-CN" w:bidi="ar-SA"/>
        </w:rPr>
      </w:pPr>
      <w:r>
        <w:rPr>
          <w:rFonts w:hint="eastAsia" w:ascii="宋体" w:hAnsi="宋体" w:eastAsia="宋体" w:cs="宋体"/>
          <w:color w:val="000000"/>
          <w:sz w:val="24"/>
          <w:szCs w:val="24"/>
          <w:u w:val="none"/>
          <w:lang w:val="zh-CN" w:eastAsia="zh-CN" w:bidi="ar-SA"/>
        </w:rPr>
        <w:t xml:space="preserve">                                    青海发投机电设备招标有限公司 </w:t>
      </w:r>
    </w:p>
    <w:p w14:paraId="479AF4BF">
      <w:pPr>
        <w:rPr>
          <w:rFonts w:hint="eastAsia" w:ascii="宋体" w:hAnsi="宋体" w:eastAsia="宋体" w:cs="宋体"/>
          <w:color w:val="000000"/>
          <w:sz w:val="24"/>
          <w:szCs w:val="24"/>
          <w:highlight w:val="none"/>
          <w:u w:val="none"/>
          <w:lang w:val="zh-CN" w:eastAsia="zh-CN" w:bidi="ar-SA"/>
        </w:rPr>
      </w:pPr>
      <w:r>
        <w:rPr>
          <w:rFonts w:hint="eastAsia" w:ascii="宋体" w:hAnsi="宋体" w:eastAsia="宋体" w:cs="宋体"/>
          <w:color w:val="000000"/>
          <w:sz w:val="24"/>
          <w:szCs w:val="24"/>
          <w:u w:val="none"/>
          <w:lang w:val="zh-CN" w:eastAsia="zh-CN" w:bidi="ar-SA"/>
        </w:rPr>
        <w:t xml:space="preserve">                                        </w:t>
      </w:r>
      <w:r>
        <w:rPr>
          <w:rFonts w:hint="eastAsia" w:ascii="宋体" w:hAnsi="宋体" w:eastAsia="宋体" w:cs="宋体"/>
          <w:color w:val="000000"/>
          <w:sz w:val="24"/>
          <w:szCs w:val="24"/>
          <w:highlight w:val="none"/>
          <w:u w:val="none"/>
          <w:lang w:val="zh-CN" w:eastAsia="zh-CN" w:bidi="ar-SA"/>
        </w:rPr>
        <w:t xml:space="preserve">  20</w:t>
      </w:r>
      <w:r>
        <w:rPr>
          <w:rFonts w:hint="eastAsia" w:ascii="宋体" w:hAnsi="宋体" w:cs="宋体"/>
          <w:color w:val="000000"/>
          <w:sz w:val="24"/>
          <w:szCs w:val="24"/>
          <w:highlight w:val="none"/>
          <w:u w:val="none"/>
          <w:lang w:val="en-US" w:eastAsia="zh-CN" w:bidi="ar-SA"/>
        </w:rPr>
        <w:t>25</w:t>
      </w:r>
      <w:r>
        <w:rPr>
          <w:rFonts w:hint="eastAsia" w:ascii="宋体" w:hAnsi="宋体" w:eastAsia="宋体" w:cs="宋体"/>
          <w:color w:val="000000"/>
          <w:sz w:val="24"/>
          <w:szCs w:val="24"/>
          <w:highlight w:val="none"/>
          <w:u w:val="none"/>
          <w:lang w:val="zh-CN" w:eastAsia="zh-CN" w:bidi="ar-SA"/>
        </w:rPr>
        <w:t>年</w:t>
      </w:r>
      <w:r>
        <w:rPr>
          <w:rFonts w:hint="eastAsia" w:ascii="宋体" w:hAnsi="宋体" w:cs="宋体"/>
          <w:color w:val="000000"/>
          <w:sz w:val="24"/>
          <w:szCs w:val="24"/>
          <w:highlight w:val="none"/>
          <w:u w:val="none"/>
          <w:lang w:val="en-US" w:eastAsia="zh-CN" w:bidi="ar-SA"/>
        </w:rPr>
        <w:t>1</w:t>
      </w:r>
      <w:r>
        <w:rPr>
          <w:rFonts w:hint="eastAsia" w:ascii="宋体" w:hAnsi="宋体" w:eastAsia="宋体" w:cs="宋体"/>
          <w:color w:val="000000"/>
          <w:sz w:val="24"/>
          <w:szCs w:val="24"/>
          <w:highlight w:val="none"/>
          <w:u w:val="none"/>
          <w:lang w:val="zh-CN" w:eastAsia="zh-CN" w:bidi="ar-SA"/>
        </w:rPr>
        <w:t>月</w:t>
      </w:r>
      <w:r>
        <w:rPr>
          <w:rFonts w:hint="eastAsia" w:ascii="宋体" w:hAnsi="宋体" w:cs="宋体"/>
          <w:color w:val="000000"/>
          <w:sz w:val="24"/>
          <w:szCs w:val="24"/>
          <w:highlight w:val="none"/>
          <w:u w:val="none"/>
          <w:lang w:val="en-US" w:eastAsia="zh-CN" w:bidi="ar-SA"/>
        </w:rPr>
        <w:t>9</w:t>
      </w:r>
      <w:r>
        <w:rPr>
          <w:rFonts w:hint="eastAsia" w:ascii="宋体" w:hAnsi="宋体" w:eastAsia="宋体" w:cs="宋体"/>
          <w:color w:val="000000"/>
          <w:sz w:val="24"/>
          <w:szCs w:val="24"/>
          <w:highlight w:val="none"/>
          <w:u w:val="none"/>
          <w:lang w:val="zh-CN" w:eastAsia="zh-CN" w:bidi="ar-SA"/>
        </w:rPr>
        <w:t>日</w:t>
      </w:r>
    </w:p>
    <w:p w14:paraId="460BA405">
      <w:pPr>
        <w:pStyle w:val="2"/>
        <w:ind w:left="0" w:leftChars="0" w:firstLine="0" w:firstLineChars="0"/>
        <w:jc w:val="center"/>
        <w:rPr>
          <w:rFonts w:hint="eastAsia" w:ascii="Cambria" w:hAnsi="Cambria" w:eastAsia="宋体" w:cs="Times New Roman"/>
          <w:b/>
          <w:bCs/>
          <w:color w:val="000000"/>
          <w:kern w:val="0"/>
          <w:sz w:val="32"/>
          <w:szCs w:val="32"/>
          <w:lang w:val="zh-CN" w:eastAsia="zh-CN" w:bidi="ar-SA"/>
        </w:rPr>
      </w:pPr>
      <w:bookmarkStart w:id="4" w:name="_Toc14661"/>
      <w:bookmarkStart w:id="5" w:name="_Toc464136612"/>
      <w:bookmarkStart w:id="6" w:name="_Toc3201"/>
    </w:p>
    <w:p w14:paraId="5D2D4CE8">
      <w:pPr>
        <w:rPr>
          <w:rFonts w:hint="eastAsia"/>
          <w:lang w:val="zh-CN" w:eastAsia="zh-CN"/>
        </w:rPr>
      </w:pPr>
    </w:p>
    <w:p w14:paraId="677672BA">
      <w:pPr>
        <w:pStyle w:val="2"/>
        <w:ind w:left="0" w:leftChars="0" w:firstLine="0" w:firstLineChars="0"/>
        <w:jc w:val="center"/>
        <w:rPr>
          <w:rFonts w:hint="eastAsia" w:ascii="Cambria" w:hAnsi="Cambria" w:eastAsia="宋体" w:cs="Times New Roman"/>
          <w:b/>
          <w:bCs/>
          <w:color w:val="000000"/>
          <w:kern w:val="0"/>
          <w:sz w:val="32"/>
          <w:szCs w:val="32"/>
          <w:lang w:val="zh-CN" w:eastAsia="zh-CN" w:bidi="ar-SA"/>
        </w:rPr>
      </w:pPr>
      <w:r>
        <w:rPr>
          <w:rFonts w:hint="eastAsia" w:ascii="Cambria" w:hAnsi="Cambria" w:eastAsia="宋体" w:cs="Times New Roman"/>
          <w:b/>
          <w:bCs/>
          <w:color w:val="000000"/>
          <w:kern w:val="0"/>
          <w:sz w:val="32"/>
          <w:szCs w:val="32"/>
          <w:lang w:val="zh-CN" w:eastAsia="zh-CN" w:bidi="ar-SA"/>
        </w:rPr>
        <w:t xml:space="preserve">第二部分  </w:t>
      </w:r>
      <w:r>
        <w:rPr>
          <w:rFonts w:hint="eastAsia" w:ascii="Cambria" w:hAnsi="Cambria" w:cs="Times New Roman"/>
          <w:b/>
          <w:bCs/>
          <w:color w:val="000000"/>
          <w:kern w:val="0"/>
          <w:sz w:val="32"/>
          <w:szCs w:val="32"/>
          <w:lang w:val="zh-CN" w:eastAsia="zh-CN" w:bidi="ar-SA"/>
        </w:rPr>
        <w:t>供应商</w:t>
      </w:r>
      <w:r>
        <w:rPr>
          <w:rFonts w:hint="eastAsia" w:ascii="Cambria" w:hAnsi="Cambria" w:eastAsia="宋体" w:cs="Times New Roman"/>
          <w:b/>
          <w:bCs/>
          <w:color w:val="000000"/>
          <w:kern w:val="0"/>
          <w:sz w:val="32"/>
          <w:szCs w:val="32"/>
          <w:lang w:val="zh-CN" w:eastAsia="zh-CN" w:bidi="ar-SA"/>
        </w:rPr>
        <w:t>须知前附表</w:t>
      </w:r>
      <w:bookmarkEnd w:id="4"/>
    </w:p>
    <w:tbl>
      <w:tblPr>
        <w:tblStyle w:val="21"/>
        <w:tblpPr w:leftFromText="180" w:rightFromText="180" w:vertAnchor="text" w:horzAnchor="page" w:tblpX="1811" w:tblpY="10"/>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6679"/>
      </w:tblGrid>
      <w:tr w14:paraId="495D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68" w:type="dxa"/>
            <w:noWrap w:val="0"/>
            <w:vAlign w:val="center"/>
          </w:tcPr>
          <w:p w14:paraId="1B72023F">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采购项目名称</w:t>
            </w:r>
          </w:p>
        </w:tc>
        <w:tc>
          <w:tcPr>
            <w:tcW w:w="6679" w:type="dxa"/>
            <w:noWrap w:val="0"/>
            <w:vAlign w:val="center"/>
          </w:tcPr>
          <w:p w14:paraId="700750A0">
            <w:pPr>
              <w:spacing w:line="360" w:lineRule="auto"/>
              <w:ind w:firstLine="0" w:firstLineChars="0"/>
              <w:jc w:val="left"/>
              <w:rPr>
                <w:rFonts w:hint="eastAsia" w:ascii="宋体" w:hAnsi="宋体" w:eastAsia="宋体" w:cs="宋体"/>
                <w:lang w:val="zh-CN" w:eastAsia="zh-CN"/>
              </w:rPr>
            </w:pPr>
            <w:r>
              <w:rPr>
                <w:rFonts w:hint="eastAsia" w:ascii="宋体" w:hAnsi="宋体" w:eastAsia="宋体" w:cs="宋体"/>
                <w:lang w:val="zh-CN" w:eastAsia="zh-CN"/>
              </w:rPr>
              <w:t>互助县职业技术学校教学资源库建设项目</w:t>
            </w:r>
          </w:p>
        </w:tc>
      </w:tr>
      <w:tr w14:paraId="4AB2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68" w:type="dxa"/>
            <w:noWrap w:val="0"/>
            <w:vAlign w:val="center"/>
          </w:tcPr>
          <w:p w14:paraId="115CCEE8">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highlight w:val="none"/>
              </w:rPr>
              <w:t>采购项目编号</w:t>
            </w:r>
          </w:p>
        </w:tc>
        <w:tc>
          <w:tcPr>
            <w:tcW w:w="6679" w:type="dxa"/>
            <w:noWrap w:val="0"/>
            <w:vAlign w:val="center"/>
          </w:tcPr>
          <w:p w14:paraId="516C0FC9">
            <w:pPr>
              <w:spacing w:line="360" w:lineRule="auto"/>
              <w:ind w:firstLine="0" w:firstLineChars="0"/>
              <w:jc w:val="left"/>
              <w:rPr>
                <w:rFonts w:hint="default" w:ascii="宋体" w:hAnsi="宋体" w:eastAsia="宋体" w:cs="宋体"/>
                <w:lang w:val="en-US" w:eastAsia="zh-CN"/>
              </w:rPr>
            </w:pPr>
            <w:r>
              <w:rPr>
                <w:rFonts w:hint="eastAsia" w:ascii="宋体" w:hAnsi="宋体" w:cs="宋体"/>
                <w:highlight w:val="none"/>
                <w:lang w:val="zh-CN" w:eastAsia="zh-CN"/>
              </w:rPr>
              <w:t>青海机电磋商（货物）202</w:t>
            </w:r>
            <w:r>
              <w:rPr>
                <w:rFonts w:hint="eastAsia" w:ascii="宋体" w:hAnsi="宋体" w:cs="宋体"/>
                <w:highlight w:val="none"/>
                <w:lang w:val="en-US" w:eastAsia="zh-CN"/>
              </w:rPr>
              <w:t>5</w:t>
            </w:r>
            <w:r>
              <w:rPr>
                <w:rFonts w:hint="eastAsia" w:ascii="宋体" w:hAnsi="宋体" w:cs="宋体"/>
                <w:highlight w:val="none"/>
                <w:lang w:val="zh-CN" w:eastAsia="zh-CN"/>
              </w:rPr>
              <w:t>-</w:t>
            </w:r>
            <w:r>
              <w:rPr>
                <w:rFonts w:hint="eastAsia" w:ascii="宋体" w:hAnsi="宋体" w:cs="宋体"/>
                <w:highlight w:val="none"/>
                <w:lang w:val="en-US" w:eastAsia="zh-CN"/>
              </w:rPr>
              <w:t>002</w:t>
            </w:r>
            <w:r>
              <w:rPr>
                <w:rFonts w:hint="eastAsia" w:ascii="宋体" w:hAnsi="宋体" w:cs="宋体"/>
                <w:highlight w:val="none"/>
                <w:lang w:val="zh-CN" w:eastAsia="zh-CN"/>
              </w:rPr>
              <w:t>号</w:t>
            </w:r>
          </w:p>
        </w:tc>
      </w:tr>
      <w:tr w14:paraId="6EEF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68" w:type="dxa"/>
            <w:noWrap w:val="0"/>
            <w:vAlign w:val="center"/>
          </w:tcPr>
          <w:p w14:paraId="61AA78C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采购方式</w:t>
            </w:r>
          </w:p>
        </w:tc>
        <w:tc>
          <w:tcPr>
            <w:tcW w:w="6679" w:type="dxa"/>
            <w:noWrap w:val="0"/>
            <w:vAlign w:val="center"/>
          </w:tcPr>
          <w:p w14:paraId="05C7EFD8">
            <w:pPr>
              <w:spacing w:line="360" w:lineRule="auto"/>
              <w:ind w:firstLine="0" w:firstLineChars="0"/>
              <w:jc w:val="left"/>
              <w:rPr>
                <w:rFonts w:hint="eastAsia" w:ascii="宋体" w:hAnsi="宋体" w:eastAsia="宋体" w:cs="宋体"/>
                <w:lang w:val="zh-CN" w:eastAsia="zh-CN"/>
              </w:rPr>
            </w:pPr>
            <w:r>
              <w:rPr>
                <w:rFonts w:hint="eastAsia" w:ascii="宋体" w:hAnsi="宋体" w:eastAsia="宋体" w:cs="宋体"/>
                <w:lang w:val="zh-CN" w:eastAsia="zh-CN"/>
              </w:rPr>
              <w:t>竞争性磋商</w:t>
            </w:r>
          </w:p>
        </w:tc>
      </w:tr>
      <w:tr w14:paraId="50ED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68" w:type="dxa"/>
            <w:noWrap w:val="0"/>
            <w:vAlign w:val="center"/>
          </w:tcPr>
          <w:p w14:paraId="7B953CEB">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采购预算额度</w:t>
            </w:r>
          </w:p>
        </w:tc>
        <w:tc>
          <w:tcPr>
            <w:tcW w:w="6679" w:type="dxa"/>
            <w:noWrap w:val="0"/>
            <w:vAlign w:val="center"/>
          </w:tcPr>
          <w:p w14:paraId="2FEB9AB6">
            <w:pPr>
              <w:spacing w:line="360" w:lineRule="auto"/>
              <w:ind w:firstLine="0" w:firstLineChars="0"/>
              <w:jc w:val="left"/>
              <w:rPr>
                <w:rFonts w:hint="default" w:ascii="宋体" w:hAnsi="宋体" w:eastAsia="宋体" w:cs="宋体"/>
                <w:lang w:val="en-US" w:eastAsia="zh-CN"/>
              </w:rPr>
            </w:pPr>
            <w:r>
              <w:rPr>
                <w:rFonts w:hint="eastAsia" w:ascii="宋体" w:hAnsi="宋体" w:cs="宋体"/>
                <w:lang w:val="en-US" w:eastAsia="zh-CN"/>
              </w:rPr>
              <w:t>99.146</w:t>
            </w:r>
            <w:r>
              <w:rPr>
                <w:rFonts w:hint="eastAsia" w:ascii="宋体" w:hAnsi="宋体" w:eastAsia="宋体" w:cs="宋体"/>
                <w:lang w:val="en-US" w:eastAsia="zh-CN"/>
              </w:rPr>
              <w:t>万元</w:t>
            </w:r>
          </w:p>
        </w:tc>
      </w:tr>
      <w:tr w14:paraId="7732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68" w:type="dxa"/>
            <w:noWrap w:val="0"/>
            <w:vAlign w:val="center"/>
          </w:tcPr>
          <w:p w14:paraId="1FFAD261">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项目分</w:t>
            </w:r>
            <w:r>
              <w:rPr>
                <w:rFonts w:hint="eastAsia" w:ascii="宋体" w:hAnsi="宋体" w:cs="宋体"/>
                <w:kern w:val="0"/>
                <w:lang w:eastAsia="zh-CN"/>
              </w:rPr>
              <w:t>包</w:t>
            </w:r>
            <w:r>
              <w:rPr>
                <w:rFonts w:hint="eastAsia" w:ascii="宋体" w:hAnsi="宋体" w:eastAsia="宋体" w:cs="宋体"/>
                <w:kern w:val="0"/>
              </w:rPr>
              <w:t>个数</w:t>
            </w:r>
          </w:p>
        </w:tc>
        <w:tc>
          <w:tcPr>
            <w:tcW w:w="6679" w:type="dxa"/>
            <w:noWrap w:val="0"/>
            <w:vAlign w:val="center"/>
          </w:tcPr>
          <w:p w14:paraId="176E544B">
            <w:pPr>
              <w:spacing w:line="360" w:lineRule="auto"/>
              <w:ind w:firstLine="0" w:firstLineChars="0"/>
              <w:jc w:val="left"/>
              <w:rPr>
                <w:rFonts w:hint="eastAsia" w:ascii="宋体" w:hAnsi="宋体" w:eastAsia="宋体" w:cs="宋体"/>
                <w:lang w:eastAsia="zh-CN"/>
              </w:rPr>
            </w:pPr>
            <w:r>
              <w:rPr>
                <w:rFonts w:hint="eastAsia" w:ascii="宋体" w:hAnsi="宋体" w:cs="宋体"/>
                <w:lang w:val="en-US" w:eastAsia="zh-CN"/>
              </w:rPr>
              <w:t>1</w:t>
            </w:r>
          </w:p>
        </w:tc>
      </w:tr>
      <w:tr w14:paraId="3631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noWrap w:val="0"/>
            <w:vAlign w:val="center"/>
          </w:tcPr>
          <w:p w14:paraId="4E0593E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采购要求</w:t>
            </w:r>
          </w:p>
        </w:tc>
        <w:tc>
          <w:tcPr>
            <w:tcW w:w="6679" w:type="dxa"/>
            <w:noWrap w:val="0"/>
            <w:vAlign w:val="center"/>
          </w:tcPr>
          <w:p w14:paraId="4362D66A">
            <w:pPr>
              <w:pStyle w:val="64"/>
              <w:spacing w:before="156" w:after="156" w:line="360" w:lineRule="auto"/>
              <w:ind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具体要求详见《竞争性磋商文件》内容。</w:t>
            </w:r>
          </w:p>
        </w:tc>
      </w:tr>
      <w:tr w14:paraId="3C15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noWrap w:val="0"/>
            <w:vAlign w:val="center"/>
          </w:tcPr>
          <w:p w14:paraId="17568D97">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供应商资格条件</w:t>
            </w:r>
          </w:p>
        </w:tc>
        <w:tc>
          <w:tcPr>
            <w:tcW w:w="6679" w:type="dxa"/>
            <w:noWrap w:val="0"/>
            <w:vAlign w:val="center"/>
          </w:tcPr>
          <w:p w14:paraId="2FB6CA5B">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（1）符合《政府采购法》第22条条件，并提供下列材料：</w:t>
            </w:r>
          </w:p>
          <w:p w14:paraId="129C772B">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&lt;1&gt;供应商的营业执照等证明文件，自然人的身份证明。</w:t>
            </w:r>
          </w:p>
          <w:p w14:paraId="03711D21">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&lt;2&gt;财务状况报告，依法缴纳税收和社会保障资金的相关材料。</w:t>
            </w:r>
          </w:p>
          <w:p w14:paraId="5175542A">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&lt;3&gt;具备履行合同所必需的设备和专业技术能力的证明材料。</w:t>
            </w:r>
          </w:p>
          <w:p w14:paraId="0A2C33CF">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&lt;4&gt;参加政府采购活动前3年内在经营活动中没有重大违法记录的书面声明。</w:t>
            </w:r>
          </w:p>
          <w:p w14:paraId="7CD10E85">
            <w:pPr>
              <w:spacing w:line="360" w:lineRule="auto"/>
              <w:ind w:firstLine="0" w:firstLineChars="0"/>
              <w:jc w:val="lef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&lt;5&gt;具备法律、行政法规规定的其他条件的证明材料。</w:t>
            </w:r>
          </w:p>
          <w:p w14:paraId="096711CB">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单位负责人为同一人或者存在直接控股、管理关系的不同供应商，不得参加同一合同项下的政府采购活动。否则，皆取消投标资格；</w:t>
            </w:r>
          </w:p>
          <w:p w14:paraId="6B64BCD5">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为本采购项目提供整体设计、规范编制或者项目管理、监理、检测等服务的供应商，不得再参加该采购项目的其他采购活动；</w:t>
            </w:r>
          </w:p>
          <w:p w14:paraId="6828DBBF">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经信用中国（www.creditchina.gov.cn）、中国政府采购网（www.ccgp.gov.cn）等渠道查询后，列入失信被执行人、重大税收违法案件当事人名单、政府采购严重违法失信行为记录名单的，取消响应资格。（提供“信用中国”网站无任何不良记录的查询截图、信用报告，时间为提交响应文件截止时间前10天内）；</w:t>
            </w:r>
          </w:p>
          <w:p w14:paraId="54907571">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 本项目不接受联合体方式进行磋商。</w:t>
            </w:r>
          </w:p>
        </w:tc>
      </w:tr>
      <w:tr w14:paraId="3CC2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noWrap w:val="0"/>
            <w:vAlign w:val="center"/>
          </w:tcPr>
          <w:p w14:paraId="2E7618F9">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highlight w:val="none"/>
              </w:rPr>
              <w:t>公告发布时间</w:t>
            </w:r>
          </w:p>
        </w:tc>
        <w:tc>
          <w:tcPr>
            <w:tcW w:w="6679" w:type="dxa"/>
            <w:noWrap w:val="0"/>
            <w:vAlign w:val="center"/>
          </w:tcPr>
          <w:p w14:paraId="6609FCFE">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9</w:t>
            </w:r>
            <w:r>
              <w:rPr>
                <w:rFonts w:hint="eastAsia" w:ascii="宋体" w:hAnsi="宋体" w:eastAsia="宋体" w:cs="宋体"/>
                <w:kern w:val="0"/>
                <w:sz w:val="21"/>
                <w:szCs w:val="21"/>
                <w:lang w:val="en-US" w:eastAsia="zh-CN" w:bidi="ar-SA"/>
              </w:rPr>
              <w:t>日</w:t>
            </w:r>
          </w:p>
        </w:tc>
      </w:tr>
      <w:tr w14:paraId="03A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noWrap w:val="0"/>
            <w:vAlign w:val="center"/>
          </w:tcPr>
          <w:p w14:paraId="3B9A20D1">
            <w:pPr>
              <w:widowControl/>
              <w:spacing w:line="300" w:lineRule="exact"/>
              <w:ind w:firstLine="0" w:firstLineChars="0"/>
              <w:rPr>
                <w:rFonts w:hint="eastAsia" w:ascii="宋体" w:hAnsi="宋体" w:eastAsia="宋体" w:cs="宋体"/>
                <w:kern w:val="0"/>
                <w:highlight w:val="none"/>
                <w:lang w:val="en-US" w:eastAsia="zh-CN"/>
              </w:rPr>
            </w:pPr>
            <w:r>
              <w:rPr>
                <w:rFonts w:hint="eastAsia" w:ascii="宋体" w:hAnsi="宋体" w:eastAsia="宋体" w:cs="宋体"/>
                <w:kern w:val="0"/>
                <w:highlight w:val="none"/>
              </w:rPr>
              <w:t>财务</w:t>
            </w:r>
            <w:r>
              <w:rPr>
                <w:rFonts w:hint="eastAsia" w:ascii="宋体" w:hAnsi="宋体" w:eastAsia="宋体" w:cs="宋体"/>
                <w:kern w:val="0"/>
                <w:highlight w:val="none"/>
                <w:lang w:eastAsia="zh-CN"/>
              </w:rPr>
              <w:t>要求</w:t>
            </w:r>
          </w:p>
        </w:tc>
        <w:tc>
          <w:tcPr>
            <w:tcW w:w="6679" w:type="dxa"/>
            <w:noWrap w:val="0"/>
            <w:vAlign w:val="center"/>
          </w:tcPr>
          <w:p w14:paraId="25A32756">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磋商供应商须提供经第三方机构出具的202</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年度财务状况审计报告，包括资产负债表、现金流量表、利润表和财务情况说明书；</w:t>
            </w:r>
          </w:p>
          <w:p w14:paraId="4DAC264A">
            <w:pPr>
              <w:spacing w:line="360" w:lineRule="auto"/>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成立未满一年或成立刚满一年但未到审计期的新企业须附磋商单位</w:t>
            </w:r>
            <w:r>
              <w:rPr>
                <w:rFonts w:hint="eastAsia" w:ascii="宋体" w:hAnsi="宋体" w:eastAsia="宋体" w:cs="宋体"/>
                <w:lang w:val="en-US" w:eastAsia="zh-CN"/>
              </w:rPr>
              <w:t>近半年</w:t>
            </w:r>
            <w:r>
              <w:rPr>
                <w:rFonts w:hint="eastAsia" w:ascii="宋体" w:hAnsi="宋体" w:cs="宋体"/>
                <w:kern w:val="0"/>
                <w:sz w:val="21"/>
                <w:szCs w:val="21"/>
                <w:lang w:val="en-US" w:eastAsia="zh-CN" w:bidi="ar-SA"/>
              </w:rPr>
              <w:t>任意</w:t>
            </w:r>
            <w:r>
              <w:rPr>
                <w:rFonts w:hint="eastAsia" w:ascii="宋体" w:hAnsi="宋体" w:eastAsia="宋体" w:cs="宋体"/>
                <w:kern w:val="0"/>
                <w:sz w:val="21"/>
                <w:szCs w:val="21"/>
                <w:lang w:val="en-US" w:eastAsia="zh-CN" w:bidi="ar-SA"/>
              </w:rPr>
              <w:t>三个月的财务报表并加盖磋商单位财务章或开户行出具的银行资信证明。</w:t>
            </w:r>
          </w:p>
        </w:tc>
      </w:tr>
      <w:tr w14:paraId="4835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noWrap w:val="0"/>
            <w:vAlign w:val="center"/>
          </w:tcPr>
          <w:p w14:paraId="5BD647AC">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税收状况</w:t>
            </w:r>
          </w:p>
        </w:tc>
        <w:tc>
          <w:tcPr>
            <w:tcW w:w="6679" w:type="dxa"/>
            <w:noWrap w:val="0"/>
            <w:vAlign w:val="center"/>
          </w:tcPr>
          <w:p w14:paraId="2CB07C83">
            <w:pPr>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磋商供应商须提供近半年任意三个月的依法缴纳税收记录的证明材料；</w:t>
            </w:r>
          </w:p>
        </w:tc>
      </w:tr>
      <w:tr w14:paraId="43CD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noWrap w:val="0"/>
            <w:vAlign w:val="center"/>
          </w:tcPr>
          <w:p w14:paraId="7AF6E53E">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社保状况</w:t>
            </w:r>
          </w:p>
        </w:tc>
        <w:tc>
          <w:tcPr>
            <w:tcW w:w="6679" w:type="dxa"/>
            <w:noWrap w:val="0"/>
            <w:vAlign w:val="center"/>
          </w:tcPr>
          <w:p w14:paraId="6FCC5BE5">
            <w:pPr>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磋商供应商须提供近半年任意三个月的依法缴纳社会保障资金记录的证明材料；</w:t>
            </w:r>
          </w:p>
        </w:tc>
      </w:tr>
      <w:tr w14:paraId="0142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68" w:type="dxa"/>
            <w:noWrap w:val="0"/>
            <w:vAlign w:val="center"/>
          </w:tcPr>
          <w:p w14:paraId="7CB00F4B">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highlight w:val="none"/>
              </w:rPr>
              <w:t>磋商文件获取时间</w:t>
            </w:r>
          </w:p>
        </w:tc>
        <w:tc>
          <w:tcPr>
            <w:tcW w:w="6679" w:type="dxa"/>
            <w:noWrap w:val="0"/>
            <w:vAlign w:val="center"/>
          </w:tcPr>
          <w:p w14:paraId="5564E533">
            <w:pPr>
              <w:spacing w:line="360" w:lineRule="auto"/>
              <w:ind w:firstLine="0" w:firstLineChars="0"/>
              <w:jc w:val="left"/>
              <w:rPr>
                <w:rFonts w:hint="eastAsia" w:ascii="宋体" w:hAnsi="宋体" w:eastAsia="宋体" w:cs="宋体"/>
              </w:rPr>
            </w:pPr>
            <w:r>
              <w:rPr>
                <w:rFonts w:hint="eastAsia" w:ascii="宋体" w:hAnsi="宋体" w:eastAsia="宋体" w:cs="宋体"/>
                <w:lang w:val="en-US" w:eastAsia="zh-CN"/>
              </w:rPr>
              <w:t>202</w:t>
            </w:r>
            <w:r>
              <w:rPr>
                <w:rFonts w:hint="eastAsia" w:ascii="宋体" w:hAnsi="宋体" w:cs="宋体"/>
                <w:lang w:val="en-US" w:eastAsia="zh-CN"/>
              </w:rPr>
              <w:t>5</w:t>
            </w:r>
            <w:r>
              <w:rPr>
                <w:rFonts w:hint="eastAsia" w:ascii="宋体" w:hAnsi="宋体" w:eastAsia="宋体" w:cs="宋体"/>
                <w:lang w:val="en-US" w:eastAsia="zh-CN"/>
              </w:rPr>
              <w:t>年</w:t>
            </w:r>
            <w:r>
              <w:rPr>
                <w:rFonts w:hint="eastAsia" w:ascii="宋体" w:hAnsi="宋体" w:cs="宋体"/>
                <w:lang w:val="en-US" w:eastAsia="zh-CN"/>
              </w:rPr>
              <w:t>1</w:t>
            </w:r>
            <w:r>
              <w:rPr>
                <w:rFonts w:hint="eastAsia" w:ascii="宋体" w:hAnsi="宋体" w:eastAsia="宋体" w:cs="宋体"/>
                <w:lang w:val="en-US" w:eastAsia="zh-CN"/>
              </w:rPr>
              <w:t>月</w:t>
            </w:r>
            <w:r>
              <w:rPr>
                <w:rFonts w:hint="eastAsia" w:ascii="宋体" w:hAnsi="宋体" w:cs="宋体"/>
                <w:lang w:val="en-US" w:eastAsia="zh-CN"/>
              </w:rPr>
              <w:t>9</w:t>
            </w:r>
            <w:r>
              <w:rPr>
                <w:rFonts w:hint="eastAsia" w:ascii="宋体" w:hAnsi="宋体" w:eastAsia="宋体" w:cs="宋体"/>
                <w:lang w:val="en-US" w:eastAsia="zh-CN"/>
              </w:rPr>
              <w:t>日至202</w:t>
            </w:r>
            <w:r>
              <w:rPr>
                <w:rFonts w:hint="eastAsia" w:ascii="宋体" w:hAnsi="宋体" w:cs="宋体"/>
                <w:lang w:val="en-US" w:eastAsia="zh-CN"/>
              </w:rPr>
              <w:t>5</w:t>
            </w:r>
            <w:r>
              <w:rPr>
                <w:rFonts w:hint="eastAsia" w:ascii="宋体" w:hAnsi="宋体" w:eastAsia="宋体" w:cs="宋体"/>
                <w:lang w:val="en-US" w:eastAsia="zh-CN"/>
              </w:rPr>
              <w:t>年</w:t>
            </w:r>
            <w:r>
              <w:rPr>
                <w:rFonts w:hint="eastAsia" w:ascii="宋体" w:hAnsi="宋体" w:cs="宋体"/>
                <w:lang w:val="en-US" w:eastAsia="zh-CN"/>
              </w:rPr>
              <w:t>1</w:t>
            </w:r>
            <w:r>
              <w:rPr>
                <w:rFonts w:hint="eastAsia" w:ascii="宋体" w:hAnsi="宋体" w:eastAsia="宋体" w:cs="宋体"/>
                <w:lang w:val="en-US" w:eastAsia="zh-CN"/>
              </w:rPr>
              <w:t>月</w:t>
            </w:r>
            <w:r>
              <w:rPr>
                <w:rFonts w:hint="eastAsia" w:ascii="宋体" w:hAnsi="宋体" w:cs="宋体"/>
                <w:lang w:val="en-US" w:eastAsia="zh-CN"/>
              </w:rPr>
              <w:t>16</w:t>
            </w:r>
            <w:r>
              <w:rPr>
                <w:rFonts w:hint="eastAsia" w:ascii="宋体" w:hAnsi="宋体" w:eastAsia="宋体" w:cs="宋体"/>
                <w:lang w:val="en-US" w:eastAsia="zh-CN"/>
              </w:rPr>
              <w:t>日，每天上午00:00至12:00，下午12:00至23:59（北京时间，法定节假日除外）</w:t>
            </w:r>
          </w:p>
        </w:tc>
      </w:tr>
      <w:tr w14:paraId="6891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68" w:type="dxa"/>
            <w:noWrap w:val="0"/>
            <w:vAlign w:val="center"/>
          </w:tcPr>
          <w:p w14:paraId="6629CB76">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磋商文件获取地点</w:t>
            </w:r>
          </w:p>
        </w:tc>
        <w:tc>
          <w:tcPr>
            <w:tcW w:w="6679" w:type="dxa"/>
            <w:noWrap w:val="0"/>
            <w:vAlign w:val="center"/>
          </w:tcPr>
          <w:p w14:paraId="466F3915">
            <w:pPr>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供应商登录政采云平台https://www.zcygov.cn/在线申请获取采购文件（进入“项目采购”应用，在获取采购文件菜单中选择项目，申请获取采购文件）</w:t>
            </w:r>
          </w:p>
        </w:tc>
      </w:tr>
      <w:tr w14:paraId="4C60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68" w:type="dxa"/>
            <w:noWrap w:val="0"/>
            <w:vAlign w:val="center"/>
          </w:tcPr>
          <w:p w14:paraId="5D0082D4">
            <w:pPr>
              <w:widowControl/>
              <w:spacing w:line="300" w:lineRule="exact"/>
              <w:ind w:firstLine="0" w:firstLineChars="0"/>
              <w:rPr>
                <w:rFonts w:hint="eastAsia" w:ascii="宋体" w:hAnsi="宋体" w:eastAsia="宋体" w:cs="宋体"/>
              </w:rPr>
            </w:pPr>
            <w:r>
              <w:rPr>
                <w:rFonts w:hint="eastAsia" w:ascii="宋体" w:hAnsi="宋体" w:eastAsia="宋体" w:cs="宋体"/>
              </w:rPr>
              <w:t>磋商保证金</w:t>
            </w:r>
          </w:p>
        </w:tc>
        <w:tc>
          <w:tcPr>
            <w:tcW w:w="6679" w:type="dxa"/>
            <w:noWrap w:val="0"/>
            <w:vAlign w:val="center"/>
          </w:tcPr>
          <w:p w14:paraId="058FC4F5">
            <w:pPr>
              <w:numPr>
                <w:ilvl w:val="0"/>
                <w:numId w:val="2"/>
              </w:numPr>
              <w:spacing w:line="360" w:lineRule="auto"/>
              <w:ind w:firstLine="0" w:firstLineChars="0"/>
              <w:jc w:val="left"/>
              <w:rPr>
                <w:rFonts w:hint="eastAsia" w:ascii="宋体" w:hAnsi="宋体" w:cs="宋体"/>
                <w:lang w:val="en-US" w:eastAsia="zh-CN"/>
              </w:rPr>
            </w:pPr>
            <w:r>
              <w:rPr>
                <w:rFonts w:hint="eastAsia" w:ascii="宋体" w:hAnsi="宋体" w:eastAsia="宋体" w:cs="宋体"/>
              </w:rPr>
              <w:t>交纳金额：</w:t>
            </w:r>
            <w:r>
              <w:rPr>
                <w:rFonts w:hint="eastAsia" w:ascii="宋体" w:hAnsi="宋体" w:cs="宋体"/>
                <w:lang w:val="en-US" w:eastAsia="zh-CN"/>
              </w:rPr>
              <w:t>10000.00元。</w:t>
            </w:r>
          </w:p>
          <w:p w14:paraId="7F0BBA9D">
            <w:pPr>
              <w:numPr>
                <w:ilvl w:val="0"/>
                <w:numId w:val="0"/>
              </w:numPr>
              <w:spacing w:line="360" w:lineRule="auto"/>
              <w:jc w:val="left"/>
              <w:rPr>
                <w:rFonts w:hint="eastAsia" w:ascii="宋体" w:hAnsi="宋体" w:eastAsia="宋体" w:cs="宋体"/>
              </w:rPr>
            </w:pPr>
            <w:r>
              <w:rPr>
                <w:rFonts w:hint="eastAsia" w:ascii="宋体" w:hAnsi="宋体" w:eastAsia="宋体" w:cs="宋体"/>
              </w:rPr>
              <w:t>2、投标保证金形式：磋商保证金应当以支票、汇票、本票或者金融机构、担保机构出具的保函等非现金形式提交；通过银行转账的</w:t>
            </w:r>
            <w:r>
              <w:rPr>
                <w:rFonts w:hint="eastAsia" w:ascii="宋体" w:hAnsi="宋体" w:eastAsia="宋体" w:cs="宋体"/>
                <w:lang w:eastAsia="zh-CN"/>
              </w:rPr>
              <w:t>，</w:t>
            </w:r>
            <w:r>
              <w:rPr>
                <w:rFonts w:hint="eastAsia" w:ascii="宋体" w:hAnsi="宋体" w:eastAsia="宋体" w:cs="宋体"/>
              </w:rPr>
              <w:t>须由</w:t>
            </w:r>
            <w:r>
              <w:rPr>
                <w:rFonts w:hint="eastAsia" w:ascii="宋体" w:hAnsi="宋体" w:cs="宋体"/>
                <w:lang w:eastAsia="zh-CN"/>
              </w:rPr>
              <w:t>供应商</w:t>
            </w:r>
            <w:r>
              <w:rPr>
                <w:rFonts w:hint="eastAsia" w:ascii="宋体" w:hAnsi="宋体" w:eastAsia="宋体" w:cs="宋体"/>
              </w:rPr>
              <w:t>从其基本账户汇（转）入招标代理机构投标保证金专用账号，票据附言栏内须注明项目（包括标段）名称及用途；</w:t>
            </w:r>
          </w:p>
          <w:p w14:paraId="6F072E69">
            <w:pPr>
              <w:spacing w:line="360" w:lineRule="auto"/>
              <w:ind w:left="0" w:leftChars="0" w:firstLine="0" w:firstLineChars="0"/>
              <w:jc w:val="left"/>
              <w:rPr>
                <w:rFonts w:hint="eastAsia" w:ascii="宋体" w:hAnsi="宋体" w:eastAsia="宋体" w:cs="宋体"/>
              </w:rPr>
            </w:pPr>
            <w:r>
              <w:rPr>
                <w:rFonts w:hint="eastAsia" w:ascii="宋体" w:hAnsi="宋体" w:eastAsia="宋体" w:cs="宋体"/>
                <w:lang w:val="zh-CN"/>
              </w:rPr>
              <w:t>附投标保证金汇出凭据（复印件）、基本账户开户行许可证（复印件）</w:t>
            </w:r>
            <w:r>
              <w:rPr>
                <w:rFonts w:hint="eastAsia" w:ascii="宋体" w:hAnsi="宋体" w:eastAsia="宋体" w:cs="宋体"/>
              </w:rPr>
              <w:t>；</w:t>
            </w:r>
          </w:p>
          <w:p w14:paraId="58033700">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3、投标保证金缴纳截止时间：</w:t>
            </w:r>
            <w:r>
              <w:rPr>
                <w:rFonts w:hint="eastAsia" w:ascii="宋体" w:hAnsi="宋体" w:eastAsia="宋体" w:cs="宋体"/>
                <w:lang w:val="zh-CN"/>
              </w:rPr>
              <w:t>供应商在投标截止时间前，以银行到账时间为准</w:t>
            </w:r>
            <w:r>
              <w:rPr>
                <w:rFonts w:hint="eastAsia" w:ascii="宋体" w:hAnsi="宋体" w:eastAsia="宋体" w:cs="宋体"/>
              </w:rPr>
              <w:t xml:space="preserve">； </w:t>
            </w:r>
          </w:p>
          <w:p w14:paraId="6D3CC3A0">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开户银行：招商银行股份有限公司西宁分行</w:t>
            </w:r>
          </w:p>
          <w:p w14:paraId="6D274065">
            <w:pPr>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rPr>
              <w:t>投标保证金账号：972900802410406</w:t>
            </w:r>
          </w:p>
          <w:p w14:paraId="4835DDA7">
            <w:pPr>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rPr>
              <w:t>收款单位：</w:t>
            </w:r>
            <w:r>
              <w:rPr>
                <w:rFonts w:hint="eastAsia" w:ascii="宋体" w:hAnsi="宋体" w:eastAsia="宋体" w:cs="宋体"/>
                <w:lang w:val="en-US" w:eastAsia="zh-CN"/>
              </w:rPr>
              <w:t>青海发投机电设备招标有限公司</w:t>
            </w:r>
          </w:p>
          <w:p w14:paraId="3580CC27">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4、投标保证金及利息的退还，由招标代理机构通过银行转入未中标的</w:t>
            </w:r>
            <w:r>
              <w:rPr>
                <w:rFonts w:hint="eastAsia" w:ascii="宋体" w:hAnsi="宋体" w:cs="宋体"/>
                <w:lang w:eastAsia="zh-CN"/>
              </w:rPr>
              <w:t>供应商</w:t>
            </w:r>
            <w:r>
              <w:rPr>
                <w:rFonts w:hint="eastAsia" w:ascii="宋体" w:hAnsi="宋体" w:eastAsia="宋体" w:cs="宋体"/>
              </w:rPr>
              <w:t>和中标人的原银行汇（转）出账户；</w:t>
            </w:r>
          </w:p>
          <w:p w14:paraId="6048735A">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5、</w:t>
            </w:r>
            <w:r>
              <w:rPr>
                <w:rFonts w:hint="eastAsia" w:ascii="宋体" w:hAnsi="宋体" w:cs="宋体"/>
                <w:lang w:eastAsia="zh-CN"/>
              </w:rPr>
              <w:t>供应商</w:t>
            </w:r>
            <w:r>
              <w:rPr>
                <w:rFonts w:hint="eastAsia" w:ascii="宋体" w:hAnsi="宋体" w:eastAsia="宋体" w:cs="宋体"/>
              </w:rPr>
              <w:t>在投标截止时间前撤回</w:t>
            </w:r>
            <w:r>
              <w:rPr>
                <w:rFonts w:hint="eastAsia" w:ascii="宋体" w:hAnsi="宋体" w:cs="宋体"/>
                <w:lang w:eastAsia="zh-CN"/>
              </w:rPr>
              <w:t>响应文件</w:t>
            </w:r>
            <w:r>
              <w:rPr>
                <w:rFonts w:hint="eastAsia" w:ascii="宋体" w:hAnsi="宋体" w:eastAsia="宋体" w:cs="宋体"/>
              </w:rPr>
              <w:t>的，招标人自收到</w:t>
            </w:r>
            <w:r>
              <w:rPr>
                <w:rFonts w:hint="eastAsia" w:ascii="宋体" w:hAnsi="宋体" w:cs="宋体"/>
                <w:lang w:eastAsia="zh-CN"/>
              </w:rPr>
              <w:t>供应商</w:t>
            </w:r>
            <w:r>
              <w:rPr>
                <w:rFonts w:hint="eastAsia" w:ascii="宋体" w:hAnsi="宋体" w:eastAsia="宋体" w:cs="宋体"/>
              </w:rPr>
              <w:t>书面撤回通知之日起5日内退还投标保证金；</w:t>
            </w:r>
          </w:p>
          <w:p w14:paraId="0CEB4B33">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6、投标保证金利息起算日期：</w:t>
            </w:r>
            <w:r>
              <w:rPr>
                <w:rFonts w:hint="eastAsia" w:ascii="宋体" w:hAnsi="宋体" w:eastAsia="宋体" w:cs="宋体"/>
                <w:lang w:eastAsia="zh-CN"/>
              </w:rPr>
              <w:t>到账</w:t>
            </w:r>
            <w:r>
              <w:rPr>
                <w:rFonts w:hint="eastAsia" w:ascii="宋体" w:hAnsi="宋体" w:eastAsia="宋体" w:cs="宋体"/>
              </w:rPr>
              <w:t>第二天；</w:t>
            </w:r>
          </w:p>
          <w:p w14:paraId="752D55F1">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7、投标保证金及利息退还日期：招标代理机构自收到招标人送交的书面合同的第二日起5日内，以银行转账日期为准。</w:t>
            </w:r>
          </w:p>
        </w:tc>
      </w:tr>
      <w:tr w14:paraId="1585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68" w:type="dxa"/>
            <w:noWrap w:val="0"/>
            <w:vAlign w:val="center"/>
          </w:tcPr>
          <w:p w14:paraId="78F39CA4">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磋商截止时间</w:t>
            </w:r>
          </w:p>
        </w:tc>
        <w:tc>
          <w:tcPr>
            <w:tcW w:w="6679" w:type="dxa"/>
            <w:noWrap w:val="0"/>
            <w:vAlign w:val="center"/>
          </w:tcPr>
          <w:p w14:paraId="3235235F">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202</w:t>
            </w:r>
            <w:r>
              <w:rPr>
                <w:rFonts w:hint="eastAsia" w:ascii="宋体" w:hAnsi="宋体" w:cs="宋体"/>
                <w:lang w:val="en-US" w:eastAsia="zh-CN"/>
              </w:rPr>
              <w:t>5</w:t>
            </w:r>
            <w:r>
              <w:rPr>
                <w:rFonts w:hint="eastAsia" w:ascii="宋体" w:hAnsi="宋体" w:eastAsia="宋体" w:cs="宋体"/>
              </w:rPr>
              <w:t>年</w:t>
            </w:r>
            <w:r>
              <w:rPr>
                <w:rFonts w:hint="eastAsia" w:ascii="宋体" w:hAnsi="宋体" w:cs="宋体"/>
                <w:lang w:val="en-US" w:eastAsia="zh-CN"/>
              </w:rPr>
              <w:t>1</w:t>
            </w:r>
            <w:r>
              <w:rPr>
                <w:rFonts w:hint="eastAsia" w:ascii="宋体" w:hAnsi="宋体" w:eastAsia="宋体" w:cs="宋体"/>
              </w:rPr>
              <w:t>月</w:t>
            </w:r>
            <w:r>
              <w:rPr>
                <w:rFonts w:hint="eastAsia" w:ascii="宋体" w:hAnsi="宋体" w:cs="宋体"/>
                <w:lang w:val="en-US" w:eastAsia="zh-CN"/>
              </w:rPr>
              <w:t>21</w:t>
            </w:r>
            <w:r>
              <w:rPr>
                <w:rFonts w:hint="eastAsia" w:ascii="宋体" w:hAnsi="宋体" w:eastAsia="宋体" w:cs="宋体"/>
              </w:rPr>
              <w:t>日</w:t>
            </w:r>
            <w:r>
              <w:rPr>
                <w:rFonts w:hint="eastAsia" w:ascii="宋体" w:hAnsi="宋体" w:cs="宋体"/>
                <w:lang w:val="en-US" w:eastAsia="zh-CN"/>
              </w:rPr>
              <w:t>下</w:t>
            </w:r>
            <w:r>
              <w:rPr>
                <w:rFonts w:hint="eastAsia" w:ascii="宋体" w:hAnsi="宋体" w:eastAsia="宋体" w:cs="宋体"/>
              </w:rPr>
              <w:t>午</w:t>
            </w:r>
            <w:r>
              <w:rPr>
                <w:rFonts w:hint="eastAsia" w:ascii="宋体" w:hAnsi="宋体" w:cs="宋体"/>
                <w:lang w:val="en-US" w:eastAsia="zh-CN"/>
              </w:rPr>
              <w:t>15</w:t>
            </w:r>
            <w:r>
              <w:rPr>
                <w:rFonts w:hint="eastAsia" w:ascii="宋体" w:hAnsi="宋体" w:eastAsia="宋体" w:cs="宋体"/>
              </w:rPr>
              <w:t>：</w:t>
            </w:r>
            <w:r>
              <w:rPr>
                <w:rFonts w:hint="eastAsia" w:ascii="宋体" w:hAnsi="宋体" w:cs="宋体"/>
                <w:lang w:val="en-US" w:eastAsia="zh-CN"/>
              </w:rPr>
              <w:t>0</w:t>
            </w:r>
            <w:r>
              <w:rPr>
                <w:rFonts w:hint="eastAsia" w:ascii="宋体" w:hAnsi="宋体" w:eastAsia="宋体" w:cs="宋体"/>
                <w:lang w:val="en-US" w:eastAsia="zh-CN"/>
              </w:rPr>
              <w:t>0</w:t>
            </w:r>
            <w:r>
              <w:rPr>
                <w:rFonts w:hint="eastAsia" w:ascii="宋体" w:hAnsi="宋体" w:eastAsia="宋体" w:cs="宋体"/>
              </w:rPr>
              <w:t xml:space="preserve">时 </w:t>
            </w:r>
          </w:p>
        </w:tc>
      </w:tr>
      <w:tr w14:paraId="11EC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noWrap w:val="0"/>
            <w:vAlign w:val="center"/>
          </w:tcPr>
          <w:p w14:paraId="5ABA84AA">
            <w:pPr>
              <w:widowControl/>
              <w:spacing w:line="300" w:lineRule="exact"/>
              <w:ind w:firstLine="0" w:firstLineChars="0"/>
              <w:rPr>
                <w:rFonts w:hint="eastAsia" w:ascii="宋体" w:hAnsi="宋体" w:eastAsia="宋体" w:cs="宋体"/>
                <w:kern w:val="0"/>
                <w:highlight w:val="none"/>
              </w:rPr>
            </w:pPr>
            <w:r>
              <w:rPr>
                <w:rFonts w:hint="eastAsia" w:ascii="宋体" w:hAnsi="宋体" w:eastAsia="宋体" w:cs="宋体"/>
                <w:kern w:val="0"/>
                <w:highlight w:val="none"/>
              </w:rPr>
              <w:t>磋商时间</w:t>
            </w:r>
          </w:p>
        </w:tc>
        <w:tc>
          <w:tcPr>
            <w:tcW w:w="6679" w:type="dxa"/>
            <w:noWrap w:val="0"/>
            <w:vAlign w:val="center"/>
          </w:tcPr>
          <w:p w14:paraId="2012774A">
            <w:pPr>
              <w:spacing w:line="360" w:lineRule="auto"/>
              <w:ind w:left="0" w:leftChars="0" w:firstLine="0" w:firstLineChars="0"/>
              <w:jc w:val="left"/>
              <w:rPr>
                <w:rFonts w:hint="eastAsia" w:ascii="宋体" w:hAnsi="宋体" w:eastAsia="宋体" w:cs="宋体"/>
              </w:rPr>
            </w:pPr>
            <w:r>
              <w:rPr>
                <w:rFonts w:hint="eastAsia" w:ascii="宋体" w:hAnsi="宋体" w:eastAsia="宋体" w:cs="宋体"/>
              </w:rPr>
              <w:t>202</w:t>
            </w:r>
            <w:r>
              <w:rPr>
                <w:rFonts w:hint="eastAsia" w:ascii="宋体" w:hAnsi="宋体" w:cs="宋体"/>
                <w:lang w:val="en-US" w:eastAsia="zh-CN"/>
              </w:rPr>
              <w:t>5</w:t>
            </w:r>
            <w:r>
              <w:rPr>
                <w:rFonts w:hint="eastAsia" w:ascii="宋体" w:hAnsi="宋体" w:eastAsia="宋体" w:cs="宋体"/>
              </w:rPr>
              <w:t>年</w:t>
            </w:r>
            <w:r>
              <w:rPr>
                <w:rFonts w:hint="eastAsia" w:ascii="宋体" w:hAnsi="宋体" w:cs="宋体"/>
                <w:lang w:val="en-US" w:eastAsia="zh-CN"/>
              </w:rPr>
              <w:t>1</w:t>
            </w:r>
            <w:r>
              <w:rPr>
                <w:rFonts w:hint="eastAsia" w:ascii="宋体" w:hAnsi="宋体" w:eastAsia="宋体" w:cs="宋体"/>
              </w:rPr>
              <w:t>月</w:t>
            </w:r>
            <w:r>
              <w:rPr>
                <w:rFonts w:hint="eastAsia" w:ascii="宋体" w:hAnsi="宋体" w:cs="宋体"/>
                <w:lang w:val="en-US" w:eastAsia="zh-CN"/>
              </w:rPr>
              <w:t>21</w:t>
            </w:r>
            <w:r>
              <w:rPr>
                <w:rFonts w:hint="eastAsia" w:ascii="宋体" w:hAnsi="宋体" w:eastAsia="宋体" w:cs="宋体"/>
              </w:rPr>
              <w:t>日</w:t>
            </w:r>
            <w:r>
              <w:rPr>
                <w:rFonts w:hint="eastAsia" w:ascii="宋体" w:hAnsi="宋体" w:cs="宋体"/>
                <w:lang w:val="en-US" w:eastAsia="zh-CN"/>
              </w:rPr>
              <w:t>下</w:t>
            </w:r>
            <w:r>
              <w:rPr>
                <w:rFonts w:hint="eastAsia" w:ascii="宋体" w:hAnsi="宋体" w:eastAsia="宋体" w:cs="宋体"/>
              </w:rPr>
              <w:t>午</w:t>
            </w:r>
            <w:r>
              <w:rPr>
                <w:rFonts w:hint="eastAsia" w:ascii="宋体" w:hAnsi="宋体" w:cs="宋体"/>
                <w:lang w:val="en-US" w:eastAsia="zh-CN"/>
              </w:rPr>
              <w:t>15</w:t>
            </w:r>
            <w:r>
              <w:rPr>
                <w:rFonts w:hint="eastAsia" w:ascii="宋体" w:hAnsi="宋体" w:eastAsia="宋体" w:cs="宋体"/>
              </w:rPr>
              <w:t>：</w:t>
            </w:r>
            <w:r>
              <w:rPr>
                <w:rFonts w:hint="eastAsia" w:ascii="宋体" w:hAnsi="宋体" w:cs="宋体"/>
                <w:lang w:val="en-US" w:eastAsia="zh-CN"/>
              </w:rPr>
              <w:t>0</w:t>
            </w:r>
            <w:r>
              <w:rPr>
                <w:rFonts w:hint="eastAsia" w:ascii="宋体" w:hAnsi="宋体" w:eastAsia="宋体" w:cs="宋体"/>
                <w:lang w:val="en-US" w:eastAsia="zh-CN"/>
              </w:rPr>
              <w:t>0</w:t>
            </w:r>
            <w:r>
              <w:rPr>
                <w:rFonts w:hint="eastAsia" w:ascii="宋体" w:hAnsi="宋体" w:eastAsia="宋体" w:cs="宋体"/>
              </w:rPr>
              <w:t xml:space="preserve">时 </w:t>
            </w:r>
          </w:p>
        </w:tc>
      </w:tr>
      <w:tr w14:paraId="7E3C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8" w:type="dxa"/>
            <w:noWrap w:val="0"/>
            <w:vAlign w:val="center"/>
          </w:tcPr>
          <w:p w14:paraId="16B09C4E">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磋商响应文件送达及磋商地点</w:t>
            </w:r>
          </w:p>
        </w:tc>
        <w:tc>
          <w:tcPr>
            <w:tcW w:w="6679" w:type="dxa"/>
            <w:noWrap w:val="0"/>
            <w:vAlign w:val="center"/>
          </w:tcPr>
          <w:p w14:paraId="2124FA95">
            <w:pPr>
              <w:spacing w:line="36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rPr>
              <w:t>供应商应在投标截止时间前按磋商文件要求使用政采云电子投标客户端制作上传电子磋商响应文件</w:t>
            </w:r>
            <w:r>
              <w:rPr>
                <w:rFonts w:hint="eastAsia" w:ascii="宋体" w:hAnsi="宋体" w:eastAsia="宋体" w:cs="宋体"/>
                <w:lang w:eastAsia="zh-CN"/>
              </w:rPr>
              <w:t>。</w:t>
            </w:r>
          </w:p>
        </w:tc>
      </w:tr>
      <w:tr w14:paraId="437F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noWrap w:val="0"/>
            <w:vAlign w:val="center"/>
          </w:tcPr>
          <w:p w14:paraId="2C26AD78">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采购单位及联系人</w:t>
            </w:r>
          </w:p>
        </w:tc>
        <w:tc>
          <w:tcPr>
            <w:tcW w:w="6679" w:type="dxa"/>
            <w:noWrap w:val="0"/>
            <w:vAlign w:val="center"/>
          </w:tcPr>
          <w:p w14:paraId="78AB6DDC">
            <w:pPr>
              <w:spacing w:line="36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rPr>
              <w:t>采</w:t>
            </w:r>
            <w:r>
              <w:rPr>
                <w:rFonts w:hint="eastAsia" w:ascii="宋体" w:hAnsi="宋体" w:eastAsia="宋体" w:cs="宋体"/>
                <w:lang w:val="en-US" w:eastAsia="zh-CN"/>
              </w:rPr>
              <w:t>购单位：互助土族自治县职业技术学校</w:t>
            </w:r>
          </w:p>
          <w:p w14:paraId="1E6BD9F7">
            <w:pPr>
              <w:spacing w:line="36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 xml:space="preserve">联系人：龙喜文  </w:t>
            </w:r>
          </w:p>
          <w:p w14:paraId="7D0340F7">
            <w:pPr>
              <w:spacing w:line="36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联系电话：0972-8322455</w:t>
            </w:r>
          </w:p>
        </w:tc>
      </w:tr>
      <w:tr w14:paraId="1FA4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noWrap w:val="0"/>
            <w:vAlign w:val="center"/>
          </w:tcPr>
          <w:p w14:paraId="1170CCA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采购代理机构及联系人</w:t>
            </w:r>
          </w:p>
        </w:tc>
        <w:tc>
          <w:tcPr>
            <w:tcW w:w="6679" w:type="dxa"/>
            <w:noWrap w:val="0"/>
            <w:vAlign w:val="center"/>
          </w:tcPr>
          <w:p w14:paraId="695355ED">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采购代理机构：青海发投机电设备招标有限公司</w:t>
            </w:r>
          </w:p>
          <w:p w14:paraId="4274A0BA">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 xml:space="preserve">地址：青海省西宁市城西区文景街国投广场A座8楼 </w:t>
            </w:r>
          </w:p>
          <w:p w14:paraId="097A24C9">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联系人：</w:t>
            </w:r>
            <w:r>
              <w:rPr>
                <w:rFonts w:hint="eastAsia" w:ascii="宋体" w:hAnsi="宋体" w:cs="宋体"/>
                <w:lang w:val="en-US" w:eastAsia="zh-CN"/>
              </w:rPr>
              <w:t>宋颖</w:t>
            </w:r>
            <w:r>
              <w:rPr>
                <w:rFonts w:hint="default" w:ascii="宋体" w:hAnsi="宋体" w:eastAsia="宋体" w:cs="宋体"/>
                <w:lang w:val="en-US" w:eastAsia="zh-CN"/>
              </w:rPr>
              <w:t>（业务）</w:t>
            </w:r>
          </w:p>
          <w:p w14:paraId="52A257EF">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电话：0971-6311241（业务）</w:t>
            </w:r>
          </w:p>
          <w:p w14:paraId="6A4A4518">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邮箱：ban1@qhbidding.com</w:t>
            </w:r>
            <w:r>
              <w:rPr>
                <w:rFonts w:hint="eastAsia" w:ascii="宋体" w:hAnsi="宋体" w:cs="宋体"/>
                <w:lang w:val="en-US" w:eastAsia="zh-CN"/>
              </w:rPr>
              <w:t>.cn</w:t>
            </w:r>
          </w:p>
        </w:tc>
      </w:tr>
      <w:tr w14:paraId="63BC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noWrap w:val="0"/>
            <w:vAlign w:val="center"/>
          </w:tcPr>
          <w:p w14:paraId="571B4904">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lang w:val="zh-CN"/>
              </w:rPr>
              <w:t>其他要求</w:t>
            </w:r>
          </w:p>
        </w:tc>
        <w:tc>
          <w:tcPr>
            <w:tcW w:w="6679" w:type="dxa"/>
            <w:noWrap w:val="0"/>
            <w:vAlign w:val="center"/>
          </w:tcPr>
          <w:p w14:paraId="1F2E9407">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1、本公告同时在《青海省政府采购网》、《青海省电子招投标公共服务平台》、《青海发投机电设备招标有限公司》、《中国招投标公共服务平台》和《青海项目信息网》上发布，公告内容以青海政府采购网发布的为准。</w:t>
            </w:r>
          </w:p>
          <w:p w14:paraId="31F2125C">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2、本次采购采用线上提交响应文件的方式进行采购，线上电子版响应文件须在响应文件递交截止时间前上传政采云平台。</w:t>
            </w:r>
          </w:p>
          <w:p w14:paraId="2D68B45B">
            <w:pPr>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3、若对项目采购电子交易系统操作有疑问，可登录政采云（https://www.zcygov.cn/），点击右侧咨询小采，获取采小蜜智能服务管家帮助，或拨打政采云服务热线400-881-7190获取热线服务帮助。CA问题联系电话（人工）；天谷CA 400-087-8198。</w:t>
            </w:r>
          </w:p>
        </w:tc>
      </w:tr>
      <w:tr w14:paraId="3A4B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noWrap w:val="0"/>
            <w:vAlign w:val="center"/>
          </w:tcPr>
          <w:p w14:paraId="3B989A1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财政监管部门及电话</w:t>
            </w:r>
          </w:p>
        </w:tc>
        <w:tc>
          <w:tcPr>
            <w:tcW w:w="6679" w:type="dxa"/>
            <w:noWrap w:val="0"/>
            <w:vAlign w:val="center"/>
          </w:tcPr>
          <w:p w14:paraId="2850A7EC">
            <w:pPr>
              <w:spacing w:line="360" w:lineRule="auto"/>
              <w:ind w:firstLine="0" w:firstLineChars="0"/>
              <w:rPr>
                <w:rFonts w:hint="eastAsia" w:ascii="宋体" w:hAnsi="宋体" w:eastAsia="宋体" w:cs="宋体"/>
                <w:lang w:val="en-US" w:eastAsia="zh-CN"/>
              </w:rPr>
            </w:pPr>
            <w:r>
              <w:rPr>
                <w:rFonts w:hint="eastAsia" w:ascii="宋体" w:hAnsi="宋体" w:eastAsia="宋体" w:cs="宋体"/>
              </w:rPr>
              <w:t>单位名</w:t>
            </w:r>
            <w:r>
              <w:rPr>
                <w:rFonts w:hint="eastAsia" w:ascii="宋体" w:hAnsi="宋体" w:eastAsia="宋体" w:cs="宋体"/>
                <w:lang w:val="en-US" w:eastAsia="zh-CN"/>
              </w:rPr>
              <w:t>称：</w:t>
            </w:r>
            <w:r>
              <w:rPr>
                <w:rFonts w:hint="eastAsia" w:ascii="宋体" w:hAnsi="宋体" w:cs="宋体"/>
                <w:lang w:val="en-US" w:eastAsia="zh-CN"/>
              </w:rPr>
              <w:t>互助土族自治县财政局</w:t>
            </w:r>
          </w:p>
          <w:p w14:paraId="3EF46F5A">
            <w:pPr>
              <w:spacing w:line="360" w:lineRule="auto"/>
              <w:ind w:firstLine="0" w:firstLineChars="0"/>
              <w:rPr>
                <w:rFonts w:hint="default" w:ascii="宋体" w:hAnsi="宋体" w:eastAsia="宋体" w:cs="宋体"/>
                <w:lang w:val="en-US"/>
              </w:rPr>
            </w:pPr>
            <w:r>
              <w:rPr>
                <w:rFonts w:hint="eastAsia" w:ascii="宋体" w:hAnsi="宋体" w:eastAsia="宋体" w:cs="宋体"/>
                <w:lang w:val="en-US" w:eastAsia="zh-CN"/>
              </w:rPr>
              <w:t>联系电话：</w:t>
            </w:r>
            <w:r>
              <w:rPr>
                <w:rFonts w:hint="eastAsia" w:ascii="宋体" w:hAnsi="宋体" w:eastAsia="宋体" w:cs="宋体"/>
                <w:highlight w:val="none"/>
                <w:lang w:val="en-US" w:eastAsia="zh-CN"/>
              </w:rPr>
              <w:t>097</w:t>
            </w:r>
            <w:r>
              <w:rPr>
                <w:rFonts w:hint="eastAsia" w:ascii="宋体" w:hAnsi="宋体" w:cs="宋体"/>
                <w:highlight w:val="none"/>
                <w:lang w:val="en-US" w:eastAsia="zh-CN"/>
              </w:rPr>
              <w:t>2</w:t>
            </w:r>
            <w:r>
              <w:rPr>
                <w:rFonts w:hint="eastAsia" w:ascii="宋体" w:hAnsi="宋体" w:eastAsia="宋体" w:cs="宋体"/>
                <w:highlight w:val="none"/>
                <w:lang w:val="en-US" w:eastAsia="zh-CN"/>
              </w:rPr>
              <w:t>-</w:t>
            </w:r>
            <w:r>
              <w:rPr>
                <w:rFonts w:hint="eastAsia" w:ascii="宋体" w:hAnsi="宋体" w:cs="宋体"/>
                <w:highlight w:val="none"/>
                <w:lang w:val="en-US" w:eastAsia="zh-CN"/>
              </w:rPr>
              <w:t>8322413</w:t>
            </w:r>
          </w:p>
        </w:tc>
      </w:tr>
      <w:tr w14:paraId="6E04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noWrap w:val="0"/>
            <w:vAlign w:val="center"/>
          </w:tcPr>
          <w:p w14:paraId="76E35688">
            <w:pPr>
              <w:widowControl/>
              <w:spacing w:line="300" w:lineRule="exact"/>
              <w:ind w:firstLine="0" w:firstLineChars="0"/>
              <w:rPr>
                <w:rFonts w:hint="eastAsia" w:ascii="宋体" w:hAnsi="宋体" w:eastAsia="宋体" w:cs="宋体"/>
                <w:kern w:val="0"/>
                <w:lang w:val="en-US" w:eastAsia="zh-CN"/>
              </w:rPr>
            </w:pPr>
            <w:r>
              <w:rPr>
                <w:rFonts w:hint="eastAsia" w:ascii="Times New Roman" w:hAnsi="Times New Roman"/>
                <w:highlight w:val="none"/>
              </w:rPr>
              <w:t>招标代理费</w:t>
            </w:r>
          </w:p>
        </w:tc>
        <w:tc>
          <w:tcPr>
            <w:tcW w:w="6679" w:type="dxa"/>
            <w:noWrap w:val="0"/>
            <w:vAlign w:val="center"/>
          </w:tcPr>
          <w:p w14:paraId="0834588B">
            <w:pPr>
              <w:spacing w:line="360" w:lineRule="auto"/>
              <w:ind w:left="0" w:leftChars="0" w:firstLine="0" w:firstLineChars="0"/>
              <w:rPr>
                <w:rFonts w:hint="default" w:ascii="宋体" w:hAnsi="宋体" w:eastAsia="宋体" w:cs="宋体"/>
                <w:lang w:val="en-US" w:eastAsia="zh-CN"/>
              </w:rPr>
            </w:pPr>
            <w:r>
              <w:rPr>
                <w:rFonts w:hint="eastAsia" w:ascii="宋体" w:hAnsi="宋体" w:eastAsia="宋体" w:cs="宋体"/>
                <w:highlight w:val="none"/>
                <w:lang w:val="en-US" w:eastAsia="zh-CN"/>
              </w:rPr>
              <w:t>本项目招标代理费由成交供应商支付，</w:t>
            </w:r>
            <w:r>
              <w:rPr>
                <w:rFonts w:hint="eastAsia" w:ascii="宋体" w:hAnsi="宋体" w:cs="宋体"/>
                <w:highlight w:val="none"/>
                <w:lang w:val="en-US" w:eastAsia="zh-CN"/>
              </w:rPr>
              <w:t xml:space="preserve">11000.00元 </w:t>
            </w:r>
            <w:r>
              <w:rPr>
                <w:rFonts w:hint="eastAsia" w:ascii="宋体" w:hAnsi="宋体" w:eastAsia="宋体" w:cs="宋体"/>
                <w:highlight w:val="none"/>
                <w:lang w:val="en-US" w:eastAsia="zh-CN"/>
              </w:rPr>
              <w:t>。</w:t>
            </w:r>
          </w:p>
        </w:tc>
      </w:tr>
    </w:tbl>
    <w:p w14:paraId="7D085084">
      <w:pPr>
        <w:ind w:firstLine="480"/>
        <w:rPr>
          <w:rFonts w:hint="eastAsia" w:ascii="宋体" w:hAnsi="宋体" w:eastAsia="宋体" w:cs="宋体"/>
        </w:rPr>
      </w:pPr>
    </w:p>
    <w:p w14:paraId="34155845">
      <w:pPr>
        <w:pStyle w:val="18"/>
        <w:spacing w:before="0" w:after="0" w:line="360" w:lineRule="auto"/>
        <w:ind w:firstLine="0" w:firstLineChars="0"/>
        <w:rPr>
          <w:rFonts w:hint="eastAsia" w:ascii="宋体" w:hAnsi="宋体" w:eastAsia="宋体" w:cs="宋体"/>
          <w:b/>
          <w:bCs/>
          <w:color w:val="000000"/>
          <w:sz w:val="32"/>
          <w:szCs w:val="32"/>
          <w:lang w:val="en-US" w:eastAsia="zh-CN" w:bidi="ar-SA"/>
        </w:rPr>
      </w:pPr>
      <w:r>
        <w:rPr>
          <w:rFonts w:cs="宋体"/>
          <w:color w:val="000000"/>
          <w:lang w:val="zh-CN"/>
        </w:rPr>
        <w:br w:type="page"/>
      </w:r>
      <w:bookmarkEnd w:id="5"/>
      <w:bookmarkEnd w:id="6"/>
      <w:bookmarkStart w:id="7" w:name="_Toc26915"/>
      <w:bookmarkStart w:id="8" w:name="_Toc325725997"/>
      <w:r>
        <w:rPr>
          <w:rFonts w:hint="eastAsia" w:eastAsia="宋体" w:cs="Times New Roman"/>
          <w:color w:val="000000"/>
          <w:lang w:val="en-US" w:eastAsia="zh-CN"/>
        </w:rPr>
        <w:t>第三部分  磋商供应商须知</w:t>
      </w:r>
      <w:bookmarkEnd w:id="7"/>
    </w:p>
    <w:p w14:paraId="49DCAF2C">
      <w:pPr>
        <w:widowControl/>
        <w:spacing w:line="360" w:lineRule="auto"/>
        <w:ind w:firstLine="0" w:firstLineChars="0"/>
        <w:jc w:val="center"/>
        <w:outlineLvl w:val="1"/>
        <w:rPr>
          <w:rFonts w:ascii="宋体" w:cs="Times New Roman"/>
          <w:b/>
          <w:bCs/>
          <w:color w:val="000000"/>
          <w:sz w:val="32"/>
          <w:szCs w:val="32"/>
        </w:rPr>
      </w:pPr>
      <w:bookmarkStart w:id="9" w:name="_Toc24622"/>
      <w:bookmarkStart w:id="10" w:name="_Toc7520"/>
      <w:bookmarkStart w:id="11" w:name="_Toc376936728"/>
      <w:bookmarkStart w:id="12" w:name="_Toc14943"/>
      <w:bookmarkStart w:id="13" w:name="_Toc464136614"/>
      <w:r>
        <w:rPr>
          <w:rFonts w:hint="eastAsia" w:ascii="宋体" w:hAnsi="宋体" w:cs="宋体"/>
          <w:b/>
          <w:bCs/>
          <w:color w:val="000000"/>
          <w:sz w:val="32"/>
          <w:szCs w:val="32"/>
        </w:rPr>
        <w:t>一、说明</w:t>
      </w:r>
      <w:bookmarkEnd w:id="8"/>
      <w:bookmarkEnd w:id="9"/>
      <w:bookmarkEnd w:id="10"/>
      <w:bookmarkEnd w:id="11"/>
      <w:bookmarkEnd w:id="12"/>
      <w:bookmarkEnd w:id="13"/>
    </w:p>
    <w:p w14:paraId="4CBC412E">
      <w:pPr>
        <w:pStyle w:val="18"/>
        <w:ind w:firstLine="0" w:firstLineChars="0"/>
        <w:jc w:val="left"/>
        <w:rPr>
          <w:rFonts w:ascii="宋体" w:hAnsi="宋体" w:cs="宋体"/>
          <w:color w:val="000000"/>
          <w:sz w:val="24"/>
          <w:szCs w:val="24"/>
        </w:rPr>
      </w:pPr>
      <w:bookmarkStart w:id="14" w:name="_Toc17514"/>
      <w:bookmarkStart w:id="15" w:name="_Toc464136615"/>
      <w:bookmarkStart w:id="16" w:name="_Toc26944"/>
      <w:bookmarkStart w:id="17" w:name="_Toc325725998"/>
      <w:bookmarkStart w:id="18" w:name="_Toc9770"/>
      <w:bookmarkStart w:id="19" w:name="_Toc376936729"/>
      <w:r>
        <w:rPr>
          <w:rFonts w:ascii="宋体" w:hAnsi="宋体" w:cs="宋体"/>
          <w:color w:val="000000"/>
          <w:sz w:val="24"/>
          <w:szCs w:val="24"/>
        </w:rPr>
        <w:t>1.</w:t>
      </w:r>
      <w:r>
        <w:rPr>
          <w:rFonts w:hint="eastAsia" w:ascii="宋体" w:hAnsi="宋体" w:cs="宋体"/>
          <w:color w:val="000000"/>
          <w:sz w:val="24"/>
          <w:szCs w:val="24"/>
        </w:rPr>
        <w:t>适用范围</w:t>
      </w:r>
      <w:bookmarkEnd w:id="14"/>
      <w:bookmarkEnd w:id="15"/>
      <w:bookmarkEnd w:id="16"/>
      <w:bookmarkEnd w:id="17"/>
      <w:bookmarkEnd w:id="18"/>
      <w:bookmarkEnd w:id="19"/>
    </w:p>
    <w:p w14:paraId="43A47A26">
      <w:pPr>
        <w:tabs>
          <w:tab w:val="left" w:pos="840"/>
        </w:tabs>
        <w:spacing w:line="360" w:lineRule="auto"/>
        <w:ind w:firstLine="480"/>
        <w:rPr>
          <w:rFonts w:ascii="宋体" w:cs="Times New Roman"/>
          <w:color w:val="000000"/>
          <w:sz w:val="24"/>
          <w:szCs w:val="24"/>
        </w:rPr>
      </w:pPr>
      <w:r>
        <w:rPr>
          <w:rFonts w:hint="eastAsia" w:ascii="宋体" w:hAnsi="宋体" w:cs="宋体"/>
          <w:color w:val="000000"/>
          <w:sz w:val="24"/>
          <w:szCs w:val="24"/>
        </w:rPr>
        <w:t>本次采购依据采购人的采购计划</w:t>
      </w:r>
      <w:r>
        <w:rPr>
          <w:rFonts w:hint="eastAsia" w:ascii="宋体" w:hAnsi="宋体" w:cs="宋体"/>
          <w:color w:val="000000"/>
          <w:sz w:val="24"/>
          <w:szCs w:val="24"/>
          <w:lang w:eastAsia="zh-CN"/>
        </w:rPr>
        <w:t>，</w:t>
      </w:r>
      <w:r>
        <w:rPr>
          <w:rFonts w:hint="eastAsia" w:ascii="宋体" w:hAnsi="宋体" w:cs="宋体"/>
          <w:color w:val="000000"/>
          <w:sz w:val="24"/>
          <w:szCs w:val="24"/>
        </w:rPr>
        <w:t>仅适用于本磋商文件中所叙述的项目。</w:t>
      </w:r>
    </w:p>
    <w:p w14:paraId="6EF94919">
      <w:pPr>
        <w:pStyle w:val="18"/>
        <w:ind w:firstLine="0" w:firstLineChars="0"/>
        <w:jc w:val="left"/>
        <w:rPr>
          <w:rFonts w:ascii="宋体" w:hAnsi="宋体" w:cs="宋体"/>
          <w:color w:val="000000"/>
          <w:sz w:val="24"/>
          <w:szCs w:val="24"/>
        </w:rPr>
      </w:pPr>
      <w:bookmarkStart w:id="20" w:name="_Toc376936730"/>
      <w:bookmarkStart w:id="21" w:name="_Toc325725999"/>
      <w:bookmarkStart w:id="22" w:name="_Toc21998"/>
      <w:bookmarkStart w:id="23" w:name="_Toc31556"/>
      <w:bookmarkStart w:id="24" w:name="_Toc464136616"/>
      <w:bookmarkStart w:id="25" w:name="_Toc25197"/>
      <w:r>
        <w:rPr>
          <w:rFonts w:ascii="宋体" w:hAnsi="宋体" w:cs="宋体"/>
          <w:color w:val="000000"/>
          <w:sz w:val="24"/>
          <w:szCs w:val="24"/>
        </w:rPr>
        <w:t>2.</w:t>
      </w:r>
      <w:r>
        <w:rPr>
          <w:rFonts w:hint="eastAsia" w:ascii="宋体" w:hAnsi="宋体" w:cs="宋体"/>
          <w:color w:val="000000"/>
          <w:sz w:val="24"/>
          <w:szCs w:val="24"/>
        </w:rPr>
        <w:t>采购方式、合格的</w:t>
      </w:r>
      <w:bookmarkEnd w:id="20"/>
      <w:bookmarkEnd w:id="21"/>
      <w:bookmarkEnd w:id="22"/>
      <w:r>
        <w:rPr>
          <w:rFonts w:hint="eastAsia" w:ascii="宋体" w:hAnsi="宋体" w:cs="宋体"/>
          <w:color w:val="000000"/>
          <w:sz w:val="24"/>
          <w:szCs w:val="24"/>
        </w:rPr>
        <w:t>供应商</w:t>
      </w:r>
      <w:bookmarkEnd w:id="23"/>
      <w:bookmarkEnd w:id="24"/>
      <w:bookmarkEnd w:id="25"/>
    </w:p>
    <w:p w14:paraId="64560CAE">
      <w:pPr>
        <w:autoSpaceDE w:val="0"/>
        <w:autoSpaceDN w:val="0"/>
        <w:spacing w:line="360" w:lineRule="auto"/>
        <w:ind w:firstLine="360" w:firstLineChars="150"/>
        <w:rPr>
          <w:rFonts w:ascii="宋体" w:hAnsi="宋体" w:cs="宋体"/>
          <w:color w:val="000000"/>
          <w:sz w:val="24"/>
          <w:szCs w:val="24"/>
        </w:rPr>
      </w:pPr>
      <w:bookmarkStart w:id="26" w:name="_Toc464136617"/>
      <w:bookmarkStart w:id="27" w:name="_Toc325726000"/>
      <w:bookmarkStart w:id="28" w:name="_Toc8805"/>
      <w:bookmarkStart w:id="29" w:name="_Toc376936731"/>
      <w:bookmarkStart w:id="30" w:name="_Toc8820"/>
      <w:r>
        <w:rPr>
          <w:rFonts w:hint="eastAsia" w:ascii="宋体" w:hAnsi="宋体" w:cs="宋体"/>
          <w:color w:val="000000"/>
          <w:sz w:val="24"/>
          <w:szCs w:val="24"/>
        </w:rPr>
        <w:t>2.1 本次采购采取竞争性磋商方式。</w:t>
      </w:r>
    </w:p>
    <w:p w14:paraId="2F090C1A">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2.2 合格的供应商：详见第一部分“供应商资格要求”。</w:t>
      </w:r>
    </w:p>
    <w:p w14:paraId="147E51D0">
      <w:pPr>
        <w:pStyle w:val="18"/>
        <w:ind w:firstLine="0" w:firstLineChars="0"/>
        <w:jc w:val="left"/>
        <w:rPr>
          <w:rFonts w:ascii="宋体" w:hAnsi="宋体" w:cs="宋体"/>
          <w:color w:val="000000"/>
          <w:sz w:val="24"/>
          <w:szCs w:val="24"/>
        </w:rPr>
      </w:pPr>
      <w:bookmarkStart w:id="31" w:name="_Toc8236"/>
      <w:r>
        <w:rPr>
          <w:rFonts w:ascii="宋体" w:hAnsi="宋体" w:cs="宋体"/>
          <w:color w:val="000000"/>
          <w:sz w:val="24"/>
          <w:szCs w:val="24"/>
        </w:rPr>
        <w:t>3.</w:t>
      </w:r>
      <w:r>
        <w:rPr>
          <w:rFonts w:hint="eastAsia" w:ascii="宋体" w:hAnsi="宋体" w:cs="宋体"/>
          <w:color w:val="000000"/>
          <w:sz w:val="24"/>
          <w:szCs w:val="24"/>
        </w:rPr>
        <w:t>磋商费用</w:t>
      </w:r>
      <w:bookmarkEnd w:id="26"/>
      <w:bookmarkEnd w:id="27"/>
      <w:bookmarkEnd w:id="28"/>
      <w:bookmarkEnd w:id="29"/>
      <w:bookmarkEnd w:id="30"/>
      <w:bookmarkEnd w:id="31"/>
    </w:p>
    <w:p w14:paraId="5F5E6542">
      <w:pPr>
        <w:tabs>
          <w:tab w:val="left" w:pos="840"/>
        </w:tabs>
        <w:spacing w:line="360" w:lineRule="auto"/>
        <w:ind w:firstLine="480"/>
        <w:rPr>
          <w:rFonts w:ascii="宋体" w:cs="Times New Roman"/>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32" w:name="_Toc376936732"/>
      <w:bookmarkStart w:id="33" w:name="_Toc325726001"/>
      <w:bookmarkStart w:id="34" w:name="_Toc18155"/>
    </w:p>
    <w:p w14:paraId="23B62ED7">
      <w:pPr>
        <w:widowControl/>
        <w:spacing w:line="360" w:lineRule="auto"/>
        <w:ind w:firstLine="0" w:firstLineChars="0"/>
        <w:jc w:val="center"/>
        <w:outlineLvl w:val="1"/>
        <w:rPr>
          <w:rFonts w:ascii="宋体" w:hAnsi="宋体" w:cs="宋体"/>
          <w:b/>
          <w:bCs/>
          <w:color w:val="000000"/>
          <w:sz w:val="32"/>
          <w:szCs w:val="32"/>
        </w:rPr>
      </w:pPr>
      <w:bookmarkStart w:id="35" w:name="_Toc27655"/>
      <w:r>
        <w:rPr>
          <w:rFonts w:hint="eastAsia" w:ascii="宋体" w:hAnsi="宋体" w:cs="宋体"/>
          <w:b/>
          <w:bCs/>
          <w:color w:val="000000"/>
          <w:sz w:val="32"/>
          <w:szCs w:val="32"/>
        </w:rPr>
        <w:t>二、磋商文件说明</w:t>
      </w:r>
      <w:bookmarkEnd w:id="32"/>
      <w:bookmarkEnd w:id="33"/>
      <w:bookmarkEnd w:id="34"/>
      <w:bookmarkEnd w:id="35"/>
    </w:p>
    <w:p w14:paraId="054BBBE4">
      <w:pPr>
        <w:pStyle w:val="18"/>
        <w:ind w:firstLine="0" w:firstLineChars="0"/>
        <w:jc w:val="left"/>
        <w:rPr>
          <w:rFonts w:ascii="宋体" w:hAnsi="宋体" w:cs="宋体"/>
          <w:color w:val="000000"/>
          <w:sz w:val="24"/>
          <w:szCs w:val="24"/>
        </w:rPr>
      </w:pPr>
      <w:bookmarkStart w:id="36" w:name="_Toc376936733"/>
      <w:bookmarkStart w:id="37" w:name="_Toc21473"/>
      <w:bookmarkStart w:id="38" w:name="_Toc10649"/>
      <w:bookmarkStart w:id="39" w:name="_Toc325726002"/>
      <w:bookmarkStart w:id="40" w:name="_Toc14153"/>
      <w:bookmarkStart w:id="41" w:name="_Toc464136618"/>
      <w:r>
        <w:rPr>
          <w:rFonts w:ascii="宋体" w:hAnsi="宋体" w:cs="宋体"/>
          <w:color w:val="000000"/>
          <w:sz w:val="24"/>
          <w:szCs w:val="24"/>
        </w:rPr>
        <w:t>4.</w:t>
      </w:r>
      <w:r>
        <w:rPr>
          <w:rFonts w:hint="eastAsia" w:ascii="宋体" w:hAnsi="宋体" w:cs="宋体"/>
          <w:color w:val="000000"/>
          <w:sz w:val="24"/>
          <w:szCs w:val="24"/>
        </w:rPr>
        <w:t>磋商文件的构成</w:t>
      </w:r>
      <w:bookmarkEnd w:id="36"/>
      <w:bookmarkEnd w:id="37"/>
      <w:bookmarkEnd w:id="38"/>
      <w:bookmarkEnd w:id="39"/>
      <w:bookmarkEnd w:id="40"/>
      <w:bookmarkEnd w:id="41"/>
    </w:p>
    <w:p w14:paraId="55A6ABF9">
      <w:pPr>
        <w:autoSpaceDE w:val="0"/>
        <w:autoSpaceDN w:val="0"/>
        <w:spacing w:line="360" w:lineRule="auto"/>
        <w:ind w:firstLine="360" w:firstLineChars="15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14:paraId="1139BD86">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）磋商邀请</w:t>
      </w:r>
    </w:p>
    <w:p w14:paraId="6699B120">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（2）供应商须知</w:t>
      </w:r>
    </w:p>
    <w:p w14:paraId="4FF9932B">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（3）采购项目合同书</w:t>
      </w:r>
    </w:p>
    <w:p w14:paraId="2E72BA7A">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（4）响应文件格式（相关附件）</w:t>
      </w:r>
    </w:p>
    <w:p w14:paraId="176A8055">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（5）采购项目要求</w:t>
      </w:r>
    </w:p>
    <w:p w14:paraId="4CB2C689">
      <w:pPr>
        <w:autoSpaceDE w:val="0"/>
        <w:autoSpaceDN w:val="0"/>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（6）磋商过程中发生的澄清、变更和补充文</w:t>
      </w:r>
    </w:p>
    <w:p w14:paraId="60934159">
      <w:pPr>
        <w:autoSpaceDE w:val="0"/>
        <w:autoSpaceDN w:val="0"/>
        <w:spacing w:line="360" w:lineRule="auto"/>
        <w:ind w:firstLine="360" w:firstLineChars="15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供应商应认真阅读磋商文件中列出的事项、格式、条款和要求等内容。如果供应商未按磋商文件要求提交全部资料</w:t>
      </w:r>
      <w:r>
        <w:rPr>
          <w:rFonts w:hint="eastAsia" w:ascii="宋体" w:hAnsi="宋体" w:cs="宋体"/>
          <w:color w:val="000000"/>
          <w:sz w:val="24"/>
          <w:szCs w:val="24"/>
          <w:lang w:eastAsia="zh-CN"/>
        </w:rPr>
        <w:t>，</w:t>
      </w:r>
      <w:r>
        <w:rPr>
          <w:rFonts w:hint="eastAsia" w:ascii="宋体" w:hAnsi="宋体" w:cs="宋体"/>
          <w:color w:val="000000"/>
          <w:sz w:val="24"/>
          <w:szCs w:val="24"/>
        </w:rPr>
        <w:t>或者对磋商文件未作出实质性响应的</w:t>
      </w:r>
      <w:r>
        <w:rPr>
          <w:rFonts w:hint="eastAsia" w:ascii="宋体" w:hAnsi="宋体" w:cs="宋体"/>
          <w:color w:val="000000"/>
          <w:sz w:val="24"/>
          <w:szCs w:val="24"/>
          <w:lang w:eastAsia="zh-CN"/>
        </w:rPr>
        <w:t>，</w:t>
      </w:r>
      <w:r>
        <w:rPr>
          <w:rFonts w:hint="eastAsia" w:ascii="宋体" w:hAnsi="宋体" w:cs="宋体"/>
          <w:color w:val="000000"/>
          <w:sz w:val="24"/>
          <w:szCs w:val="24"/>
        </w:rPr>
        <w:t>将视为响应无效。</w:t>
      </w:r>
    </w:p>
    <w:p w14:paraId="68442A07">
      <w:pPr>
        <w:pStyle w:val="18"/>
        <w:ind w:firstLine="0" w:firstLineChars="0"/>
        <w:jc w:val="left"/>
        <w:rPr>
          <w:rFonts w:ascii="宋体" w:hAnsi="宋体" w:cs="宋体"/>
          <w:color w:val="000000"/>
          <w:sz w:val="24"/>
          <w:szCs w:val="24"/>
        </w:rPr>
      </w:pPr>
      <w:bookmarkStart w:id="42" w:name="_Toc325726003"/>
      <w:bookmarkStart w:id="43" w:name="_Toc376936734"/>
      <w:bookmarkStart w:id="44" w:name="_Toc3451"/>
      <w:bookmarkStart w:id="45" w:name="_Toc6482"/>
      <w:bookmarkStart w:id="46" w:name="_Toc464136619"/>
      <w:bookmarkStart w:id="47" w:name="_Toc27137"/>
      <w:r>
        <w:rPr>
          <w:rFonts w:ascii="宋体" w:hAnsi="宋体" w:cs="宋体"/>
          <w:color w:val="000000"/>
          <w:sz w:val="24"/>
          <w:szCs w:val="24"/>
        </w:rPr>
        <w:t>5.</w:t>
      </w:r>
      <w:r>
        <w:rPr>
          <w:rFonts w:hint="eastAsia" w:ascii="宋体" w:hAnsi="宋体" w:cs="宋体"/>
          <w:color w:val="000000"/>
          <w:sz w:val="24"/>
          <w:szCs w:val="24"/>
        </w:rPr>
        <w:t>磋商文件的</w:t>
      </w:r>
      <w:bookmarkEnd w:id="42"/>
      <w:bookmarkEnd w:id="43"/>
      <w:r>
        <w:rPr>
          <w:rFonts w:hint="eastAsia" w:ascii="宋体" w:hAnsi="宋体" w:cs="宋体"/>
          <w:color w:val="000000"/>
          <w:sz w:val="24"/>
          <w:szCs w:val="24"/>
        </w:rPr>
        <w:t>质疑</w:t>
      </w:r>
      <w:bookmarkEnd w:id="44"/>
      <w:bookmarkEnd w:id="45"/>
      <w:bookmarkEnd w:id="46"/>
      <w:bookmarkEnd w:id="47"/>
    </w:p>
    <w:p w14:paraId="4D1F313D">
      <w:pPr>
        <w:spacing w:line="360" w:lineRule="auto"/>
        <w:ind w:firstLine="480"/>
        <w:rPr>
          <w:rFonts w:ascii="宋体" w:cs="Times New Roman"/>
          <w:color w:val="000000"/>
          <w:sz w:val="24"/>
          <w:szCs w:val="24"/>
        </w:rPr>
      </w:pPr>
      <w:r>
        <w:rPr>
          <w:rFonts w:hint="eastAsia" w:ascii="宋体" w:hAnsi="宋体" w:cs="宋体"/>
          <w:color w:val="000000"/>
          <w:sz w:val="24"/>
          <w:szCs w:val="24"/>
        </w:rPr>
        <w:t>供应商对磋商文件有异议的</w:t>
      </w:r>
      <w:r>
        <w:rPr>
          <w:rFonts w:hint="eastAsia" w:ascii="宋体" w:hAnsi="宋体" w:cs="宋体"/>
          <w:color w:val="000000"/>
          <w:sz w:val="24"/>
          <w:szCs w:val="24"/>
          <w:lang w:eastAsia="zh-CN"/>
        </w:rPr>
        <w:t>，</w:t>
      </w:r>
      <w:r>
        <w:rPr>
          <w:rFonts w:hint="eastAsia" w:ascii="宋体" w:hAnsi="宋体" w:cs="宋体"/>
          <w:color w:val="000000"/>
          <w:sz w:val="24"/>
          <w:szCs w:val="24"/>
        </w:rPr>
        <w:t>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日前以书面形式提出（不接受匿名质疑）</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采购代理机构在收到供应商的书面质疑后视情况予以答复</w:t>
      </w:r>
      <w:r>
        <w:rPr>
          <w:rFonts w:hint="eastAsia" w:ascii="宋体" w:hAnsi="宋体" w:cs="宋体"/>
          <w:color w:val="000000"/>
          <w:sz w:val="24"/>
          <w:szCs w:val="24"/>
          <w:lang w:eastAsia="zh-CN"/>
        </w:rPr>
        <w:t>，</w:t>
      </w:r>
      <w:r>
        <w:rPr>
          <w:rFonts w:hint="eastAsia" w:ascii="宋体" w:hAnsi="宋体" w:cs="宋体"/>
          <w:color w:val="000000"/>
          <w:sz w:val="24"/>
          <w:szCs w:val="24"/>
        </w:rPr>
        <w:t>如有变更在发布磋商公告的网站发布变更公告</w:t>
      </w:r>
      <w:r>
        <w:rPr>
          <w:rFonts w:hint="eastAsia" w:ascii="宋体" w:hAnsi="宋体" w:cs="宋体"/>
          <w:color w:val="000000"/>
          <w:sz w:val="24"/>
          <w:szCs w:val="24"/>
          <w:lang w:eastAsia="zh-CN"/>
        </w:rPr>
        <w:t>，</w:t>
      </w:r>
      <w:r>
        <w:rPr>
          <w:rFonts w:hint="eastAsia" w:ascii="宋体" w:hAnsi="宋体" w:cs="宋体"/>
          <w:color w:val="000000"/>
          <w:sz w:val="24"/>
          <w:szCs w:val="24"/>
        </w:rPr>
        <w:t>告知本项目的所有潜在供应商。</w:t>
      </w:r>
    </w:p>
    <w:p w14:paraId="71CAECAC">
      <w:pPr>
        <w:pStyle w:val="18"/>
        <w:ind w:firstLine="0" w:firstLineChars="0"/>
        <w:jc w:val="left"/>
        <w:rPr>
          <w:rFonts w:ascii="宋体" w:hAnsi="宋体" w:cs="宋体"/>
          <w:color w:val="000000"/>
          <w:sz w:val="24"/>
          <w:szCs w:val="24"/>
        </w:rPr>
      </w:pPr>
      <w:bookmarkStart w:id="48" w:name="_Toc13050"/>
      <w:bookmarkStart w:id="49" w:name="_Toc464136620"/>
      <w:bookmarkStart w:id="50" w:name="_Toc376936735"/>
      <w:bookmarkStart w:id="51" w:name="_Toc28358"/>
      <w:bookmarkStart w:id="52" w:name="_Toc325726004"/>
      <w:bookmarkStart w:id="53" w:name="_Toc26515"/>
      <w:r>
        <w:rPr>
          <w:rFonts w:ascii="宋体" w:hAnsi="宋体" w:cs="宋体"/>
          <w:color w:val="000000"/>
          <w:sz w:val="24"/>
          <w:szCs w:val="24"/>
        </w:rPr>
        <w:t>6.</w:t>
      </w:r>
      <w:r>
        <w:rPr>
          <w:rFonts w:hint="eastAsia" w:ascii="宋体" w:hAnsi="宋体" w:cs="宋体"/>
          <w:color w:val="000000"/>
          <w:sz w:val="24"/>
          <w:szCs w:val="24"/>
        </w:rPr>
        <w:t>磋商文件的澄清、修改</w:t>
      </w:r>
      <w:bookmarkEnd w:id="48"/>
      <w:bookmarkEnd w:id="49"/>
      <w:bookmarkEnd w:id="50"/>
      <w:bookmarkEnd w:id="51"/>
      <w:bookmarkEnd w:id="52"/>
      <w:bookmarkEnd w:id="53"/>
    </w:p>
    <w:p w14:paraId="072AE9D0">
      <w:pPr>
        <w:spacing w:line="360" w:lineRule="auto"/>
        <w:ind w:firstLine="480"/>
        <w:rPr>
          <w:rFonts w:ascii="宋体" w:hAnsi="宋体" w:cs="宋体"/>
          <w:color w:val="000000"/>
          <w:sz w:val="24"/>
          <w:szCs w:val="24"/>
        </w:rPr>
      </w:pPr>
      <w:r>
        <w:rPr>
          <w:rFonts w:ascii="宋体" w:hAnsi="宋体" w:cs="宋体"/>
          <w:color w:val="000000"/>
          <w:sz w:val="24"/>
          <w:szCs w:val="24"/>
        </w:rPr>
        <w:t>6.1</w:t>
      </w:r>
      <w:r>
        <w:rPr>
          <w:rFonts w:hint="eastAsia" w:ascii="宋体" w:hAnsi="宋体" w:cs="宋体"/>
          <w:color w:val="000000"/>
          <w:sz w:val="24"/>
          <w:szCs w:val="24"/>
        </w:rPr>
        <w:t>提交首次响应文件截止之日前</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采购代理机构可以对已发出的磋商文件进行必要的澄清或者修改</w:t>
      </w:r>
      <w:r>
        <w:rPr>
          <w:rFonts w:hint="eastAsia" w:ascii="宋体" w:hAnsi="宋体" w:cs="宋体"/>
          <w:color w:val="000000"/>
          <w:sz w:val="24"/>
          <w:szCs w:val="24"/>
          <w:lang w:eastAsia="zh-CN"/>
        </w:rPr>
        <w:t>，</w:t>
      </w:r>
      <w:r>
        <w:rPr>
          <w:rFonts w:hint="eastAsia" w:ascii="宋体" w:hAnsi="宋体" w:cs="宋体"/>
          <w:color w:val="000000"/>
          <w:sz w:val="24"/>
          <w:szCs w:val="24"/>
        </w:rPr>
        <w:t>澄清或者修改的内容作为磋商文件的组成部分。澄清或者修改的内容可能影响响应文件编制的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采购代理机构应在提交首次响应文件截止时间至少</w:t>
      </w:r>
      <w:r>
        <w:rPr>
          <w:rFonts w:ascii="宋体" w:hAnsi="宋体" w:cs="宋体"/>
          <w:color w:val="000000"/>
          <w:sz w:val="24"/>
          <w:szCs w:val="24"/>
        </w:rPr>
        <w:t>5</w:t>
      </w:r>
      <w:r>
        <w:rPr>
          <w:rFonts w:hint="eastAsia" w:ascii="宋体" w:hAnsi="宋体" w:cs="宋体"/>
          <w:color w:val="000000"/>
          <w:sz w:val="24"/>
          <w:szCs w:val="24"/>
        </w:rPr>
        <w:t>日前</w:t>
      </w:r>
      <w:r>
        <w:rPr>
          <w:rFonts w:hint="eastAsia" w:ascii="宋体" w:hAnsi="宋体" w:cs="宋体"/>
          <w:color w:val="000000"/>
          <w:sz w:val="24"/>
          <w:szCs w:val="24"/>
          <w:lang w:eastAsia="zh-CN"/>
        </w:rPr>
        <w:t>，</w:t>
      </w:r>
      <w:r>
        <w:rPr>
          <w:rFonts w:hint="eastAsia" w:ascii="宋体" w:hAnsi="宋体" w:cs="宋体"/>
          <w:color w:val="000000"/>
          <w:sz w:val="24"/>
          <w:szCs w:val="24"/>
        </w:rPr>
        <w:t>以书面形式通知所有获取磋商文件的供应商；不足</w:t>
      </w:r>
      <w:r>
        <w:rPr>
          <w:rFonts w:ascii="宋体" w:hAnsi="宋体" w:cs="宋体"/>
          <w:color w:val="000000"/>
          <w:sz w:val="24"/>
          <w:szCs w:val="24"/>
        </w:rPr>
        <w:t>5</w:t>
      </w:r>
      <w:r>
        <w:rPr>
          <w:rFonts w:hint="eastAsia" w:ascii="宋体" w:hAnsi="宋体" w:cs="宋体"/>
          <w:color w:val="000000"/>
          <w:sz w:val="24"/>
          <w:szCs w:val="24"/>
        </w:rPr>
        <w:t>日的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采购代理机构应当顺延提交首次响应文件截止时间。</w:t>
      </w:r>
    </w:p>
    <w:p w14:paraId="19AD702C">
      <w:pPr>
        <w:spacing w:line="360" w:lineRule="auto"/>
        <w:ind w:firstLine="48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在提交响应文件截止时间前</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采购代理机构可以视采购具体情况</w:t>
      </w:r>
      <w:r>
        <w:rPr>
          <w:rFonts w:hint="eastAsia" w:ascii="宋体" w:hAnsi="宋体" w:cs="宋体"/>
          <w:color w:val="000000"/>
          <w:sz w:val="24"/>
          <w:szCs w:val="24"/>
          <w:lang w:eastAsia="zh-CN"/>
        </w:rPr>
        <w:t>，</w:t>
      </w:r>
      <w:r>
        <w:rPr>
          <w:rFonts w:hint="eastAsia" w:ascii="宋体" w:hAnsi="宋体" w:cs="宋体"/>
          <w:color w:val="000000"/>
          <w:sz w:val="24"/>
          <w:szCs w:val="24"/>
        </w:rPr>
        <w:t>延长提交响应文件截止时间和开启时间</w:t>
      </w:r>
      <w:r>
        <w:rPr>
          <w:rFonts w:hint="eastAsia" w:ascii="宋体" w:hAnsi="宋体" w:cs="宋体"/>
          <w:color w:val="000000"/>
          <w:sz w:val="24"/>
          <w:szCs w:val="24"/>
          <w:lang w:eastAsia="zh-CN"/>
        </w:rPr>
        <w:t>，</w:t>
      </w:r>
      <w:r>
        <w:rPr>
          <w:rFonts w:hint="eastAsia" w:ascii="宋体" w:hAnsi="宋体" w:cs="宋体"/>
          <w:color w:val="000000"/>
          <w:sz w:val="24"/>
          <w:szCs w:val="24"/>
        </w:rPr>
        <w:t>并在磋商文件中要求的提交响应文件截止时间和开启时间的三日前</w:t>
      </w:r>
      <w:r>
        <w:rPr>
          <w:rFonts w:hint="eastAsia" w:ascii="宋体" w:hAnsi="宋体" w:cs="宋体"/>
          <w:color w:val="000000"/>
          <w:sz w:val="24"/>
          <w:szCs w:val="24"/>
          <w:lang w:eastAsia="zh-CN"/>
        </w:rPr>
        <w:t>，</w:t>
      </w:r>
      <w:r>
        <w:rPr>
          <w:rFonts w:hint="eastAsia" w:ascii="宋体" w:hAnsi="宋体" w:cs="宋体"/>
          <w:color w:val="000000"/>
          <w:sz w:val="24"/>
          <w:szCs w:val="24"/>
        </w:rPr>
        <w:t>同时在发布本次磋商公告的网站发布变更公告。</w:t>
      </w:r>
      <w:bookmarkStart w:id="54" w:name="_Toc23340"/>
      <w:bookmarkStart w:id="55" w:name="_Toc376936736"/>
      <w:bookmarkStart w:id="56" w:name="_Toc325726005"/>
    </w:p>
    <w:p w14:paraId="2C0C840F">
      <w:pPr>
        <w:widowControl/>
        <w:spacing w:line="360" w:lineRule="auto"/>
        <w:ind w:firstLine="0" w:firstLineChars="0"/>
        <w:jc w:val="center"/>
        <w:outlineLvl w:val="1"/>
        <w:rPr>
          <w:rFonts w:ascii="宋体" w:hAnsi="宋体" w:cs="宋体"/>
          <w:b/>
          <w:bCs/>
          <w:color w:val="000000"/>
          <w:sz w:val="32"/>
          <w:szCs w:val="32"/>
        </w:rPr>
      </w:pPr>
      <w:bookmarkStart w:id="57" w:name="_Toc14967"/>
      <w:r>
        <w:rPr>
          <w:rFonts w:hint="eastAsia" w:ascii="宋体" w:hAnsi="宋体" w:cs="宋体"/>
          <w:b/>
          <w:bCs/>
          <w:color w:val="000000"/>
          <w:sz w:val="32"/>
          <w:szCs w:val="32"/>
        </w:rPr>
        <w:t>三、响应文件的编制</w:t>
      </w:r>
      <w:bookmarkEnd w:id="54"/>
      <w:bookmarkEnd w:id="55"/>
      <w:bookmarkEnd w:id="56"/>
      <w:bookmarkEnd w:id="57"/>
    </w:p>
    <w:p w14:paraId="3B407B06">
      <w:pPr>
        <w:pStyle w:val="18"/>
        <w:ind w:firstLine="0" w:firstLineChars="0"/>
        <w:jc w:val="left"/>
        <w:rPr>
          <w:rFonts w:ascii="宋体" w:hAnsi="宋体" w:cs="宋体"/>
          <w:color w:val="000000"/>
          <w:sz w:val="24"/>
          <w:szCs w:val="24"/>
        </w:rPr>
      </w:pPr>
      <w:bookmarkStart w:id="58" w:name="_Toc9674"/>
      <w:bookmarkStart w:id="59" w:name="_Toc13057"/>
      <w:bookmarkStart w:id="60" w:name="_Toc376936737"/>
      <w:bookmarkStart w:id="61" w:name="_Toc31507"/>
      <w:bookmarkStart w:id="62" w:name="_Toc464136621"/>
      <w:bookmarkStart w:id="63" w:name="_Toc325726006"/>
      <w:r>
        <w:rPr>
          <w:rFonts w:ascii="宋体" w:hAnsi="宋体" w:cs="宋体"/>
          <w:color w:val="000000"/>
          <w:sz w:val="24"/>
          <w:szCs w:val="24"/>
        </w:rPr>
        <w:t>7.</w:t>
      </w:r>
      <w:r>
        <w:rPr>
          <w:rFonts w:hint="eastAsia" w:ascii="宋体" w:hAnsi="宋体" w:cs="宋体"/>
          <w:color w:val="000000"/>
          <w:sz w:val="24"/>
          <w:szCs w:val="24"/>
        </w:rPr>
        <w:t>响应文件的语言及度量衡单位</w:t>
      </w:r>
      <w:bookmarkEnd w:id="58"/>
      <w:bookmarkEnd w:id="59"/>
      <w:bookmarkEnd w:id="60"/>
      <w:bookmarkEnd w:id="61"/>
      <w:bookmarkEnd w:id="62"/>
      <w:bookmarkEnd w:id="63"/>
    </w:p>
    <w:p w14:paraId="19974AE3">
      <w:pPr>
        <w:spacing w:line="360" w:lineRule="auto"/>
        <w:ind w:firstLine="48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供应商提交的响应文件以及供应商与采购代理机构就此磋商发生的所有来往函电均应使用简体中文。</w:t>
      </w:r>
    </w:p>
    <w:p w14:paraId="1BB05115">
      <w:pPr>
        <w:spacing w:line="360" w:lineRule="auto"/>
        <w:ind w:firstLine="48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w:t>
      </w:r>
      <w:r>
        <w:rPr>
          <w:rFonts w:hint="eastAsia" w:ascii="宋体" w:hAnsi="宋体" w:cs="宋体"/>
          <w:color w:val="000000"/>
          <w:sz w:val="24"/>
          <w:szCs w:val="24"/>
          <w:lang w:eastAsia="zh-CN"/>
        </w:rPr>
        <w:t>，</w:t>
      </w:r>
      <w:r>
        <w:rPr>
          <w:rFonts w:hint="eastAsia" w:ascii="宋体" w:hAnsi="宋体" w:cs="宋体"/>
          <w:color w:val="000000"/>
          <w:sz w:val="24"/>
          <w:szCs w:val="24"/>
        </w:rPr>
        <w:t>响应文件所使用的度量衡单位</w:t>
      </w:r>
      <w:r>
        <w:rPr>
          <w:rFonts w:hint="eastAsia" w:ascii="宋体" w:hAnsi="宋体" w:cs="宋体"/>
          <w:color w:val="000000"/>
          <w:sz w:val="24"/>
          <w:szCs w:val="24"/>
          <w:lang w:eastAsia="zh-CN"/>
        </w:rPr>
        <w:t>，</w:t>
      </w:r>
      <w:r>
        <w:rPr>
          <w:rFonts w:hint="eastAsia" w:ascii="宋体" w:hAnsi="宋体" w:cs="宋体"/>
          <w:color w:val="000000"/>
          <w:sz w:val="24"/>
          <w:szCs w:val="24"/>
        </w:rPr>
        <w:t>均须采用国家法定计量单位。</w:t>
      </w:r>
    </w:p>
    <w:p w14:paraId="5C3C7F23">
      <w:pPr>
        <w:spacing w:line="360" w:lineRule="auto"/>
        <w:ind w:firstLine="48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w:t>
      </w:r>
      <w:r>
        <w:rPr>
          <w:rFonts w:hint="eastAsia" w:ascii="宋体" w:hAnsi="宋体" w:cs="宋体"/>
          <w:color w:val="000000"/>
          <w:sz w:val="24"/>
          <w:szCs w:val="24"/>
          <w:lang w:eastAsia="zh-CN"/>
        </w:rPr>
        <w:t>，</w:t>
      </w:r>
      <w:r>
        <w:rPr>
          <w:rFonts w:hint="eastAsia" w:ascii="宋体" w:hAnsi="宋体" w:cs="宋体"/>
          <w:color w:val="000000"/>
          <w:sz w:val="24"/>
          <w:szCs w:val="24"/>
        </w:rPr>
        <w:t>须翻译成中文并加盖供应商公章</w:t>
      </w:r>
      <w:r>
        <w:rPr>
          <w:rFonts w:hint="eastAsia" w:ascii="宋体" w:hAnsi="宋体" w:cs="宋体"/>
          <w:color w:val="000000"/>
          <w:sz w:val="24"/>
          <w:szCs w:val="24"/>
          <w:lang w:eastAsia="zh-CN"/>
        </w:rPr>
        <w:t>，</w:t>
      </w:r>
      <w:r>
        <w:rPr>
          <w:rFonts w:hint="eastAsia" w:ascii="宋体" w:hAnsi="宋体" w:cs="宋体"/>
          <w:color w:val="000000"/>
          <w:sz w:val="24"/>
          <w:szCs w:val="24"/>
        </w:rPr>
        <w:t>如果翻译的中文资料与外文资料存在差异和矛盾时</w:t>
      </w:r>
      <w:r>
        <w:rPr>
          <w:rFonts w:hint="eastAsia" w:ascii="宋体" w:hAnsi="宋体" w:cs="宋体"/>
          <w:color w:val="000000"/>
          <w:sz w:val="24"/>
          <w:szCs w:val="24"/>
          <w:lang w:eastAsia="zh-CN"/>
        </w:rPr>
        <w:t>，</w:t>
      </w:r>
      <w:r>
        <w:rPr>
          <w:rFonts w:hint="eastAsia" w:ascii="宋体" w:hAnsi="宋体" w:cs="宋体"/>
          <w:color w:val="000000"/>
          <w:sz w:val="24"/>
          <w:szCs w:val="24"/>
        </w:rPr>
        <w:t>以中文资料为准。其准确性由供应商负责。</w:t>
      </w:r>
    </w:p>
    <w:p w14:paraId="6EC4117A">
      <w:pPr>
        <w:pStyle w:val="18"/>
        <w:ind w:firstLine="0" w:firstLineChars="0"/>
        <w:jc w:val="left"/>
        <w:rPr>
          <w:rFonts w:ascii="宋体"/>
          <w:color w:val="000000"/>
          <w:sz w:val="24"/>
          <w:szCs w:val="24"/>
        </w:rPr>
      </w:pPr>
      <w:bookmarkStart w:id="64" w:name="_Toc31014"/>
      <w:bookmarkStart w:id="65" w:name="_Toc430937642"/>
      <w:bookmarkStart w:id="66" w:name="_Toc464136622"/>
      <w:r>
        <w:rPr>
          <w:rFonts w:ascii="宋体" w:hAnsi="宋体" w:cs="宋体"/>
          <w:color w:val="000000"/>
          <w:sz w:val="24"/>
          <w:szCs w:val="24"/>
        </w:rPr>
        <w:t>8.</w:t>
      </w:r>
      <w:r>
        <w:rPr>
          <w:rFonts w:hint="eastAsia" w:ascii="宋体" w:hAnsi="宋体" w:cs="宋体"/>
          <w:color w:val="000000"/>
          <w:sz w:val="24"/>
          <w:szCs w:val="24"/>
        </w:rPr>
        <w:t>磋商报价及币种</w:t>
      </w:r>
      <w:bookmarkEnd w:id="64"/>
      <w:bookmarkEnd w:id="65"/>
      <w:bookmarkEnd w:id="66"/>
    </w:p>
    <w:p w14:paraId="07B05847">
      <w:pPr>
        <w:keepNext w:val="0"/>
        <w:keepLines w:val="0"/>
        <w:widowControl/>
        <w:suppressLineNumbers w:val="0"/>
        <w:jc w:val="left"/>
        <w:rPr>
          <w:rFonts w:ascii="宋体" w:hAnsi="宋体" w:cs="宋体"/>
          <w:color w:val="000000"/>
          <w:sz w:val="24"/>
          <w:szCs w:val="24"/>
        </w:rPr>
      </w:pPr>
      <w:r>
        <w:rPr>
          <w:rFonts w:ascii="宋体" w:hAnsi="宋体" w:cs="宋体"/>
          <w:color w:val="000000"/>
          <w:sz w:val="24"/>
          <w:szCs w:val="24"/>
        </w:rPr>
        <w:t>8.1</w:t>
      </w:r>
      <w:r>
        <w:rPr>
          <w:rFonts w:hint="eastAsia" w:ascii="宋体" w:hAnsi="宋体" w:cs="宋体"/>
          <w:color w:val="000000"/>
          <w:sz w:val="24"/>
          <w:szCs w:val="24"/>
        </w:rPr>
        <w:t xml:space="preserve"> 磋商报价为磋商总价。报价必须包括：</w:t>
      </w:r>
      <w:r>
        <w:rPr>
          <w:rFonts w:hint="eastAsia" w:ascii="宋体" w:hAnsi="宋体" w:cs="宋体"/>
          <w:color w:val="000000"/>
          <w:kern w:val="0"/>
          <w:sz w:val="24"/>
          <w:szCs w:val="24"/>
          <w:lang w:val="en-US" w:eastAsia="zh-CN" w:bidi="ar"/>
        </w:rPr>
        <w:t>产品费、验收费、手续费、包装费、运输费、装卸费、保险费、售前、售中、售后服务费、代理服务费、税金及不可预见费等全部费用。。</w:t>
      </w:r>
    </w:p>
    <w:p w14:paraId="12631385">
      <w:pPr>
        <w:spacing w:line="360" w:lineRule="auto"/>
        <w:ind w:firstLine="480"/>
        <w:rPr>
          <w:rFonts w:ascii="宋体" w:hAnsi="宋体" w:cs="宋体"/>
          <w:color w:val="000000"/>
          <w:sz w:val="24"/>
          <w:szCs w:val="24"/>
        </w:rPr>
      </w:pPr>
      <w:r>
        <w:rPr>
          <w:rFonts w:ascii="宋体" w:hAnsi="宋体" w:cs="宋体"/>
          <w:color w:val="000000"/>
          <w:sz w:val="24"/>
          <w:szCs w:val="24"/>
        </w:rPr>
        <w:t>8.2</w:t>
      </w:r>
      <w:r>
        <w:rPr>
          <w:rFonts w:hint="eastAsia" w:ascii="宋体" w:hAnsi="宋体" w:cs="宋体"/>
          <w:color w:val="000000"/>
          <w:sz w:val="24"/>
          <w:szCs w:val="24"/>
        </w:rPr>
        <w:t xml:space="preserve"> 磋商报价应注明有效期</w:t>
      </w:r>
      <w:r>
        <w:rPr>
          <w:rFonts w:hint="eastAsia" w:ascii="宋体" w:hAnsi="宋体" w:cs="宋体"/>
          <w:color w:val="000000"/>
          <w:sz w:val="24"/>
          <w:szCs w:val="24"/>
          <w:lang w:eastAsia="zh-CN"/>
        </w:rPr>
        <w:t>，</w:t>
      </w:r>
      <w:r>
        <w:rPr>
          <w:rFonts w:hint="eastAsia" w:ascii="宋体" w:hAnsi="宋体" w:cs="宋体"/>
          <w:color w:val="000000"/>
          <w:sz w:val="24"/>
          <w:szCs w:val="24"/>
        </w:rPr>
        <w:t>有效期应与磋商有效期一致。</w:t>
      </w:r>
    </w:p>
    <w:p w14:paraId="38F375FA">
      <w:pPr>
        <w:spacing w:line="360" w:lineRule="auto"/>
        <w:ind w:firstLine="480"/>
        <w:rPr>
          <w:rFonts w:ascii="宋体" w:hAnsi="宋体" w:cs="宋体"/>
          <w:color w:val="000000"/>
          <w:sz w:val="24"/>
          <w:szCs w:val="24"/>
        </w:rPr>
      </w:pPr>
      <w:r>
        <w:rPr>
          <w:rFonts w:ascii="宋体" w:hAnsi="宋体" w:cs="宋体"/>
          <w:color w:val="000000"/>
          <w:sz w:val="24"/>
          <w:szCs w:val="24"/>
        </w:rPr>
        <w:t>8.3</w:t>
      </w:r>
      <w:r>
        <w:rPr>
          <w:rFonts w:hint="eastAsia" w:ascii="宋体" w:hAnsi="宋体" w:cs="宋体"/>
          <w:color w:val="000000"/>
          <w:sz w:val="24"/>
          <w:szCs w:val="24"/>
        </w:rPr>
        <w:t xml:space="preserve"> 供应商应根据磋商文件规定的格式完整填写所有内容</w:t>
      </w:r>
      <w:r>
        <w:rPr>
          <w:rFonts w:hint="eastAsia" w:ascii="宋体" w:hAnsi="宋体" w:cs="宋体"/>
          <w:color w:val="000000"/>
          <w:sz w:val="24"/>
          <w:szCs w:val="24"/>
          <w:lang w:eastAsia="zh-CN"/>
        </w:rPr>
        <w:t>，</w:t>
      </w:r>
      <w:r>
        <w:rPr>
          <w:rFonts w:hint="eastAsia" w:ascii="宋体" w:hAnsi="宋体" w:cs="宋体"/>
          <w:color w:val="000000"/>
          <w:sz w:val="24"/>
          <w:szCs w:val="24"/>
        </w:rPr>
        <w:t>并保证所提供的全部资料真实可信</w:t>
      </w:r>
      <w:r>
        <w:rPr>
          <w:rFonts w:hint="eastAsia" w:ascii="宋体" w:hAnsi="宋体" w:cs="宋体"/>
          <w:color w:val="000000"/>
          <w:sz w:val="24"/>
          <w:szCs w:val="24"/>
          <w:lang w:eastAsia="zh-CN"/>
        </w:rPr>
        <w:t>，</w:t>
      </w:r>
      <w:r>
        <w:rPr>
          <w:rFonts w:hint="eastAsia" w:ascii="宋体" w:hAnsi="宋体" w:cs="宋体"/>
          <w:color w:val="000000"/>
          <w:sz w:val="24"/>
          <w:szCs w:val="24"/>
        </w:rPr>
        <w:t>自愿承担相应责任。</w:t>
      </w:r>
    </w:p>
    <w:p w14:paraId="485E2E48">
      <w:pPr>
        <w:spacing w:line="360" w:lineRule="auto"/>
        <w:ind w:firstLine="480"/>
        <w:rPr>
          <w:rFonts w:ascii="宋体" w:hAnsi="宋体" w:cs="宋体"/>
          <w:color w:val="000000"/>
          <w:sz w:val="24"/>
          <w:szCs w:val="24"/>
        </w:rPr>
      </w:pPr>
      <w:r>
        <w:rPr>
          <w:rFonts w:ascii="宋体" w:hAnsi="宋体" w:cs="宋体"/>
          <w:color w:val="000000"/>
          <w:sz w:val="24"/>
          <w:szCs w:val="24"/>
        </w:rPr>
        <w:t>8.4</w:t>
      </w:r>
      <w:r>
        <w:rPr>
          <w:rFonts w:hint="eastAsia" w:ascii="宋体" w:hAnsi="宋体" w:cs="宋体"/>
          <w:color w:val="000000"/>
          <w:sz w:val="24"/>
          <w:szCs w:val="24"/>
        </w:rPr>
        <w:t xml:space="preserve"> 磋商最终报价为成交价</w:t>
      </w:r>
      <w:r>
        <w:rPr>
          <w:rFonts w:hint="eastAsia" w:ascii="宋体" w:hAnsi="宋体" w:cs="宋体"/>
          <w:color w:val="000000"/>
          <w:sz w:val="24"/>
          <w:szCs w:val="24"/>
          <w:lang w:eastAsia="zh-CN"/>
        </w:rPr>
        <w:t>，</w:t>
      </w:r>
      <w:r>
        <w:rPr>
          <w:rFonts w:hint="eastAsia" w:ascii="宋体" w:hAnsi="宋体" w:cs="宋体"/>
          <w:color w:val="000000"/>
          <w:sz w:val="24"/>
          <w:szCs w:val="24"/>
        </w:rPr>
        <w:t>即成交后在合同有效期内价格不变。</w:t>
      </w:r>
    </w:p>
    <w:p w14:paraId="664C41CD">
      <w:pPr>
        <w:spacing w:line="360" w:lineRule="auto"/>
        <w:ind w:firstLine="480"/>
        <w:rPr>
          <w:rFonts w:ascii="宋体" w:hAnsi="宋体" w:cs="宋体"/>
          <w:color w:val="000000"/>
          <w:sz w:val="24"/>
          <w:szCs w:val="24"/>
        </w:rPr>
      </w:pPr>
      <w:r>
        <w:rPr>
          <w:rFonts w:ascii="宋体" w:hAnsi="宋体" w:cs="宋体"/>
          <w:color w:val="000000"/>
          <w:sz w:val="24"/>
          <w:szCs w:val="24"/>
        </w:rPr>
        <w:t>8.5</w:t>
      </w:r>
      <w:r>
        <w:rPr>
          <w:rFonts w:hint="eastAsia" w:ascii="宋体" w:hAnsi="宋体" w:cs="宋体"/>
          <w:color w:val="000000"/>
          <w:sz w:val="24"/>
          <w:szCs w:val="24"/>
        </w:rPr>
        <w:t xml:space="preserve"> 磋商币种是人民币。</w:t>
      </w:r>
    </w:p>
    <w:p w14:paraId="267C4D1D">
      <w:pPr>
        <w:pStyle w:val="18"/>
        <w:ind w:firstLine="0" w:firstLineChars="0"/>
        <w:jc w:val="left"/>
        <w:rPr>
          <w:rFonts w:ascii="宋体" w:hAnsi="宋体" w:cs="宋体"/>
          <w:color w:val="000000"/>
          <w:sz w:val="24"/>
          <w:szCs w:val="24"/>
        </w:rPr>
      </w:pPr>
      <w:bookmarkStart w:id="67" w:name="_Toc325726012"/>
      <w:bookmarkStart w:id="68" w:name="_Toc21569"/>
      <w:bookmarkStart w:id="69" w:name="_Toc32363"/>
      <w:bookmarkStart w:id="70" w:name="_Toc17093"/>
      <w:bookmarkStart w:id="71" w:name="_Toc464136623"/>
      <w:bookmarkStart w:id="72" w:name="_Toc376936743"/>
      <w:r>
        <w:rPr>
          <w:rFonts w:ascii="宋体" w:hAnsi="宋体" w:cs="宋体"/>
          <w:color w:val="000000"/>
          <w:sz w:val="24"/>
          <w:szCs w:val="24"/>
        </w:rPr>
        <w:t>9.</w:t>
      </w:r>
      <w:r>
        <w:rPr>
          <w:rFonts w:hint="eastAsia" w:ascii="宋体" w:hAnsi="宋体" w:cs="宋体"/>
          <w:color w:val="000000"/>
          <w:sz w:val="24"/>
          <w:szCs w:val="24"/>
        </w:rPr>
        <w:t>磋商保证金</w:t>
      </w:r>
      <w:bookmarkEnd w:id="67"/>
      <w:bookmarkEnd w:id="68"/>
      <w:bookmarkEnd w:id="69"/>
      <w:bookmarkEnd w:id="70"/>
      <w:bookmarkEnd w:id="71"/>
      <w:bookmarkEnd w:id="72"/>
      <w:r>
        <w:rPr>
          <w:rFonts w:hint="eastAsia" w:ascii="宋体" w:hAnsi="宋体" w:cs="宋体"/>
          <w:color w:val="000000"/>
          <w:sz w:val="24"/>
          <w:szCs w:val="24"/>
        </w:rPr>
        <w:tab/>
      </w:r>
    </w:p>
    <w:p w14:paraId="3E7D4028">
      <w:pPr>
        <w:spacing w:line="360" w:lineRule="auto"/>
        <w:ind w:firstLine="480"/>
        <w:rPr>
          <w:rFonts w:ascii="宋体" w:hAnsi="宋体" w:cs="宋体"/>
          <w:color w:val="000000"/>
          <w:sz w:val="24"/>
          <w:szCs w:val="24"/>
        </w:rPr>
      </w:pPr>
      <w:r>
        <w:rPr>
          <w:rFonts w:hint="eastAsia" w:ascii="宋体" w:hAnsi="宋体" w:cs="宋体"/>
          <w:color w:val="000000"/>
          <w:sz w:val="24"/>
          <w:szCs w:val="24"/>
        </w:rPr>
        <w:t>9.1 供应商须在响应截止期前按以下要求交纳磋商保证金</w:t>
      </w:r>
    </w:p>
    <w:p w14:paraId="779E3457">
      <w:pPr>
        <w:autoSpaceDE w:val="0"/>
        <w:autoSpaceDN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磋商保证金：</w:t>
      </w:r>
      <w:r>
        <w:rPr>
          <w:rFonts w:hint="eastAsia" w:ascii="宋体" w:hAnsi="宋体" w:cs="宋体"/>
          <w:color w:val="000000"/>
          <w:sz w:val="24"/>
          <w:szCs w:val="24"/>
          <w:lang w:val="en-US" w:eastAsia="zh-CN"/>
        </w:rPr>
        <w:t>10000.00元</w:t>
      </w:r>
    </w:p>
    <w:p w14:paraId="1645BC11">
      <w:pPr>
        <w:autoSpaceDE w:val="0"/>
        <w:autoSpaceDN w:val="0"/>
        <w:spacing w:line="360" w:lineRule="auto"/>
        <w:ind w:firstLine="420" w:firstLineChars="200"/>
        <w:rPr>
          <w:rFonts w:hint="eastAsia" w:ascii="宋体" w:hAnsi="宋体" w:eastAsia="宋体" w:cs="宋体"/>
          <w:b/>
          <w:color w:val="auto"/>
          <w:kern w:val="0"/>
          <w:lang w:val="zh-CN" w:eastAsia="zh-CN"/>
        </w:rPr>
      </w:pPr>
      <w:r>
        <w:rPr>
          <w:rFonts w:hint="eastAsia" w:ascii="宋体" w:hAnsi="宋体" w:eastAsia="宋体" w:cs="宋体"/>
          <w:b/>
          <w:color w:val="auto"/>
          <w:kern w:val="0"/>
          <w:lang w:val="zh-CN" w:eastAsia="zh-CN"/>
        </w:rPr>
        <w:t>户名：</w:t>
      </w:r>
      <w:r>
        <w:rPr>
          <w:rFonts w:hint="eastAsia" w:ascii="宋体" w:hAnsi="宋体" w:eastAsia="宋体" w:cs="宋体"/>
          <w:b/>
          <w:color w:val="auto"/>
          <w:kern w:val="0"/>
          <w:lang w:val="en-US" w:eastAsia="zh-CN"/>
        </w:rPr>
        <w:t>青海发投机电设备招标有限公司</w:t>
      </w:r>
    </w:p>
    <w:p w14:paraId="05B491DC">
      <w:pPr>
        <w:autoSpaceDE w:val="0"/>
        <w:autoSpaceDN w:val="0"/>
        <w:spacing w:line="360" w:lineRule="auto"/>
        <w:ind w:firstLine="420" w:firstLineChars="200"/>
        <w:rPr>
          <w:rFonts w:hint="eastAsia" w:ascii="宋体" w:hAnsi="宋体" w:eastAsia="宋体" w:cs="宋体"/>
          <w:b/>
          <w:color w:val="auto"/>
          <w:kern w:val="0"/>
          <w:lang w:val="en-US" w:eastAsia="zh-CN"/>
        </w:rPr>
      </w:pPr>
      <w:r>
        <w:rPr>
          <w:rFonts w:hint="eastAsia" w:ascii="宋体" w:hAnsi="宋体" w:eastAsia="宋体" w:cs="宋体"/>
          <w:b/>
          <w:color w:val="auto"/>
          <w:kern w:val="0"/>
          <w:lang w:val="en-US" w:eastAsia="zh-CN"/>
        </w:rPr>
        <w:t>开户银行：中信银行西宁分行</w:t>
      </w:r>
    </w:p>
    <w:p w14:paraId="3C039A60">
      <w:pPr>
        <w:autoSpaceDE w:val="0"/>
        <w:autoSpaceDN w:val="0"/>
        <w:spacing w:line="360" w:lineRule="auto"/>
        <w:ind w:firstLine="420" w:firstLineChars="200"/>
        <w:rPr>
          <w:rFonts w:hint="eastAsia" w:ascii="宋体" w:hAnsi="宋体" w:cs="宋体"/>
          <w:b/>
          <w:color w:val="auto"/>
          <w:kern w:val="0"/>
          <w:lang w:val="zh-CN"/>
        </w:rPr>
      </w:pPr>
      <w:r>
        <w:rPr>
          <w:rFonts w:hint="eastAsia" w:ascii="宋体" w:hAnsi="宋体" w:eastAsia="宋体" w:cs="宋体"/>
          <w:b/>
          <w:color w:val="auto"/>
          <w:kern w:val="0"/>
          <w:lang w:val="en-US" w:eastAsia="zh-CN"/>
        </w:rPr>
        <w:t>投标保证金账号：8112 8010 1300 0035 563</w:t>
      </w:r>
      <w:r>
        <w:rPr>
          <w:rFonts w:hint="eastAsia" w:ascii="宋体" w:hAnsi="宋体" w:cs="宋体"/>
          <w:b/>
          <w:color w:val="auto"/>
          <w:kern w:val="0"/>
          <w:lang w:val="zh-CN"/>
        </w:rPr>
        <w:t>（汇单附言栏内注明项目名称及用途）</w:t>
      </w:r>
    </w:p>
    <w:p w14:paraId="35F57AB6">
      <w:pPr>
        <w:autoSpaceDE w:val="0"/>
        <w:autoSpaceDN w:val="0"/>
        <w:spacing w:line="360" w:lineRule="auto"/>
        <w:ind w:firstLine="420" w:firstLineChars="200"/>
        <w:rPr>
          <w:rFonts w:hint="eastAsia" w:ascii="宋体" w:hAnsi="宋体" w:cs="宋体"/>
          <w:b/>
          <w:kern w:val="0"/>
          <w:lang w:val="zh-CN"/>
        </w:rPr>
      </w:pPr>
      <w:r>
        <w:rPr>
          <w:rFonts w:hint="eastAsia" w:ascii="宋体" w:hAnsi="宋体" w:cs="宋体"/>
          <w:b/>
          <w:color w:val="auto"/>
          <w:kern w:val="0"/>
          <w:lang w:val="zh-CN"/>
        </w:rPr>
        <w:t>交纳时间：以投标截止时间前银行到账回单为准，并附基本账户开户许可证复</w:t>
      </w:r>
      <w:r>
        <w:rPr>
          <w:rFonts w:hint="eastAsia" w:ascii="宋体" w:hAnsi="宋体" w:cs="宋体"/>
          <w:b/>
          <w:kern w:val="0"/>
          <w:lang w:val="zh-CN"/>
        </w:rPr>
        <w:t>印件。</w:t>
      </w:r>
    </w:p>
    <w:p w14:paraId="54C9437A">
      <w:pPr>
        <w:spacing w:line="360" w:lineRule="auto"/>
        <w:ind w:firstLine="480"/>
        <w:rPr>
          <w:rFonts w:ascii="宋体" w:hAnsi="宋体" w:cs="宋体"/>
          <w:color w:val="000000"/>
          <w:sz w:val="24"/>
          <w:szCs w:val="24"/>
        </w:rPr>
      </w:pPr>
      <w:r>
        <w:rPr>
          <w:rFonts w:hint="eastAsia" w:ascii="宋体" w:hAnsi="宋体" w:cs="宋体"/>
          <w:color w:val="000000"/>
          <w:sz w:val="24"/>
          <w:szCs w:val="24"/>
        </w:rPr>
        <w:t>如采购项目变更磋商时间</w:t>
      </w:r>
      <w:r>
        <w:rPr>
          <w:rFonts w:hint="eastAsia" w:ascii="宋体" w:hAnsi="宋体" w:cs="宋体"/>
          <w:color w:val="000000"/>
          <w:sz w:val="24"/>
          <w:szCs w:val="24"/>
          <w:lang w:eastAsia="zh-CN"/>
        </w:rPr>
        <w:t>，</w:t>
      </w:r>
      <w:r>
        <w:rPr>
          <w:rFonts w:hint="eastAsia" w:ascii="宋体" w:hAnsi="宋体" w:cs="宋体"/>
          <w:color w:val="000000"/>
          <w:sz w:val="24"/>
          <w:szCs w:val="24"/>
        </w:rPr>
        <w:t>则保证金交纳时间相应顺延。</w:t>
      </w:r>
    </w:p>
    <w:p w14:paraId="1D317C3F">
      <w:pPr>
        <w:spacing w:line="360" w:lineRule="auto"/>
        <w:ind w:firstLine="480"/>
        <w:rPr>
          <w:rFonts w:ascii="宋体" w:hAnsi="宋体" w:cs="宋体"/>
          <w:color w:val="000000"/>
          <w:sz w:val="24"/>
          <w:szCs w:val="24"/>
        </w:rPr>
      </w:pPr>
      <w:r>
        <w:rPr>
          <w:rFonts w:hint="eastAsia" w:ascii="宋体" w:hAnsi="宋体" w:cs="宋体"/>
          <w:color w:val="000000"/>
          <w:sz w:val="24"/>
          <w:szCs w:val="24"/>
        </w:rPr>
        <w:t>9.2 缴费方式：磋商保证金应当以支票、汇票、本票或者金融机构、担保机构出具的保函等非现金形式提交。通过银行转账的</w:t>
      </w:r>
      <w:r>
        <w:rPr>
          <w:rFonts w:hint="eastAsia" w:ascii="宋体" w:hAnsi="宋体" w:cs="宋体"/>
          <w:color w:val="000000"/>
          <w:sz w:val="24"/>
          <w:szCs w:val="24"/>
          <w:lang w:eastAsia="zh-CN"/>
        </w:rPr>
        <w:t>，</w:t>
      </w:r>
      <w:r>
        <w:rPr>
          <w:rFonts w:hint="eastAsia" w:ascii="宋体" w:hAnsi="宋体" w:cs="宋体"/>
          <w:color w:val="000000"/>
          <w:sz w:val="24"/>
          <w:szCs w:val="24"/>
        </w:rPr>
        <w:t>必须由供应商从其基本账户（须提供开户许可证复印件）汇（转）入9.1规定的账户。</w:t>
      </w:r>
    </w:p>
    <w:p w14:paraId="19610B60">
      <w:pPr>
        <w:spacing w:line="360" w:lineRule="auto"/>
        <w:ind w:firstLine="480"/>
        <w:rPr>
          <w:rFonts w:ascii="宋体" w:hAnsi="宋体" w:cs="宋体"/>
          <w:color w:val="000000"/>
          <w:sz w:val="24"/>
          <w:szCs w:val="24"/>
        </w:rPr>
      </w:pPr>
      <w:r>
        <w:rPr>
          <w:rFonts w:hint="eastAsia" w:ascii="宋体" w:hAnsi="宋体" w:cs="宋体"/>
          <w:color w:val="000000"/>
          <w:sz w:val="24"/>
          <w:szCs w:val="24"/>
        </w:rPr>
        <w:t>9.3 磋商保证金退还：供应商在响应截止时间前撤回已提交的响应文件的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采购代理机构应当自收到供应商书面撤回通知之日起5个工作日内</w:t>
      </w:r>
      <w:r>
        <w:rPr>
          <w:rFonts w:hint="eastAsia" w:ascii="宋体" w:hAnsi="宋体" w:cs="宋体"/>
          <w:color w:val="000000"/>
          <w:sz w:val="24"/>
          <w:szCs w:val="24"/>
          <w:lang w:eastAsia="zh-CN"/>
        </w:rPr>
        <w:t>，</w:t>
      </w:r>
      <w:r>
        <w:rPr>
          <w:rFonts w:hint="eastAsia" w:ascii="宋体" w:hAnsi="宋体" w:cs="宋体"/>
          <w:color w:val="000000"/>
          <w:sz w:val="24"/>
          <w:szCs w:val="24"/>
        </w:rPr>
        <w:t>退还已收取的磋商保证金</w:t>
      </w:r>
      <w:r>
        <w:rPr>
          <w:rFonts w:hint="eastAsia" w:ascii="宋体" w:hAnsi="宋体" w:cs="宋体"/>
          <w:color w:val="000000"/>
          <w:sz w:val="24"/>
          <w:szCs w:val="24"/>
          <w:lang w:eastAsia="zh-CN"/>
        </w:rPr>
        <w:t>，</w:t>
      </w:r>
      <w:r>
        <w:rPr>
          <w:rFonts w:hint="eastAsia" w:ascii="宋体" w:hAnsi="宋体" w:cs="宋体"/>
          <w:color w:val="000000"/>
          <w:sz w:val="24"/>
          <w:szCs w:val="24"/>
        </w:rPr>
        <w:t>但因供应商自身原因导致无法及时退还的除外。</w:t>
      </w:r>
    </w:p>
    <w:p w14:paraId="7C895ECF">
      <w:pPr>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采购代理机构应当自成交通知书发出之日起5个工作日内退还未成交供应商的磋商保证金</w:t>
      </w:r>
      <w:r>
        <w:rPr>
          <w:rFonts w:hint="eastAsia" w:ascii="宋体" w:hAnsi="宋体" w:cs="宋体"/>
          <w:color w:val="000000"/>
          <w:sz w:val="24"/>
          <w:szCs w:val="24"/>
          <w:lang w:eastAsia="zh-CN"/>
        </w:rPr>
        <w:t>，</w:t>
      </w:r>
      <w:r>
        <w:rPr>
          <w:rFonts w:hint="eastAsia" w:ascii="宋体" w:hAnsi="宋体" w:cs="宋体"/>
          <w:color w:val="000000"/>
          <w:sz w:val="24"/>
          <w:szCs w:val="24"/>
        </w:rPr>
        <w:t>自采购合同签订之日起5个工作日内退还成交供应商的磋商保证金。</w:t>
      </w:r>
    </w:p>
    <w:p w14:paraId="4BD17093">
      <w:pPr>
        <w:spacing w:line="360" w:lineRule="auto"/>
        <w:ind w:firstLine="480"/>
        <w:rPr>
          <w:rFonts w:ascii="宋体" w:hAnsi="宋体" w:cs="宋体"/>
          <w:color w:val="000000"/>
          <w:sz w:val="24"/>
          <w:szCs w:val="24"/>
        </w:rPr>
      </w:pPr>
      <w:r>
        <w:rPr>
          <w:rFonts w:hint="eastAsia" w:ascii="宋体" w:hAnsi="宋体" w:cs="宋体"/>
          <w:color w:val="000000"/>
          <w:sz w:val="24"/>
          <w:szCs w:val="24"/>
        </w:rPr>
        <w:t>采购代理机构逾期退还磋商保证金的</w:t>
      </w:r>
      <w:r>
        <w:rPr>
          <w:rFonts w:hint="eastAsia" w:ascii="宋体" w:hAnsi="宋体" w:cs="宋体"/>
          <w:color w:val="000000"/>
          <w:sz w:val="24"/>
          <w:szCs w:val="24"/>
          <w:lang w:eastAsia="zh-CN"/>
        </w:rPr>
        <w:t>，</w:t>
      </w:r>
      <w:r>
        <w:rPr>
          <w:rFonts w:hint="eastAsia" w:ascii="宋体" w:hAnsi="宋体" w:cs="宋体"/>
          <w:color w:val="000000"/>
          <w:sz w:val="24"/>
          <w:szCs w:val="24"/>
        </w:rPr>
        <w:t>除应当退还磋商保证金本金外</w:t>
      </w:r>
      <w:r>
        <w:rPr>
          <w:rFonts w:hint="eastAsia" w:ascii="宋体" w:hAnsi="宋体" w:cs="宋体"/>
          <w:color w:val="000000"/>
          <w:sz w:val="24"/>
          <w:szCs w:val="24"/>
          <w:lang w:eastAsia="zh-CN"/>
        </w:rPr>
        <w:t>，</w:t>
      </w:r>
      <w:r>
        <w:rPr>
          <w:rFonts w:hint="eastAsia" w:ascii="宋体" w:hAnsi="宋体" w:cs="宋体"/>
          <w:color w:val="000000"/>
          <w:sz w:val="24"/>
          <w:szCs w:val="24"/>
        </w:rPr>
        <w:t>还应当按中国人民银行同期贷款基准利率上浮20％后的利率支付超期资金占用费</w:t>
      </w:r>
      <w:r>
        <w:rPr>
          <w:rFonts w:hint="eastAsia" w:ascii="宋体" w:hAnsi="宋体" w:cs="宋体"/>
          <w:color w:val="000000"/>
          <w:sz w:val="24"/>
          <w:szCs w:val="24"/>
          <w:lang w:eastAsia="zh-CN"/>
        </w:rPr>
        <w:t>，</w:t>
      </w:r>
      <w:r>
        <w:rPr>
          <w:rFonts w:hint="eastAsia" w:ascii="宋体" w:hAnsi="宋体" w:cs="宋体"/>
          <w:color w:val="000000"/>
          <w:sz w:val="24"/>
          <w:szCs w:val="24"/>
        </w:rPr>
        <w:t>但因供应商自身原因导致无法及时退还的除外。</w:t>
      </w:r>
    </w:p>
    <w:p w14:paraId="34D2C02C">
      <w:pPr>
        <w:spacing w:line="360" w:lineRule="auto"/>
        <w:ind w:firstLine="480"/>
        <w:rPr>
          <w:rFonts w:ascii="宋体" w:hAnsi="宋体" w:cs="宋体"/>
          <w:color w:val="000000"/>
          <w:sz w:val="24"/>
          <w:szCs w:val="24"/>
        </w:rPr>
      </w:pPr>
      <w:bookmarkStart w:id="73" w:name="_Toc22044"/>
      <w:bookmarkStart w:id="74" w:name="_Toc32704"/>
      <w:bookmarkStart w:id="75" w:name="_Toc376936744"/>
      <w:bookmarkStart w:id="76" w:name="_Toc325726013"/>
      <w:r>
        <w:rPr>
          <w:rFonts w:ascii="宋体" w:hAnsi="宋体" w:cs="宋体"/>
          <w:color w:val="000000"/>
          <w:sz w:val="24"/>
          <w:szCs w:val="24"/>
        </w:rPr>
        <w:t>9.</w:t>
      </w:r>
      <w:r>
        <w:rPr>
          <w:rFonts w:hint="eastAsia" w:ascii="宋体" w:hAnsi="宋体" w:cs="宋体"/>
          <w:color w:val="000000"/>
          <w:sz w:val="24"/>
          <w:szCs w:val="24"/>
        </w:rPr>
        <w:t>4下列任何情况发生时</w:t>
      </w:r>
      <w:r>
        <w:rPr>
          <w:rFonts w:hint="eastAsia" w:ascii="宋体" w:hAnsi="宋体" w:cs="宋体"/>
          <w:color w:val="000000"/>
          <w:sz w:val="24"/>
          <w:szCs w:val="24"/>
          <w:lang w:eastAsia="zh-CN"/>
        </w:rPr>
        <w:t>，</w:t>
      </w:r>
      <w:r>
        <w:rPr>
          <w:rFonts w:hint="eastAsia" w:ascii="宋体" w:hAnsi="宋体" w:cs="宋体"/>
          <w:color w:val="000000"/>
          <w:sz w:val="24"/>
          <w:szCs w:val="24"/>
        </w:rPr>
        <w:t>磋商保证金将不予退还：</w:t>
      </w:r>
    </w:p>
    <w:p w14:paraId="4E2A2384">
      <w:pPr>
        <w:spacing w:line="360" w:lineRule="auto"/>
        <w:ind w:firstLine="480"/>
        <w:rPr>
          <w:rFonts w:ascii="宋体" w:hAnsi="宋体" w:cs="宋体"/>
          <w:color w:val="000000"/>
          <w:sz w:val="24"/>
          <w:szCs w:val="24"/>
        </w:rPr>
      </w:pPr>
      <w:r>
        <w:rPr>
          <w:rFonts w:hint="eastAsia" w:ascii="宋体" w:hAnsi="宋体" w:cs="宋体"/>
          <w:color w:val="000000"/>
          <w:sz w:val="24"/>
          <w:szCs w:val="24"/>
        </w:rPr>
        <w:t>（1）成交供应商在规定期限内未能按规定签订合同或未按规定缴纳成交服务费；</w:t>
      </w:r>
    </w:p>
    <w:p w14:paraId="44B87764">
      <w:pPr>
        <w:spacing w:line="360" w:lineRule="auto"/>
        <w:ind w:firstLine="480"/>
        <w:rPr>
          <w:rFonts w:ascii="宋体" w:hAnsi="宋体" w:cs="宋体"/>
          <w:color w:val="000000"/>
          <w:sz w:val="24"/>
          <w:szCs w:val="24"/>
        </w:rPr>
      </w:pPr>
      <w:r>
        <w:rPr>
          <w:rFonts w:hint="eastAsia" w:ascii="宋体" w:hAnsi="宋体" w:cs="宋体"/>
          <w:color w:val="000000"/>
          <w:sz w:val="24"/>
          <w:szCs w:val="24"/>
        </w:rPr>
        <w:t>（2）提供虚假材料谋取成交的；</w:t>
      </w:r>
    </w:p>
    <w:p w14:paraId="726E19CB">
      <w:pPr>
        <w:spacing w:line="360" w:lineRule="auto"/>
        <w:ind w:firstLine="480"/>
        <w:rPr>
          <w:rFonts w:ascii="宋体" w:hAnsi="宋体" w:cs="宋体"/>
          <w:color w:val="000000"/>
          <w:sz w:val="24"/>
          <w:szCs w:val="24"/>
        </w:rPr>
      </w:pPr>
      <w:r>
        <w:rPr>
          <w:rFonts w:hint="eastAsia" w:ascii="宋体" w:hAnsi="宋体" w:cs="宋体"/>
          <w:color w:val="000000"/>
          <w:sz w:val="24"/>
          <w:szCs w:val="24"/>
        </w:rPr>
        <w:t>（3）将成交项目转让给他人</w:t>
      </w:r>
      <w:r>
        <w:rPr>
          <w:rFonts w:hint="eastAsia" w:ascii="宋体" w:hAnsi="宋体" w:cs="宋体"/>
          <w:color w:val="000000"/>
          <w:sz w:val="24"/>
          <w:szCs w:val="24"/>
          <w:lang w:eastAsia="zh-CN"/>
        </w:rPr>
        <w:t>，</w:t>
      </w:r>
      <w:r>
        <w:rPr>
          <w:rFonts w:hint="eastAsia" w:ascii="宋体" w:hAnsi="宋体" w:cs="宋体"/>
          <w:color w:val="000000"/>
          <w:sz w:val="24"/>
          <w:szCs w:val="24"/>
        </w:rPr>
        <w:t>或者在响应文件中未说明</w:t>
      </w:r>
      <w:r>
        <w:rPr>
          <w:rFonts w:hint="eastAsia" w:ascii="宋体" w:hAnsi="宋体" w:cs="宋体"/>
          <w:color w:val="000000"/>
          <w:sz w:val="24"/>
          <w:szCs w:val="24"/>
          <w:lang w:eastAsia="zh-CN"/>
        </w:rPr>
        <w:t>，</w:t>
      </w:r>
      <w:r>
        <w:rPr>
          <w:rFonts w:hint="eastAsia" w:ascii="宋体" w:hAnsi="宋体" w:cs="宋体"/>
          <w:color w:val="000000"/>
          <w:sz w:val="24"/>
          <w:szCs w:val="24"/>
        </w:rPr>
        <w:t>将成交项目分包给他人的；</w:t>
      </w:r>
    </w:p>
    <w:p w14:paraId="4FB0AB4B">
      <w:pPr>
        <w:spacing w:line="360" w:lineRule="auto"/>
        <w:ind w:firstLine="480"/>
        <w:rPr>
          <w:rFonts w:ascii="宋体" w:hAnsi="宋体" w:cs="宋体"/>
          <w:color w:val="000000"/>
          <w:sz w:val="24"/>
          <w:szCs w:val="24"/>
        </w:rPr>
      </w:pPr>
      <w:r>
        <w:rPr>
          <w:rFonts w:hint="eastAsia" w:ascii="宋体" w:hAnsi="宋体" w:cs="宋体"/>
          <w:color w:val="000000"/>
          <w:sz w:val="24"/>
          <w:szCs w:val="24"/>
        </w:rPr>
        <w:t>（4）拒绝履行合同义务的；</w:t>
      </w:r>
    </w:p>
    <w:p w14:paraId="3D88DECB">
      <w:pPr>
        <w:spacing w:line="360" w:lineRule="auto"/>
        <w:ind w:firstLine="480"/>
        <w:rPr>
          <w:rFonts w:ascii="宋体" w:hAnsi="宋体" w:cs="宋体"/>
          <w:color w:val="000000"/>
          <w:sz w:val="24"/>
          <w:szCs w:val="24"/>
        </w:rPr>
      </w:pPr>
      <w:r>
        <w:rPr>
          <w:rFonts w:hint="eastAsia" w:ascii="宋体" w:hAnsi="宋体" w:cs="宋体"/>
          <w:color w:val="000000"/>
          <w:sz w:val="24"/>
          <w:szCs w:val="24"/>
        </w:rPr>
        <w:t>（5）法律、法规规定的其他情形。</w:t>
      </w:r>
    </w:p>
    <w:p w14:paraId="310C8ADA">
      <w:pPr>
        <w:pStyle w:val="18"/>
        <w:ind w:firstLine="0" w:firstLineChars="0"/>
        <w:jc w:val="left"/>
        <w:rPr>
          <w:rFonts w:ascii="宋体" w:hAnsi="宋体" w:cs="宋体"/>
          <w:color w:val="000000"/>
          <w:sz w:val="24"/>
          <w:szCs w:val="24"/>
        </w:rPr>
      </w:pPr>
      <w:bookmarkStart w:id="77" w:name="_Toc464136624"/>
      <w:bookmarkStart w:id="78" w:name="_Toc29328"/>
      <w:r>
        <w:rPr>
          <w:rFonts w:ascii="宋体" w:hAnsi="宋体" w:cs="宋体"/>
          <w:color w:val="000000"/>
          <w:sz w:val="24"/>
          <w:szCs w:val="24"/>
        </w:rPr>
        <w:t>10.</w:t>
      </w:r>
      <w:r>
        <w:rPr>
          <w:rFonts w:hint="eastAsia" w:ascii="宋体" w:hAnsi="宋体" w:cs="宋体"/>
          <w:color w:val="000000"/>
          <w:sz w:val="24"/>
          <w:szCs w:val="24"/>
        </w:rPr>
        <w:t>有效期</w:t>
      </w:r>
      <w:bookmarkEnd w:id="73"/>
      <w:bookmarkEnd w:id="74"/>
      <w:bookmarkEnd w:id="75"/>
      <w:bookmarkEnd w:id="76"/>
      <w:bookmarkEnd w:id="77"/>
      <w:bookmarkEnd w:id="78"/>
    </w:p>
    <w:p w14:paraId="13EA02FB">
      <w:pPr>
        <w:spacing w:line="360" w:lineRule="auto"/>
        <w:ind w:firstLine="480"/>
        <w:rPr>
          <w:rFonts w:ascii="宋体" w:cs="Times New Roman"/>
          <w:bCs/>
          <w:color w:val="000000"/>
          <w:sz w:val="24"/>
          <w:szCs w:val="24"/>
        </w:rPr>
      </w:pPr>
      <w:r>
        <w:rPr>
          <w:rFonts w:hint="eastAsia" w:ascii="宋体" w:hAnsi="宋体" w:cs="宋体"/>
          <w:bCs/>
          <w:color w:val="000000"/>
          <w:sz w:val="24"/>
          <w:szCs w:val="24"/>
        </w:rPr>
        <w:t>磋商有效期为自磋商开始之日起60</w:t>
      </w:r>
      <w:r>
        <w:rPr>
          <w:rFonts w:hint="eastAsia" w:ascii="宋体" w:hAnsi="宋体" w:cs="宋体"/>
          <w:bCs/>
          <w:color w:val="000000"/>
          <w:sz w:val="24"/>
          <w:szCs w:val="24"/>
        </w:rPr>
        <w:tab/>
      </w:r>
      <w:r>
        <w:rPr>
          <w:rFonts w:hint="eastAsia" w:ascii="宋体" w:hAnsi="宋体" w:cs="宋体"/>
          <w:bCs/>
          <w:color w:val="000000"/>
          <w:sz w:val="24"/>
          <w:szCs w:val="24"/>
        </w:rPr>
        <w:t>个日历日</w:t>
      </w:r>
    </w:p>
    <w:p w14:paraId="6B5E666B">
      <w:pPr>
        <w:pStyle w:val="18"/>
        <w:ind w:firstLine="0" w:firstLineChars="0"/>
        <w:jc w:val="left"/>
        <w:rPr>
          <w:rFonts w:ascii="宋体" w:hAnsi="宋体" w:cs="宋体"/>
          <w:color w:val="000000"/>
          <w:sz w:val="24"/>
          <w:szCs w:val="24"/>
        </w:rPr>
      </w:pPr>
      <w:bookmarkStart w:id="79" w:name="_Toc31915"/>
      <w:bookmarkStart w:id="80" w:name="_Toc325726008"/>
      <w:bookmarkStart w:id="81" w:name="_Toc376936739"/>
      <w:bookmarkStart w:id="82" w:name="_Toc464136625"/>
      <w:bookmarkStart w:id="83" w:name="_Toc16445"/>
      <w:bookmarkStart w:id="84" w:name="_Toc17134"/>
      <w:r>
        <w:rPr>
          <w:rFonts w:ascii="宋体" w:hAnsi="宋体" w:cs="宋体"/>
          <w:color w:val="000000"/>
          <w:sz w:val="24"/>
          <w:szCs w:val="24"/>
        </w:rPr>
        <w:t>11.</w:t>
      </w:r>
      <w:r>
        <w:rPr>
          <w:rFonts w:hint="eastAsia" w:ascii="宋体" w:hAnsi="宋体" w:cs="宋体"/>
          <w:color w:val="000000"/>
          <w:sz w:val="24"/>
          <w:szCs w:val="24"/>
        </w:rPr>
        <w:t>文件构成</w:t>
      </w:r>
      <w:bookmarkEnd w:id="79"/>
      <w:bookmarkEnd w:id="80"/>
      <w:bookmarkEnd w:id="81"/>
      <w:bookmarkEnd w:id="82"/>
      <w:bookmarkEnd w:id="83"/>
      <w:bookmarkEnd w:id="84"/>
    </w:p>
    <w:p w14:paraId="6E6B9D91">
      <w:pPr>
        <w:spacing w:line="360" w:lineRule="auto"/>
        <w:ind w:firstLine="0" w:firstLineChars="0"/>
        <w:rPr>
          <w:rFonts w:ascii="宋体" w:cs="Times New Roman"/>
          <w:color w:val="000000"/>
          <w:sz w:val="24"/>
          <w:szCs w:val="24"/>
        </w:rPr>
      </w:pPr>
      <w:r>
        <w:rPr>
          <w:rFonts w:hint="eastAsia" w:ascii="宋体" w:hAnsi="宋体" w:cs="宋体"/>
          <w:color w:val="000000"/>
          <w:sz w:val="24"/>
          <w:szCs w:val="24"/>
        </w:rPr>
        <w:t xml:space="preserve">  供应商应提交相关证明材料</w:t>
      </w:r>
      <w:r>
        <w:rPr>
          <w:rFonts w:hint="eastAsia" w:ascii="宋体" w:hAnsi="宋体" w:cs="宋体"/>
          <w:color w:val="000000"/>
          <w:sz w:val="24"/>
          <w:szCs w:val="24"/>
          <w:lang w:eastAsia="zh-CN"/>
        </w:rPr>
        <w:t>，</w:t>
      </w:r>
      <w:r>
        <w:rPr>
          <w:rFonts w:hint="eastAsia" w:ascii="宋体" w:hAnsi="宋体" w:cs="宋体"/>
          <w:color w:val="000000"/>
          <w:sz w:val="24"/>
          <w:szCs w:val="24"/>
        </w:rPr>
        <w:t>作为其参加磋商谈判和成交后有能力履行合同的证明。编写的响应文件须包括以下内容（格式详见磋商文件第五部分内容）：</w:t>
      </w:r>
    </w:p>
    <w:p w14:paraId="57194E8C">
      <w:pPr>
        <w:autoSpaceDE w:val="0"/>
        <w:autoSpaceDN w:val="0"/>
        <w:spacing w:line="360" w:lineRule="auto"/>
        <w:ind w:firstLine="240" w:firstLineChars="100"/>
        <w:jc w:val="both"/>
        <w:rPr>
          <w:rFonts w:hint="eastAsia" w:ascii="宋体" w:cs="宋体"/>
          <w:kern w:val="0"/>
          <w:sz w:val="24"/>
          <w:lang w:val="zh-CN"/>
        </w:rPr>
      </w:pPr>
      <w:bookmarkStart w:id="85" w:name="_Toc464136626"/>
      <w:bookmarkStart w:id="86" w:name="_Toc24926"/>
      <w:bookmarkStart w:id="87" w:name="_Toc373392580"/>
      <w:bookmarkStart w:id="88" w:name="_Toc16453"/>
      <w:bookmarkStart w:id="89" w:name="_Toc11377"/>
      <w:bookmarkStart w:id="90" w:name="_Toc412617729"/>
      <w:r>
        <w:rPr>
          <w:rFonts w:hint="eastAsia" w:ascii="宋体" w:cs="宋体"/>
          <w:kern w:val="0"/>
          <w:sz w:val="24"/>
          <w:lang w:val="zh-CN"/>
        </w:rPr>
        <w:t>（1）</w:t>
      </w:r>
      <w:r>
        <w:rPr>
          <w:rFonts w:hint="eastAsia" w:ascii="宋体" w:cs="宋体"/>
          <w:kern w:val="0"/>
          <w:sz w:val="24"/>
        </w:rPr>
        <w:t>磋商</w:t>
      </w:r>
      <w:r>
        <w:rPr>
          <w:rFonts w:hint="eastAsia" w:ascii="宋体" w:cs="宋体"/>
          <w:kern w:val="0"/>
          <w:sz w:val="24"/>
          <w:lang w:val="zh-CN"/>
        </w:rPr>
        <w:t>函</w:t>
      </w:r>
    </w:p>
    <w:p w14:paraId="546D1A60">
      <w:pPr>
        <w:autoSpaceDE w:val="0"/>
        <w:autoSpaceDN w:val="0"/>
        <w:spacing w:line="360" w:lineRule="auto"/>
        <w:ind w:firstLine="240" w:firstLineChars="100"/>
        <w:jc w:val="both"/>
        <w:rPr>
          <w:rFonts w:hint="eastAsia" w:ascii="宋体" w:eastAsia="宋体" w:cs="宋体"/>
          <w:kern w:val="0"/>
          <w:sz w:val="24"/>
          <w:lang w:val="en-US" w:eastAsia="zh-CN"/>
        </w:rPr>
      </w:pPr>
      <w:r>
        <w:rPr>
          <w:rFonts w:hint="eastAsia" w:ascii="宋体" w:cs="宋体"/>
          <w:kern w:val="0"/>
          <w:sz w:val="24"/>
          <w:lang w:val="zh-CN"/>
        </w:rPr>
        <w:t>（</w:t>
      </w:r>
      <w:r>
        <w:rPr>
          <w:rFonts w:hint="eastAsia" w:ascii="宋体" w:cs="宋体"/>
          <w:kern w:val="0"/>
          <w:sz w:val="24"/>
        </w:rPr>
        <w:t>2</w:t>
      </w:r>
      <w:r>
        <w:rPr>
          <w:rFonts w:hint="eastAsia" w:ascii="宋体" w:cs="宋体"/>
          <w:kern w:val="0"/>
          <w:sz w:val="24"/>
          <w:lang w:val="zh-CN"/>
        </w:rPr>
        <w:t>）法定代表人证明书</w:t>
      </w:r>
    </w:p>
    <w:p w14:paraId="37E85EA3">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3</w:t>
      </w:r>
      <w:r>
        <w:rPr>
          <w:rFonts w:hint="eastAsia" w:ascii="宋体" w:cs="宋体"/>
          <w:kern w:val="0"/>
          <w:sz w:val="24"/>
          <w:lang w:val="zh-CN"/>
        </w:rPr>
        <w:t>）法定代表人授权书</w:t>
      </w:r>
    </w:p>
    <w:p w14:paraId="1D78FBAE">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4</w:t>
      </w:r>
      <w:r>
        <w:rPr>
          <w:rFonts w:hint="eastAsia" w:ascii="宋体" w:cs="宋体"/>
          <w:kern w:val="0"/>
          <w:sz w:val="24"/>
          <w:lang w:val="zh-CN"/>
        </w:rPr>
        <w:t>）磋商供应商承诺书</w:t>
      </w:r>
    </w:p>
    <w:p w14:paraId="35E5EAB7">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（5）供应商诚信承诺书</w:t>
      </w:r>
    </w:p>
    <w:p w14:paraId="784FD1DE">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6</w:t>
      </w:r>
      <w:r>
        <w:rPr>
          <w:rFonts w:hint="eastAsia" w:ascii="宋体" w:cs="宋体"/>
          <w:kern w:val="0"/>
          <w:sz w:val="24"/>
          <w:lang w:val="zh-CN"/>
        </w:rPr>
        <w:t>）资格证明材料</w:t>
      </w:r>
    </w:p>
    <w:p w14:paraId="184488C2">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7</w:t>
      </w:r>
      <w:r>
        <w:rPr>
          <w:rFonts w:hint="eastAsia" w:ascii="宋体" w:cs="宋体"/>
          <w:kern w:val="0"/>
          <w:sz w:val="24"/>
          <w:lang w:val="zh-CN"/>
        </w:rPr>
        <w:t>）财务状况、缴纳税收和社会保障资金证明</w:t>
      </w:r>
    </w:p>
    <w:p w14:paraId="5EE168CD">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8</w:t>
      </w:r>
      <w:r>
        <w:rPr>
          <w:rFonts w:hint="eastAsia" w:ascii="宋体" w:cs="宋体"/>
          <w:kern w:val="0"/>
          <w:sz w:val="24"/>
          <w:lang w:val="zh-CN"/>
        </w:rPr>
        <w:t>）具备履行合同所必须的设备和专业技术能力证明</w:t>
      </w:r>
    </w:p>
    <w:p w14:paraId="4C713A67">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（9）无重大违法记录声明</w:t>
      </w:r>
    </w:p>
    <w:p w14:paraId="6A9BC60B">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rPr>
        <w:t>（</w:t>
      </w:r>
      <w:r>
        <w:rPr>
          <w:rFonts w:hint="eastAsia" w:ascii="宋体" w:cs="宋体"/>
          <w:kern w:val="0"/>
          <w:sz w:val="24"/>
          <w:lang w:val="zh-CN"/>
        </w:rPr>
        <w:t>10）竞争性磋商首次报价表</w:t>
      </w:r>
    </w:p>
    <w:p w14:paraId="502CE4D9">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（11）投标保证金证明</w:t>
      </w:r>
    </w:p>
    <w:p w14:paraId="213C858F">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（12）分项报价表</w:t>
      </w:r>
    </w:p>
    <w:p w14:paraId="4219F540">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（13）技术规格响应表</w:t>
      </w:r>
    </w:p>
    <w:p w14:paraId="5F2FA63E">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（14）投标产品相关资料</w:t>
      </w:r>
    </w:p>
    <w:p w14:paraId="20B3DBD5">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（15）磋商供应商的类似业绩证明材料</w:t>
      </w:r>
    </w:p>
    <w:p w14:paraId="61662E48">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w:t>
      </w:r>
      <w:r>
        <w:rPr>
          <w:rFonts w:hint="eastAsia" w:ascii="宋体" w:cs="宋体"/>
          <w:kern w:val="0"/>
          <w:sz w:val="24"/>
          <w:lang w:val="en-US" w:eastAsia="zh-CN"/>
        </w:rPr>
        <w:t>6</w:t>
      </w:r>
      <w:r>
        <w:rPr>
          <w:rFonts w:hint="eastAsia" w:ascii="宋体" w:cs="宋体"/>
          <w:kern w:val="0"/>
          <w:sz w:val="24"/>
          <w:lang w:val="zh-CN"/>
        </w:rPr>
        <w:t>）享受政府采购政策优惠的证明资料</w:t>
      </w:r>
    </w:p>
    <w:p w14:paraId="10DD8B13">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w:t>
      </w:r>
      <w:r>
        <w:rPr>
          <w:rFonts w:hint="eastAsia" w:ascii="宋体" w:cs="宋体"/>
          <w:kern w:val="0"/>
          <w:sz w:val="24"/>
          <w:lang w:val="en-US" w:eastAsia="zh-CN"/>
        </w:rPr>
        <w:t>7</w:t>
      </w:r>
      <w:r>
        <w:rPr>
          <w:rFonts w:hint="eastAsia" w:ascii="宋体" w:cs="宋体"/>
          <w:kern w:val="0"/>
          <w:sz w:val="24"/>
          <w:lang w:val="zh-CN"/>
        </w:rPr>
        <w:t>）磋商供应商认为在其他方面有必要说明的事项</w:t>
      </w:r>
    </w:p>
    <w:p w14:paraId="189C85B0">
      <w:pPr>
        <w:autoSpaceDE w:val="0"/>
        <w:autoSpaceDN w:val="0"/>
        <w:spacing w:line="360" w:lineRule="auto"/>
        <w:ind w:firstLine="240" w:firstLineChars="100"/>
        <w:jc w:val="both"/>
        <w:rPr>
          <w:rFonts w:hint="eastAsia" w:ascii="宋体" w:cs="宋体"/>
          <w:kern w:val="0"/>
          <w:sz w:val="24"/>
          <w:lang w:val="zh-CN"/>
        </w:rPr>
      </w:pPr>
      <w:r>
        <w:rPr>
          <w:rFonts w:hint="eastAsia" w:ascii="宋体" w:hAnsi="宋体" w:eastAsia="宋体" w:cs="宋体"/>
          <w:b/>
          <w:bCs/>
          <w:color w:val="000000"/>
          <w:sz w:val="24"/>
          <w:szCs w:val="24"/>
          <w:lang w:val="zh-CN" w:eastAsia="zh-CN" w:bidi="ar-SA"/>
        </w:rPr>
        <w:t>12.响应文件编印和签署</w:t>
      </w:r>
      <w:bookmarkEnd w:id="85"/>
      <w:bookmarkEnd w:id="86"/>
      <w:bookmarkEnd w:id="87"/>
      <w:bookmarkEnd w:id="88"/>
      <w:bookmarkEnd w:id="89"/>
      <w:bookmarkEnd w:id="90"/>
    </w:p>
    <w:p w14:paraId="704A1039">
      <w:pPr>
        <w:widowControl/>
        <w:spacing w:line="360" w:lineRule="auto"/>
        <w:ind w:firstLine="480" w:firstLineChars="200"/>
        <w:jc w:val="left"/>
        <w:outlineLvl w:val="1"/>
        <w:rPr>
          <w:rFonts w:hint="eastAsia" w:cs="宋体"/>
          <w:sz w:val="24"/>
          <w:lang w:val="zh-CN"/>
        </w:rPr>
      </w:pPr>
      <w:bookmarkStart w:id="91" w:name="_Toc412617730"/>
      <w:bookmarkStart w:id="92" w:name="_Toc21921"/>
      <w:bookmarkStart w:id="93" w:name="_Toc15102"/>
      <w:bookmarkStart w:id="94" w:name="_Toc376936748"/>
      <w:bookmarkStart w:id="95" w:name="_Toc371090029"/>
      <w:r>
        <w:rPr>
          <w:rFonts w:hint="eastAsia" w:cs="宋体"/>
          <w:sz w:val="24"/>
          <w:lang w:val="zh-CN"/>
        </w:rPr>
        <w:t>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47FD9A0B">
      <w:pPr>
        <w:widowControl/>
        <w:spacing w:line="360" w:lineRule="auto"/>
        <w:ind w:firstLine="0" w:firstLineChars="0"/>
        <w:jc w:val="center"/>
        <w:outlineLvl w:val="1"/>
        <w:rPr>
          <w:rFonts w:ascii="宋体" w:hAnsi="宋体" w:cs="宋体"/>
          <w:b/>
          <w:bCs/>
          <w:color w:val="000000"/>
          <w:sz w:val="32"/>
          <w:szCs w:val="32"/>
        </w:rPr>
      </w:pPr>
      <w:r>
        <w:rPr>
          <w:rFonts w:hint="eastAsia" w:ascii="宋体" w:hAnsi="宋体" w:cs="宋体"/>
          <w:b/>
          <w:bCs/>
          <w:color w:val="000000"/>
          <w:sz w:val="32"/>
          <w:szCs w:val="32"/>
        </w:rPr>
        <w:t>四、响应文件的递交</w:t>
      </w:r>
      <w:bookmarkEnd w:id="91"/>
      <w:bookmarkEnd w:id="92"/>
      <w:bookmarkEnd w:id="93"/>
    </w:p>
    <w:p w14:paraId="246A70A3">
      <w:pPr>
        <w:pStyle w:val="18"/>
        <w:ind w:firstLine="0" w:firstLineChars="0"/>
        <w:jc w:val="left"/>
        <w:rPr>
          <w:rFonts w:ascii="宋体" w:hAnsi="宋体" w:cs="宋体"/>
          <w:color w:val="000000"/>
          <w:sz w:val="24"/>
          <w:szCs w:val="24"/>
        </w:rPr>
      </w:pPr>
      <w:bookmarkStart w:id="96" w:name="_Toc1176"/>
      <w:bookmarkStart w:id="97" w:name="_Toc20370"/>
      <w:bookmarkStart w:id="98" w:name="_Toc464136627"/>
      <w:bookmarkStart w:id="99" w:name="_Toc412617731"/>
      <w:bookmarkStart w:id="100" w:name="_Toc23823"/>
      <w:bookmarkStart w:id="101" w:name="_Toc325726016"/>
      <w:bookmarkStart w:id="102" w:name="_Toc373392582"/>
      <w:r>
        <w:rPr>
          <w:rFonts w:ascii="宋体" w:hAnsi="宋体" w:cs="宋体"/>
          <w:color w:val="000000"/>
          <w:sz w:val="24"/>
          <w:szCs w:val="24"/>
        </w:rPr>
        <w:t>13</w:t>
      </w:r>
      <w:r>
        <w:rPr>
          <w:rFonts w:hint="eastAsia" w:ascii="宋体" w:hAnsi="宋体" w:cs="宋体"/>
          <w:color w:val="000000"/>
          <w:sz w:val="24"/>
          <w:szCs w:val="24"/>
        </w:rPr>
        <w:t>响应文件的密封和标记</w:t>
      </w:r>
      <w:bookmarkEnd w:id="96"/>
      <w:bookmarkEnd w:id="97"/>
      <w:bookmarkEnd w:id="98"/>
      <w:bookmarkEnd w:id="99"/>
      <w:bookmarkEnd w:id="100"/>
      <w:bookmarkEnd w:id="101"/>
      <w:bookmarkEnd w:id="102"/>
    </w:p>
    <w:bookmarkEnd w:id="94"/>
    <w:bookmarkEnd w:id="95"/>
    <w:p w14:paraId="1F7AADFE">
      <w:pPr>
        <w:pStyle w:val="65"/>
        <w:spacing w:line="360" w:lineRule="auto"/>
        <w:ind w:left="0" w:leftChars="0" w:firstLine="480" w:firstLineChars="200"/>
        <w:jc w:val="left"/>
        <w:rPr>
          <w:rFonts w:hint="eastAsia" w:ascii="宋体" w:cs="宋体"/>
          <w:sz w:val="24"/>
        </w:rPr>
      </w:pPr>
      <w:bookmarkStart w:id="103" w:name="_Toc464136628"/>
      <w:bookmarkStart w:id="104" w:name="_Toc376936749"/>
      <w:bookmarkStart w:id="105" w:name="_Toc19780"/>
      <w:bookmarkStart w:id="106" w:name="_Toc371090030"/>
      <w:r>
        <w:rPr>
          <w:rFonts w:hint="eastAsia" w:ascii="宋体" w:cs="宋体"/>
          <w:sz w:val="24"/>
        </w:rPr>
        <w:t>本次招标采用线上提交</w:t>
      </w:r>
      <w:r>
        <w:rPr>
          <w:rFonts w:hint="eastAsia" w:ascii="宋体" w:cs="宋体"/>
          <w:sz w:val="24"/>
          <w:lang w:eastAsia="zh-CN"/>
        </w:rPr>
        <w:t>响应文件</w:t>
      </w:r>
      <w:r>
        <w:rPr>
          <w:rFonts w:hint="eastAsia" w:ascii="宋体" w:cs="宋体"/>
          <w:sz w:val="24"/>
        </w:rPr>
        <w:t>的方式进行采购，</w:t>
      </w:r>
      <w:r>
        <w:rPr>
          <w:rFonts w:hint="eastAsia" w:ascii="宋体" w:cs="宋体"/>
          <w:sz w:val="24"/>
          <w:lang w:eastAsia="zh-CN"/>
        </w:rPr>
        <w:t>响应文件</w:t>
      </w:r>
      <w:r>
        <w:rPr>
          <w:rFonts w:hint="eastAsia" w:ascii="宋体" w:cs="宋体"/>
          <w:sz w:val="24"/>
        </w:rPr>
        <w:t>必须在</w:t>
      </w:r>
      <w:r>
        <w:rPr>
          <w:rFonts w:hint="eastAsia" w:ascii="宋体" w:cs="宋体"/>
          <w:sz w:val="24"/>
          <w:lang w:eastAsia="zh-CN"/>
        </w:rPr>
        <w:t>响应文件</w:t>
      </w:r>
      <w:r>
        <w:rPr>
          <w:rFonts w:hint="eastAsia" w:ascii="宋体" w:cs="宋体"/>
          <w:sz w:val="24"/>
        </w:rPr>
        <w:t>递交截止时间前上传平台。</w:t>
      </w:r>
    </w:p>
    <w:bookmarkEnd w:id="103"/>
    <w:bookmarkEnd w:id="104"/>
    <w:bookmarkEnd w:id="105"/>
    <w:bookmarkEnd w:id="106"/>
    <w:p w14:paraId="67C588B2">
      <w:pPr>
        <w:widowControl/>
        <w:spacing w:line="360" w:lineRule="auto"/>
        <w:ind w:firstLine="0" w:firstLineChars="0"/>
        <w:jc w:val="center"/>
        <w:outlineLvl w:val="1"/>
        <w:rPr>
          <w:rFonts w:ascii="宋体" w:hAnsi="宋体" w:cs="宋体"/>
          <w:b/>
          <w:bCs/>
          <w:color w:val="000000"/>
          <w:sz w:val="32"/>
          <w:szCs w:val="32"/>
        </w:rPr>
      </w:pPr>
      <w:bookmarkStart w:id="107" w:name="_Toc376936750"/>
      <w:bookmarkStart w:id="108" w:name="_Toc325726019"/>
      <w:bookmarkStart w:id="109" w:name="_Toc648"/>
      <w:bookmarkStart w:id="110" w:name="_Toc464136629"/>
      <w:bookmarkStart w:id="111" w:name="_Toc9147"/>
      <w:bookmarkStart w:id="112" w:name="_Toc5644"/>
      <w:r>
        <w:rPr>
          <w:rFonts w:hint="eastAsia" w:ascii="宋体" w:hAnsi="宋体" w:cs="宋体"/>
          <w:b/>
          <w:bCs/>
          <w:color w:val="000000"/>
          <w:sz w:val="32"/>
          <w:szCs w:val="32"/>
        </w:rPr>
        <w:t>五、</w:t>
      </w:r>
      <w:bookmarkEnd w:id="107"/>
      <w:bookmarkEnd w:id="108"/>
      <w:r>
        <w:rPr>
          <w:rFonts w:hint="eastAsia" w:ascii="宋体" w:hAnsi="宋体" w:cs="宋体"/>
          <w:b/>
          <w:bCs/>
          <w:color w:val="000000"/>
          <w:sz w:val="32"/>
          <w:szCs w:val="32"/>
        </w:rPr>
        <w:t>磋商过程</w:t>
      </w:r>
      <w:bookmarkEnd w:id="109"/>
      <w:bookmarkEnd w:id="110"/>
      <w:bookmarkEnd w:id="111"/>
      <w:bookmarkEnd w:id="112"/>
    </w:p>
    <w:p w14:paraId="05BAF627">
      <w:pPr>
        <w:pStyle w:val="18"/>
        <w:ind w:firstLine="0" w:firstLineChars="0"/>
        <w:jc w:val="left"/>
        <w:rPr>
          <w:rFonts w:ascii="宋体" w:hAnsi="宋体" w:cs="宋体"/>
          <w:color w:val="000000"/>
          <w:sz w:val="24"/>
          <w:szCs w:val="24"/>
        </w:rPr>
      </w:pPr>
      <w:bookmarkStart w:id="113" w:name="_Toc26723"/>
      <w:bookmarkStart w:id="114" w:name="_Toc15630"/>
      <w:bookmarkStart w:id="115" w:name="_Toc17631"/>
      <w:bookmarkStart w:id="116" w:name="_Toc464136630"/>
      <w:r>
        <w:rPr>
          <w:rFonts w:ascii="宋体" w:hAnsi="宋体" w:cs="宋体"/>
          <w:color w:val="000000"/>
          <w:sz w:val="24"/>
          <w:szCs w:val="24"/>
        </w:rPr>
        <w:t>15.</w:t>
      </w:r>
      <w:r>
        <w:rPr>
          <w:rFonts w:hint="eastAsia" w:ascii="宋体" w:hAnsi="宋体" w:cs="宋体"/>
          <w:color w:val="000000"/>
          <w:sz w:val="24"/>
          <w:szCs w:val="24"/>
        </w:rPr>
        <w:t>磋商过程</w:t>
      </w:r>
      <w:bookmarkEnd w:id="113"/>
      <w:bookmarkEnd w:id="114"/>
      <w:bookmarkEnd w:id="115"/>
      <w:bookmarkEnd w:id="116"/>
    </w:p>
    <w:p w14:paraId="2A0A52D6">
      <w:pPr>
        <w:spacing w:line="360" w:lineRule="auto"/>
        <w:ind w:firstLine="480"/>
        <w:rPr>
          <w:rFonts w:ascii="宋体" w:hAnsi="宋体" w:cs="宋体"/>
          <w:color w:val="000000"/>
          <w:sz w:val="24"/>
          <w:szCs w:val="24"/>
        </w:rPr>
      </w:pPr>
      <w:r>
        <w:rPr>
          <w:rFonts w:ascii="宋体" w:hAnsi="宋体" w:cs="宋体"/>
          <w:color w:val="000000"/>
          <w:sz w:val="24"/>
          <w:szCs w:val="24"/>
        </w:rPr>
        <w:t>15.1</w:t>
      </w:r>
      <w:r>
        <w:rPr>
          <w:rFonts w:hint="eastAsia" w:ascii="宋体" w:hAnsi="宋体" w:cs="宋体"/>
          <w:color w:val="000000"/>
          <w:sz w:val="24"/>
          <w:szCs w:val="24"/>
        </w:rPr>
        <w:t>采购代理机构按磋商文件中确定的时间和地点组织本项目的磋商活动。供应商应由其法定代表人或委托代理人参加。</w:t>
      </w:r>
    </w:p>
    <w:p w14:paraId="2816BF4B">
      <w:pPr>
        <w:spacing w:line="360" w:lineRule="auto"/>
        <w:ind w:firstLine="480"/>
        <w:rPr>
          <w:rFonts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对不同文字文本响应文件的解释发生异议的</w:t>
      </w:r>
      <w:r>
        <w:rPr>
          <w:rFonts w:hint="eastAsia" w:ascii="宋体" w:hAnsi="宋体" w:cs="宋体"/>
          <w:color w:val="000000"/>
          <w:sz w:val="24"/>
          <w:szCs w:val="24"/>
          <w:lang w:eastAsia="zh-CN"/>
        </w:rPr>
        <w:t>，</w:t>
      </w:r>
      <w:r>
        <w:rPr>
          <w:rFonts w:hint="eastAsia" w:ascii="宋体" w:hAnsi="宋体" w:cs="宋体"/>
          <w:color w:val="000000"/>
          <w:sz w:val="24"/>
          <w:szCs w:val="24"/>
        </w:rPr>
        <w:t>以中文文本为准。</w:t>
      </w:r>
    </w:p>
    <w:p w14:paraId="149FA018">
      <w:pPr>
        <w:spacing w:line="360" w:lineRule="auto"/>
        <w:ind w:firstLine="480"/>
        <w:rPr>
          <w:rFonts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由采购代理机构组织</w:t>
      </w:r>
      <w:r>
        <w:rPr>
          <w:rFonts w:hint="eastAsia" w:ascii="宋体" w:hAnsi="宋体" w:cs="宋体"/>
          <w:color w:val="000000"/>
          <w:sz w:val="24"/>
          <w:szCs w:val="24"/>
          <w:lang w:eastAsia="zh-CN"/>
        </w:rPr>
        <w:t>，</w:t>
      </w:r>
      <w:r>
        <w:rPr>
          <w:rFonts w:hint="eastAsia" w:ascii="宋体" w:hAnsi="宋体" w:cs="宋体"/>
          <w:color w:val="000000"/>
          <w:sz w:val="24"/>
          <w:szCs w:val="24"/>
        </w:rPr>
        <w:t>采购人、采购监管、纪检监察等有关方面代表可根据采购项目的具体情况列席。</w:t>
      </w:r>
    </w:p>
    <w:p w14:paraId="3BCEB7D3">
      <w:pPr>
        <w:spacing w:line="360" w:lineRule="auto"/>
        <w:ind w:firstLine="480"/>
        <w:rPr>
          <w:rFonts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有专人记录</w:t>
      </w:r>
      <w:r>
        <w:rPr>
          <w:rFonts w:hint="eastAsia" w:ascii="宋体" w:hAnsi="宋体" w:cs="宋体"/>
          <w:color w:val="000000"/>
          <w:sz w:val="24"/>
          <w:szCs w:val="24"/>
          <w:lang w:eastAsia="zh-CN"/>
        </w:rPr>
        <w:t>，</w:t>
      </w:r>
      <w:r>
        <w:rPr>
          <w:rFonts w:hint="eastAsia" w:ascii="宋体" w:hAnsi="宋体" w:cs="宋体"/>
          <w:color w:val="000000"/>
          <w:sz w:val="24"/>
          <w:szCs w:val="24"/>
        </w:rPr>
        <w:t>并存档备查。</w:t>
      </w:r>
    </w:p>
    <w:p w14:paraId="1E6C957D">
      <w:pPr>
        <w:widowControl/>
        <w:spacing w:line="360" w:lineRule="auto"/>
        <w:ind w:firstLine="0" w:firstLineChars="0"/>
        <w:jc w:val="center"/>
        <w:outlineLvl w:val="1"/>
        <w:rPr>
          <w:rFonts w:ascii="宋体" w:hAnsi="宋体" w:cs="宋体"/>
          <w:b/>
          <w:bCs/>
          <w:color w:val="000000"/>
          <w:sz w:val="32"/>
          <w:szCs w:val="32"/>
        </w:rPr>
      </w:pPr>
      <w:bookmarkStart w:id="117" w:name="_Toc464136631"/>
      <w:bookmarkStart w:id="118" w:name="_Toc19030"/>
      <w:bookmarkStart w:id="119" w:name="_Toc18107"/>
      <w:bookmarkStart w:id="120" w:name="_Toc376936752"/>
      <w:bookmarkStart w:id="121" w:name="_Toc20448"/>
      <w:bookmarkStart w:id="122" w:name="_Toc325726021"/>
      <w:r>
        <w:rPr>
          <w:rFonts w:hint="eastAsia" w:ascii="宋体" w:hAnsi="宋体" w:cs="宋体"/>
          <w:b/>
          <w:bCs/>
          <w:color w:val="000000"/>
          <w:sz w:val="32"/>
          <w:szCs w:val="32"/>
        </w:rPr>
        <w:t>六、磋商程序及方法</w:t>
      </w:r>
      <w:bookmarkEnd w:id="117"/>
      <w:bookmarkEnd w:id="118"/>
      <w:bookmarkEnd w:id="119"/>
      <w:bookmarkEnd w:id="120"/>
      <w:bookmarkEnd w:id="121"/>
      <w:bookmarkEnd w:id="122"/>
    </w:p>
    <w:p w14:paraId="38F19D33">
      <w:pPr>
        <w:pStyle w:val="18"/>
        <w:ind w:firstLine="0" w:firstLineChars="0"/>
        <w:jc w:val="left"/>
        <w:rPr>
          <w:rFonts w:ascii="宋体" w:hAnsi="宋体" w:cs="宋体"/>
          <w:color w:val="000000"/>
          <w:sz w:val="24"/>
          <w:szCs w:val="24"/>
        </w:rPr>
      </w:pPr>
      <w:bookmarkStart w:id="123" w:name="_Toc464136632"/>
      <w:bookmarkStart w:id="124" w:name="_Toc3964"/>
      <w:bookmarkStart w:id="125" w:name="_Toc26121"/>
      <w:bookmarkStart w:id="126" w:name="_Toc325726022"/>
      <w:bookmarkStart w:id="127" w:name="_Toc376936753"/>
      <w:bookmarkStart w:id="128" w:name="_Toc16935"/>
      <w:r>
        <w:rPr>
          <w:rFonts w:ascii="宋体" w:hAnsi="宋体" w:cs="宋体"/>
          <w:color w:val="000000"/>
          <w:sz w:val="24"/>
          <w:szCs w:val="24"/>
        </w:rPr>
        <w:t>16.</w:t>
      </w:r>
      <w:r>
        <w:rPr>
          <w:rFonts w:hint="eastAsia" w:ascii="宋体" w:hAnsi="宋体" w:cs="宋体"/>
          <w:color w:val="000000"/>
          <w:sz w:val="24"/>
          <w:szCs w:val="24"/>
        </w:rPr>
        <w:t>磋商小组</w:t>
      </w:r>
      <w:bookmarkEnd w:id="123"/>
      <w:bookmarkEnd w:id="124"/>
      <w:bookmarkEnd w:id="125"/>
      <w:bookmarkEnd w:id="126"/>
      <w:bookmarkEnd w:id="127"/>
      <w:bookmarkEnd w:id="128"/>
    </w:p>
    <w:p w14:paraId="0695E824">
      <w:pPr>
        <w:spacing w:line="360" w:lineRule="auto"/>
        <w:ind w:firstLine="480"/>
        <w:rPr>
          <w:rFonts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采购代理机构将根据采购项目的特点依法组建磋商小组</w:t>
      </w:r>
      <w:r>
        <w:rPr>
          <w:rFonts w:hint="eastAsia" w:ascii="宋体" w:hAnsi="宋体" w:cs="宋体"/>
          <w:color w:val="000000"/>
          <w:sz w:val="24"/>
          <w:szCs w:val="24"/>
          <w:lang w:eastAsia="zh-CN"/>
        </w:rPr>
        <w:t>，</w:t>
      </w:r>
      <w:r>
        <w:rPr>
          <w:rFonts w:hint="eastAsia" w:ascii="宋体" w:hAnsi="宋体" w:cs="宋体"/>
          <w:color w:val="000000"/>
          <w:sz w:val="24"/>
          <w:szCs w:val="24"/>
        </w:rPr>
        <w:t>其成员由具有一定专业水平的技术、经济等方面的专家和采购人代表等三人以上单数组成。其中技术、经济等方面的专家不少于成员总数的三分之二。</w:t>
      </w:r>
    </w:p>
    <w:p w14:paraId="567A1497">
      <w:pPr>
        <w:spacing w:line="360" w:lineRule="auto"/>
        <w:ind w:firstLine="480"/>
        <w:rPr>
          <w:rFonts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采购代理机构负责组织</w:t>
      </w:r>
      <w:r>
        <w:rPr>
          <w:rFonts w:hint="eastAsia" w:ascii="宋体" w:hAnsi="宋体" w:cs="宋体"/>
          <w:color w:val="000000"/>
          <w:sz w:val="24"/>
          <w:szCs w:val="24"/>
          <w:lang w:eastAsia="zh-CN"/>
        </w:rPr>
        <w:t>，</w:t>
      </w:r>
      <w:r>
        <w:rPr>
          <w:rFonts w:hint="eastAsia" w:ascii="宋体" w:hAnsi="宋体" w:cs="宋体"/>
          <w:color w:val="000000"/>
          <w:sz w:val="24"/>
          <w:szCs w:val="24"/>
        </w:rPr>
        <w:t>具体磋商事务由依法组建的磋商小组负责</w:t>
      </w:r>
      <w:r>
        <w:rPr>
          <w:rFonts w:hint="eastAsia" w:ascii="宋体" w:hAnsi="宋体" w:cs="宋体"/>
          <w:color w:val="000000"/>
          <w:sz w:val="24"/>
          <w:szCs w:val="24"/>
          <w:lang w:eastAsia="zh-CN"/>
        </w:rPr>
        <w:t>，</w:t>
      </w:r>
      <w:r>
        <w:rPr>
          <w:rFonts w:hint="eastAsia" w:ascii="宋体" w:hAnsi="宋体" w:cs="宋体"/>
          <w:color w:val="000000"/>
          <w:sz w:val="24"/>
          <w:szCs w:val="24"/>
        </w:rPr>
        <w:t>并独立履行下列职责：</w:t>
      </w:r>
    </w:p>
    <w:p w14:paraId="18794F86">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w:t>
      </w:r>
      <w:r>
        <w:rPr>
          <w:rFonts w:hint="eastAsia" w:ascii="宋体" w:hAnsi="宋体" w:cs="宋体"/>
          <w:color w:val="000000"/>
          <w:sz w:val="24"/>
          <w:szCs w:val="24"/>
          <w:lang w:eastAsia="zh-CN"/>
        </w:rPr>
        <w:t>，</w:t>
      </w:r>
      <w:r>
        <w:rPr>
          <w:rFonts w:hint="eastAsia" w:ascii="宋体" w:hAnsi="宋体" w:cs="宋体"/>
          <w:color w:val="000000"/>
          <w:sz w:val="24"/>
          <w:szCs w:val="24"/>
        </w:rPr>
        <w:t>并作出评价；</w:t>
      </w:r>
    </w:p>
    <w:p w14:paraId="6540012D">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14:paraId="46DB07F3">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14:paraId="52C3C5E9">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14:paraId="25E90183">
      <w:pPr>
        <w:spacing w:line="360" w:lineRule="auto"/>
        <w:ind w:firstLine="480"/>
        <w:rPr>
          <w:rFonts w:ascii="宋体" w:hAnsi="宋体" w:cs="宋体"/>
          <w:color w:val="000000"/>
          <w:sz w:val="24"/>
          <w:szCs w:val="24"/>
        </w:rPr>
      </w:pPr>
      <w:r>
        <w:rPr>
          <w:rFonts w:ascii="宋体" w:hAnsi="宋体" w:cs="宋体"/>
          <w:color w:val="000000"/>
          <w:sz w:val="24"/>
          <w:szCs w:val="24"/>
        </w:rPr>
        <w:t>16.3</w:t>
      </w:r>
      <w:r>
        <w:rPr>
          <w:rFonts w:hint="eastAsia" w:ascii="宋体" w:hAnsi="宋体" w:cs="宋体"/>
          <w:color w:val="000000"/>
          <w:sz w:val="24"/>
          <w:szCs w:val="24"/>
        </w:rPr>
        <w:t>应遵守并履行下列义务：</w:t>
      </w:r>
    </w:p>
    <w:p w14:paraId="4216805E">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w:t>
      </w:r>
      <w:r>
        <w:rPr>
          <w:rFonts w:hint="eastAsia" w:ascii="宋体" w:hAnsi="宋体" w:cs="宋体"/>
          <w:color w:val="000000"/>
          <w:sz w:val="24"/>
          <w:szCs w:val="24"/>
          <w:lang w:eastAsia="zh-CN"/>
        </w:rPr>
        <w:t>，</w:t>
      </w:r>
      <w:r>
        <w:rPr>
          <w:rFonts w:hint="eastAsia" w:ascii="宋体" w:hAnsi="宋体" w:cs="宋体"/>
          <w:color w:val="000000"/>
          <w:sz w:val="24"/>
          <w:szCs w:val="24"/>
        </w:rPr>
        <w:t>客观、公正、廉洁地履行职责；</w:t>
      </w:r>
    </w:p>
    <w:p w14:paraId="755294E9">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w:t>
      </w:r>
      <w:r>
        <w:rPr>
          <w:rFonts w:hint="eastAsia" w:ascii="宋体" w:hAnsi="宋体" w:cs="宋体"/>
          <w:color w:val="000000"/>
          <w:sz w:val="24"/>
          <w:szCs w:val="24"/>
          <w:lang w:eastAsia="zh-CN"/>
        </w:rPr>
        <w:t>，</w:t>
      </w:r>
      <w:r>
        <w:rPr>
          <w:rFonts w:hint="eastAsia" w:ascii="宋体" w:hAnsi="宋体" w:cs="宋体"/>
          <w:color w:val="000000"/>
          <w:sz w:val="24"/>
          <w:szCs w:val="24"/>
        </w:rPr>
        <w:t>磋商小组成员并对评审意见承责任；</w:t>
      </w:r>
    </w:p>
    <w:p w14:paraId="4E0A0FE5">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14:paraId="325D8A0B">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14:paraId="2A2F2F21">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14:paraId="4922D12D">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14:paraId="24646B56">
      <w:pPr>
        <w:spacing w:line="360" w:lineRule="auto"/>
        <w:ind w:firstLine="480"/>
        <w:rPr>
          <w:rFonts w:ascii="宋体" w:hAnsi="宋体" w:cs="宋体"/>
          <w:color w:val="000000"/>
          <w:sz w:val="24"/>
          <w:szCs w:val="24"/>
        </w:rPr>
      </w:pPr>
      <w:r>
        <w:rPr>
          <w:rFonts w:ascii="宋体" w:hAnsi="宋体" w:cs="宋体"/>
          <w:color w:val="000000"/>
          <w:sz w:val="24"/>
          <w:szCs w:val="24"/>
        </w:rPr>
        <w:t>16.4</w:t>
      </w:r>
      <w:r>
        <w:rPr>
          <w:rFonts w:hint="eastAsia" w:ascii="宋体" w:hAnsi="宋体" w:cs="宋体"/>
          <w:color w:val="000000"/>
          <w:sz w:val="24"/>
          <w:szCs w:val="24"/>
        </w:rPr>
        <w:t>所有成员应当集中与单一供应商分别进行磋商</w:t>
      </w:r>
      <w:r>
        <w:rPr>
          <w:rFonts w:hint="eastAsia" w:ascii="宋体" w:hAnsi="宋体" w:cs="宋体"/>
          <w:color w:val="000000"/>
          <w:sz w:val="24"/>
          <w:szCs w:val="24"/>
          <w:lang w:eastAsia="zh-CN"/>
        </w:rPr>
        <w:t>，</w:t>
      </w:r>
      <w:r>
        <w:rPr>
          <w:rFonts w:hint="eastAsia" w:ascii="宋体" w:hAnsi="宋体" w:cs="宋体"/>
          <w:color w:val="000000"/>
          <w:sz w:val="24"/>
          <w:szCs w:val="24"/>
        </w:rPr>
        <w:t>并给予所有参加磋商的供应商平等的磋商机会。</w:t>
      </w:r>
    </w:p>
    <w:p w14:paraId="2ECB40BC">
      <w:pPr>
        <w:spacing w:line="360" w:lineRule="auto"/>
        <w:ind w:firstLine="480"/>
        <w:rPr>
          <w:rFonts w:ascii="宋体" w:hAnsi="宋体" w:cs="宋体"/>
          <w:color w:val="000000"/>
          <w:sz w:val="24"/>
          <w:szCs w:val="24"/>
        </w:rPr>
      </w:pPr>
      <w:r>
        <w:rPr>
          <w:rFonts w:ascii="宋体" w:hAnsi="宋体" w:cs="宋体"/>
          <w:color w:val="000000"/>
          <w:sz w:val="24"/>
          <w:szCs w:val="24"/>
        </w:rPr>
        <w:t>16.5</w:t>
      </w:r>
      <w:r>
        <w:rPr>
          <w:rFonts w:hint="eastAsia" w:ascii="宋体" w:hAnsi="宋体" w:cs="宋体"/>
          <w:color w:val="000000"/>
          <w:sz w:val="24"/>
          <w:szCs w:val="24"/>
        </w:rPr>
        <w:t>在有关部门的监督和严格保密的情况下依法开展</w:t>
      </w:r>
      <w:r>
        <w:rPr>
          <w:rFonts w:hint="eastAsia" w:ascii="宋体" w:hAnsi="宋体" w:cs="宋体"/>
          <w:color w:val="000000"/>
          <w:sz w:val="24"/>
          <w:szCs w:val="24"/>
          <w:lang w:eastAsia="zh-CN"/>
        </w:rPr>
        <w:t>，</w:t>
      </w:r>
      <w:r>
        <w:rPr>
          <w:rFonts w:hint="eastAsia" w:ascii="宋体" w:hAnsi="宋体" w:cs="宋体"/>
          <w:color w:val="000000"/>
          <w:sz w:val="24"/>
          <w:szCs w:val="24"/>
        </w:rPr>
        <w:t>任何单位和个人不得非法干预、影响磋商工作和磋商结果。</w:t>
      </w:r>
    </w:p>
    <w:p w14:paraId="2998178F">
      <w:pPr>
        <w:pStyle w:val="18"/>
        <w:ind w:firstLine="0" w:firstLineChars="0"/>
        <w:jc w:val="left"/>
        <w:rPr>
          <w:rFonts w:ascii="宋体" w:hAnsi="宋体" w:cs="宋体"/>
          <w:color w:val="000000"/>
          <w:sz w:val="24"/>
          <w:szCs w:val="24"/>
        </w:rPr>
      </w:pPr>
      <w:bookmarkStart w:id="129" w:name="_Toc27325"/>
      <w:bookmarkStart w:id="130" w:name="_Toc464136633"/>
      <w:bookmarkStart w:id="131" w:name="_Toc14694"/>
      <w:bookmarkStart w:id="132" w:name="_Toc27086"/>
      <w:bookmarkStart w:id="133" w:name="_Toc376936754"/>
      <w:bookmarkStart w:id="134" w:name="_Toc325726023"/>
      <w:r>
        <w:rPr>
          <w:rFonts w:ascii="宋体" w:hAnsi="宋体" w:cs="宋体"/>
          <w:color w:val="000000"/>
          <w:sz w:val="24"/>
          <w:szCs w:val="24"/>
        </w:rPr>
        <w:t>17.</w:t>
      </w:r>
      <w:r>
        <w:rPr>
          <w:rFonts w:hint="eastAsia" w:ascii="宋体" w:hAnsi="宋体" w:cs="宋体"/>
          <w:color w:val="000000"/>
          <w:sz w:val="24"/>
          <w:szCs w:val="24"/>
        </w:rPr>
        <w:t>磋商程序</w:t>
      </w:r>
      <w:bookmarkEnd w:id="129"/>
      <w:bookmarkEnd w:id="130"/>
      <w:bookmarkEnd w:id="131"/>
      <w:bookmarkEnd w:id="132"/>
      <w:bookmarkEnd w:id="133"/>
      <w:bookmarkEnd w:id="134"/>
    </w:p>
    <w:p w14:paraId="034EA163">
      <w:pPr>
        <w:spacing w:line="360" w:lineRule="auto"/>
        <w:ind w:firstLine="480"/>
        <w:rPr>
          <w:rFonts w:ascii="宋体" w:hAnsi="宋体" w:cs="宋体"/>
          <w:color w:val="000000"/>
          <w:sz w:val="24"/>
          <w:szCs w:val="24"/>
        </w:rPr>
      </w:pPr>
      <w:r>
        <w:rPr>
          <w:rFonts w:ascii="宋体" w:hAnsi="宋体" w:cs="宋体"/>
          <w:color w:val="000000"/>
          <w:sz w:val="24"/>
          <w:szCs w:val="24"/>
        </w:rPr>
        <w:t>17.1</w:t>
      </w:r>
      <w:r>
        <w:rPr>
          <w:rFonts w:hint="eastAsia" w:ascii="宋体" w:hAnsi="宋体" w:cs="宋体"/>
          <w:color w:val="000000"/>
          <w:sz w:val="24"/>
          <w:szCs w:val="24"/>
        </w:rPr>
        <w:t>进入磋商阶段后</w:t>
      </w:r>
      <w:r>
        <w:rPr>
          <w:rFonts w:hint="eastAsia" w:ascii="宋体" w:hAnsi="宋体" w:cs="宋体"/>
          <w:color w:val="000000"/>
          <w:sz w:val="24"/>
          <w:szCs w:val="24"/>
          <w:lang w:eastAsia="zh-CN"/>
        </w:rPr>
        <w:t>，</w:t>
      </w:r>
      <w:r>
        <w:rPr>
          <w:rFonts w:hint="eastAsia" w:ascii="宋体" w:hAnsi="宋体" w:cs="宋体"/>
          <w:color w:val="000000"/>
          <w:sz w:val="24"/>
          <w:szCs w:val="24"/>
        </w:rPr>
        <w:t>磋商小组成员按照客观、公正、审慎的原则</w:t>
      </w:r>
      <w:r>
        <w:rPr>
          <w:rFonts w:hint="eastAsia" w:ascii="宋体" w:hAnsi="宋体" w:cs="宋体"/>
          <w:color w:val="000000"/>
          <w:sz w:val="24"/>
          <w:szCs w:val="24"/>
          <w:lang w:eastAsia="zh-CN"/>
        </w:rPr>
        <w:t>，</w:t>
      </w:r>
      <w:r>
        <w:rPr>
          <w:rFonts w:hint="eastAsia" w:ascii="宋体" w:hAnsi="宋体" w:cs="宋体"/>
          <w:color w:val="000000"/>
          <w:sz w:val="24"/>
          <w:szCs w:val="24"/>
        </w:rPr>
        <w:t>根据磋商文件规定的评审程序、评审方法和评审标准进行独立开展评审工作</w:t>
      </w:r>
      <w:r>
        <w:rPr>
          <w:rFonts w:hint="eastAsia" w:ascii="宋体" w:hAnsi="宋体" w:cs="宋体"/>
          <w:color w:val="000000"/>
          <w:sz w:val="24"/>
          <w:szCs w:val="24"/>
          <w:lang w:eastAsia="zh-CN"/>
        </w:rPr>
        <w:t>，</w:t>
      </w:r>
      <w:r>
        <w:rPr>
          <w:rFonts w:hint="eastAsia" w:ascii="宋体" w:hAnsi="宋体" w:cs="宋体"/>
          <w:color w:val="000000"/>
          <w:sz w:val="24"/>
          <w:szCs w:val="24"/>
        </w:rPr>
        <w:t>负责审议所有响应文件</w:t>
      </w:r>
      <w:r>
        <w:rPr>
          <w:rFonts w:hint="eastAsia" w:ascii="宋体" w:hAnsi="宋体" w:cs="宋体"/>
          <w:color w:val="000000"/>
          <w:sz w:val="24"/>
          <w:szCs w:val="24"/>
          <w:lang w:eastAsia="zh-CN"/>
        </w:rPr>
        <w:t>，</w:t>
      </w:r>
      <w:r>
        <w:rPr>
          <w:rFonts w:hint="eastAsia" w:ascii="宋体" w:hAnsi="宋体" w:cs="宋体"/>
          <w:color w:val="000000"/>
          <w:sz w:val="24"/>
          <w:szCs w:val="24"/>
        </w:rPr>
        <w:t>并按先初审、后详审的程序对响应文件进行评审、评分。</w:t>
      </w:r>
    </w:p>
    <w:p w14:paraId="31373C02">
      <w:pPr>
        <w:spacing w:line="360" w:lineRule="auto"/>
        <w:ind w:firstLine="480"/>
        <w:rPr>
          <w:rFonts w:ascii="宋体" w:hAnsi="宋体" w:cs="宋体"/>
          <w:color w:val="000000"/>
          <w:sz w:val="24"/>
          <w:szCs w:val="24"/>
        </w:rPr>
      </w:pPr>
      <w:r>
        <w:rPr>
          <w:rFonts w:ascii="宋体" w:hAnsi="宋体" w:cs="宋体"/>
          <w:color w:val="000000"/>
          <w:sz w:val="24"/>
          <w:szCs w:val="24"/>
        </w:rPr>
        <w:t>17.2</w:t>
      </w:r>
      <w:r>
        <w:rPr>
          <w:rFonts w:hint="eastAsia" w:ascii="宋体" w:hAnsi="宋体" w:cs="宋体"/>
          <w:color w:val="000000"/>
          <w:sz w:val="24"/>
          <w:szCs w:val="24"/>
        </w:rPr>
        <w:t>初审阶段分为资格性审查和符合性审查。响应文件在响应磋商文件要求方面出现的偏离</w:t>
      </w:r>
      <w:r>
        <w:rPr>
          <w:rFonts w:hint="eastAsia" w:ascii="宋体" w:hAnsi="宋体" w:cs="宋体"/>
          <w:color w:val="000000"/>
          <w:sz w:val="24"/>
          <w:szCs w:val="24"/>
          <w:lang w:eastAsia="zh-CN"/>
        </w:rPr>
        <w:t>，</w:t>
      </w:r>
      <w:r>
        <w:rPr>
          <w:rFonts w:hint="eastAsia" w:ascii="宋体" w:hAnsi="宋体" w:cs="宋体"/>
          <w:color w:val="000000"/>
          <w:sz w:val="24"/>
          <w:szCs w:val="24"/>
        </w:rPr>
        <w:t>分为实质性偏离和非实质性偏离。</w:t>
      </w:r>
    </w:p>
    <w:p w14:paraId="6EA8F523">
      <w:pPr>
        <w:spacing w:line="360" w:lineRule="auto"/>
        <w:ind w:firstLine="480"/>
        <w:rPr>
          <w:rFonts w:ascii="宋体" w:hAnsi="宋体" w:cs="宋体"/>
          <w:color w:val="000000"/>
          <w:sz w:val="24"/>
          <w:szCs w:val="24"/>
        </w:rPr>
      </w:pPr>
      <w:r>
        <w:rPr>
          <w:rFonts w:ascii="宋体" w:hAnsi="宋体" w:cs="宋体"/>
          <w:color w:val="000000"/>
          <w:sz w:val="24"/>
          <w:szCs w:val="24"/>
        </w:rPr>
        <w:t>17.2.1</w:t>
      </w:r>
      <w:r>
        <w:rPr>
          <w:rFonts w:hint="eastAsia" w:ascii="宋体" w:hAnsi="宋体" w:cs="宋体"/>
          <w:color w:val="000000"/>
          <w:sz w:val="24"/>
          <w:szCs w:val="24"/>
        </w:rPr>
        <w:t>实质性偏离是指响应文件未能实质性响应磋商文件的要求。以下情况属于实质性偏离</w:t>
      </w:r>
      <w:r>
        <w:rPr>
          <w:rFonts w:hint="eastAsia" w:ascii="宋体" w:hAnsi="宋体" w:cs="宋体"/>
          <w:color w:val="000000"/>
          <w:sz w:val="24"/>
          <w:szCs w:val="24"/>
          <w:lang w:eastAsia="zh-CN"/>
        </w:rPr>
        <w:t>，</w:t>
      </w:r>
      <w:r>
        <w:rPr>
          <w:rFonts w:hint="eastAsia" w:ascii="宋体" w:hAnsi="宋体" w:cs="宋体"/>
          <w:color w:val="000000"/>
          <w:sz w:val="24"/>
          <w:szCs w:val="24"/>
        </w:rPr>
        <w:t>响应文件有下列情况之一的</w:t>
      </w:r>
      <w:r>
        <w:rPr>
          <w:rFonts w:hint="eastAsia" w:ascii="宋体" w:hAnsi="宋体" w:cs="宋体"/>
          <w:color w:val="000000"/>
          <w:sz w:val="24"/>
          <w:szCs w:val="24"/>
          <w:lang w:eastAsia="zh-CN"/>
        </w:rPr>
        <w:t>，</w:t>
      </w:r>
      <w:r>
        <w:rPr>
          <w:rFonts w:hint="eastAsia" w:ascii="宋体" w:hAnsi="宋体" w:cs="宋体"/>
          <w:color w:val="000000"/>
          <w:sz w:val="24"/>
          <w:szCs w:val="24"/>
        </w:rPr>
        <w:t>按无效文件处理。</w:t>
      </w:r>
    </w:p>
    <w:p w14:paraId="4F77BCE0">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rPr>
        <w:t>2.2</w:t>
      </w:r>
      <w:r>
        <w:rPr>
          <w:rFonts w:hint="eastAsia" w:ascii="宋体" w:hAnsi="宋体" w:cs="宋体"/>
          <w:color w:val="000000"/>
          <w:sz w:val="24"/>
          <w:szCs w:val="24"/>
        </w:rPr>
        <w:t>款</w:t>
      </w:r>
      <w:r>
        <w:rPr>
          <w:rFonts w:ascii="宋体" w:hAnsi="宋体" w:cs="宋体"/>
          <w:color w:val="000000"/>
          <w:sz w:val="24"/>
          <w:szCs w:val="24"/>
        </w:rPr>
        <w:t>“</w:t>
      </w:r>
      <w:r>
        <w:rPr>
          <w:rFonts w:hint="eastAsia" w:ascii="宋体" w:hAnsi="宋体" w:cs="宋体"/>
          <w:color w:val="000000"/>
          <w:sz w:val="24"/>
          <w:szCs w:val="24"/>
        </w:rPr>
        <w:t>合格的供应商</w:t>
      </w:r>
      <w:r>
        <w:rPr>
          <w:rFonts w:ascii="宋体" w:hAnsi="宋体" w:cs="宋体"/>
          <w:color w:val="000000"/>
          <w:sz w:val="24"/>
          <w:szCs w:val="24"/>
        </w:rPr>
        <w:t>”</w:t>
      </w:r>
      <w:r>
        <w:rPr>
          <w:rFonts w:hint="eastAsia" w:ascii="宋体" w:hAnsi="宋体" w:cs="宋体"/>
          <w:color w:val="000000"/>
          <w:sz w:val="24"/>
          <w:szCs w:val="24"/>
        </w:rPr>
        <w:t>之规定的；</w:t>
      </w:r>
    </w:p>
    <w:p w14:paraId="6F8B10A8">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）未按文件要求缴纳或未足额缴纳磋商保证金的；</w:t>
      </w:r>
    </w:p>
    <w:p w14:paraId="7F2EA8F8">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）未按第</w:t>
      </w:r>
      <w:r>
        <w:rPr>
          <w:rFonts w:ascii="宋体" w:hAnsi="宋体" w:cs="宋体"/>
          <w:color w:val="000000"/>
          <w:sz w:val="24"/>
          <w:szCs w:val="24"/>
        </w:rPr>
        <w:t>11</w:t>
      </w:r>
      <w:r>
        <w:rPr>
          <w:rFonts w:hint="eastAsia" w:ascii="宋体" w:hAnsi="宋体" w:cs="宋体"/>
          <w:color w:val="000000"/>
          <w:sz w:val="24"/>
          <w:szCs w:val="24"/>
        </w:rPr>
        <w:t>款（</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w:t>
      </w:r>
      <w:r>
        <w:rPr>
          <w:rFonts w:hint="eastAsia" w:ascii="宋体" w:hAnsi="宋体" w:cs="宋体"/>
          <w:color w:val="000000"/>
          <w:sz w:val="24"/>
          <w:szCs w:val="24"/>
        </w:rPr>
        <w:t>（</w:t>
      </w:r>
      <w:r>
        <w:rPr>
          <w:rFonts w:hint="eastAsia" w:ascii="宋体" w:hAnsi="宋体" w:cs="宋体"/>
          <w:color w:val="000000"/>
          <w:sz w:val="24"/>
          <w:szCs w:val="24"/>
          <w:lang w:val="en-US" w:eastAsia="zh-CN"/>
        </w:rPr>
        <w:t>14</w:t>
      </w:r>
      <w:r>
        <w:rPr>
          <w:rFonts w:hint="eastAsia" w:ascii="宋体" w:hAnsi="宋体" w:cs="宋体"/>
          <w:color w:val="000000"/>
          <w:sz w:val="24"/>
          <w:szCs w:val="24"/>
        </w:rPr>
        <w:t>）要求提供相关资料的；</w:t>
      </w:r>
    </w:p>
    <w:p w14:paraId="6DD67B3A">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14:paraId="44B9BB09">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）响应文件编排混乱</w:t>
      </w:r>
      <w:r>
        <w:rPr>
          <w:rFonts w:hint="eastAsia" w:ascii="宋体" w:hAnsi="宋体" w:cs="宋体"/>
          <w:color w:val="000000"/>
          <w:sz w:val="24"/>
          <w:szCs w:val="24"/>
          <w:lang w:eastAsia="zh-CN"/>
        </w:rPr>
        <w:t>，</w:t>
      </w:r>
      <w:r>
        <w:rPr>
          <w:rFonts w:hint="eastAsia" w:ascii="宋体" w:hAnsi="宋体" w:cs="宋体"/>
          <w:color w:val="000000"/>
          <w:sz w:val="24"/>
          <w:szCs w:val="24"/>
        </w:rPr>
        <w:t>导致评审工作难以正常进行的；</w:t>
      </w:r>
    </w:p>
    <w:p w14:paraId="481476EC">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交货期</w:t>
      </w:r>
      <w:r>
        <w:rPr>
          <w:rFonts w:hint="eastAsia" w:ascii="宋体" w:hAnsi="宋体" w:cs="宋体"/>
          <w:color w:val="000000"/>
          <w:sz w:val="24"/>
          <w:szCs w:val="24"/>
        </w:rPr>
        <w:t>、磋商有效期不能满足磋商文件要求的；</w:t>
      </w:r>
    </w:p>
    <w:p w14:paraId="10C24E3D">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）响应文件中附有采购人不能接受的条件的；</w:t>
      </w:r>
    </w:p>
    <w:p w14:paraId="78127839">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）磋商报价超过采购预算额度（最高限价）的</w:t>
      </w:r>
      <w:r>
        <w:rPr>
          <w:rFonts w:hint="eastAsia" w:ascii="宋体" w:hAnsi="宋体" w:cs="宋体"/>
          <w:color w:val="000000"/>
          <w:sz w:val="24"/>
          <w:szCs w:val="24"/>
          <w:lang w:val="en-US" w:eastAsia="zh-CN"/>
        </w:rPr>
        <w:t>及多个报价的</w:t>
      </w:r>
      <w:r>
        <w:rPr>
          <w:rFonts w:hint="eastAsia" w:ascii="宋体" w:hAnsi="宋体" w:cs="宋体"/>
          <w:color w:val="000000"/>
          <w:sz w:val="24"/>
          <w:szCs w:val="24"/>
        </w:rPr>
        <w:t>；</w:t>
      </w:r>
    </w:p>
    <w:p w14:paraId="6E123391">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）磋商小组认为应按响应无效处理的其他情况；</w:t>
      </w:r>
    </w:p>
    <w:p w14:paraId="44830E55">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）法律、法规规定的其他情形。</w:t>
      </w:r>
    </w:p>
    <w:p w14:paraId="68761CD7">
      <w:pPr>
        <w:spacing w:line="360" w:lineRule="auto"/>
        <w:ind w:firstLine="480"/>
        <w:rPr>
          <w:rFonts w:ascii="宋体" w:hAnsi="宋体" w:cs="宋体"/>
          <w:color w:val="000000"/>
          <w:sz w:val="24"/>
          <w:szCs w:val="24"/>
        </w:rPr>
      </w:pPr>
      <w:r>
        <w:rPr>
          <w:rFonts w:ascii="宋体" w:hAnsi="宋体" w:cs="宋体"/>
          <w:color w:val="000000"/>
          <w:sz w:val="24"/>
          <w:szCs w:val="24"/>
        </w:rPr>
        <w:t>17.2.2</w:t>
      </w:r>
      <w:r>
        <w:rPr>
          <w:rFonts w:hint="eastAsia" w:ascii="宋体" w:hAnsi="宋体" w:cs="宋体"/>
          <w:color w:val="000000"/>
          <w:sz w:val="24"/>
          <w:szCs w:val="24"/>
        </w:rPr>
        <w:t>非实质性偏离是指磋商小组在对响应文件的有效性、完整性和响应程度进行审查时</w:t>
      </w:r>
      <w:r>
        <w:rPr>
          <w:rFonts w:hint="eastAsia" w:ascii="宋体" w:hAnsi="宋体" w:cs="宋体"/>
          <w:color w:val="000000"/>
          <w:sz w:val="24"/>
          <w:szCs w:val="24"/>
          <w:lang w:eastAsia="zh-CN"/>
        </w:rPr>
        <w:t>，</w:t>
      </w:r>
      <w:r>
        <w:rPr>
          <w:rFonts w:hint="eastAsia" w:ascii="宋体" w:hAnsi="宋体" w:cs="宋体"/>
          <w:color w:val="000000"/>
          <w:sz w:val="24"/>
          <w:szCs w:val="24"/>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EA1B3B">
      <w:pPr>
        <w:spacing w:line="360" w:lineRule="auto"/>
        <w:ind w:firstLine="48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w:t>
      </w:r>
      <w:r>
        <w:rPr>
          <w:rFonts w:hint="eastAsia" w:ascii="宋体" w:hAnsi="宋体" w:cs="宋体"/>
          <w:color w:val="000000"/>
          <w:sz w:val="24"/>
          <w:szCs w:val="24"/>
          <w:lang w:eastAsia="zh-CN"/>
        </w:rPr>
        <w:t>，</w:t>
      </w:r>
      <w:r>
        <w:rPr>
          <w:rFonts w:hint="eastAsia" w:ascii="宋体" w:hAnsi="宋体" w:cs="宋体"/>
          <w:color w:val="000000"/>
          <w:sz w:val="24"/>
          <w:szCs w:val="24"/>
        </w:rPr>
        <w:t>应当附法定代表人授权书。</w:t>
      </w:r>
    </w:p>
    <w:p w14:paraId="5E8A5783">
      <w:pPr>
        <w:spacing w:line="360" w:lineRule="auto"/>
        <w:ind w:firstLine="480"/>
        <w:rPr>
          <w:rFonts w:ascii="宋体" w:hAnsi="宋体" w:cs="宋体"/>
          <w:color w:val="000000"/>
          <w:sz w:val="24"/>
          <w:szCs w:val="24"/>
        </w:rPr>
      </w:pPr>
      <w:r>
        <w:rPr>
          <w:rFonts w:ascii="宋体" w:hAnsi="宋体" w:cs="宋体"/>
          <w:color w:val="000000"/>
          <w:sz w:val="24"/>
          <w:szCs w:val="24"/>
        </w:rPr>
        <w:t>17.2.3</w:t>
      </w:r>
      <w:r>
        <w:rPr>
          <w:rFonts w:hint="eastAsia" w:ascii="宋体" w:hAnsi="宋体" w:cs="宋体"/>
          <w:color w:val="000000"/>
          <w:sz w:val="24"/>
          <w:szCs w:val="24"/>
        </w:rPr>
        <w:t>在响应文件初审、复审过程中</w:t>
      </w:r>
      <w:r>
        <w:rPr>
          <w:rFonts w:hint="eastAsia" w:ascii="宋体" w:hAnsi="宋体" w:cs="宋体"/>
          <w:color w:val="000000"/>
          <w:sz w:val="24"/>
          <w:szCs w:val="24"/>
          <w:lang w:eastAsia="zh-CN"/>
        </w:rPr>
        <w:t>，</w:t>
      </w:r>
      <w:r>
        <w:rPr>
          <w:rFonts w:hint="eastAsia" w:ascii="宋体" w:hAnsi="宋体" w:cs="宋体"/>
          <w:color w:val="000000"/>
          <w:sz w:val="24"/>
          <w:szCs w:val="24"/>
        </w:rPr>
        <w:t>如果磋商小组成员出现对评审结果有不同意见的</w:t>
      </w:r>
      <w:r>
        <w:rPr>
          <w:rFonts w:hint="eastAsia" w:ascii="宋体" w:hAnsi="宋体" w:cs="宋体"/>
          <w:color w:val="000000"/>
          <w:sz w:val="24"/>
          <w:szCs w:val="24"/>
          <w:lang w:eastAsia="zh-CN"/>
        </w:rPr>
        <w:t>，</w:t>
      </w:r>
      <w:r>
        <w:rPr>
          <w:rFonts w:hint="eastAsia" w:ascii="宋体" w:hAnsi="宋体" w:cs="宋体"/>
          <w:color w:val="000000"/>
          <w:sz w:val="24"/>
          <w:szCs w:val="24"/>
        </w:rPr>
        <w:t>应当以书面形式反映</w:t>
      </w:r>
      <w:r>
        <w:rPr>
          <w:rFonts w:hint="eastAsia" w:ascii="宋体" w:hAnsi="宋体" w:cs="宋体"/>
          <w:color w:val="000000"/>
          <w:sz w:val="24"/>
          <w:szCs w:val="24"/>
          <w:lang w:eastAsia="zh-CN"/>
        </w:rPr>
        <w:t>，</w:t>
      </w:r>
      <w:r>
        <w:rPr>
          <w:rFonts w:hint="eastAsia" w:ascii="宋体" w:hAnsi="宋体" w:cs="宋体"/>
          <w:color w:val="000000"/>
          <w:sz w:val="24"/>
          <w:szCs w:val="24"/>
        </w:rPr>
        <w:t>磋商报告中应注明该不同意见。磋商小组成员拒绝在磋商报告中签字又不书面说明其不同意见和理由的</w:t>
      </w:r>
      <w:r>
        <w:rPr>
          <w:rFonts w:hint="eastAsia" w:ascii="宋体" w:hAnsi="宋体" w:cs="宋体"/>
          <w:color w:val="000000"/>
          <w:sz w:val="24"/>
          <w:szCs w:val="24"/>
          <w:lang w:eastAsia="zh-CN"/>
        </w:rPr>
        <w:t>，</w:t>
      </w:r>
      <w:r>
        <w:rPr>
          <w:rFonts w:hint="eastAsia" w:ascii="宋体" w:hAnsi="宋体" w:cs="宋体"/>
          <w:color w:val="000000"/>
          <w:sz w:val="24"/>
          <w:szCs w:val="24"/>
        </w:rPr>
        <w:t>视为同意磋商结果。</w:t>
      </w:r>
    </w:p>
    <w:p w14:paraId="3BE865EF">
      <w:pPr>
        <w:spacing w:line="360" w:lineRule="auto"/>
        <w:ind w:firstLine="480"/>
        <w:rPr>
          <w:rFonts w:ascii="宋体" w:hAnsi="宋体" w:cs="宋体"/>
          <w:color w:val="000000"/>
          <w:sz w:val="24"/>
          <w:szCs w:val="24"/>
        </w:rPr>
      </w:pPr>
      <w:r>
        <w:rPr>
          <w:rFonts w:ascii="宋体" w:hAnsi="宋体" w:cs="宋体"/>
          <w:color w:val="000000"/>
          <w:sz w:val="24"/>
          <w:szCs w:val="24"/>
        </w:rPr>
        <w:t>17.2.4</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磋商小组可以根据磋商文件和磋商情况实质性变动采购需求中的技术、服务要求以及合同草案条款</w:t>
      </w:r>
      <w:r>
        <w:rPr>
          <w:rFonts w:hint="eastAsia" w:ascii="宋体" w:hAnsi="宋体" w:cs="宋体"/>
          <w:color w:val="000000"/>
          <w:sz w:val="24"/>
          <w:szCs w:val="24"/>
          <w:lang w:eastAsia="zh-CN"/>
        </w:rPr>
        <w:t>，</w:t>
      </w:r>
      <w:r>
        <w:rPr>
          <w:rFonts w:hint="eastAsia" w:ascii="宋体" w:hAnsi="宋体" w:cs="宋体"/>
          <w:color w:val="000000"/>
          <w:sz w:val="24"/>
          <w:szCs w:val="24"/>
        </w:rPr>
        <w:t>但不得变动磋商文件中的其他内容。实质性变动的内容</w:t>
      </w:r>
      <w:r>
        <w:rPr>
          <w:rFonts w:hint="eastAsia" w:ascii="宋体" w:hAnsi="宋体" w:cs="宋体"/>
          <w:color w:val="000000"/>
          <w:sz w:val="24"/>
          <w:szCs w:val="24"/>
          <w:lang w:eastAsia="zh-CN"/>
        </w:rPr>
        <w:t>，</w:t>
      </w:r>
      <w:r>
        <w:rPr>
          <w:rFonts w:hint="eastAsia" w:ascii="宋体" w:hAnsi="宋体" w:cs="宋体"/>
          <w:color w:val="000000"/>
          <w:sz w:val="24"/>
          <w:szCs w:val="24"/>
        </w:rPr>
        <w:t>须经采购人代表确认。对磋商文件作出的实质性变动是磋商文件的有效组成部分</w:t>
      </w:r>
      <w:r>
        <w:rPr>
          <w:rFonts w:hint="eastAsia" w:ascii="宋体" w:hAnsi="宋体" w:cs="宋体"/>
          <w:color w:val="000000"/>
          <w:sz w:val="24"/>
          <w:szCs w:val="24"/>
          <w:lang w:eastAsia="zh-CN"/>
        </w:rPr>
        <w:t>，</w:t>
      </w:r>
      <w:r>
        <w:rPr>
          <w:rFonts w:hint="eastAsia" w:ascii="宋体" w:hAnsi="宋体" w:cs="宋体"/>
          <w:color w:val="000000"/>
          <w:sz w:val="24"/>
          <w:szCs w:val="24"/>
        </w:rPr>
        <w:t>磋商小组应及时以书面形式同时通知所有参加磋商的供应商。供应商应当按照磋商文件的变动情况和磋商小组的要求重新提交响应文件</w:t>
      </w:r>
      <w:r>
        <w:rPr>
          <w:rFonts w:hint="eastAsia" w:ascii="宋体" w:hAnsi="宋体" w:cs="宋体"/>
          <w:color w:val="000000"/>
          <w:sz w:val="24"/>
          <w:szCs w:val="24"/>
          <w:lang w:eastAsia="zh-CN"/>
        </w:rPr>
        <w:t>，</w:t>
      </w:r>
      <w:r>
        <w:rPr>
          <w:rFonts w:hint="eastAsia" w:ascii="宋体" w:hAnsi="宋体" w:cs="宋体"/>
          <w:color w:val="000000"/>
          <w:sz w:val="24"/>
          <w:szCs w:val="24"/>
        </w:rPr>
        <w:t>并由其法定代表人或委托代理人签字或者加盖公章。</w:t>
      </w:r>
    </w:p>
    <w:p w14:paraId="05FD85F5">
      <w:pPr>
        <w:spacing w:line="360" w:lineRule="auto"/>
        <w:ind w:firstLine="480"/>
        <w:rPr>
          <w:rFonts w:ascii="宋体" w:hAnsi="宋体" w:cs="宋体"/>
          <w:color w:val="000000"/>
          <w:sz w:val="24"/>
          <w:szCs w:val="24"/>
        </w:rPr>
      </w:pPr>
      <w:r>
        <w:rPr>
          <w:rFonts w:ascii="宋体" w:hAnsi="宋体" w:cs="宋体"/>
          <w:color w:val="000000"/>
          <w:sz w:val="24"/>
          <w:szCs w:val="24"/>
        </w:rPr>
        <w:t>17.2.5</w:t>
      </w:r>
      <w:r>
        <w:rPr>
          <w:rFonts w:hint="eastAsia" w:ascii="宋体" w:hAnsi="宋体" w:cs="宋体"/>
          <w:color w:val="000000"/>
          <w:sz w:val="24"/>
          <w:szCs w:val="24"/>
        </w:rPr>
        <w:t>经磋商确定最终采购需求和提交最后报价的供应商后</w:t>
      </w:r>
      <w:r>
        <w:rPr>
          <w:rFonts w:hint="eastAsia" w:ascii="宋体" w:hAnsi="宋体" w:cs="宋体"/>
          <w:color w:val="000000"/>
          <w:sz w:val="24"/>
          <w:szCs w:val="24"/>
          <w:lang w:eastAsia="zh-CN"/>
        </w:rPr>
        <w:t>，</w:t>
      </w:r>
      <w:r>
        <w:rPr>
          <w:rFonts w:hint="eastAsia" w:ascii="宋体" w:hAnsi="宋体" w:cs="宋体"/>
          <w:color w:val="000000"/>
          <w:sz w:val="24"/>
          <w:szCs w:val="24"/>
        </w:rPr>
        <w:t>由磋商小组采用综合评分法对提交最后报价的供应商的响应文件和最后报价进行综合评分。综合评分法</w:t>
      </w:r>
      <w:r>
        <w:rPr>
          <w:rFonts w:hint="eastAsia" w:ascii="宋体" w:hAnsi="宋体" w:cs="宋体"/>
          <w:color w:val="000000"/>
          <w:sz w:val="24"/>
          <w:szCs w:val="24"/>
          <w:lang w:eastAsia="zh-CN"/>
        </w:rPr>
        <w:t>，</w:t>
      </w:r>
      <w:r>
        <w:rPr>
          <w:rFonts w:hint="eastAsia" w:ascii="宋体" w:hAnsi="宋体" w:cs="宋体"/>
          <w:color w:val="000000"/>
          <w:sz w:val="24"/>
          <w:szCs w:val="24"/>
        </w:rPr>
        <w:t>是指响应文件满足磋商文件全部实质性要求且按评审因素的量化指标评审得分最高的供应商为成交候选供应商的评审方法。</w:t>
      </w:r>
    </w:p>
    <w:p w14:paraId="5003EAA3">
      <w:pPr>
        <w:pStyle w:val="18"/>
        <w:ind w:firstLine="0" w:firstLineChars="0"/>
        <w:jc w:val="left"/>
        <w:rPr>
          <w:rFonts w:ascii="宋体" w:hAnsi="宋体" w:cs="宋体"/>
          <w:color w:val="000000"/>
          <w:sz w:val="24"/>
          <w:szCs w:val="24"/>
        </w:rPr>
      </w:pPr>
      <w:bookmarkStart w:id="135" w:name="_Toc464136634"/>
      <w:bookmarkStart w:id="136" w:name="_Toc325726024"/>
      <w:bookmarkStart w:id="137" w:name="_Toc376936755"/>
      <w:bookmarkStart w:id="138" w:name="_Toc13668"/>
      <w:bookmarkStart w:id="139" w:name="_Toc20611"/>
      <w:bookmarkStart w:id="140" w:name="_Toc5866"/>
      <w:r>
        <w:rPr>
          <w:rFonts w:ascii="宋体" w:hAnsi="宋体" w:cs="宋体"/>
          <w:color w:val="000000"/>
          <w:sz w:val="24"/>
          <w:szCs w:val="24"/>
        </w:rPr>
        <w:t>18.</w:t>
      </w:r>
      <w:r>
        <w:rPr>
          <w:rFonts w:hint="eastAsia" w:ascii="宋体" w:hAnsi="宋体" w:cs="宋体"/>
          <w:color w:val="000000"/>
          <w:sz w:val="24"/>
          <w:szCs w:val="24"/>
        </w:rPr>
        <w:t>评审办法</w:t>
      </w:r>
      <w:bookmarkEnd w:id="135"/>
      <w:bookmarkEnd w:id="136"/>
      <w:bookmarkEnd w:id="137"/>
      <w:bookmarkEnd w:id="138"/>
      <w:bookmarkEnd w:id="139"/>
      <w:bookmarkEnd w:id="140"/>
    </w:p>
    <w:p w14:paraId="02ACAD9F">
      <w:pPr>
        <w:spacing w:line="360" w:lineRule="auto"/>
        <w:ind w:firstLine="480"/>
        <w:rPr>
          <w:rFonts w:ascii="宋体" w:hAnsi="宋体" w:cs="宋体"/>
          <w:color w:val="000000"/>
          <w:sz w:val="24"/>
          <w:szCs w:val="24"/>
        </w:rPr>
      </w:pPr>
      <w:r>
        <w:rPr>
          <w:rFonts w:ascii="宋体" w:hAnsi="宋体" w:cs="宋体"/>
          <w:color w:val="000000"/>
          <w:sz w:val="24"/>
          <w:szCs w:val="24"/>
        </w:rPr>
        <w:t>18.1</w:t>
      </w:r>
      <w:r>
        <w:rPr>
          <w:rFonts w:hint="eastAsia" w:ascii="宋体" w:hAnsi="宋体" w:cs="宋体"/>
          <w:color w:val="000000"/>
          <w:sz w:val="24"/>
          <w:szCs w:val="24"/>
        </w:rPr>
        <w:t>依照《中华人民共和国政府采购法》、《中华人民共和国政府采购法实施条例》、《政府采购竞争性磋商采购方式管理暂行办法》的规定</w:t>
      </w:r>
      <w:r>
        <w:rPr>
          <w:rFonts w:hint="eastAsia" w:ascii="宋体" w:hAnsi="宋体" w:cs="宋体"/>
          <w:color w:val="000000"/>
          <w:sz w:val="24"/>
          <w:szCs w:val="24"/>
          <w:lang w:eastAsia="zh-CN"/>
        </w:rPr>
        <w:t>，</w:t>
      </w:r>
      <w:r>
        <w:rPr>
          <w:rFonts w:hint="eastAsia" w:ascii="宋体" w:hAnsi="宋体" w:cs="宋体"/>
          <w:color w:val="000000"/>
          <w:sz w:val="24"/>
          <w:szCs w:val="24"/>
        </w:rPr>
        <w:t>结合该项目的特点制定本评审办法。本次评审采用综合评分法。</w:t>
      </w:r>
    </w:p>
    <w:tbl>
      <w:tblPr>
        <w:tblStyle w:val="21"/>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7239"/>
      </w:tblGrid>
      <w:tr w14:paraId="50C4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51" w:type="dxa"/>
            <w:vAlign w:val="center"/>
          </w:tcPr>
          <w:p w14:paraId="209452BA">
            <w:pPr>
              <w:pStyle w:val="17"/>
              <w:widowControl/>
              <w:spacing w:before="0" w:beforeAutospacing="0" w:after="0" w:afterAutospacing="0" w:line="360" w:lineRule="auto"/>
              <w:ind w:left="0" w:leftChars="0" w:firstLine="0" w:firstLineChars="0"/>
              <w:jc w:val="center"/>
              <w:rPr>
                <w:rFonts w:hint="eastAsia" w:ascii="宋体" w:hAnsi="宋体" w:eastAsia="宋体" w:cs="宋体"/>
                <w:sz w:val="24"/>
                <w:szCs w:val="21"/>
                <w:lang w:val="en-US" w:eastAsia="zh-CN" w:bidi="ar-SA"/>
              </w:rPr>
            </w:pPr>
            <w:bookmarkStart w:id="141" w:name="_Toc376936756"/>
            <w:bookmarkStart w:id="142" w:name="_Toc325726025"/>
            <w:bookmarkStart w:id="143" w:name="_Toc464136635"/>
            <w:bookmarkStart w:id="144" w:name="_Toc6689"/>
            <w:bookmarkStart w:id="145" w:name="_Toc2506"/>
            <w:r>
              <w:rPr>
                <w:rFonts w:hint="eastAsia" w:ascii="宋体" w:hAnsi="宋体" w:eastAsia="宋体" w:cs="宋体"/>
                <w:sz w:val="24"/>
                <w:szCs w:val="21"/>
                <w:lang w:val="zh-CN" w:eastAsia="zh-CN" w:bidi="ar-SA"/>
              </w:rPr>
              <w:t>评审</w:t>
            </w:r>
            <w:r>
              <w:rPr>
                <w:rFonts w:hint="eastAsia" w:ascii="宋体" w:hAnsi="宋体" w:eastAsia="宋体" w:cs="宋体"/>
                <w:sz w:val="24"/>
                <w:szCs w:val="21"/>
                <w:lang w:val="en-US" w:eastAsia="zh-CN" w:bidi="ar-SA"/>
              </w:rPr>
              <w:t>因素</w:t>
            </w:r>
          </w:p>
        </w:tc>
        <w:tc>
          <w:tcPr>
            <w:tcW w:w="7239" w:type="dxa"/>
            <w:vAlign w:val="center"/>
          </w:tcPr>
          <w:p w14:paraId="6E699C5F">
            <w:pPr>
              <w:pStyle w:val="17"/>
              <w:widowControl/>
              <w:spacing w:before="0" w:beforeAutospacing="0" w:after="0" w:afterAutospacing="0" w:line="360" w:lineRule="auto"/>
              <w:ind w:left="0" w:leftChars="0" w:firstLine="0" w:firstLineChars="0"/>
              <w:jc w:val="center"/>
              <w:rPr>
                <w:rFonts w:hint="eastAsia" w:ascii="宋体" w:hAnsi="宋体" w:eastAsia="宋体" w:cs="宋体"/>
                <w:sz w:val="24"/>
                <w:szCs w:val="21"/>
                <w:lang w:val="en-US" w:eastAsia="zh-CN" w:bidi="ar-SA"/>
              </w:rPr>
            </w:pPr>
            <w:r>
              <w:rPr>
                <w:rFonts w:hint="eastAsia" w:ascii="宋体" w:hAnsi="宋体" w:eastAsia="宋体" w:cs="宋体"/>
                <w:sz w:val="24"/>
                <w:szCs w:val="21"/>
                <w:lang w:val="en-US" w:eastAsia="zh-CN" w:bidi="ar-SA"/>
              </w:rPr>
              <w:t>评审标准</w:t>
            </w:r>
          </w:p>
        </w:tc>
      </w:tr>
      <w:tr w14:paraId="107F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51" w:type="dxa"/>
            <w:vAlign w:val="center"/>
          </w:tcPr>
          <w:p w14:paraId="42443F40">
            <w:pPr>
              <w:pStyle w:val="68"/>
              <w:keepNext w:val="0"/>
              <w:keepLines w:val="0"/>
              <w:widowControl w:val="0"/>
              <w:shd w:val="clear" w:color="auto" w:fill="auto"/>
              <w:bidi w:val="0"/>
              <w:spacing w:before="0" w:after="160" w:line="240" w:lineRule="auto"/>
              <w:ind w:left="0" w:leftChars="0" w:right="0" w:firstLine="0" w:firstLineChars="0"/>
              <w:jc w:val="left"/>
              <w:rPr>
                <w:rFonts w:hint="eastAsia" w:ascii="宋体" w:hAnsi="宋体" w:eastAsia="宋体" w:cs="宋体"/>
                <w:sz w:val="24"/>
                <w:szCs w:val="21"/>
                <w:u w:val="none"/>
                <w:shd w:val="clear"/>
                <w:lang w:val="en-US" w:eastAsia="zh-CN" w:bidi="ar-SA"/>
              </w:rPr>
            </w:pPr>
            <w:r>
              <w:rPr>
                <w:rFonts w:hint="eastAsia" w:ascii="宋体" w:hAnsi="宋体" w:eastAsia="宋体" w:cs="宋体"/>
                <w:sz w:val="24"/>
                <w:szCs w:val="21"/>
                <w:u w:val="none"/>
                <w:shd w:val="clear"/>
                <w:lang w:val="en-US" w:eastAsia="zh-CN" w:bidi="ar-SA"/>
              </w:rPr>
              <w:t>投标报价</w:t>
            </w:r>
          </w:p>
          <w:p w14:paraId="35EA35C0">
            <w:pPr>
              <w:pStyle w:val="17"/>
              <w:widowControl/>
              <w:spacing w:before="0" w:beforeAutospacing="0" w:after="0" w:afterAutospacing="0" w:line="360" w:lineRule="auto"/>
              <w:ind w:left="0" w:leftChars="0" w:firstLine="0" w:firstLineChars="0"/>
              <w:jc w:val="both"/>
              <w:rPr>
                <w:rFonts w:hint="eastAsia" w:ascii="宋体" w:hAnsi="宋体" w:eastAsia="宋体" w:cs="宋体"/>
                <w:sz w:val="24"/>
                <w:szCs w:val="21"/>
                <w:lang w:val="en-US" w:eastAsia="zh-CN" w:bidi="ar-SA"/>
              </w:rPr>
            </w:pPr>
            <w:r>
              <w:rPr>
                <w:rFonts w:hint="eastAsia" w:ascii="宋体" w:hAnsi="宋体" w:eastAsia="宋体" w:cs="宋体"/>
                <w:sz w:val="24"/>
                <w:szCs w:val="21"/>
                <w:u w:val="none"/>
                <w:shd w:val="clear"/>
                <w:lang w:val="en-US" w:eastAsia="zh-CN" w:bidi="ar-SA"/>
              </w:rPr>
              <w:t>（30%）</w:t>
            </w:r>
          </w:p>
        </w:tc>
        <w:tc>
          <w:tcPr>
            <w:tcW w:w="7239" w:type="dxa"/>
            <w:vAlign w:val="center"/>
          </w:tcPr>
          <w:p w14:paraId="72988E55">
            <w:pPr>
              <w:pStyle w:val="68"/>
              <w:keepNext w:val="0"/>
              <w:keepLines w:val="0"/>
              <w:widowControl w:val="0"/>
              <w:shd w:val="clear" w:color="auto" w:fill="auto"/>
              <w:tabs>
                <w:tab w:val="left" w:pos="600"/>
              </w:tabs>
              <w:bidi w:val="0"/>
              <w:spacing w:before="0" w:after="0"/>
              <w:ind w:left="0" w:right="0" w:firstLine="0"/>
              <w:jc w:val="both"/>
              <w:rPr>
                <w:color w:val="auto"/>
              </w:rPr>
            </w:pPr>
            <w:r>
              <w:rPr>
                <w:color w:val="auto"/>
                <w:spacing w:val="0"/>
                <w:w w:val="100"/>
                <w:position w:val="0"/>
                <w:sz w:val="24"/>
                <w:szCs w:val="24"/>
              </w:rPr>
              <w:t>（1）</w:t>
            </w:r>
            <w:r>
              <w:rPr>
                <w:color w:val="auto"/>
                <w:spacing w:val="0"/>
                <w:w w:val="100"/>
                <w:position w:val="0"/>
                <w:sz w:val="24"/>
                <w:szCs w:val="24"/>
              </w:rPr>
              <w:tab/>
            </w:r>
            <w:r>
              <w:rPr>
                <w:color w:val="auto"/>
                <w:spacing w:val="0"/>
                <w:w w:val="100"/>
                <w:position w:val="0"/>
                <w:sz w:val="24"/>
                <w:szCs w:val="24"/>
              </w:rPr>
              <w:t>在所有的有效</w:t>
            </w:r>
            <w:r>
              <w:rPr>
                <w:rFonts w:hint="eastAsia"/>
                <w:color w:val="auto"/>
                <w:spacing w:val="0"/>
                <w:w w:val="100"/>
                <w:position w:val="0"/>
                <w:sz w:val="24"/>
                <w:szCs w:val="24"/>
                <w:lang w:eastAsia="zh-CN"/>
              </w:rPr>
              <w:t>响应</w:t>
            </w:r>
            <w:r>
              <w:rPr>
                <w:color w:val="auto"/>
                <w:spacing w:val="0"/>
                <w:w w:val="100"/>
                <w:position w:val="0"/>
                <w:sz w:val="24"/>
                <w:szCs w:val="24"/>
              </w:rPr>
              <w:t>报价中，以最低</w:t>
            </w:r>
            <w:r>
              <w:rPr>
                <w:rFonts w:hint="eastAsia"/>
                <w:color w:val="auto"/>
                <w:spacing w:val="0"/>
                <w:w w:val="100"/>
                <w:position w:val="0"/>
                <w:sz w:val="24"/>
                <w:szCs w:val="24"/>
                <w:lang w:eastAsia="zh-CN"/>
              </w:rPr>
              <w:t>响应</w:t>
            </w:r>
            <w:r>
              <w:rPr>
                <w:color w:val="auto"/>
                <w:spacing w:val="0"/>
                <w:w w:val="100"/>
                <w:position w:val="0"/>
                <w:sz w:val="24"/>
                <w:szCs w:val="24"/>
              </w:rPr>
              <w:t>报价为基准价，其价格分为满分。其他</w:t>
            </w:r>
            <w:r>
              <w:rPr>
                <w:rFonts w:hint="eastAsia"/>
                <w:color w:val="auto"/>
                <w:spacing w:val="0"/>
                <w:w w:val="100"/>
                <w:position w:val="0"/>
                <w:sz w:val="24"/>
                <w:szCs w:val="24"/>
                <w:lang w:eastAsia="zh-CN"/>
              </w:rPr>
              <w:t>供应商</w:t>
            </w:r>
            <w:r>
              <w:rPr>
                <w:color w:val="auto"/>
                <w:spacing w:val="0"/>
                <w:w w:val="100"/>
                <w:position w:val="0"/>
                <w:sz w:val="24"/>
                <w:szCs w:val="24"/>
              </w:rPr>
              <w:t>的报价分统一按下列公式计算：</w:t>
            </w:r>
            <w:r>
              <w:rPr>
                <w:rFonts w:hint="eastAsia"/>
                <w:color w:val="auto"/>
                <w:spacing w:val="0"/>
                <w:w w:val="100"/>
                <w:position w:val="0"/>
                <w:sz w:val="24"/>
                <w:szCs w:val="24"/>
                <w:lang w:eastAsia="zh-CN"/>
              </w:rPr>
              <w:t>响应</w:t>
            </w:r>
            <w:r>
              <w:rPr>
                <w:color w:val="auto"/>
                <w:spacing w:val="0"/>
                <w:w w:val="100"/>
                <w:position w:val="0"/>
                <w:sz w:val="24"/>
                <w:szCs w:val="24"/>
              </w:rPr>
              <w:t>报价得分=（评标基准价/投标报价）</w:t>
            </w:r>
            <w:r>
              <w:rPr>
                <w:rFonts w:hint="eastAsia"/>
                <w:color w:val="auto"/>
                <w:spacing w:val="0"/>
                <w:w w:val="100"/>
                <w:position w:val="0"/>
                <w:sz w:val="24"/>
                <w:szCs w:val="24"/>
                <w:lang w:val="en-US" w:eastAsia="zh-CN"/>
              </w:rPr>
              <w:t>×</w:t>
            </w:r>
            <w:r>
              <w:rPr>
                <w:color w:val="auto"/>
                <w:spacing w:val="0"/>
                <w:w w:val="100"/>
                <w:position w:val="0"/>
                <w:sz w:val="24"/>
                <w:szCs w:val="24"/>
              </w:rPr>
              <w:t>价格权值</w:t>
            </w:r>
            <w:r>
              <w:rPr>
                <w:rFonts w:hint="eastAsia"/>
                <w:color w:val="auto"/>
                <w:spacing w:val="0"/>
                <w:w w:val="100"/>
                <w:position w:val="0"/>
                <w:sz w:val="24"/>
                <w:szCs w:val="24"/>
                <w:lang w:val="en-US" w:eastAsia="zh-CN" w:bidi="en-US"/>
              </w:rPr>
              <w:t>×</w:t>
            </w:r>
            <w:r>
              <w:rPr>
                <w:color w:val="auto"/>
                <w:spacing w:val="0"/>
                <w:w w:val="100"/>
                <w:position w:val="0"/>
                <w:sz w:val="24"/>
                <w:szCs w:val="24"/>
                <w:lang w:val="en-US" w:eastAsia="en-US" w:bidi="en-US"/>
              </w:rPr>
              <w:t>100</w:t>
            </w:r>
            <w:r>
              <w:rPr>
                <w:color w:val="auto"/>
                <w:spacing w:val="0"/>
                <w:w w:val="100"/>
                <w:position w:val="0"/>
                <w:sz w:val="24"/>
                <w:szCs w:val="24"/>
              </w:rPr>
              <w:t>（四舍五入后保留小数点后两位）。</w:t>
            </w:r>
          </w:p>
          <w:p w14:paraId="32C49745">
            <w:pPr>
              <w:pStyle w:val="68"/>
              <w:keepNext w:val="0"/>
              <w:keepLines w:val="0"/>
              <w:widowControl w:val="0"/>
              <w:shd w:val="clear" w:color="auto" w:fill="auto"/>
              <w:tabs>
                <w:tab w:val="left" w:pos="600"/>
              </w:tabs>
              <w:bidi w:val="0"/>
              <w:spacing w:before="0" w:after="0"/>
              <w:ind w:left="0" w:right="0" w:firstLine="0"/>
              <w:jc w:val="both"/>
              <w:rPr>
                <w:color w:val="auto"/>
              </w:rPr>
            </w:pPr>
            <w:r>
              <w:rPr>
                <w:color w:val="auto"/>
                <w:spacing w:val="0"/>
                <w:w w:val="100"/>
                <w:position w:val="0"/>
                <w:sz w:val="24"/>
                <w:szCs w:val="24"/>
              </w:rPr>
              <w:t>（2）</w:t>
            </w:r>
            <w:r>
              <w:rPr>
                <w:color w:val="auto"/>
                <w:spacing w:val="0"/>
                <w:w w:val="100"/>
                <w:position w:val="0"/>
                <w:sz w:val="24"/>
                <w:szCs w:val="24"/>
              </w:rPr>
              <w:tab/>
            </w:r>
            <w:r>
              <w:rPr>
                <w:color w:val="auto"/>
                <w:spacing w:val="0"/>
                <w:w w:val="100"/>
                <w:position w:val="0"/>
                <w:sz w:val="24"/>
                <w:szCs w:val="24"/>
              </w:rPr>
              <w:t>根据《政府采购促进中小企业发展管理办法》、《关于促进残疾人就业政府采购政策的通知》、《财政部司法部关于政府采购支持监狱企业发展有关问题的通知》的相关规定，对残疾人福利性单位、监狱企业、小型和微型企业制造（生产）产品的价格给予</w:t>
            </w:r>
            <w:r>
              <w:rPr>
                <w:rFonts w:hint="eastAsia"/>
                <w:color w:val="auto"/>
                <w:spacing w:val="0"/>
                <w:w w:val="100"/>
                <w:position w:val="0"/>
                <w:sz w:val="24"/>
                <w:szCs w:val="24"/>
                <w:lang w:val="en-US" w:eastAsia="zh-CN"/>
              </w:rPr>
              <w:t>10</w:t>
            </w:r>
            <w:r>
              <w:rPr>
                <w:color w:val="auto"/>
                <w:spacing w:val="0"/>
                <w:w w:val="100"/>
                <w:position w:val="0"/>
                <w:sz w:val="24"/>
                <w:szCs w:val="24"/>
              </w:rPr>
              <w:t>%的扣除，用扣除后的价格参与评标。</w:t>
            </w:r>
          </w:p>
          <w:p w14:paraId="086832A0">
            <w:pPr>
              <w:autoSpaceDE w:val="0"/>
              <w:autoSpaceDN w:val="0"/>
              <w:snapToGrid w:val="0"/>
              <w:spacing w:line="360" w:lineRule="auto"/>
              <w:ind w:left="0" w:leftChars="0" w:firstLine="480" w:firstLineChars="200"/>
              <w:jc w:val="left"/>
              <w:rPr>
                <w:rFonts w:hint="eastAsia" w:ascii="宋体" w:hAnsi="宋体" w:eastAsia="宋体" w:cs="宋体"/>
                <w:sz w:val="24"/>
                <w:szCs w:val="21"/>
                <w:lang w:val="en-US" w:eastAsia="zh-CN" w:bidi="ar-SA"/>
              </w:rPr>
            </w:pPr>
            <w:r>
              <w:rPr>
                <w:color w:val="auto"/>
                <w:spacing w:val="0"/>
                <w:w w:val="100"/>
                <w:position w:val="0"/>
                <w:sz w:val="24"/>
                <w:szCs w:val="24"/>
              </w:rPr>
              <w:t>（3）</w:t>
            </w:r>
            <w:r>
              <w:rPr>
                <w:color w:val="auto"/>
                <w:spacing w:val="0"/>
                <w:w w:val="100"/>
                <w:position w:val="0"/>
                <w:sz w:val="24"/>
                <w:szCs w:val="24"/>
              </w:rPr>
              <w:tab/>
            </w:r>
            <w:r>
              <w:rPr>
                <w:color w:val="auto"/>
                <w:spacing w:val="0"/>
                <w:w w:val="100"/>
                <w:position w:val="0"/>
                <w:sz w:val="24"/>
                <w:szCs w:val="24"/>
              </w:rPr>
              <w:t>残疾人福利性单位、监狱企业属于小型、微型企业的，不重复享受政策。</w:t>
            </w:r>
          </w:p>
        </w:tc>
      </w:tr>
      <w:tr w14:paraId="7994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51" w:type="dxa"/>
            <w:vAlign w:val="center"/>
          </w:tcPr>
          <w:p w14:paraId="28837836">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技术参数</w:t>
            </w:r>
          </w:p>
          <w:p w14:paraId="581A1A17">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1"/>
                <w:u w:val="none"/>
                <w:shd w:val="clear"/>
                <w:lang w:val="en-US" w:eastAsia="zh-CN" w:bidi="ar-SA"/>
              </w:rPr>
              <w:t>30%</w:t>
            </w:r>
            <w:r>
              <w:rPr>
                <w:rFonts w:hint="eastAsia" w:ascii="宋体" w:hAnsi="宋体" w:eastAsia="宋体" w:cs="宋体"/>
                <w:color w:val="000000"/>
                <w:kern w:val="0"/>
                <w:sz w:val="24"/>
                <w:szCs w:val="24"/>
                <w:lang w:val="en-US" w:eastAsia="zh-CN" w:bidi="ar"/>
              </w:rPr>
              <w:t>）</w:t>
            </w:r>
          </w:p>
        </w:tc>
        <w:tc>
          <w:tcPr>
            <w:tcW w:w="7239" w:type="dxa"/>
            <w:vAlign w:val="center"/>
          </w:tcPr>
          <w:p w14:paraId="5D5D5956">
            <w:pPr>
              <w:keepNext w:val="0"/>
              <w:keepLines w:val="0"/>
              <w:widowControl/>
              <w:suppressLineNumbers w:val="0"/>
              <w:ind w:left="0" w:leftChars="0" w:firstLine="480" w:firstLineChars="200"/>
              <w:jc w:val="left"/>
              <w:rPr>
                <w:color w:val="auto"/>
                <w:spacing w:val="0"/>
                <w:w w:val="100"/>
                <w:position w:val="0"/>
                <w:sz w:val="24"/>
                <w:szCs w:val="24"/>
              </w:rPr>
            </w:pPr>
            <w:r>
              <w:rPr>
                <w:rFonts w:hint="eastAsia" w:ascii="宋体" w:hAnsi="宋体" w:eastAsia="宋体" w:cs="宋体"/>
                <w:color w:val="000000"/>
                <w:kern w:val="0"/>
                <w:sz w:val="24"/>
                <w:szCs w:val="24"/>
                <w:lang w:val="en-US" w:eastAsia="zh-CN" w:bidi="ar"/>
              </w:rPr>
              <w:t>技术参数和配置完全满足</w:t>
            </w:r>
            <w:r>
              <w:rPr>
                <w:rFonts w:hint="eastAsia" w:ascii="宋体" w:hAnsi="宋体" w:cs="宋体"/>
                <w:color w:val="000000"/>
                <w:kern w:val="0"/>
                <w:sz w:val="24"/>
                <w:szCs w:val="24"/>
                <w:lang w:val="en-US" w:eastAsia="zh-CN" w:bidi="ar"/>
              </w:rPr>
              <w:t>或高于</w:t>
            </w:r>
            <w:r>
              <w:rPr>
                <w:rFonts w:hint="eastAsia" w:ascii="宋体" w:hAnsi="宋体" w:eastAsia="宋体" w:cs="宋体"/>
                <w:color w:val="000000"/>
                <w:kern w:val="0"/>
                <w:sz w:val="24"/>
                <w:szCs w:val="24"/>
                <w:lang w:val="en-US" w:eastAsia="zh-CN" w:bidi="ar"/>
              </w:rPr>
              <w:t>磋商标文件要求的得30分；参数不满足磋商文件要求，有负偏离每一项扣2分，扣完为止。</w:t>
            </w:r>
          </w:p>
        </w:tc>
      </w:tr>
      <w:tr w14:paraId="1B0D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251" w:type="dxa"/>
            <w:vAlign w:val="center"/>
          </w:tcPr>
          <w:p w14:paraId="54746CEB">
            <w:pPr>
              <w:pStyle w:val="17"/>
              <w:widowControl/>
              <w:spacing w:before="0" w:beforeAutospacing="0" w:after="0" w:afterAutospacing="0" w:line="360" w:lineRule="auto"/>
              <w:ind w:left="0" w:leftChars="0" w:firstLine="0" w:firstLineChars="0"/>
              <w:jc w:val="center"/>
              <w:rPr>
                <w:rFonts w:hint="eastAsia"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zh-CN" w:eastAsia="zh-CN" w:bidi="ar-SA"/>
              </w:rPr>
              <w:t>履约能力</w:t>
            </w:r>
            <w:r>
              <w:rPr>
                <w:rFonts w:hint="eastAsia" w:ascii="宋体" w:hAnsi="宋体" w:eastAsia="宋体" w:cs="宋体"/>
                <w:sz w:val="24"/>
                <w:szCs w:val="21"/>
                <w:highlight w:val="none"/>
                <w:lang w:val="en-US" w:eastAsia="zh-CN" w:bidi="ar-SA"/>
              </w:rPr>
              <w:t>(</w:t>
            </w:r>
            <w:r>
              <w:rPr>
                <w:rFonts w:hint="eastAsia" w:cs="宋体"/>
                <w:sz w:val="24"/>
                <w:szCs w:val="21"/>
                <w:highlight w:val="none"/>
                <w:lang w:val="en-US" w:eastAsia="zh-CN" w:bidi="ar-SA"/>
              </w:rPr>
              <w:t>10</w:t>
            </w:r>
            <w:r>
              <w:rPr>
                <w:rFonts w:hint="eastAsia" w:ascii="宋体" w:hAnsi="宋体" w:eastAsia="宋体" w:cs="宋体"/>
                <w:sz w:val="24"/>
                <w:szCs w:val="21"/>
                <w:highlight w:val="none"/>
                <w:lang w:val="en-US" w:eastAsia="zh-CN" w:bidi="ar-SA"/>
              </w:rPr>
              <w:t>%)</w:t>
            </w:r>
          </w:p>
        </w:tc>
        <w:tc>
          <w:tcPr>
            <w:tcW w:w="7239" w:type="dxa"/>
            <w:vAlign w:val="center"/>
          </w:tcPr>
          <w:p w14:paraId="1FD47C25">
            <w:pPr>
              <w:autoSpaceDE w:val="0"/>
              <w:autoSpaceDN w:val="0"/>
              <w:snapToGrid w:val="0"/>
              <w:spacing w:line="360" w:lineRule="auto"/>
              <w:ind w:left="0" w:leftChars="0" w:firstLine="480" w:firstLineChars="200"/>
              <w:jc w:val="left"/>
              <w:rPr>
                <w:rFonts w:hint="eastAsia"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提供投标截止日前（202</w:t>
            </w:r>
            <w:r>
              <w:rPr>
                <w:rFonts w:hint="eastAsia" w:ascii="宋体" w:hAnsi="宋体" w:cs="宋体"/>
                <w:sz w:val="24"/>
                <w:szCs w:val="21"/>
                <w:highlight w:val="none"/>
                <w:lang w:val="en-US" w:eastAsia="zh-CN" w:bidi="ar-SA"/>
              </w:rPr>
              <w:t>2</w:t>
            </w:r>
            <w:r>
              <w:rPr>
                <w:rFonts w:hint="eastAsia" w:ascii="宋体" w:hAnsi="宋体" w:eastAsia="宋体" w:cs="宋体"/>
                <w:sz w:val="24"/>
                <w:szCs w:val="21"/>
                <w:highlight w:val="none"/>
                <w:lang w:val="en-US" w:eastAsia="zh-CN" w:bidi="ar-SA"/>
              </w:rPr>
              <w:t>年01月01日至今）的</w:t>
            </w:r>
            <w:r>
              <w:rPr>
                <w:rFonts w:hint="eastAsia" w:ascii="宋体" w:hAnsi="宋体" w:cs="宋体"/>
                <w:sz w:val="24"/>
                <w:szCs w:val="21"/>
                <w:highlight w:val="none"/>
                <w:lang w:val="en-US" w:eastAsia="zh-CN" w:bidi="ar-SA"/>
              </w:rPr>
              <w:t>供应商</w:t>
            </w:r>
            <w:r>
              <w:rPr>
                <w:rFonts w:hint="eastAsia" w:ascii="宋体" w:hAnsi="宋体" w:eastAsia="宋体" w:cs="宋体"/>
                <w:sz w:val="24"/>
                <w:szCs w:val="21"/>
                <w:highlight w:val="none"/>
                <w:lang w:val="en-US" w:eastAsia="zh-CN" w:bidi="ar-SA"/>
              </w:rPr>
              <w:t>类似业绩证明材料。每提供1项得</w:t>
            </w:r>
            <w:r>
              <w:rPr>
                <w:rFonts w:hint="eastAsia" w:ascii="宋体" w:hAnsi="宋体" w:cs="宋体"/>
                <w:sz w:val="24"/>
                <w:szCs w:val="21"/>
                <w:highlight w:val="none"/>
                <w:lang w:val="en-US" w:eastAsia="zh-CN" w:bidi="ar-SA"/>
              </w:rPr>
              <w:t>2</w:t>
            </w:r>
            <w:r>
              <w:rPr>
                <w:rFonts w:hint="eastAsia" w:ascii="宋体" w:hAnsi="宋体" w:eastAsia="宋体" w:cs="宋体"/>
                <w:sz w:val="24"/>
                <w:szCs w:val="21"/>
                <w:highlight w:val="none"/>
                <w:lang w:val="en-US" w:eastAsia="zh-CN" w:bidi="ar-SA"/>
              </w:rPr>
              <w:t>分,满分</w:t>
            </w:r>
            <w:r>
              <w:rPr>
                <w:rFonts w:hint="eastAsia" w:ascii="宋体" w:hAnsi="宋体" w:cs="宋体"/>
                <w:sz w:val="24"/>
                <w:szCs w:val="21"/>
                <w:highlight w:val="none"/>
                <w:lang w:val="en-US" w:eastAsia="zh-CN" w:bidi="ar-SA"/>
              </w:rPr>
              <w:t>10</w:t>
            </w:r>
            <w:r>
              <w:rPr>
                <w:rFonts w:hint="eastAsia" w:ascii="宋体" w:hAnsi="宋体" w:eastAsia="宋体" w:cs="宋体"/>
                <w:sz w:val="24"/>
                <w:szCs w:val="21"/>
                <w:highlight w:val="none"/>
                <w:lang w:val="en-US" w:eastAsia="zh-CN" w:bidi="ar-SA"/>
              </w:rPr>
              <w:t>分；不提供不得分。(需提供包含合同首页、标的及金额所在页、供货合同签字盖章页或中标通知书的扫描件或复印件)</w:t>
            </w:r>
            <w:r>
              <w:rPr>
                <w:rFonts w:hint="eastAsia" w:ascii="宋体" w:hAnsi="宋体" w:eastAsia="宋体" w:cs="宋体"/>
                <w:sz w:val="24"/>
                <w:szCs w:val="21"/>
                <w:highlight w:val="none"/>
                <w:lang w:val="zh-CN" w:eastAsia="zh-CN" w:bidi="ar-SA"/>
              </w:rPr>
              <w:t>。</w:t>
            </w:r>
          </w:p>
        </w:tc>
      </w:tr>
      <w:tr w14:paraId="40EF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251" w:type="dxa"/>
            <w:vAlign w:val="center"/>
          </w:tcPr>
          <w:p w14:paraId="4D71F9EC">
            <w:pPr>
              <w:autoSpaceDE w:val="0"/>
              <w:autoSpaceDN w:val="0"/>
              <w:snapToGrid w:val="0"/>
              <w:spacing w:line="360" w:lineRule="auto"/>
              <w:ind w:left="0" w:leftChars="0" w:firstLine="0" w:firstLineChars="0"/>
              <w:jc w:val="center"/>
              <w:rPr>
                <w:rFonts w:hint="eastAsia"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zh-CN" w:eastAsia="zh-CN" w:bidi="ar-SA"/>
              </w:rPr>
              <w:t>实施方案(10%)</w:t>
            </w:r>
          </w:p>
        </w:tc>
        <w:tc>
          <w:tcPr>
            <w:tcW w:w="7239" w:type="dxa"/>
            <w:vAlign w:val="center"/>
          </w:tcPr>
          <w:p w14:paraId="53889565">
            <w:pPr>
              <w:keepNext w:val="0"/>
              <w:keepLines w:val="0"/>
              <w:widowControl/>
              <w:suppressLineNumbers w:val="0"/>
              <w:jc w:val="left"/>
              <w:rPr>
                <w:rFonts w:hint="eastAsia" w:ascii="宋体" w:hAnsi="宋体" w:eastAsia="宋体" w:cs="宋体"/>
                <w:sz w:val="24"/>
                <w:szCs w:val="21"/>
                <w:highlight w:val="none"/>
                <w:lang w:val="zh-CN" w:eastAsia="zh-CN" w:bidi="ar-SA"/>
              </w:rPr>
            </w:pPr>
            <w:r>
              <w:rPr>
                <w:rFonts w:hint="eastAsia" w:ascii="宋体" w:hAnsi="宋体" w:eastAsia="宋体" w:cs="宋体"/>
                <w:sz w:val="24"/>
                <w:szCs w:val="21"/>
                <w:highlight w:val="none"/>
                <w:lang w:val="zh-CN" w:eastAsia="zh-CN" w:bidi="ar-SA"/>
              </w:rPr>
              <w:t>方案能够清晰体现科学合理性、条理性、可行性、完善性、针对性，得10分，方案较详细，具有可操作性的，得7分，方案简单，基本满足招标文件要求，得3分，未提供不得分。</w:t>
            </w:r>
          </w:p>
        </w:tc>
      </w:tr>
      <w:tr w14:paraId="0B0C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1" w:type="dxa"/>
            <w:vAlign w:val="center"/>
          </w:tcPr>
          <w:p w14:paraId="1C404CAF">
            <w:pPr>
              <w:keepNext w:val="0"/>
              <w:keepLines w:val="0"/>
              <w:widowControl/>
              <w:suppressLineNumbers w:val="0"/>
              <w:ind w:left="0" w:leftChars="0" w:firstLine="0" w:firstLineChars="0"/>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000000"/>
                <w:kern w:val="0"/>
                <w:sz w:val="24"/>
                <w:szCs w:val="24"/>
                <w:highlight w:val="none"/>
                <w:lang w:val="en-US" w:eastAsia="zh-CN" w:bidi="ar"/>
              </w:rPr>
              <w:t>质量保障方案（</w:t>
            </w:r>
            <w:r>
              <w:rPr>
                <w:rFonts w:hint="eastAsia" w:ascii="宋体" w:hAnsi="宋体" w:cs="宋体"/>
                <w:color w:val="000000"/>
                <w:kern w:val="0"/>
                <w:sz w:val="24"/>
                <w:szCs w:val="24"/>
                <w:highlight w:val="none"/>
                <w:lang w:val="en-US" w:eastAsia="zh-CN" w:bidi="ar"/>
              </w:rPr>
              <w:t>10</w:t>
            </w:r>
            <w:r>
              <w:rPr>
                <w:rFonts w:hint="eastAsia" w:ascii="宋体" w:hAnsi="宋体" w:eastAsia="宋体" w:cs="宋体"/>
                <w:sz w:val="24"/>
                <w:szCs w:val="21"/>
                <w:highlight w:val="none"/>
                <w:lang w:val="zh-CN" w:eastAsia="zh-CN" w:bidi="ar-SA"/>
              </w:rPr>
              <w:t>%</w:t>
            </w:r>
            <w:r>
              <w:rPr>
                <w:rFonts w:hint="eastAsia" w:ascii="宋体" w:hAnsi="宋体" w:eastAsia="宋体" w:cs="宋体"/>
                <w:color w:val="000000"/>
                <w:kern w:val="0"/>
                <w:sz w:val="24"/>
                <w:szCs w:val="24"/>
                <w:highlight w:val="none"/>
                <w:lang w:val="en-US" w:eastAsia="zh-CN" w:bidi="ar"/>
              </w:rPr>
              <w:t>）</w:t>
            </w:r>
          </w:p>
        </w:tc>
        <w:tc>
          <w:tcPr>
            <w:tcW w:w="7239" w:type="dxa"/>
            <w:vAlign w:val="center"/>
          </w:tcPr>
          <w:p w14:paraId="487F4F99">
            <w:pPr>
              <w:keepNext w:val="0"/>
              <w:keepLines w:val="0"/>
              <w:widowControl/>
              <w:suppressLineNumbers w:val="0"/>
              <w:jc w:val="left"/>
              <w:rPr>
                <w:rFonts w:hint="eastAsia" w:ascii="宋体" w:hAnsi="宋体" w:eastAsia="宋体" w:cs="宋体"/>
                <w:sz w:val="24"/>
                <w:szCs w:val="21"/>
                <w:highlight w:val="none"/>
                <w:lang w:val="en-US" w:eastAsia="zh-CN" w:bidi="ar-SA"/>
              </w:rPr>
            </w:pP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 xml:space="preserve">需针对本项目提供质量保障方案。方案科学合理、详细完善的得 </w:t>
            </w:r>
            <w:r>
              <w:rPr>
                <w:rFonts w:hint="eastAsia" w:ascii="宋体" w:hAnsi="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val="en-US" w:eastAsia="zh-CN" w:bidi="ar"/>
              </w:rPr>
              <w:t xml:space="preserve"> 分，方案科学合理且较为完整</w:t>
            </w:r>
            <w:r>
              <w:rPr>
                <w:rFonts w:hint="eastAsia" w:ascii="宋体" w:hAnsi="宋体" w:eastAsia="宋体" w:cs="宋体"/>
                <w:sz w:val="24"/>
                <w:szCs w:val="21"/>
                <w:highlight w:val="none"/>
                <w:lang w:val="en-US" w:eastAsia="zh-CN" w:bidi="ar-SA"/>
              </w:rPr>
              <w:t>的得</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 分，方案合理但不完善的得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 分，方案不合理或较差的得 1 分，未提供的不得分。</w:t>
            </w:r>
          </w:p>
        </w:tc>
      </w:tr>
      <w:tr w14:paraId="4A0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251" w:type="dxa"/>
            <w:vAlign w:val="center"/>
          </w:tcPr>
          <w:p w14:paraId="2248FD21">
            <w:pPr>
              <w:keepNext w:val="0"/>
              <w:keepLines w:val="0"/>
              <w:widowControl/>
              <w:suppressLineNumbers w:val="0"/>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售后服务计划、措施（10%）</w:t>
            </w:r>
          </w:p>
        </w:tc>
        <w:tc>
          <w:tcPr>
            <w:tcW w:w="7239" w:type="dxa"/>
            <w:vAlign w:val="center"/>
          </w:tcPr>
          <w:p w14:paraId="2484B434">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针对该项目须有</w:t>
            </w:r>
            <w:r>
              <w:rPr>
                <w:rFonts w:hint="eastAsia" w:ascii="宋体" w:hAnsi="宋体" w:eastAsia="宋体" w:cs="宋体"/>
                <w:color w:val="000000"/>
                <w:kern w:val="0"/>
                <w:sz w:val="24"/>
                <w:szCs w:val="24"/>
                <w:lang w:val="en-US" w:eastAsia="zh-CN" w:bidi="ar"/>
              </w:rPr>
              <w:t>完善的售后服务方案（含1.售后服务内容、2.售后技术保障措施、3.应急措施、4.售后服务响应时间迅速</w:t>
            </w:r>
            <w:r>
              <w:rPr>
                <w:rFonts w:hint="eastAsia" w:ascii="宋体" w:hAnsi="宋体" w:eastAsia="宋体" w:cs="宋体"/>
                <w:color w:val="000000"/>
                <w:kern w:val="0"/>
                <w:sz w:val="24"/>
                <w:szCs w:val="24"/>
                <w:lang w:val="zh-CN" w:eastAsia="zh-CN" w:bidi="ar"/>
              </w:rPr>
              <w:t>；</w:t>
            </w:r>
            <w:r>
              <w:rPr>
                <w:rFonts w:hint="eastAsia" w:ascii="宋体" w:hAnsi="宋体" w:eastAsia="宋体" w:cs="宋体"/>
                <w:color w:val="000000"/>
                <w:kern w:val="0"/>
                <w:sz w:val="24"/>
                <w:szCs w:val="24"/>
                <w:lang w:val="en-US" w:eastAsia="zh-CN" w:bidi="ar"/>
              </w:rPr>
              <w:t>针对该项目有详尽的售后服务能力措施，全面、详细、合理，完全满足项目要求的得10分；售后能力措施基本满足项目要求的得5分；仅提供售后能力措施内容简单、不明确，部分满足项目要求的得2分；未提供的不得分。</w:t>
            </w:r>
          </w:p>
        </w:tc>
      </w:tr>
    </w:tbl>
    <w:p w14:paraId="10BA1A5D">
      <w:pPr>
        <w:widowControl/>
        <w:spacing w:line="360" w:lineRule="auto"/>
        <w:ind w:firstLine="0" w:firstLineChars="0"/>
        <w:jc w:val="both"/>
        <w:outlineLvl w:val="1"/>
        <w:rPr>
          <w:rFonts w:hint="eastAsia" w:ascii="宋体" w:hAnsi="宋体" w:cs="宋体"/>
          <w:b/>
          <w:bCs/>
          <w:color w:val="000000"/>
          <w:sz w:val="32"/>
          <w:szCs w:val="32"/>
        </w:rPr>
      </w:pPr>
      <w:bookmarkStart w:id="146" w:name="_Toc11641"/>
    </w:p>
    <w:p w14:paraId="75E01679">
      <w:pPr>
        <w:widowControl/>
        <w:spacing w:line="360" w:lineRule="auto"/>
        <w:ind w:firstLine="0" w:firstLineChars="0"/>
        <w:jc w:val="center"/>
        <w:outlineLvl w:val="1"/>
        <w:rPr>
          <w:rFonts w:hint="eastAsia" w:ascii="宋体" w:hAnsi="宋体" w:cs="宋体"/>
          <w:b/>
          <w:bCs/>
          <w:color w:val="000000"/>
          <w:sz w:val="32"/>
          <w:szCs w:val="32"/>
        </w:rPr>
      </w:pPr>
    </w:p>
    <w:p w14:paraId="3B939DC7">
      <w:pPr>
        <w:widowControl/>
        <w:spacing w:line="360" w:lineRule="auto"/>
        <w:ind w:firstLine="0" w:firstLineChars="0"/>
        <w:jc w:val="center"/>
        <w:outlineLvl w:val="1"/>
        <w:rPr>
          <w:rFonts w:hint="eastAsia" w:ascii="宋体" w:hAnsi="宋体" w:cs="宋体"/>
          <w:b/>
          <w:bCs/>
          <w:color w:val="000000"/>
          <w:sz w:val="32"/>
          <w:szCs w:val="32"/>
        </w:rPr>
      </w:pPr>
    </w:p>
    <w:p w14:paraId="2AA6AA1F">
      <w:pPr>
        <w:widowControl/>
        <w:spacing w:line="360" w:lineRule="auto"/>
        <w:ind w:firstLine="0" w:firstLineChars="0"/>
        <w:jc w:val="center"/>
        <w:outlineLvl w:val="1"/>
        <w:rPr>
          <w:rFonts w:hint="eastAsia" w:ascii="宋体" w:hAnsi="宋体" w:cs="宋体"/>
          <w:b/>
          <w:bCs/>
          <w:color w:val="000000"/>
          <w:sz w:val="32"/>
          <w:szCs w:val="32"/>
        </w:rPr>
      </w:pPr>
    </w:p>
    <w:p w14:paraId="690ED153">
      <w:pPr>
        <w:widowControl/>
        <w:spacing w:line="360" w:lineRule="auto"/>
        <w:ind w:firstLine="0" w:firstLineChars="0"/>
        <w:jc w:val="center"/>
        <w:outlineLvl w:val="1"/>
        <w:rPr>
          <w:rFonts w:hint="eastAsia" w:ascii="宋体" w:hAnsi="宋体" w:cs="宋体"/>
          <w:b/>
          <w:bCs/>
          <w:color w:val="000000"/>
          <w:sz w:val="32"/>
          <w:szCs w:val="32"/>
        </w:rPr>
      </w:pPr>
    </w:p>
    <w:p w14:paraId="26A4FCC4">
      <w:pPr>
        <w:widowControl/>
        <w:spacing w:line="360" w:lineRule="auto"/>
        <w:ind w:firstLine="0" w:firstLineChars="0"/>
        <w:jc w:val="center"/>
        <w:outlineLvl w:val="1"/>
        <w:rPr>
          <w:rFonts w:hint="eastAsia" w:ascii="宋体" w:hAnsi="宋体" w:cs="宋体"/>
          <w:b/>
          <w:bCs/>
          <w:color w:val="000000"/>
          <w:sz w:val="32"/>
          <w:szCs w:val="32"/>
        </w:rPr>
      </w:pPr>
    </w:p>
    <w:p w14:paraId="527F256A">
      <w:pPr>
        <w:widowControl/>
        <w:spacing w:line="360" w:lineRule="auto"/>
        <w:ind w:firstLine="0" w:firstLineChars="0"/>
        <w:jc w:val="center"/>
        <w:outlineLvl w:val="1"/>
        <w:rPr>
          <w:rFonts w:hint="eastAsia" w:ascii="宋体" w:hAnsi="宋体" w:cs="宋体"/>
          <w:b/>
          <w:bCs/>
          <w:color w:val="000000"/>
          <w:sz w:val="32"/>
          <w:szCs w:val="32"/>
        </w:rPr>
      </w:pPr>
    </w:p>
    <w:p w14:paraId="371CB1B1">
      <w:pPr>
        <w:widowControl/>
        <w:spacing w:line="360" w:lineRule="auto"/>
        <w:ind w:firstLine="0" w:firstLineChars="0"/>
        <w:jc w:val="center"/>
        <w:outlineLvl w:val="1"/>
        <w:rPr>
          <w:rFonts w:hint="eastAsia" w:ascii="宋体" w:hAnsi="宋体" w:cs="宋体"/>
          <w:b/>
          <w:bCs/>
          <w:color w:val="000000"/>
          <w:sz w:val="32"/>
          <w:szCs w:val="32"/>
        </w:rPr>
      </w:pPr>
    </w:p>
    <w:p w14:paraId="6E214509">
      <w:pPr>
        <w:widowControl/>
        <w:spacing w:line="360" w:lineRule="auto"/>
        <w:ind w:firstLine="0" w:firstLineChars="0"/>
        <w:jc w:val="center"/>
        <w:outlineLvl w:val="1"/>
        <w:rPr>
          <w:rFonts w:hint="eastAsia" w:ascii="宋体" w:hAnsi="宋体" w:cs="宋体"/>
          <w:b/>
          <w:bCs/>
          <w:color w:val="000000"/>
          <w:sz w:val="32"/>
          <w:szCs w:val="32"/>
        </w:rPr>
      </w:pPr>
    </w:p>
    <w:p w14:paraId="0C1EA05C">
      <w:pPr>
        <w:widowControl/>
        <w:spacing w:line="360" w:lineRule="auto"/>
        <w:ind w:firstLine="0" w:firstLineChars="0"/>
        <w:jc w:val="center"/>
        <w:outlineLvl w:val="1"/>
        <w:rPr>
          <w:rFonts w:ascii="宋体" w:hAnsi="宋体" w:cs="宋体"/>
          <w:b/>
          <w:bCs/>
          <w:color w:val="000000"/>
          <w:sz w:val="32"/>
          <w:szCs w:val="32"/>
        </w:rPr>
      </w:pPr>
      <w:r>
        <w:rPr>
          <w:rFonts w:hint="eastAsia" w:ascii="宋体" w:hAnsi="宋体" w:cs="宋体"/>
          <w:b/>
          <w:bCs/>
          <w:color w:val="000000"/>
          <w:sz w:val="32"/>
          <w:szCs w:val="32"/>
        </w:rPr>
        <w:t>七、</w:t>
      </w:r>
      <w:bookmarkEnd w:id="141"/>
      <w:bookmarkEnd w:id="142"/>
      <w:r>
        <w:rPr>
          <w:rFonts w:hint="eastAsia" w:ascii="宋体" w:hAnsi="宋体" w:cs="宋体"/>
          <w:b/>
          <w:bCs/>
          <w:color w:val="000000"/>
          <w:sz w:val="32"/>
          <w:szCs w:val="32"/>
        </w:rPr>
        <w:t>确定成交供应商</w:t>
      </w:r>
      <w:bookmarkEnd w:id="143"/>
      <w:bookmarkEnd w:id="144"/>
      <w:bookmarkEnd w:id="145"/>
      <w:bookmarkEnd w:id="146"/>
    </w:p>
    <w:p w14:paraId="2D78EEB3">
      <w:pPr>
        <w:pStyle w:val="18"/>
        <w:ind w:firstLine="0" w:firstLineChars="0"/>
        <w:jc w:val="left"/>
        <w:rPr>
          <w:rFonts w:ascii="宋体" w:hAnsi="宋体" w:cs="宋体"/>
          <w:color w:val="000000"/>
          <w:sz w:val="24"/>
          <w:szCs w:val="24"/>
        </w:rPr>
      </w:pPr>
      <w:bookmarkStart w:id="147" w:name="_Toc376936757"/>
      <w:bookmarkStart w:id="148" w:name="_Toc325726026"/>
      <w:bookmarkStart w:id="149" w:name="_Toc17038"/>
      <w:bookmarkStart w:id="150" w:name="_Toc7007"/>
      <w:bookmarkStart w:id="151" w:name="_Toc28889"/>
      <w:bookmarkStart w:id="152" w:name="_Toc464136636"/>
      <w:r>
        <w:rPr>
          <w:rFonts w:ascii="宋体" w:hAnsi="宋体" w:cs="宋体"/>
          <w:color w:val="000000"/>
          <w:sz w:val="24"/>
          <w:szCs w:val="24"/>
        </w:rPr>
        <w:t>19.</w:t>
      </w:r>
      <w:r>
        <w:rPr>
          <w:rFonts w:hint="eastAsia" w:ascii="宋体" w:hAnsi="宋体" w:cs="宋体"/>
          <w:color w:val="000000"/>
          <w:sz w:val="24"/>
          <w:szCs w:val="24"/>
        </w:rPr>
        <w:t>推荐并确定成交</w:t>
      </w:r>
      <w:bookmarkEnd w:id="147"/>
      <w:bookmarkEnd w:id="148"/>
      <w:r>
        <w:rPr>
          <w:rFonts w:hint="eastAsia" w:ascii="宋体" w:hAnsi="宋体" w:cs="宋体"/>
          <w:color w:val="000000"/>
          <w:sz w:val="24"/>
          <w:szCs w:val="24"/>
        </w:rPr>
        <w:t>供应商</w:t>
      </w:r>
      <w:bookmarkEnd w:id="149"/>
      <w:bookmarkEnd w:id="150"/>
      <w:bookmarkEnd w:id="151"/>
      <w:bookmarkEnd w:id="152"/>
    </w:p>
    <w:p w14:paraId="2D530DBD">
      <w:pPr>
        <w:spacing w:line="360" w:lineRule="auto"/>
        <w:ind w:firstLine="480"/>
        <w:jc w:val="left"/>
        <w:rPr>
          <w:rFonts w:ascii="宋体" w:cs="Times New Roman"/>
          <w:color w:val="000000"/>
          <w:sz w:val="24"/>
          <w:szCs w:val="24"/>
        </w:rPr>
      </w:pPr>
      <w:r>
        <w:rPr>
          <w:rFonts w:hint="eastAsia" w:ascii="宋体" w:hAnsi="宋体" w:cs="宋体"/>
          <w:color w:val="000000"/>
          <w:sz w:val="24"/>
          <w:szCs w:val="24"/>
        </w:rPr>
        <w:t>采购代理机构应当在评审结束后</w:t>
      </w:r>
      <w:r>
        <w:rPr>
          <w:rFonts w:ascii="宋体" w:hAnsi="宋体" w:cs="宋体"/>
          <w:color w:val="000000"/>
          <w:sz w:val="24"/>
          <w:szCs w:val="24"/>
        </w:rPr>
        <w:t>2</w:t>
      </w:r>
      <w:r>
        <w:rPr>
          <w:rFonts w:hint="eastAsia" w:ascii="宋体" w:hAnsi="宋体" w:cs="宋体"/>
          <w:color w:val="000000"/>
          <w:sz w:val="24"/>
          <w:szCs w:val="24"/>
        </w:rPr>
        <w:t>个工作日内将评审报告送采购人确认。采购人应当在收到评审报告后</w:t>
      </w:r>
      <w:r>
        <w:rPr>
          <w:rFonts w:ascii="宋体" w:hAnsi="宋体" w:cs="宋体"/>
          <w:color w:val="000000"/>
          <w:sz w:val="24"/>
          <w:szCs w:val="24"/>
        </w:rPr>
        <w:t>5</w:t>
      </w:r>
      <w:r>
        <w:rPr>
          <w:rFonts w:hint="eastAsia" w:ascii="宋体" w:hAnsi="宋体" w:cs="宋体"/>
          <w:color w:val="000000"/>
          <w:sz w:val="24"/>
          <w:szCs w:val="24"/>
        </w:rPr>
        <w:t>个工作日内</w:t>
      </w:r>
      <w:r>
        <w:rPr>
          <w:rFonts w:hint="eastAsia" w:ascii="宋体" w:hAnsi="宋体" w:cs="宋体"/>
          <w:color w:val="000000"/>
          <w:sz w:val="24"/>
          <w:szCs w:val="24"/>
          <w:lang w:eastAsia="zh-CN"/>
        </w:rPr>
        <w:t>，</w:t>
      </w:r>
      <w:r>
        <w:rPr>
          <w:rFonts w:hint="eastAsia" w:ascii="宋体" w:hAnsi="宋体" w:cs="宋体"/>
          <w:color w:val="000000"/>
          <w:sz w:val="24"/>
          <w:szCs w:val="24"/>
        </w:rPr>
        <w:t>从评审报告提出的成交候选供应商中</w:t>
      </w:r>
      <w:r>
        <w:rPr>
          <w:rFonts w:hint="eastAsia" w:ascii="宋体" w:hAnsi="宋体" w:cs="宋体"/>
          <w:color w:val="000000"/>
          <w:sz w:val="24"/>
          <w:szCs w:val="24"/>
          <w:lang w:eastAsia="zh-CN"/>
        </w:rPr>
        <w:t>，</w:t>
      </w:r>
      <w:r>
        <w:rPr>
          <w:rFonts w:hint="eastAsia" w:ascii="宋体" w:hAnsi="宋体" w:cs="宋体"/>
          <w:color w:val="000000"/>
          <w:sz w:val="24"/>
          <w:szCs w:val="24"/>
        </w:rPr>
        <w:t>按照排序由高到低的原则确定成交供应商</w:t>
      </w:r>
      <w:r>
        <w:rPr>
          <w:rFonts w:hint="eastAsia" w:ascii="宋体" w:hAnsi="宋体" w:cs="宋体"/>
          <w:color w:val="000000"/>
          <w:sz w:val="24"/>
          <w:szCs w:val="24"/>
          <w:lang w:eastAsia="zh-CN"/>
        </w:rPr>
        <w:t>，</w:t>
      </w:r>
      <w:r>
        <w:rPr>
          <w:rFonts w:hint="eastAsia" w:ascii="宋体" w:hAnsi="宋体" w:cs="宋体"/>
          <w:color w:val="000000"/>
          <w:sz w:val="24"/>
          <w:szCs w:val="24"/>
        </w:rPr>
        <w:t>也可以书面授权磋商小组直接确定成交供应商。采购人逾期未确定成交供应商且不提出异议的</w:t>
      </w:r>
      <w:r>
        <w:rPr>
          <w:rFonts w:hint="eastAsia" w:ascii="宋体" w:hAnsi="宋体" w:cs="宋体"/>
          <w:color w:val="000000"/>
          <w:sz w:val="24"/>
          <w:szCs w:val="24"/>
          <w:lang w:eastAsia="zh-CN"/>
        </w:rPr>
        <w:t>，</w:t>
      </w:r>
      <w:r>
        <w:rPr>
          <w:rFonts w:hint="eastAsia" w:ascii="宋体" w:hAnsi="宋体" w:cs="宋体"/>
          <w:color w:val="000000"/>
          <w:sz w:val="24"/>
          <w:szCs w:val="24"/>
        </w:rPr>
        <w:t>视为确定评审报告提出的排序第一的供应商为成交供应商。</w:t>
      </w:r>
    </w:p>
    <w:p w14:paraId="50713B44">
      <w:pPr>
        <w:pStyle w:val="18"/>
        <w:ind w:firstLine="0" w:firstLineChars="0"/>
        <w:jc w:val="left"/>
        <w:rPr>
          <w:rFonts w:ascii="宋体" w:hAnsi="宋体" w:cs="宋体"/>
          <w:color w:val="000000"/>
          <w:sz w:val="24"/>
          <w:szCs w:val="24"/>
        </w:rPr>
      </w:pPr>
      <w:bookmarkStart w:id="153" w:name="_Toc325726028"/>
      <w:bookmarkStart w:id="154" w:name="_Toc376936759"/>
      <w:bookmarkStart w:id="155" w:name="_Toc2963"/>
      <w:bookmarkStart w:id="156" w:name="_Toc28402"/>
      <w:bookmarkStart w:id="157" w:name="_Toc464136637"/>
      <w:bookmarkStart w:id="158" w:name="_Toc2346"/>
      <w:bookmarkStart w:id="159" w:name="_Toc325726027"/>
      <w:r>
        <w:rPr>
          <w:rFonts w:ascii="宋体" w:hAnsi="宋体" w:cs="宋体"/>
          <w:color w:val="000000"/>
          <w:sz w:val="24"/>
          <w:szCs w:val="24"/>
        </w:rPr>
        <w:t>20.</w:t>
      </w:r>
      <w:r>
        <w:rPr>
          <w:rFonts w:hint="eastAsia" w:ascii="宋体" w:hAnsi="宋体" w:cs="宋体"/>
          <w:color w:val="000000"/>
          <w:sz w:val="24"/>
          <w:szCs w:val="24"/>
        </w:rPr>
        <w:t>成交通知</w:t>
      </w:r>
      <w:bookmarkEnd w:id="153"/>
      <w:bookmarkEnd w:id="154"/>
      <w:bookmarkEnd w:id="155"/>
      <w:bookmarkEnd w:id="156"/>
      <w:bookmarkEnd w:id="157"/>
      <w:bookmarkEnd w:id="158"/>
    </w:p>
    <w:p w14:paraId="2FB13EBE">
      <w:pPr>
        <w:spacing w:line="360" w:lineRule="auto"/>
        <w:ind w:firstLine="480"/>
        <w:jc w:val="left"/>
        <w:rPr>
          <w:rFonts w:ascii="宋体" w:hAnsi="宋体" w:cs="宋体"/>
          <w:color w:val="000000"/>
          <w:sz w:val="24"/>
          <w:szCs w:val="24"/>
        </w:rPr>
      </w:pPr>
      <w:r>
        <w:rPr>
          <w:rFonts w:ascii="宋体" w:hAnsi="宋体" w:cs="宋体"/>
          <w:color w:val="000000"/>
          <w:sz w:val="24"/>
          <w:szCs w:val="24"/>
        </w:rPr>
        <w:t>20.1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w:t>
      </w:r>
      <w:r>
        <w:rPr>
          <w:rFonts w:hint="eastAsia" w:ascii="宋体" w:hAnsi="宋体" w:cs="宋体"/>
          <w:color w:val="000000"/>
          <w:sz w:val="24"/>
          <w:szCs w:val="24"/>
          <w:lang w:eastAsia="zh-CN"/>
        </w:rPr>
        <w:t>，</w:t>
      </w:r>
      <w:r>
        <w:rPr>
          <w:rFonts w:hint="eastAsia" w:ascii="宋体" w:hAnsi="宋体" w:cs="宋体"/>
          <w:color w:val="000000"/>
          <w:sz w:val="24"/>
          <w:szCs w:val="24"/>
        </w:rPr>
        <w:t>在发布磋商公告的网站（青海政府采购网）上公告成交结果</w:t>
      </w:r>
      <w:r>
        <w:rPr>
          <w:rFonts w:hint="eastAsia" w:ascii="宋体" w:hAnsi="宋体" w:cs="宋体"/>
          <w:color w:val="000000"/>
          <w:sz w:val="24"/>
          <w:szCs w:val="24"/>
          <w:lang w:eastAsia="zh-CN"/>
        </w:rPr>
        <w:t>，</w:t>
      </w:r>
      <w:r>
        <w:rPr>
          <w:rFonts w:hint="eastAsia" w:ascii="宋体" w:hAnsi="宋体" w:cs="宋体"/>
          <w:color w:val="000000"/>
          <w:sz w:val="24"/>
          <w:szCs w:val="24"/>
        </w:rPr>
        <w:t>同时向成交供应商发出成交通知书。</w:t>
      </w:r>
    </w:p>
    <w:p w14:paraId="76DE2A12">
      <w:pPr>
        <w:spacing w:line="360" w:lineRule="auto"/>
        <w:ind w:firstLine="480"/>
        <w:jc w:val="left"/>
        <w:rPr>
          <w:rFonts w:ascii="宋体" w:hAnsi="宋体" w:cs="宋体"/>
          <w:color w:val="000000"/>
          <w:sz w:val="24"/>
          <w:szCs w:val="24"/>
        </w:rPr>
      </w:pPr>
      <w:r>
        <w:rPr>
          <w:rFonts w:ascii="宋体" w:hAnsi="宋体" w:cs="宋体"/>
          <w:color w:val="000000"/>
          <w:sz w:val="24"/>
          <w:szCs w:val="24"/>
        </w:rPr>
        <w:t>20.2</w:t>
      </w:r>
      <w:r>
        <w:rPr>
          <w:rFonts w:hint="eastAsia" w:ascii="宋体" w:hAnsi="宋体" w:cs="宋体"/>
          <w:color w:val="000000"/>
          <w:sz w:val="24"/>
          <w:szCs w:val="24"/>
        </w:rPr>
        <w:t>《成交通知书》发出后</w:t>
      </w:r>
      <w:r>
        <w:rPr>
          <w:rFonts w:hint="eastAsia" w:ascii="宋体" w:hAnsi="宋体" w:cs="宋体"/>
          <w:color w:val="000000"/>
          <w:sz w:val="24"/>
          <w:szCs w:val="24"/>
          <w:lang w:eastAsia="zh-CN"/>
        </w:rPr>
        <w:t>，</w:t>
      </w:r>
      <w:r>
        <w:rPr>
          <w:rFonts w:hint="eastAsia" w:ascii="宋体" w:hAnsi="宋体" w:cs="宋体"/>
          <w:color w:val="000000"/>
          <w:sz w:val="24"/>
          <w:szCs w:val="24"/>
        </w:rPr>
        <w:t>采购人改变成交结果的</w:t>
      </w:r>
      <w:r>
        <w:rPr>
          <w:rFonts w:hint="eastAsia" w:ascii="宋体" w:hAnsi="宋体" w:cs="宋体"/>
          <w:color w:val="000000"/>
          <w:sz w:val="24"/>
          <w:szCs w:val="24"/>
          <w:lang w:eastAsia="zh-CN"/>
        </w:rPr>
        <w:t>，</w:t>
      </w:r>
      <w:r>
        <w:rPr>
          <w:rFonts w:hint="eastAsia" w:ascii="宋体" w:hAnsi="宋体" w:cs="宋体"/>
          <w:color w:val="000000"/>
          <w:sz w:val="24"/>
          <w:szCs w:val="24"/>
        </w:rPr>
        <w:t>或者成交供应商无正当理由放弃成交项目的</w:t>
      </w:r>
      <w:r>
        <w:rPr>
          <w:rFonts w:hint="eastAsia" w:ascii="宋体" w:hAnsi="宋体" w:cs="宋体"/>
          <w:color w:val="000000"/>
          <w:sz w:val="24"/>
          <w:szCs w:val="24"/>
          <w:lang w:eastAsia="zh-CN"/>
        </w:rPr>
        <w:t>，</w:t>
      </w:r>
      <w:r>
        <w:rPr>
          <w:rFonts w:hint="eastAsia" w:ascii="宋体" w:hAnsi="宋体" w:cs="宋体"/>
          <w:color w:val="000000"/>
          <w:sz w:val="24"/>
          <w:szCs w:val="24"/>
        </w:rPr>
        <w:t>依法承担法律责任。</w:t>
      </w:r>
    </w:p>
    <w:p w14:paraId="423CF7F4">
      <w:pPr>
        <w:widowControl/>
        <w:spacing w:line="360" w:lineRule="auto"/>
        <w:ind w:firstLine="0" w:firstLineChars="0"/>
        <w:jc w:val="center"/>
        <w:outlineLvl w:val="1"/>
        <w:rPr>
          <w:rFonts w:ascii="宋体" w:hAnsi="宋体" w:cs="宋体"/>
          <w:b/>
          <w:bCs/>
          <w:color w:val="000000"/>
          <w:sz w:val="32"/>
          <w:szCs w:val="32"/>
        </w:rPr>
      </w:pPr>
      <w:bookmarkStart w:id="160" w:name="_Toc20759"/>
      <w:bookmarkStart w:id="161" w:name="_Toc18063"/>
      <w:bookmarkStart w:id="162" w:name="_Toc376936758"/>
      <w:bookmarkStart w:id="163" w:name="_Toc5556"/>
      <w:bookmarkStart w:id="164" w:name="_Toc464136638"/>
      <w:r>
        <w:rPr>
          <w:rFonts w:hint="eastAsia" w:ascii="宋体" w:hAnsi="宋体" w:cs="宋体"/>
          <w:b/>
          <w:bCs/>
          <w:color w:val="000000"/>
          <w:sz w:val="32"/>
          <w:szCs w:val="32"/>
        </w:rPr>
        <w:t>八、授予合同</w:t>
      </w:r>
      <w:bookmarkEnd w:id="159"/>
      <w:bookmarkEnd w:id="160"/>
      <w:bookmarkEnd w:id="161"/>
      <w:bookmarkEnd w:id="162"/>
      <w:bookmarkEnd w:id="163"/>
      <w:bookmarkEnd w:id="164"/>
    </w:p>
    <w:p w14:paraId="7B226F74">
      <w:pPr>
        <w:pStyle w:val="18"/>
        <w:ind w:firstLine="0" w:firstLineChars="0"/>
        <w:jc w:val="left"/>
        <w:rPr>
          <w:rFonts w:ascii="宋体" w:hAnsi="宋体" w:cs="宋体"/>
          <w:color w:val="000000"/>
          <w:sz w:val="24"/>
          <w:szCs w:val="24"/>
        </w:rPr>
      </w:pPr>
      <w:bookmarkStart w:id="165" w:name="_Toc464136639"/>
      <w:bookmarkStart w:id="166" w:name="_Toc28394"/>
      <w:bookmarkStart w:id="167" w:name="_Toc921"/>
      <w:bookmarkStart w:id="168" w:name="_Toc376936760"/>
      <w:bookmarkStart w:id="169" w:name="_Toc325726029"/>
      <w:bookmarkStart w:id="170" w:name="_Toc13819"/>
      <w:r>
        <w:rPr>
          <w:rFonts w:ascii="宋体" w:hAnsi="宋体" w:cs="宋体"/>
          <w:color w:val="000000"/>
          <w:sz w:val="24"/>
          <w:szCs w:val="24"/>
        </w:rPr>
        <w:t>21.</w:t>
      </w:r>
      <w:r>
        <w:rPr>
          <w:rFonts w:hint="eastAsia" w:ascii="宋体" w:hAnsi="宋体" w:cs="宋体"/>
          <w:color w:val="000000"/>
          <w:sz w:val="24"/>
          <w:szCs w:val="24"/>
        </w:rPr>
        <w:t>签订合同</w:t>
      </w:r>
      <w:bookmarkEnd w:id="165"/>
      <w:bookmarkEnd w:id="166"/>
      <w:bookmarkEnd w:id="167"/>
      <w:bookmarkEnd w:id="168"/>
      <w:bookmarkEnd w:id="169"/>
      <w:bookmarkEnd w:id="170"/>
    </w:p>
    <w:p w14:paraId="4332B8BE">
      <w:pPr>
        <w:spacing w:line="360" w:lineRule="auto"/>
        <w:ind w:firstLine="480"/>
        <w:jc w:val="left"/>
        <w:rPr>
          <w:rFonts w:ascii="宋体" w:hAnsi="宋体" w:cs="宋体"/>
          <w:color w:val="000000"/>
          <w:sz w:val="24"/>
          <w:szCs w:val="24"/>
        </w:rPr>
      </w:pPr>
      <w:bookmarkStart w:id="171" w:name="_Toc376936761"/>
      <w:bookmarkStart w:id="172" w:name="_Toc325726030"/>
      <w:r>
        <w:rPr>
          <w:rFonts w:ascii="宋体" w:hAnsi="宋体" w:cs="宋体"/>
          <w:color w:val="000000"/>
          <w:sz w:val="24"/>
          <w:szCs w:val="24"/>
        </w:rPr>
        <w:t>21.1</w:t>
      </w:r>
      <w:r>
        <w:rPr>
          <w:rFonts w:hint="eastAsia" w:ascii="宋体" w:hAnsi="宋体" w:cs="宋体"/>
          <w:color w:val="000000"/>
          <w:sz w:val="24"/>
          <w:szCs w:val="24"/>
        </w:rPr>
        <w:t>采购人与成交供应商应当在成交通知书发出之日起</w:t>
      </w:r>
      <w:r>
        <w:rPr>
          <w:rFonts w:ascii="宋体" w:hAnsi="宋体" w:cs="宋体"/>
          <w:color w:val="000000"/>
          <w:sz w:val="24"/>
          <w:szCs w:val="24"/>
        </w:rPr>
        <w:t>30</w:t>
      </w:r>
      <w:r>
        <w:rPr>
          <w:rFonts w:hint="eastAsia" w:ascii="宋体" w:hAnsi="宋体" w:cs="宋体"/>
          <w:color w:val="000000"/>
          <w:sz w:val="24"/>
          <w:szCs w:val="24"/>
        </w:rPr>
        <w:t>日内</w:t>
      </w:r>
      <w:r>
        <w:rPr>
          <w:rFonts w:hint="eastAsia" w:ascii="宋体" w:hAnsi="宋体" w:cs="宋体"/>
          <w:color w:val="000000"/>
          <w:sz w:val="24"/>
          <w:szCs w:val="24"/>
          <w:lang w:eastAsia="zh-CN"/>
        </w:rPr>
        <w:t>，</w:t>
      </w:r>
      <w:r>
        <w:rPr>
          <w:rFonts w:hint="eastAsia" w:ascii="宋体" w:hAnsi="宋体" w:cs="宋体"/>
          <w:color w:val="000000"/>
          <w:sz w:val="24"/>
          <w:szCs w:val="24"/>
        </w:rPr>
        <w:t>按照磋商文件确定的合同文本以及采购标的、采购金额、技术和服务要求等事项签订政府采购合同。</w:t>
      </w:r>
    </w:p>
    <w:p w14:paraId="223C0C70">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21.2签订合同时</w:t>
      </w:r>
      <w:r>
        <w:rPr>
          <w:rFonts w:hint="eastAsia" w:ascii="宋体" w:hAnsi="宋体" w:cs="宋体"/>
          <w:color w:val="000000"/>
          <w:sz w:val="24"/>
          <w:szCs w:val="24"/>
          <w:lang w:eastAsia="zh-CN"/>
        </w:rPr>
        <w:t>，</w:t>
      </w:r>
      <w:r>
        <w:rPr>
          <w:rFonts w:hint="eastAsia" w:ascii="宋体" w:hAnsi="宋体" w:cs="宋体"/>
          <w:color w:val="000000"/>
          <w:sz w:val="24"/>
          <w:szCs w:val="24"/>
        </w:rPr>
        <w:t>供应商应当以支票、汇票、本票等非现金形式缴纳成交总金额5%的履约保证金到采购人指定的账户。（履约保证金可转为质保金）</w:t>
      </w:r>
    </w:p>
    <w:p w14:paraId="5934B973">
      <w:pPr>
        <w:spacing w:line="360" w:lineRule="auto"/>
        <w:ind w:firstLine="480"/>
        <w:jc w:val="left"/>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3采购人不得向成交供应商提出超出磋商文件以外的任何要求作为签订合同的条件</w:t>
      </w:r>
      <w:r>
        <w:rPr>
          <w:rFonts w:hint="eastAsia" w:ascii="宋体" w:hAnsi="宋体" w:cs="宋体"/>
          <w:color w:val="000000"/>
          <w:sz w:val="24"/>
          <w:szCs w:val="24"/>
          <w:lang w:eastAsia="zh-CN"/>
        </w:rPr>
        <w:t>，</w:t>
      </w:r>
      <w:r>
        <w:rPr>
          <w:rFonts w:hint="eastAsia" w:ascii="宋体" w:hAnsi="宋体" w:cs="宋体"/>
          <w:color w:val="000000"/>
          <w:sz w:val="24"/>
          <w:szCs w:val="24"/>
        </w:rPr>
        <w:t>不得与成交供应商订立背离磋商文件确定的合同文本以及采购标的、规格型号、采购金额、采购数量、技术和服务要求等实质性内容的协议。</w:t>
      </w:r>
    </w:p>
    <w:p w14:paraId="3C004C60">
      <w:pPr>
        <w:spacing w:line="360" w:lineRule="auto"/>
        <w:ind w:firstLine="480"/>
        <w:jc w:val="left"/>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3成交供应商拒绝签订政府采购合同的</w:t>
      </w:r>
      <w:r>
        <w:rPr>
          <w:rFonts w:hint="eastAsia" w:ascii="宋体" w:hAnsi="宋体" w:cs="宋体"/>
          <w:color w:val="000000"/>
          <w:sz w:val="24"/>
          <w:szCs w:val="24"/>
          <w:lang w:eastAsia="zh-CN"/>
        </w:rPr>
        <w:t>，</w:t>
      </w:r>
      <w:r>
        <w:rPr>
          <w:rFonts w:hint="eastAsia" w:ascii="宋体" w:hAnsi="宋体" w:cs="宋体"/>
          <w:color w:val="000000"/>
          <w:sz w:val="24"/>
          <w:szCs w:val="24"/>
        </w:rPr>
        <w:t>采购人可以按照《政府采购竞争性磋商采购方式管理暂行办法》第二十八条第二款规定的原则确定其他供应商作为成交供应商并签订政府采购合同</w:t>
      </w:r>
      <w:r>
        <w:rPr>
          <w:rFonts w:hint="eastAsia" w:ascii="宋体" w:hAnsi="宋体" w:cs="宋体"/>
          <w:color w:val="000000"/>
          <w:sz w:val="24"/>
          <w:szCs w:val="24"/>
          <w:lang w:eastAsia="zh-CN"/>
        </w:rPr>
        <w:t>，</w:t>
      </w:r>
      <w:r>
        <w:rPr>
          <w:rFonts w:hint="eastAsia" w:ascii="宋体" w:hAnsi="宋体" w:cs="宋体"/>
          <w:color w:val="000000"/>
          <w:sz w:val="24"/>
          <w:szCs w:val="24"/>
        </w:rPr>
        <w:t>也可以重新开展采购活动。拒绝签订政府采购合同的成交供应商不得参加对该项目重新开展的采购活动。</w:t>
      </w:r>
    </w:p>
    <w:p w14:paraId="4F58C103">
      <w:pPr>
        <w:widowControl/>
        <w:spacing w:line="360" w:lineRule="auto"/>
        <w:ind w:firstLine="0" w:firstLineChars="0"/>
        <w:jc w:val="center"/>
        <w:outlineLvl w:val="1"/>
        <w:rPr>
          <w:rFonts w:ascii="宋体" w:hAnsi="宋体" w:cs="宋体"/>
          <w:b/>
          <w:bCs/>
          <w:color w:val="000000"/>
          <w:sz w:val="32"/>
          <w:szCs w:val="32"/>
        </w:rPr>
      </w:pPr>
      <w:bookmarkStart w:id="173" w:name="_Toc896"/>
      <w:bookmarkStart w:id="174" w:name="_Toc464136640"/>
      <w:bookmarkStart w:id="175" w:name="_Toc22442"/>
      <w:bookmarkStart w:id="176" w:name="_Toc16267"/>
      <w:r>
        <w:rPr>
          <w:rFonts w:hint="eastAsia" w:ascii="宋体" w:hAnsi="宋体" w:cs="宋体"/>
          <w:b/>
          <w:bCs/>
          <w:color w:val="000000"/>
          <w:sz w:val="32"/>
          <w:szCs w:val="32"/>
        </w:rPr>
        <w:t>九、</w:t>
      </w:r>
      <w:bookmarkEnd w:id="171"/>
      <w:bookmarkEnd w:id="172"/>
      <w:r>
        <w:rPr>
          <w:rFonts w:hint="eastAsia" w:ascii="宋体" w:hAnsi="宋体" w:cs="宋体"/>
          <w:b/>
          <w:bCs/>
          <w:color w:val="000000"/>
          <w:sz w:val="32"/>
          <w:szCs w:val="32"/>
        </w:rPr>
        <w:t>磋商活动终止</w:t>
      </w:r>
      <w:bookmarkEnd w:id="173"/>
      <w:bookmarkEnd w:id="174"/>
      <w:bookmarkEnd w:id="175"/>
      <w:bookmarkEnd w:id="176"/>
    </w:p>
    <w:p w14:paraId="7D1C23DA">
      <w:pPr>
        <w:pStyle w:val="18"/>
        <w:ind w:firstLine="0" w:firstLineChars="0"/>
        <w:jc w:val="left"/>
        <w:rPr>
          <w:rFonts w:ascii="宋体" w:hAnsi="宋体" w:cs="宋体"/>
          <w:color w:val="000000"/>
          <w:sz w:val="24"/>
          <w:szCs w:val="24"/>
        </w:rPr>
      </w:pPr>
      <w:bookmarkStart w:id="177" w:name="_Toc11684"/>
      <w:bookmarkStart w:id="178" w:name="_Toc464136641"/>
      <w:bookmarkStart w:id="179" w:name="_Toc7098"/>
      <w:bookmarkStart w:id="180" w:name="_Toc11153"/>
      <w:bookmarkStart w:id="181" w:name="_Toc376936762"/>
      <w:bookmarkStart w:id="182" w:name="_Toc325726031"/>
      <w:r>
        <w:rPr>
          <w:rFonts w:ascii="宋体" w:hAnsi="宋体" w:cs="宋体"/>
          <w:color w:val="000000"/>
          <w:sz w:val="24"/>
          <w:szCs w:val="24"/>
        </w:rPr>
        <w:t>22.</w:t>
      </w:r>
      <w:r>
        <w:rPr>
          <w:rFonts w:hint="eastAsia" w:ascii="宋体" w:hAnsi="宋体" w:cs="宋体"/>
          <w:color w:val="000000"/>
          <w:sz w:val="24"/>
          <w:szCs w:val="24"/>
        </w:rPr>
        <w:t>终止情形</w:t>
      </w:r>
      <w:bookmarkEnd w:id="177"/>
      <w:bookmarkEnd w:id="178"/>
      <w:bookmarkEnd w:id="179"/>
      <w:bookmarkEnd w:id="180"/>
    </w:p>
    <w:p w14:paraId="31B03F8F">
      <w:pPr>
        <w:spacing w:line="360" w:lineRule="auto"/>
        <w:ind w:firstLine="480"/>
        <w:jc w:val="left"/>
        <w:rPr>
          <w:rFonts w:ascii="宋体" w:hAnsi="宋体" w:cs="宋体"/>
          <w:color w:val="000000"/>
          <w:sz w:val="24"/>
          <w:szCs w:val="24"/>
        </w:rPr>
      </w:pPr>
      <w:r>
        <w:rPr>
          <w:rFonts w:ascii="宋体" w:hAnsi="宋体" w:cs="宋体"/>
          <w:color w:val="000000"/>
          <w:sz w:val="24"/>
          <w:szCs w:val="24"/>
        </w:rPr>
        <w:t>22.1</w:t>
      </w:r>
      <w:bookmarkEnd w:id="181"/>
      <w:bookmarkEnd w:id="182"/>
      <w:r>
        <w:rPr>
          <w:rFonts w:hint="eastAsia" w:ascii="宋体" w:hAnsi="宋体" w:cs="宋体"/>
          <w:color w:val="000000"/>
          <w:sz w:val="24"/>
          <w:szCs w:val="24"/>
        </w:rPr>
        <w:t>出现下列情形之一的</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采购代理机构应当终止竞争性磋商采购活动</w:t>
      </w:r>
      <w:r>
        <w:rPr>
          <w:rFonts w:hint="eastAsia" w:ascii="宋体" w:hAnsi="宋体" w:cs="宋体"/>
          <w:color w:val="000000"/>
          <w:sz w:val="24"/>
          <w:szCs w:val="24"/>
          <w:lang w:eastAsia="zh-CN"/>
        </w:rPr>
        <w:t>，</w:t>
      </w:r>
      <w:r>
        <w:rPr>
          <w:rFonts w:hint="eastAsia" w:ascii="宋体" w:hAnsi="宋体" w:cs="宋体"/>
          <w:color w:val="000000"/>
          <w:sz w:val="24"/>
          <w:szCs w:val="24"/>
        </w:rPr>
        <w:t>发布项目终止公告并说明原因</w:t>
      </w:r>
      <w:r>
        <w:rPr>
          <w:rFonts w:hint="eastAsia" w:ascii="宋体" w:hAnsi="宋体" w:cs="宋体"/>
          <w:color w:val="000000"/>
          <w:sz w:val="24"/>
          <w:szCs w:val="24"/>
          <w:lang w:eastAsia="zh-CN"/>
        </w:rPr>
        <w:t>，</w:t>
      </w:r>
      <w:r>
        <w:rPr>
          <w:rFonts w:hint="eastAsia" w:ascii="宋体" w:hAnsi="宋体" w:cs="宋体"/>
          <w:color w:val="000000"/>
          <w:sz w:val="24"/>
          <w:szCs w:val="24"/>
        </w:rPr>
        <w:t>重新开展采购活动：</w:t>
      </w:r>
    </w:p>
    <w:p w14:paraId="0653E6BC">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w:t>
      </w:r>
      <w:r>
        <w:rPr>
          <w:rFonts w:hint="eastAsia" w:ascii="宋体" w:hAnsi="宋体" w:cs="宋体"/>
          <w:color w:val="000000"/>
          <w:sz w:val="24"/>
          <w:szCs w:val="24"/>
          <w:lang w:eastAsia="zh-CN"/>
        </w:rPr>
        <w:t>，</w:t>
      </w:r>
      <w:r>
        <w:rPr>
          <w:rFonts w:hint="eastAsia" w:ascii="宋体" w:hAnsi="宋体" w:cs="宋体"/>
          <w:color w:val="000000"/>
          <w:sz w:val="24"/>
          <w:szCs w:val="24"/>
        </w:rPr>
        <w:t>不再符合规定的竞争性磋商采购方式适用情形的；</w:t>
      </w:r>
    </w:p>
    <w:p w14:paraId="781D784C">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14:paraId="091826B1">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w:t>
      </w:r>
      <w:r>
        <w:rPr>
          <w:rFonts w:hint="eastAsia" w:ascii="宋体" w:hAnsi="宋体" w:cs="宋体"/>
          <w:color w:val="000000"/>
          <w:sz w:val="24"/>
          <w:szCs w:val="24"/>
          <w:lang w:eastAsia="zh-CN"/>
        </w:rPr>
        <w:t>，</w:t>
      </w:r>
      <w:r>
        <w:rPr>
          <w:rFonts w:hint="eastAsia" w:ascii="宋体" w:hAnsi="宋体" w:cs="宋体"/>
          <w:color w:val="000000"/>
          <w:sz w:val="24"/>
          <w:szCs w:val="24"/>
        </w:rPr>
        <w:t>在采购过程中符合要求的供应商或者作出实质性响应的供应商不足</w:t>
      </w:r>
      <w:r>
        <w:rPr>
          <w:rFonts w:ascii="宋体" w:hAnsi="宋体" w:cs="宋体"/>
          <w:color w:val="000000"/>
          <w:sz w:val="24"/>
          <w:szCs w:val="24"/>
        </w:rPr>
        <w:t>3</w:t>
      </w:r>
      <w:r>
        <w:rPr>
          <w:rFonts w:hint="eastAsia" w:ascii="宋体" w:hAnsi="宋体" w:cs="宋体"/>
          <w:color w:val="000000"/>
          <w:sz w:val="24"/>
          <w:szCs w:val="24"/>
        </w:rPr>
        <w:t>家的。</w:t>
      </w:r>
    </w:p>
    <w:p w14:paraId="787E7E35">
      <w:pPr>
        <w:spacing w:line="360" w:lineRule="auto"/>
        <w:ind w:firstLine="480"/>
        <w:jc w:val="left"/>
        <w:rPr>
          <w:rFonts w:ascii="宋体" w:hAnsi="宋体" w:cs="宋体"/>
          <w:color w:val="000000"/>
          <w:sz w:val="24"/>
          <w:szCs w:val="24"/>
        </w:rPr>
      </w:pPr>
      <w:r>
        <w:rPr>
          <w:rFonts w:ascii="宋体" w:hAnsi="宋体" w:cs="宋体"/>
          <w:color w:val="000000"/>
          <w:sz w:val="24"/>
          <w:szCs w:val="24"/>
        </w:rPr>
        <w:t>22.2</w:t>
      </w:r>
      <w:r>
        <w:rPr>
          <w:rFonts w:hint="eastAsia" w:ascii="宋体" w:hAnsi="宋体" w:cs="宋体"/>
          <w:color w:val="000000"/>
          <w:sz w:val="24"/>
          <w:szCs w:val="24"/>
        </w:rPr>
        <w:t>终止磋商活动后</w:t>
      </w:r>
      <w:r>
        <w:rPr>
          <w:rFonts w:hint="eastAsia" w:ascii="宋体" w:hAnsi="宋体" w:cs="宋体"/>
          <w:color w:val="000000"/>
          <w:sz w:val="24"/>
          <w:szCs w:val="24"/>
          <w:lang w:eastAsia="zh-CN"/>
        </w:rPr>
        <w:t>，</w:t>
      </w:r>
      <w:r>
        <w:rPr>
          <w:rFonts w:hint="eastAsia" w:ascii="宋体" w:hAnsi="宋体" w:cs="宋体"/>
          <w:color w:val="000000"/>
          <w:sz w:val="24"/>
          <w:szCs w:val="24"/>
        </w:rPr>
        <w:t>由采购代理机构发布终止公告并说明原因。</w:t>
      </w:r>
      <w:bookmarkStart w:id="183" w:name="_Toc325726032"/>
    </w:p>
    <w:p w14:paraId="4FBF2EF6">
      <w:pPr>
        <w:widowControl/>
        <w:spacing w:line="360" w:lineRule="auto"/>
        <w:ind w:firstLine="0" w:firstLineChars="0"/>
        <w:jc w:val="center"/>
        <w:outlineLvl w:val="1"/>
        <w:rPr>
          <w:rFonts w:ascii="宋体" w:hAnsi="宋体" w:cs="宋体"/>
          <w:b/>
          <w:bCs/>
          <w:color w:val="000000"/>
          <w:sz w:val="32"/>
          <w:szCs w:val="32"/>
        </w:rPr>
      </w:pPr>
      <w:bookmarkStart w:id="184" w:name="_Toc6646"/>
      <w:bookmarkStart w:id="185" w:name="_Toc27950"/>
      <w:bookmarkStart w:id="186" w:name="_Toc376936763"/>
      <w:bookmarkStart w:id="187" w:name="_Toc464136642"/>
      <w:bookmarkStart w:id="188" w:name="_Toc30987"/>
      <w:r>
        <w:rPr>
          <w:rFonts w:hint="eastAsia" w:ascii="宋体" w:hAnsi="宋体" w:cs="宋体"/>
          <w:b/>
          <w:bCs/>
          <w:color w:val="000000"/>
          <w:sz w:val="32"/>
          <w:szCs w:val="32"/>
        </w:rPr>
        <w:t>十、处罚</w:t>
      </w:r>
      <w:bookmarkEnd w:id="183"/>
      <w:bookmarkEnd w:id="184"/>
      <w:bookmarkEnd w:id="185"/>
      <w:bookmarkEnd w:id="186"/>
      <w:bookmarkEnd w:id="187"/>
      <w:bookmarkEnd w:id="188"/>
    </w:p>
    <w:p w14:paraId="32516439">
      <w:pPr>
        <w:pStyle w:val="18"/>
        <w:ind w:firstLine="0" w:firstLineChars="0"/>
        <w:jc w:val="left"/>
        <w:rPr>
          <w:rFonts w:ascii="宋体" w:hAnsi="宋体" w:cs="宋体"/>
          <w:color w:val="000000"/>
          <w:sz w:val="24"/>
          <w:szCs w:val="24"/>
        </w:rPr>
      </w:pPr>
      <w:bookmarkStart w:id="189" w:name="_Toc464136643"/>
      <w:bookmarkStart w:id="190" w:name="_Toc28018"/>
      <w:bookmarkStart w:id="191" w:name="_Toc376936764"/>
      <w:bookmarkStart w:id="192" w:name="_Toc6382"/>
      <w:bookmarkStart w:id="193" w:name="_Toc17567"/>
      <w:bookmarkStart w:id="194" w:name="_Toc325726033"/>
      <w:r>
        <w:rPr>
          <w:rFonts w:ascii="宋体" w:hAnsi="宋体" w:cs="宋体"/>
          <w:color w:val="000000"/>
          <w:sz w:val="24"/>
          <w:szCs w:val="24"/>
        </w:rPr>
        <w:t>23.</w:t>
      </w:r>
      <w:r>
        <w:rPr>
          <w:rFonts w:hint="eastAsia" w:ascii="宋体" w:hAnsi="宋体" w:cs="宋体"/>
          <w:color w:val="000000"/>
          <w:sz w:val="24"/>
          <w:szCs w:val="24"/>
        </w:rPr>
        <w:t>处罚情形</w:t>
      </w:r>
      <w:bookmarkEnd w:id="189"/>
      <w:bookmarkEnd w:id="190"/>
      <w:bookmarkEnd w:id="191"/>
      <w:bookmarkEnd w:id="192"/>
      <w:bookmarkEnd w:id="193"/>
      <w:bookmarkEnd w:id="194"/>
    </w:p>
    <w:p w14:paraId="2B99493E">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成交供应商有下列情形之一的</w:t>
      </w:r>
      <w:r>
        <w:rPr>
          <w:rFonts w:hint="eastAsia" w:ascii="宋体" w:hAnsi="宋体" w:cs="宋体"/>
          <w:color w:val="000000"/>
          <w:sz w:val="24"/>
          <w:szCs w:val="24"/>
          <w:lang w:eastAsia="zh-CN"/>
        </w:rPr>
        <w:t>，</w:t>
      </w:r>
      <w:r>
        <w:rPr>
          <w:rFonts w:hint="eastAsia" w:ascii="宋体" w:hAnsi="宋体" w:cs="宋体"/>
          <w:color w:val="000000"/>
          <w:sz w:val="24"/>
          <w:szCs w:val="24"/>
        </w:rPr>
        <w:t>成交结果无效</w:t>
      </w:r>
      <w:r>
        <w:rPr>
          <w:rFonts w:hint="eastAsia" w:ascii="宋体" w:hAnsi="宋体" w:cs="宋体"/>
          <w:color w:val="000000"/>
          <w:sz w:val="24"/>
          <w:szCs w:val="24"/>
          <w:lang w:eastAsia="zh-CN"/>
        </w:rPr>
        <w:t>，</w:t>
      </w:r>
      <w:r>
        <w:rPr>
          <w:rFonts w:hint="eastAsia" w:ascii="宋体" w:hAnsi="宋体" w:cs="宋体"/>
          <w:color w:val="000000"/>
          <w:sz w:val="24"/>
          <w:szCs w:val="24"/>
        </w:rPr>
        <w:t>磋商保证金不予退还。情节严重的</w:t>
      </w:r>
      <w:r>
        <w:rPr>
          <w:rFonts w:hint="eastAsia" w:ascii="宋体" w:hAnsi="宋体" w:cs="宋体"/>
          <w:color w:val="000000"/>
          <w:sz w:val="24"/>
          <w:szCs w:val="24"/>
          <w:lang w:eastAsia="zh-CN"/>
        </w:rPr>
        <w:t>，</w:t>
      </w:r>
      <w:r>
        <w:rPr>
          <w:rFonts w:hint="eastAsia" w:ascii="宋体" w:hAnsi="宋体" w:cs="宋体"/>
          <w:color w:val="000000"/>
          <w:sz w:val="24"/>
          <w:szCs w:val="24"/>
        </w:rPr>
        <w:t>报同级财政部门依法进行处理：</w:t>
      </w:r>
    </w:p>
    <w:p w14:paraId="02EBA4C8">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）提供虚假材料谋取中标、成交的；</w:t>
      </w:r>
    </w:p>
    <w:p w14:paraId="0178215C">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）采取不正当手段诋毁、排挤其他供应商的；</w:t>
      </w:r>
    </w:p>
    <w:p w14:paraId="5E889CF1">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）与采购人、其他供应商或者采购代理机构恶意串通的；</w:t>
      </w:r>
    </w:p>
    <w:p w14:paraId="60C88743">
      <w:pPr>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）向采购人、采购代理机构行贿或者提供其他不正当利益的；</w:t>
      </w:r>
    </w:p>
    <w:p w14:paraId="08EB2D67">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（5）向磋商小组行贿或者提供其他不正当利益。</w:t>
      </w:r>
    </w:p>
    <w:p w14:paraId="6D66BE39">
      <w:pPr>
        <w:widowControl/>
        <w:spacing w:line="360" w:lineRule="auto"/>
        <w:ind w:firstLine="0" w:firstLineChars="0"/>
        <w:jc w:val="center"/>
        <w:outlineLvl w:val="1"/>
        <w:rPr>
          <w:rFonts w:ascii="宋体" w:hAnsi="宋体" w:cs="宋体"/>
          <w:b/>
          <w:bCs/>
          <w:color w:val="000000"/>
          <w:sz w:val="32"/>
          <w:szCs w:val="32"/>
        </w:rPr>
      </w:pPr>
      <w:bookmarkStart w:id="195" w:name="_Toc10627"/>
      <w:r>
        <w:rPr>
          <w:rFonts w:hint="eastAsia" w:ascii="宋体" w:hAnsi="宋体" w:cs="宋体"/>
          <w:b/>
          <w:bCs/>
          <w:color w:val="000000"/>
          <w:sz w:val="32"/>
          <w:szCs w:val="32"/>
        </w:rPr>
        <w:t>十</w:t>
      </w:r>
      <w:r>
        <w:rPr>
          <w:rFonts w:hint="eastAsia" w:ascii="宋体" w:hAnsi="宋体" w:cs="宋体"/>
          <w:b/>
          <w:bCs/>
          <w:color w:val="000000"/>
          <w:sz w:val="32"/>
          <w:szCs w:val="32"/>
          <w:lang w:eastAsia="zh-CN"/>
        </w:rPr>
        <w:t>一</w:t>
      </w:r>
      <w:r>
        <w:rPr>
          <w:rFonts w:hint="eastAsia" w:ascii="宋体" w:hAnsi="宋体" w:cs="宋体"/>
          <w:b/>
          <w:bCs/>
          <w:color w:val="000000"/>
          <w:sz w:val="32"/>
          <w:szCs w:val="32"/>
        </w:rPr>
        <w:t>、磋商代理</w:t>
      </w:r>
      <w:r>
        <w:rPr>
          <w:rFonts w:hint="eastAsia" w:ascii="宋体" w:hAnsi="宋体" w:cs="宋体"/>
          <w:b/>
          <w:bCs/>
          <w:color w:val="000000"/>
          <w:sz w:val="32"/>
          <w:szCs w:val="32"/>
          <w:lang w:val="en-US" w:eastAsia="zh-CN"/>
        </w:rPr>
        <w:t>服务费</w:t>
      </w:r>
      <w:r>
        <w:rPr>
          <w:rFonts w:hint="eastAsia" w:ascii="宋体" w:hAnsi="宋体" w:cs="宋体"/>
          <w:b/>
          <w:bCs/>
          <w:color w:val="000000"/>
          <w:sz w:val="32"/>
          <w:szCs w:val="32"/>
        </w:rPr>
        <w:t>收费标准</w:t>
      </w:r>
      <w:bookmarkEnd w:id="195"/>
    </w:p>
    <w:p w14:paraId="02099F9F">
      <w:pPr>
        <w:ind w:firstLine="48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本项目招标代理费由</w:t>
      </w:r>
      <w:r>
        <w:rPr>
          <w:rFonts w:hint="eastAsia" w:ascii="宋体" w:hAnsi="宋体" w:cs="宋体"/>
          <w:color w:val="000000"/>
          <w:sz w:val="24"/>
          <w:szCs w:val="24"/>
          <w:highlight w:val="none"/>
          <w:lang w:val="en-US" w:eastAsia="zh-CN"/>
        </w:rPr>
        <w:t>成交供应商</w:t>
      </w:r>
      <w:r>
        <w:rPr>
          <w:rFonts w:hint="eastAsia" w:ascii="宋体" w:hAnsi="宋体" w:cs="宋体"/>
          <w:color w:val="000000"/>
          <w:sz w:val="24"/>
          <w:szCs w:val="24"/>
          <w:highlight w:val="none"/>
        </w:rPr>
        <w:t>支付，</w:t>
      </w:r>
      <w:r>
        <w:rPr>
          <w:rFonts w:hint="eastAsia" w:ascii="宋体" w:hAnsi="宋体" w:cs="宋体"/>
          <w:color w:val="000000"/>
          <w:sz w:val="24"/>
          <w:szCs w:val="24"/>
          <w:highlight w:val="none"/>
          <w:lang w:val="en-US" w:eastAsia="zh-CN"/>
        </w:rPr>
        <w:t>11000.00元。</w:t>
      </w:r>
      <w:bookmarkStart w:id="196" w:name="_Toc16406"/>
      <w:bookmarkStart w:id="197" w:name="_Toc464136644"/>
      <w:bookmarkStart w:id="198" w:name="_Toc325726034"/>
      <w:bookmarkStart w:id="199" w:name="_Toc376936765"/>
      <w:bookmarkStart w:id="200" w:name="_Toc19538"/>
    </w:p>
    <w:p w14:paraId="2A4664DD">
      <w:pPr>
        <w:ind w:firstLine="480"/>
        <w:rPr>
          <w:rFonts w:hint="eastAsia" w:ascii="宋体" w:hAnsi="宋体" w:eastAsia="宋体" w:cs="宋体"/>
          <w:color w:val="000000"/>
          <w:sz w:val="24"/>
          <w:szCs w:val="24"/>
          <w:lang w:val="en-US" w:eastAsia="zh-CN"/>
        </w:rPr>
      </w:pPr>
    </w:p>
    <w:p w14:paraId="7623A415">
      <w:pPr>
        <w:ind w:firstLine="480"/>
        <w:jc w:val="center"/>
        <w:rPr>
          <w:rFonts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eastAsia="zh-CN"/>
        </w:rPr>
        <w:t>二</w:t>
      </w:r>
      <w:r>
        <w:rPr>
          <w:rFonts w:hint="eastAsia" w:ascii="宋体" w:hAnsi="宋体" w:cs="宋体"/>
          <w:b/>
          <w:bCs/>
          <w:color w:val="000000"/>
          <w:sz w:val="32"/>
          <w:szCs w:val="32"/>
        </w:rPr>
        <w:t>、其他</w:t>
      </w:r>
      <w:bookmarkEnd w:id="196"/>
      <w:bookmarkEnd w:id="197"/>
      <w:bookmarkEnd w:id="198"/>
      <w:bookmarkEnd w:id="199"/>
      <w:bookmarkEnd w:id="200"/>
    </w:p>
    <w:p w14:paraId="30A6D39C">
      <w:pPr>
        <w:wordWrap w:val="0"/>
        <w:spacing w:line="360" w:lineRule="auto"/>
        <w:ind w:firstLine="480"/>
        <w:rPr>
          <w:rFonts w:ascii="宋体" w:cs="Times New Roman"/>
          <w:color w:val="000000"/>
          <w:sz w:val="24"/>
          <w:szCs w:val="24"/>
        </w:rPr>
      </w:pPr>
      <w:r>
        <w:rPr>
          <w:rFonts w:hint="eastAsia" w:ascii="宋体" w:hAnsi="宋体" w:cs="宋体"/>
          <w:color w:val="000000"/>
          <w:sz w:val="24"/>
          <w:szCs w:val="24"/>
        </w:rPr>
        <w:t>其他未尽事宜</w:t>
      </w:r>
      <w:r>
        <w:rPr>
          <w:rFonts w:hint="eastAsia" w:ascii="宋体" w:hAnsi="宋体" w:cs="宋体"/>
          <w:color w:val="000000"/>
          <w:sz w:val="24"/>
          <w:szCs w:val="24"/>
          <w:lang w:eastAsia="zh-CN"/>
        </w:rPr>
        <w:t>，</w:t>
      </w:r>
      <w:r>
        <w:rPr>
          <w:rFonts w:hint="eastAsia" w:ascii="宋体" w:hAnsi="宋体" w:cs="宋体"/>
          <w:color w:val="000000"/>
          <w:sz w:val="24"/>
          <w:szCs w:val="24"/>
        </w:rPr>
        <w:t>按照《中华人民共和国政府采购法》、《中华人民共和国合同法》、《中华人民共和国政府采购法实施条例》、《政府采购竞争性磋商采购方式管理暂行办法》等法律法规的有关条款执行。</w:t>
      </w:r>
    </w:p>
    <w:p w14:paraId="3C2E3B9D">
      <w:pPr>
        <w:wordWrap w:val="0"/>
        <w:spacing w:line="360" w:lineRule="auto"/>
        <w:ind w:firstLine="480"/>
        <w:jc w:val="center"/>
        <w:rPr>
          <w:rFonts w:ascii="宋体" w:cs="Times New Roman"/>
          <w:color w:val="000000"/>
          <w:sz w:val="24"/>
          <w:szCs w:val="24"/>
        </w:rPr>
      </w:pPr>
      <w:r>
        <w:rPr>
          <w:rFonts w:ascii="宋体" w:cs="Times New Roman"/>
          <w:color w:val="000000"/>
          <w:sz w:val="24"/>
          <w:szCs w:val="24"/>
        </w:rPr>
        <w:br w:type="page"/>
      </w:r>
      <w:bookmarkStart w:id="201" w:name="_Toc464136645"/>
      <w:r>
        <w:rPr>
          <w:rFonts w:hint="eastAsia" w:ascii="宋体" w:hAnsi="宋体" w:cs="宋体"/>
          <w:b/>
          <w:bCs/>
          <w:color w:val="000000"/>
          <w:kern w:val="28"/>
          <w:sz w:val="36"/>
          <w:szCs w:val="36"/>
        </w:rPr>
        <w:t>第四部分</w:t>
      </w:r>
      <w:r>
        <w:rPr>
          <w:rFonts w:hint="eastAsia" w:ascii="宋体" w:hAnsi="宋体" w:cs="宋体"/>
          <w:b/>
          <w:bCs/>
          <w:color w:val="000000"/>
          <w:kern w:val="28"/>
          <w:sz w:val="36"/>
          <w:szCs w:val="36"/>
          <w:lang w:val="en-US" w:eastAsia="zh-CN"/>
        </w:rPr>
        <w:t xml:space="preserve"> </w:t>
      </w:r>
      <w:r>
        <w:rPr>
          <w:rFonts w:hint="eastAsia" w:ascii="宋体" w:hAnsi="宋体" w:cs="宋体"/>
          <w:b/>
          <w:bCs/>
          <w:color w:val="000000"/>
          <w:kern w:val="28"/>
          <w:sz w:val="36"/>
          <w:szCs w:val="36"/>
        </w:rPr>
        <w:t>采购项目合同书</w:t>
      </w:r>
      <w:bookmarkEnd w:id="201"/>
    </w:p>
    <w:p w14:paraId="5B70C512">
      <w:pPr>
        <w:spacing w:line="360" w:lineRule="auto"/>
        <w:ind w:firstLine="0" w:firstLineChars="0"/>
        <w:rPr>
          <w:rFonts w:ascii="宋体" w:cs="Times New Roman"/>
          <w:color w:val="000000"/>
          <w:sz w:val="24"/>
          <w:szCs w:val="24"/>
        </w:rPr>
      </w:pPr>
    </w:p>
    <w:p w14:paraId="49E8493B">
      <w:pPr>
        <w:spacing w:line="360" w:lineRule="auto"/>
        <w:ind w:firstLine="0" w:firstLineChars="0"/>
        <w:rPr>
          <w:rFonts w:ascii="宋体" w:cs="Times New Roman"/>
          <w:color w:val="000000"/>
          <w:sz w:val="24"/>
          <w:szCs w:val="24"/>
        </w:rPr>
      </w:pPr>
    </w:p>
    <w:p w14:paraId="3EFC1BC2">
      <w:pPr>
        <w:autoSpaceDE w:val="0"/>
        <w:autoSpaceDN w:val="0"/>
        <w:spacing w:line="360" w:lineRule="auto"/>
        <w:ind w:firstLine="0" w:firstLineChars="0"/>
        <w:jc w:val="center"/>
        <w:rPr>
          <w:rFonts w:ascii="宋体" w:cs="Times New Roman"/>
          <w:b/>
          <w:bCs/>
          <w:color w:val="000000"/>
          <w:sz w:val="48"/>
          <w:szCs w:val="48"/>
        </w:rPr>
      </w:pPr>
      <w:r>
        <w:rPr>
          <w:rFonts w:hint="eastAsia" w:ascii="宋体" w:hAnsi="宋体" w:cs="宋体"/>
          <w:b/>
          <w:bCs/>
          <w:color w:val="000000"/>
          <w:sz w:val="48"/>
          <w:szCs w:val="48"/>
          <w:lang w:val="zh-CN"/>
        </w:rPr>
        <w:t>青海省政府采购项目合同书</w:t>
      </w:r>
    </w:p>
    <w:p w14:paraId="59C888BB">
      <w:pPr>
        <w:spacing w:line="360" w:lineRule="auto"/>
        <w:ind w:firstLine="0" w:firstLineChars="0"/>
        <w:rPr>
          <w:rFonts w:ascii="宋体" w:cs="Times New Roman"/>
          <w:color w:val="000000"/>
          <w:sz w:val="24"/>
          <w:szCs w:val="24"/>
        </w:rPr>
      </w:pPr>
    </w:p>
    <w:p w14:paraId="55F8F935">
      <w:pPr>
        <w:spacing w:line="360" w:lineRule="auto"/>
        <w:ind w:firstLine="0" w:firstLineChars="0"/>
        <w:rPr>
          <w:rFonts w:ascii="宋体" w:cs="Times New Roman"/>
          <w:color w:val="000000"/>
          <w:sz w:val="24"/>
          <w:szCs w:val="24"/>
        </w:rPr>
      </w:pPr>
    </w:p>
    <w:p w14:paraId="76814617">
      <w:pPr>
        <w:spacing w:line="360" w:lineRule="auto"/>
        <w:ind w:firstLine="0" w:firstLineChars="0"/>
        <w:rPr>
          <w:rFonts w:ascii="宋体" w:cs="Times New Roman"/>
          <w:color w:val="000000"/>
          <w:sz w:val="24"/>
          <w:szCs w:val="24"/>
        </w:rPr>
      </w:pPr>
    </w:p>
    <w:p w14:paraId="6FEB7C8A">
      <w:pPr>
        <w:spacing w:line="360" w:lineRule="auto"/>
        <w:ind w:firstLine="0" w:firstLineChars="0"/>
        <w:rPr>
          <w:rFonts w:ascii="宋体" w:cs="Times New Roman"/>
          <w:color w:val="000000"/>
          <w:sz w:val="24"/>
          <w:szCs w:val="24"/>
        </w:rPr>
      </w:pPr>
    </w:p>
    <w:p w14:paraId="263CFC30">
      <w:pPr>
        <w:autoSpaceDE w:val="0"/>
        <w:autoSpaceDN w:val="0"/>
        <w:spacing w:line="360" w:lineRule="auto"/>
        <w:ind w:firstLine="0" w:firstLineChars="0"/>
        <w:rPr>
          <w:rFonts w:hint="eastAsia" w:ascii="宋体" w:eastAsia="宋体" w:cs="Times New Roman"/>
          <w:b/>
          <w:bCs/>
          <w:color w:val="000000"/>
          <w:sz w:val="30"/>
          <w:szCs w:val="30"/>
          <w:highlight w:val="yellow"/>
          <w:lang w:val="zh-CN" w:eastAsia="zh-CN"/>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highlight w:val="none"/>
          <w:u w:val="single"/>
          <w:lang w:val="zh-CN" w:eastAsia="zh-CN"/>
        </w:rPr>
        <w:t>青海机电磋商（货物）202</w:t>
      </w:r>
      <w:r>
        <w:rPr>
          <w:rFonts w:hint="eastAsia" w:ascii="宋体" w:hAnsi="宋体" w:cs="宋体"/>
          <w:b/>
          <w:bCs/>
          <w:color w:val="000000"/>
          <w:sz w:val="30"/>
          <w:szCs w:val="30"/>
          <w:highlight w:val="none"/>
          <w:u w:val="single"/>
          <w:lang w:val="en-US" w:eastAsia="zh-CN"/>
        </w:rPr>
        <w:t>5</w:t>
      </w:r>
      <w:r>
        <w:rPr>
          <w:rFonts w:hint="eastAsia" w:ascii="宋体" w:hAnsi="宋体" w:cs="宋体"/>
          <w:b/>
          <w:bCs/>
          <w:color w:val="000000"/>
          <w:sz w:val="30"/>
          <w:szCs w:val="30"/>
          <w:highlight w:val="none"/>
          <w:u w:val="single"/>
          <w:lang w:val="zh-CN" w:eastAsia="zh-CN"/>
        </w:rPr>
        <w:t>-</w:t>
      </w:r>
      <w:r>
        <w:rPr>
          <w:rFonts w:hint="eastAsia" w:ascii="宋体" w:hAnsi="宋体" w:cs="宋体"/>
          <w:b/>
          <w:bCs/>
          <w:color w:val="000000"/>
          <w:sz w:val="30"/>
          <w:szCs w:val="30"/>
          <w:highlight w:val="none"/>
          <w:u w:val="single"/>
          <w:lang w:val="en-US" w:eastAsia="zh-CN"/>
        </w:rPr>
        <w:t>002</w:t>
      </w:r>
      <w:r>
        <w:rPr>
          <w:rFonts w:hint="eastAsia" w:ascii="宋体" w:hAnsi="宋体" w:cs="宋体"/>
          <w:b/>
          <w:bCs/>
          <w:color w:val="000000"/>
          <w:sz w:val="30"/>
          <w:szCs w:val="30"/>
          <w:highlight w:val="none"/>
          <w:u w:val="single"/>
          <w:lang w:val="zh-CN" w:eastAsia="zh-CN"/>
        </w:rPr>
        <w:t>号</w:t>
      </w:r>
    </w:p>
    <w:p w14:paraId="156E0297">
      <w:pPr>
        <w:autoSpaceDE w:val="0"/>
        <w:autoSpaceDN w:val="0"/>
        <w:spacing w:line="360" w:lineRule="auto"/>
        <w:ind w:left="2108" w:hanging="2100" w:hangingChars="700"/>
        <w:rPr>
          <w:rFonts w:hint="eastAsia" w:ascii="宋体" w:eastAsia="宋体" w:cs="Times New Roman"/>
          <w:b/>
          <w:bCs/>
          <w:color w:val="000000"/>
          <w:sz w:val="30"/>
          <w:szCs w:val="30"/>
          <w:lang w:eastAsia="zh-CN"/>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互助县职业技术学校教学资源库建设项目</w:t>
      </w:r>
    </w:p>
    <w:p w14:paraId="6AC2E06F">
      <w:pPr>
        <w:autoSpaceDE w:val="0"/>
        <w:autoSpaceDN w:val="0"/>
        <w:spacing w:line="360" w:lineRule="auto"/>
        <w:ind w:firstLine="0" w:firstLineChars="0"/>
        <w:rPr>
          <w:rFonts w:hint="default" w:ascii="宋体" w:hAnsi="宋体" w:eastAsia="宋体" w:cs="宋体"/>
          <w:b/>
          <w:bCs/>
          <w:color w:val="000000"/>
          <w:sz w:val="30"/>
          <w:szCs w:val="30"/>
          <w:u w:val="single"/>
          <w:lang w:val="en-US" w:eastAsia="zh-CN"/>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highlight w:val="none"/>
          <w:u w:val="single"/>
          <w:lang w:val="zh-CN"/>
        </w:rPr>
        <w:t>QHJD-202</w:t>
      </w:r>
      <w:r>
        <w:rPr>
          <w:rFonts w:hint="eastAsia" w:ascii="宋体" w:hAnsi="宋体" w:cs="宋体"/>
          <w:b/>
          <w:bCs/>
          <w:color w:val="000000"/>
          <w:sz w:val="30"/>
          <w:szCs w:val="30"/>
          <w:highlight w:val="none"/>
          <w:u w:val="single"/>
          <w:lang w:val="en-US" w:eastAsia="zh-CN"/>
        </w:rPr>
        <w:t>5</w:t>
      </w:r>
      <w:r>
        <w:rPr>
          <w:rFonts w:hint="eastAsia" w:ascii="宋体" w:hAnsi="宋体" w:cs="宋体"/>
          <w:b/>
          <w:bCs/>
          <w:color w:val="000000"/>
          <w:sz w:val="30"/>
          <w:szCs w:val="30"/>
          <w:highlight w:val="none"/>
          <w:u w:val="single"/>
          <w:lang w:val="zh-CN"/>
        </w:rPr>
        <w:t>-</w:t>
      </w:r>
      <w:r>
        <w:rPr>
          <w:rFonts w:hint="eastAsia" w:ascii="宋体" w:hAnsi="宋体" w:cs="宋体"/>
          <w:b/>
          <w:bCs/>
          <w:color w:val="000000"/>
          <w:sz w:val="30"/>
          <w:szCs w:val="30"/>
          <w:highlight w:val="none"/>
          <w:u w:val="single"/>
          <w:lang w:val="en-US" w:eastAsia="zh-CN"/>
        </w:rPr>
        <w:t>001</w:t>
      </w:r>
      <w:r>
        <w:rPr>
          <w:rFonts w:hint="eastAsia" w:ascii="宋体" w:hAnsi="宋体" w:cs="宋体"/>
          <w:b/>
          <w:bCs/>
          <w:color w:val="000000"/>
          <w:sz w:val="30"/>
          <w:szCs w:val="30"/>
          <w:highlight w:val="none"/>
          <w:u w:val="single"/>
          <w:lang w:val="zh-CN"/>
        </w:rPr>
        <w:t>号</w:t>
      </w:r>
    </w:p>
    <w:p w14:paraId="2593F0C5">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 xml:space="preserve">合同金额（人民币）：   </w:t>
      </w:r>
    </w:p>
    <w:p w14:paraId="2A6BD30B">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采购人（甲方）：</w:t>
      </w:r>
      <w:r>
        <w:rPr>
          <w:rFonts w:hint="eastAsia" w:ascii="宋体" w:hAnsi="宋体" w:cs="宋体"/>
          <w:b/>
          <w:bCs/>
          <w:color w:val="000000"/>
          <w:sz w:val="30"/>
          <w:szCs w:val="30"/>
          <w:u w:val="single"/>
          <w:lang w:val="zh-CN"/>
        </w:rPr>
        <w:t>（盖章）</w:t>
      </w:r>
    </w:p>
    <w:p w14:paraId="7993FBEF">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供应商（乙方）：</w:t>
      </w:r>
      <w:r>
        <w:rPr>
          <w:rFonts w:hint="eastAsia" w:ascii="宋体" w:hAnsi="宋体" w:cs="宋体"/>
          <w:b/>
          <w:bCs/>
          <w:color w:val="000000"/>
          <w:sz w:val="30"/>
          <w:szCs w:val="30"/>
          <w:u w:val="single"/>
          <w:lang w:val="zh-CN"/>
        </w:rPr>
        <w:t>（盖章）</w:t>
      </w:r>
    </w:p>
    <w:p w14:paraId="117FD1DC">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采购日期：</w:t>
      </w:r>
    </w:p>
    <w:p w14:paraId="590653BC">
      <w:pPr>
        <w:spacing w:line="360" w:lineRule="auto"/>
        <w:ind w:firstLine="480"/>
        <w:rPr>
          <w:rFonts w:ascii="宋体" w:cs="Times New Roman"/>
          <w:color w:val="000000"/>
          <w:sz w:val="24"/>
          <w:szCs w:val="24"/>
        </w:rPr>
      </w:pPr>
    </w:p>
    <w:p w14:paraId="0792057E">
      <w:pPr>
        <w:spacing w:line="360" w:lineRule="auto"/>
        <w:ind w:firstLine="480"/>
        <w:rPr>
          <w:rFonts w:ascii="宋体" w:cs="Times New Roman"/>
          <w:color w:val="000000"/>
          <w:sz w:val="24"/>
          <w:szCs w:val="24"/>
        </w:rPr>
      </w:pPr>
    </w:p>
    <w:p w14:paraId="10D326DC">
      <w:pPr>
        <w:spacing w:line="360" w:lineRule="auto"/>
        <w:ind w:firstLine="480"/>
        <w:rPr>
          <w:rFonts w:ascii="宋体" w:cs="Times New Roman"/>
          <w:color w:val="000000"/>
          <w:sz w:val="24"/>
          <w:szCs w:val="24"/>
        </w:rPr>
      </w:pPr>
    </w:p>
    <w:p w14:paraId="2E782E37">
      <w:pPr>
        <w:spacing w:line="360" w:lineRule="auto"/>
        <w:rPr>
          <w:rFonts w:hint="eastAsia" w:ascii="宋体" w:cs="宋体"/>
          <w:b/>
          <w:bCs/>
          <w:sz w:val="28"/>
          <w:szCs w:val="32"/>
          <w:lang w:val="zh-CN"/>
        </w:rPr>
      </w:pPr>
      <w:r>
        <w:rPr>
          <w:rFonts w:ascii="宋体" w:cs="Times New Roman"/>
          <w:color w:val="000000"/>
          <w:sz w:val="28"/>
          <w:szCs w:val="28"/>
        </w:rPr>
        <w:br w:type="page"/>
      </w:r>
      <w:r>
        <w:rPr>
          <w:rFonts w:hint="eastAsia" w:ascii="宋体" w:cs="宋体"/>
          <w:b/>
          <w:bCs/>
          <w:sz w:val="28"/>
          <w:szCs w:val="32"/>
          <w:lang w:val="zh-CN"/>
        </w:rPr>
        <w:t>采购单位（以下简称甲方）：</w:t>
      </w:r>
    </w:p>
    <w:p w14:paraId="10E419E6">
      <w:pPr>
        <w:autoSpaceDE w:val="0"/>
        <w:autoSpaceDN w:val="0"/>
        <w:spacing w:line="360" w:lineRule="auto"/>
        <w:rPr>
          <w:rFonts w:hint="eastAsia" w:ascii="宋体" w:cs="宋体"/>
          <w:b/>
          <w:bCs/>
          <w:sz w:val="28"/>
          <w:szCs w:val="32"/>
          <w:lang w:val="zh-CN"/>
        </w:rPr>
      </w:pPr>
      <w:r>
        <w:rPr>
          <w:rFonts w:hint="eastAsia" w:ascii="宋体" w:cs="宋体"/>
          <w:b/>
          <w:bCs/>
          <w:sz w:val="28"/>
          <w:szCs w:val="32"/>
          <w:lang w:val="zh-CN"/>
        </w:rPr>
        <w:t>供应商（以下简称乙方）：</w:t>
      </w:r>
    </w:p>
    <w:p w14:paraId="6DEC1C83">
      <w:pPr>
        <w:autoSpaceDE w:val="0"/>
        <w:autoSpaceDN w:val="0"/>
        <w:spacing w:line="360" w:lineRule="auto"/>
        <w:ind w:firstLine="480" w:firstLineChars="200"/>
        <w:rPr>
          <w:rFonts w:hint="eastAsia" w:ascii="宋体" w:cs="宋体"/>
          <w:b/>
          <w:bCs/>
          <w:sz w:val="32"/>
          <w:szCs w:val="32"/>
          <w:lang w:val="zh-CN"/>
        </w:rPr>
      </w:pPr>
      <w:r>
        <w:rPr>
          <w:rFonts w:hint="eastAsia" w:ascii="宋体" w:cs="宋体"/>
          <w:sz w:val="24"/>
          <w:lang w:val="zh-CN"/>
        </w:rPr>
        <w:t>甲、乙双方根据</w:t>
      </w:r>
      <w:r>
        <w:rPr>
          <w:rFonts w:hint="eastAsia" w:ascii="宋体" w:cs="宋体"/>
          <w:sz w:val="24"/>
          <w:u w:val="single"/>
          <w:lang w:val="zh-CN"/>
        </w:rPr>
        <w:t xml:space="preserve">                                         </w:t>
      </w:r>
      <w:r>
        <w:rPr>
          <w:rFonts w:hint="eastAsia" w:ascii="宋体" w:cs="宋体"/>
          <w:sz w:val="24"/>
          <w:lang w:val="zh-CN"/>
        </w:rPr>
        <w:t>采购项目</w:t>
      </w:r>
      <w:r>
        <w:rPr>
          <w:rFonts w:hint="eastAsia" w:ascii="宋体" w:cs="宋体"/>
          <w:sz w:val="24"/>
          <w:u w:val="single"/>
          <w:lang w:val="zh-CN"/>
        </w:rPr>
        <w:t>(采购项目编号                   )</w:t>
      </w:r>
      <w:r>
        <w:rPr>
          <w:rFonts w:hint="eastAsia" w:ascii="宋体" w:cs="宋体"/>
          <w:sz w:val="24"/>
          <w:lang w:val="zh-CN"/>
        </w:rPr>
        <w:t>的磋商文件要求和采购代理机构出具的《成交通知书》，并经双方协商一致，签订本合同协议书。</w:t>
      </w:r>
    </w:p>
    <w:p w14:paraId="3E80EF21">
      <w:pPr>
        <w:autoSpaceDE w:val="0"/>
        <w:autoSpaceDN w:val="0"/>
        <w:spacing w:line="360" w:lineRule="auto"/>
        <w:rPr>
          <w:rFonts w:hint="eastAsia" w:ascii="宋体" w:cs="宋体"/>
          <w:b/>
          <w:sz w:val="24"/>
          <w:lang w:val="zh-CN"/>
        </w:rPr>
      </w:pPr>
      <w:r>
        <w:rPr>
          <w:rFonts w:hint="eastAsia" w:ascii="宋体" w:cs="宋体"/>
          <w:b/>
          <w:sz w:val="24"/>
          <w:lang w:val="zh-CN"/>
        </w:rPr>
        <w:t>一、签订本采购合同的依据</w:t>
      </w:r>
    </w:p>
    <w:p w14:paraId="3F0E4816">
      <w:pPr>
        <w:autoSpaceDE w:val="0"/>
        <w:autoSpaceDN w:val="0"/>
        <w:spacing w:line="360" w:lineRule="auto"/>
        <w:ind w:firstLine="480" w:firstLineChars="200"/>
        <w:rPr>
          <w:rFonts w:hint="eastAsia" w:ascii="宋体" w:cs="宋体"/>
          <w:sz w:val="24"/>
          <w:lang w:val="zh-CN"/>
        </w:rPr>
      </w:pPr>
      <w:r>
        <w:rPr>
          <w:rFonts w:hint="eastAsia" w:ascii="宋体" w:cs="宋体"/>
          <w:sz w:val="24"/>
          <w:lang w:val="zh-CN"/>
        </w:rPr>
        <w:t>本采购合同所附下列文件是构成本采购合同不可分割的部分：</w:t>
      </w:r>
    </w:p>
    <w:p w14:paraId="1E0CC087">
      <w:pPr>
        <w:autoSpaceDE w:val="0"/>
        <w:autoSpaceDN w:val="0"/>
        <w:spacing w:line="360" w:lineRule="auto"/>
        <w:rPr>
          <w:rFonts w:hint="eastAsia" w:ascii="宋体" w:cs="宋体"/>
          <w:sz w:val="24"/>
          <w:lang w:val="zh-CN"/>
        </w:rPr>
      </w:pPr>
      <w:r>
        <w:rPr>
          <w:rFonts w:hint="eastAsia" w:ascii="宋体" w:cs="宋体"/>
          <w:sz w:val="24"/>
          <w:lang w:val="zh-CN"/>
        </w:rPr>
        <w:t>1．磋商文件；</w:t>
      </w:r>
    </w:p>
    <w:p w14:paraId="57CA958A">
      <w:pPr>
        <w:autoSpaceDE w:val="0"/>
        <w:autoSpaceDN w:val="0"/>
        <w:spacing w:line="360" w:lineRule="auto"/>
        <w:rPr>
          <w:rFonts w:hint="eastAsia" w:ascii="宋体" w:cs="宋体"/>
          <w:sz w:val="24"/>
          <w:lang w:val="zh-CN"/>
        </w:rPr>
      </w:pPr>
      <w:r>
        <w:rPr>
          <w:rFonts w:hint="eastAsia" w:ascii="宋体" w:cs="宋体"/>
          <w:sz w:val="24"/>
          <w:lang w:val="zh-CN"/>
        </w:rPr>
        <w:t>2．磋商文件的更正、变更公告；</w:t>
      </w:r>
    </w:p>
    <w:p w14:paraId="7C395B43">
      <w:pPr>
        <w:autoSpaceDE w:val="0"/>
        <w:autoSpaceDN w:val="0"/>
        <w:spacing w:line="360" w:lineRule="auto"/>
        <w:rPr>
          <w:rFonts w:hint="eastAsia" w:ascii="宋体" w:cs="宋体"/>
          <w:sz w:val="24"/>
          <w:lang w:val="zh-CN"/>
        </w:rPr>
      </w:pPr>
      <w:r>
        <w:rPr>
          <w:rFonts w:hint="eastAsia" w:ascii="宋体" w:cs="宋体"/>
          <w:sz w:val="24"/>
          <w:lang w:val="zh-CN"/>
        </w:rPr>
        <w:t>3．成交供应商提交的投标报价文件；</w:t>
      </w:r>
    </w:p>
    <w:p w14:paraId="3AAC8D76">
      <w:pPr>
        <w:autoSpaceDE w:val="0"/>
        <w:autoSpaceDN w:val="0"/>
        <w:spacing w:line="360" w:lineRule="auto"/>
        <w:rPr>
          <w:rFonts w:hint="eastAsia" w:ascii="宋体" w:cs="宋体"/>
          <w:sz w:val="24"/>
          <w:lang w:val="zh-CN"/>
        </w:rPr>
      </w:pPr>
      <w:r>
        <w:rPr>
          <w:rFonts w:hint="eastAsia" w:ascii="宋体" w:cs="宋体"/>
          <w:sz w:val="24"/>
          <w:lang w:val="zh-CN"/>
        </w:rPr>
        <w:t>4．磋商文件中规定的采购合同通用条款；</w:t>
      </w:r>
    </w:p>
    <w:p w14:paraId="77C8E3B9">
      <w:pPr>
        <w:autoSpaceDE w:val="0"/>
        <w:autoSpaceDN w:val="0"/>
        <w:spacing w:line="360" w:lineRule="auto"/>
        <w:rPr>
          <w:rFonts w:hint="eastAsia" w:ascii="宋体" w:cs="宋体"/>
          <w:sz w:val="24"/>
          <w:lang w:val="zh-CN"/>
        </w:rPr>
      </w:pPr>
      <w:r>
        <w:rPr>
          <w:rFonts w:hint="eastAsia" w:ascii="宋体" w:cs="宋体"/>
          <w:sz w:val="24"/>
          <w:lang w:val="zh-CN"/>
        </w:rPr>
        <w:t>5．成交通知书。</w:t>
      </w:r>
    </w:p>
    <w:p w14:paraId="20BF94E9">
      <w:pPr>
        <w:autoSpaceDE w:val="0"/>
        <w:autoSpaceDN w:val="0"/>
        <w:spacing w:line="360" w:lineRule="auto"/>
        <w:rPr>
          <w:rFonts w:hint="eastAsia" w:ascii="宋体" w:cs="宋体"/>
          <w:sz w:val="24"/>
          <w:lang w:val="zh-CN"/>
        </w:rPr>
      </w:pPr>
      <w:r>
        <w:rPr>
          <w:rFonts w:hint="eastAsia" w:ascii="宋体" w:cs="宋体"/>
          <w:b/>
          <w:sz w:val="24"/>
          <w:lang w:val="zh-CN"/>
        </w:rPr>
        <w:t>二、合同标的及金额</w:t>
      </w:r>
      <w:r>
        <w:rPr>
          <w:rFonts w:hint="eastAsia" w:ascii="宋体" w:cs="宋体"/>
          <w:sz w:val="24"/>
          <w:lang w:val="zh-CN"/>
        </w:rPr>
        <w:t xml:space="preserve"> </w:t>
      </w:r>
    </w:p>
    <w:tbl>
      <w:tblPr>
        <w:tblStyle w:val="21"/>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2FC6EC0F">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35911">
            <w:pPr>
              <w:spacing w:line="360" w:lineRule="auto"/>
              <w:ind w:left="0" w:leftChars="0" w:firstLine="240" w:firstLineChars="100"/>
              <w:jc w:val="left"/>
              <w:rPr>
                <w:rFonts w:ascii="宋体" w:hAnsi="宋体"/>
                <w:color w:val="auto"/>
                <w:sz w:val="24"/>
                <w:highlight w:val="none"/>
              </w:rPr>
            </w:pPr>
            <w:r>
              <w:rPr>
                <w:rFonts w:hint="eastAsia" w:ascii="宋体" w:hAnsi="宋体"/>
                <w:color w:val="auto"/>
                <w:sz w:val="24"/>
                <w:highlight w:val="none"/>
              </w:rPr>
              <w:t>序号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14:paraId="3FF2D587">
            <w:pPr>
              <w:spacing w:line="360" w:lineRule="auto"/>
              <w:ind w:left="0" w:leftChars="0" w:firstLine="0" w:firstLineChars="0"/>
              <w:jc w:val="both"/>
              <w:rPr>
                <w:rFonts w:ascii="宋体" w:hAnsi="宋体"/>
                <w:color w:val="auto"/>
                <w:sz w:val="24"/>
                <w:highlight w:val="none"/>
              </w:rPr>
            </w:pPr>
            <w:r>
              <w:rPr>
                <w:rFonts w:hint="eastAsia" w:ascii="宋体" w:hAnsi="宋体"/>
                <w:color w:val="auto"/>
                <w:sz w:val="24"/>
                <w:highlight w:val="none"/>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14:paraId="24E61406">
            <w:pPr>
              <w:spacing w:line="360" w:lineRule="auto"/>
              <w:ind w:left="0" w:leftChars="0" w:firstLine="0" w:firstLineChars="0"/>
              <w:jc w:val="both"/>
              <w:rPr>
                <w:rFonts w:ascii="宋体" w:hAnsi="宋体"/>
                <w:color w:val="auto"/>
                <w:sz w:val="24"/>
                <w:highlight w:val="none"/>
              </w:rPr>
            </w:pPr>
            <w:r>
              <w:rPr>
                <w:rFonts w:hint="eastAsia" w:ascii="宋体" w:hAnsi="宋体"/>
                <w:color w:val="auto"/>
                <w:sz w:val="24"/>
                <w:highlight w:val="none"/>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532E1356">
            <w:pPr>
              <w:spacing w:line="360" w:lineRule="auto"/>
              <w:ind w:left="0" w:leftChars="0" w:firstLine="0" w:firstLineChars="0"/>
              <w:jc w:val="both"/>
              <w:rPr>
                <w:rFonts w:ascii="宋体" w:hAnsi="宋体"/>
                <w:color w:val="auto"/>
                <w:sz w:val="24"/>
                <w:highlight w:val="none"/>
              </w:rPr>
            </w:pPr>
            <w:r>
              <w:rPr>
                <w:rFonts w:hint="eastAsia" w:ascii="宋体" w:hAnsi="宋体"/>
                <w:color w:val="auto"/>
                <w:sz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14:paraId="4D02E551">
            <w:pPr>
              <w:spacing w:line="360" w:lineRule="auto"/>
              <w:jc w:val="center"/>
              <w:rPr>
                <w:rFonts w:ascii="宋体" w:hAnsi="宋体"/>
                <w:color w:val="auto"/>
                <w:sz w:val="24"/>
                <w:highlight w:val="none"/>
              </w:rPr>
            </w:pPr>
            <w:r>
              <w:rPr>
                <w:rFonts w:hint="eastAsia" w:ascii="宋体" w:hAnsi="宋体"/>
                <w:color w:val="auto"/>
                <w:sz w:val="24"/>
                <w:highlight w:val="none"/>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14:paraId="26ED821A">
            <w:pPr>
              <w:spacing w:line="360" w:lineRule="auto"/>
              <w:jc w:val="center"/>
              <w:rPr>
                <w:rFonts w:ascii="宋体" w:hAnsi="宋体"/>
                <w:color w:val="auto"/>
                <w:sz w:val="24"/>
                <w:highlight w:val="none"/>
              </w:rPr>
            </w:pPr>
            <w:r>
              <w:rPr>
                <w:rFonts w:hint="eastAsia" w:ascii="宋体" w:hAnsi="宋体"/>
                <w:color w:val="auto"/>
                <w:sz w:val="24"/>
                <w:highlight w:val="none"/>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14:paraId="1D9105CA">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3C33CCA8">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14:paraId="7FB6C6D2">
            <w:pPr>
              <w:spacing w:line="360" w:lineRule="auto"/>
              <w:jc w:val="left"/>
              <w:rPr>
                <w:rFonts w:ascii="宋体" w:hAnsi="宋体"/>
                <w:color w:val="auto"/>
                <w:sz w:val="24"/>
                <w:highlight w:val="none"/>
              </w:rPr>
            </w:pPr>
            <w:r>
              <w:rPr>
                <w:rFonts w:hint="eastAsia" w:ascii="宋体" w:hAnsi="宋体"/>
                <w:color w:val="auto"/>
                <w:sz w:val="24"/>
                <w:highlight w:val="none"/>
              </w:rPr>
              <w:t>1</w:t>
            </w:r>
          </w:p>
        </w:tc>
        <w:tc>
          <w:tcPr>
            <w:tcW w:w="1260" w:type="dxa"/>
            <w:tcBorders>
              <w:top w:val="nil"/>
              <w:left w:val="nil"/>
              <w:bottom w:val="single" w:color="auto" w:sz="4" w:space="0"/>
              <w:right w:val="single" w:color="auto" w:sz="4" w:space="0"/>
            </w:tcBorders>
            <w:shd w:val="clear" w:color="auto" w:fill="FFFFFF"/>
            <w:noWrap w:val="0"/>
            <w:vAlign w:val="center"/>
          </w:tcPr>
          <w:p w14:paraId="0D4CBEB8">
            <w:pPr>
              <w:spacing w:line="360" w:lineRule="auto"/>
              <w:jc w:val="center"/>
              <w:rPr>
                <w:rFonts w:ascii="宋体" w:hAnsi="宋体"/>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0"/>
            <w:vAlign w:val="center"/>
          </w:tcPr>
          <w:p w14:paraId="52FDEBF0">
            <w:pPr>
              <w:spacing w:line="360" w:lineRule="auto"/>
              <w:jc w:val="center"/>
              <w:rPr>
                <w:rFonts w:ascii="宋体" w:hAnsi="宋体"/>
                <w:color w:val="auto"/>
                <w:sz w:val="24"/>
                <w:highlight w:val="none"/>
              </w:rPr>
            </w:pPr>
          </w:p>
        </w:tc>
        <w:tc>
          <w:tcPr>
            <w:tcW w:w="708" w:type="dxa"/>
            <w:tcBorders>
              <w:top w:val="nil"/>
              <w:left w:val="nil"/>
              <w:bottom w:val="single" w:color="auto" w:sz="4" w:space="0"/>
              <w:right w:val="single" w:color="auto" w:sz="4" w:space="0"/>
            </w:tcBorders>
            <w:shd w:val="clear" w:color="auto" w:fill="FFFFFF"/>
            <w:noWrap w:val="0"/>
            <w:vAlign w:val="center"/>
          </w:tcPr>
          <w:p w14:paraId="0C9215E5">
            <w:pPr>
              <w:spacing w:line="360" w:lineRule="auto"/>
              <w:jc w:val="center"/>
              <w:rPr>
                <w:rFonts w:ascii="宋体" w:hAnsi="宋体"/>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0"/>
            <w:vAlign w:val="center"/>
          </w:tcPr>
          <w:p w14:paraId="0B01D19F">
            <w:pPr>
              <w:spacing w:line="360" w:lineRule="auto"/>
              <w:jc w:val="center"/>
              <w:rPr>
                <w:rFonts w:ascii="宋体" w:hAnsi="宋体"/>
                <w:color w:val="auto"/>
                <w:sz w:val="24"/>
                <w:highlight w:val="none"/>
              </w:rPr>
            </w:pPr>
          </w:p>
        </w:tc>
        <w:tc>
          <w:tcPr>
            <w:tcW w:w="1417" w:type="dxa"/>
            <w:tcBorders>
              <w:top w:val="nil"/>
              <w:left w:val="nil"/>
              <w:bottom w:val="single" w:color="auto" w:sz="4" w:space="0"/>
              <w:right w:val="nil"/>
            </w:tcBorders>
            <w:shd w:val="clear" w:color="auto" w:fill="FFFFFF"/>
            <w:noWrap w:val="0"/>
            <w:vAlign w:val="center"/>
          </w:tcPr>
          <w:p w14:paraId="16C4EBD5">
            <w:pPr>
              <w:spacing w:line="360" w:lineRule="auto"/>
              <w:jc w:val="center"/>
              <w:rPr>
                <w:rFonts w:ascii="宋体" w:hAnsi="宋体"/>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14:paraId="6E22A2B1">
            <w:pPr>
              <w:spacing w:line="360" w:lineRule="auto"/>
              <w:jc w:val="center"/>
              <w:rPr>
                <w:rFonts w:ascii="宋体" w:hAnsi="宋体"/>
                <w:color w:val="auto"/>
                <w:sz w:val="24"/>
                <w:highlight w:val="none"/>
              </w:rPr>
            </w:pPr>
          </w:p>
        </w:tc>
      </w:tr>
      <w:tr w14:paraId="0404AC03">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14:paraId="0FFDACEC">
            <w:pPr>
              <w:spacing w:line="360" w:lineRule="auto"/>
              <w:jc w:val="left"/>
              <w:rPr>
                <w:rFonts w:ascii="宋体" w:hAnsi="宋体"/>
                <w:color w:val="auto"/>
                <w:sz w:val="24"/>
                <w:highlight w:val="none"/>
              </w:rPr>
            </w:pPr>
            <w:r>
              <w:rPr>
                <w:rFonts w:hint="eastAsia" w:ascii="宋体" w:hAnsi="宋体"/>
                <w:color w:val="auto"/>
                <w:sz w:val="24"/>
                <w:highlight w:val="none"/>
              </w:rPr>
              <w:t>2</w:t>
            </w:r>
          </w:p>
        </w:tc>
        <w:tc>
          <w:tcPr>
            <w:tcW w:w="1260" w:type="dxa"/>
            <w:tcBorders>
              <w:top w:val="nil"/>
              <w:left w:val="nil"/>
              <w:bottom w:val="single" w:color="auto" w:sz="4" w:space="0"/>
              <w:right w:val="single" w:color="auto" w:sz="4" w:space="0"/>
            </w:tcBorders>
            <w:shd w:val="clear" w:color="auto" w:fill="FFFFFF"/>
            <w:noWrap w:val="0"/>
            <w:vAlign w:val="center"/>
          </w:tcPr>
          <w:p w14:paraId="242CD86A">
            <w:pPr>
              <w:spacing w:line="360" w:lineRule="auto"/>
              <w:jc w:val="center"/>
              <w:rPr>
                <w:rFonts w:ascii="宋体" w:hAnsi="宋体"/>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0"/>
            <w:vAlign w:val="center"/>
          </w:tcPr>
          <w:p w14:paraId="65446F65">
            <w:pPr>
              <w:spacing w:line="360" w:lineRule="auto"/>
              <w:jc w:val="center"/>
              <w:rPr>
                <w:rFonts w:ascii="宋体" w:hAnsi="宋体"/>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5131A61C">
            <w:pPr>
              <w:spacing w:line="360" w:lineRule="auto"/>
              <w:jc w:val="center"/>
              <w:rPr>
                <w:rFonts w:ascii="宋体" w:hAnsi="宋体"/>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0"/>
            <w:vAlign w:val="center"/>
          </w:tcPr>
          <w:p w14:paraId="0EBA43A9">
            <w:pPr>
              <w:spacing w:line="360" w:lineRule="auto"/>
              <w:jc w:val="center"/>
              <w:rPr>
                <w:rFonts w:ascii="宋体" w:hAnsi="宋体"/>
                <w:color w:val="auto"/>
                <w:sz w:val="24"/>
                <w:highlight w:val="none"/>
              </w:rPr>
            </w:pPr>
          </w:p>
        </w:tc>
        <w:tc>
          <w:tcPr>
            <w:tcW w:w="1417" w:type="dxa"/>
            <w:tcBorders>
              <w:top w:val="nil"/>
              <w:left w:val="nil"/>
              <w:bottom w:val="single" w:color="auto" w:sz="4" w:space="0"/>
              <w:right w:val="nil"/>
            </w:tcBorders>
            <w:shd w:val="clear" w:color="auto" w:fill="FFFFFF"/>
            <w:noWrap w:val="0"/>
            <w:vAlign w:val="center"/>
          </w:tcPr>
          <w:p w14:paraId="1653DD00">
            <w:pPr>
              <w:spacing w:line="360" w:lineRule="auto"/>
              <w:jc w:val="center"/>
              <w:rPr>
                <w:rFonts w:ascii="宋体" w:hAnsi="宋体"/>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14:paraId="74612A93">
            <w:pPr>
              <w:spacing w:line="360" w:lineRule="auto"/>
              <w:jc w:val="center"/>
              <w:rPr>
                <w:rFonts w:ascii="宋体" w:hAnsi="宋体"/>
                <w:color w:val="auto"/>
                <w:sz w:val="24"/>
                <w:highlight w:val="none"/>
              </w:rPr>
            </w:pPr>
          </w:p>
        </w:tc>
      </w:tr>
      <w:tr w14:paraId="6EC0C26E">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B59359">
            <w:pPr>
              <w:spacing w:line="360" w:lineRule="auto"/>
              <w:jc w:val="left"/>
              <w:rPr>
                <w:rFonts w:ascii="宋体" w:hAnsi="宋体"/>
                <w:color w:val="auto"/>
                <w:sz w:val="24"/>
                <w:highlight w:val="none"/>
              </w:rPr>
            </w:pPr>
            <w:r>
              <w:rPr>
                <w:rFonts w:hint="eastAsia" w:ascii="宋体" w:hAnsi="宋体"/>
                <w:color w:val="auto"/>
                <w:sz w:val="24"/>
                <w:highlight w:val="none"/>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14:paraId="2482D1B5">
            <w:pPr>
              <w:spacing w:line="360" w:lineRule="auto"/>
              <w:jc w:val="center"/>
              <w:rPr>
                <w:rFonts w:ascii="宋体" w:hAnsi="宋体"/>
                <w:color w:val="auto"/>
                <w:sz w:val="24"/>
                <w:highlight w:val="none"/>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14:paraId="37A91AFC">
            <w:pPr>
              <w:spacing w:line="360" w:lineRule="auto"/>
              <w:jc w:val="center"/>
              <w:rPr>
                <w:rFonts w:ascii="宋体" w:hAnsi="宋体"/>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5879E50F">
            <w:pPr>
              <w:spacing w:line="360" w:lineRule="auto"/>
              <w:jc w:val="cente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14:paraId="59986A13">
            <w:pPr>
              <w:spacing w:line="360" w:lineRule="auto"/>
              <w:jc w:val="center"/>
              <w:rPr>
                <w:rFonts w:ascii="宋体" w:hAnsi="宋体"/>
                <w:color w:val="auto"/>
                <w:sz w:val="24"/>
                <w:highlight w:val="none"/>
              </w:rPr>
            </w:pPr>
          </w:p>
        </w:tc>
        <w:tc>
          <w:tcPr>
            <w:tcW w:w="1417" w:type="dxa"/>
            <w:tcBorders>
              <w:top w:val="single" w:color="auto" w:sz="4" w:space="0"/>
              <w:left w:val="nil"/>
              <w:bottom w:val="single" w:color="auto" w:sz="4" w:space="0"/>
              <w:right w:val="nil"/>
            </w:tcBorders>
            <w:shd w:val="clear" w:color="auto" w:fill="FFFFFF"/>
            <w:noWrap w:val="0"/>
            <w:vAlign w:val="center"/>
          </w:tcPr>
          <w:p w14:paraId="560DB1A8">
            <w:pPr>
              <w:spacing w:line="360" w:lineRule="auto"/>
              <w:jc w:val="center"/>
              <w:rPr>
                <w:rFonts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4AB83">
            <w:pPr>
              <w:spacing w:line="360" w:lineRule="auto"/>
              <w:jc w:val="center"/>
              <w:rPr>
                <w:rFonts w:ascii="宋体" w:hAnsi="宋体"/>
                <w:color w:val="auto"/>
                <w:sz w:val="24"/>
                <w:highlight w:val="none"/>
              </w:rPr>
            </w:pPr>
          </w:p>
        </w:tc>
      </w:tr>
    </w:tbl>
    <w:p w14:paraId="7378D42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根据上述政府采购合同文件要求，本政府采购合同的总金额为人民币（大写）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7C1A8588">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本合同以人民币进行结算，合同总价包括：</w:t>
      </w:r>
      <w:bookmarkStart w:id="202" w:name="_Hlk96518561"/>
      <w:r>
        <w:rPr>
          <w:rFonts w:hint="eastAsia" w:ascii="宋体" w:hAnsi="宋体"/>
          <w:color w:val="auto"/>
          <w:sz w:val="24"/>
          <w:highlight w:val="none"/>
          <w:lang w:eastAsia="zh-CN"/>
        </w:rPr>
        <w:t>产品费、验收费、手续费、包装费、运输费、装卸费、保险费、售前、售中、售后服务费、代理服务费、税金及不可预见费等全部费用</w:t>
      </w:r>
      <w:r>
        <w:rPr>
          <w:rFonts w:hint="eastAsia" w:ascii="宋体" w:hAnsi="宋体"/>
          <w:color w:val="auto"/>
          <w:sz w:val="24"/>
          <w:highlight w:val="none"/>
        </w:rPr>
        <w:t>。</w:t>
      </w:r>
      <w:bookmarkEnd w:id="202"/>
      <w:r>
        <w:rPr>
          <w:rFonts w:hint="eastAsia" w:ascii="宋体" w:hAnsi="宋体"/>
          <w:color w:val="auto"/>
          <w:sz w:val="24"/>
          <w:highlight w:val="none"/>
        </w:rPr>
        <w:t>（说明：具体内容应根据项目特点实事求是的填写）。</w:t>
      </w:r>
    </w:p>
    <w:p w14:paraId="79F556F9">
      <w:pPr>
        <w:autoSpaceDE w:val="0"/>
        <w:autoSpaceDN w:val="0"/>
        <w:spacing w:line="360" w:lineRule="auto"/>
        <w:rPr>
          <w:rFonts w:hint="eastAsia" w:ascii="宋体" w:cs="宋体"/>
          <w:b/>
          <w:sz w:val="24"/>
        </w:rPr>
      </w:pPr>
      <w:r>
        <w:rPr>
          <w:rFonts w:hint="eastAsia" w:ascii="宋体" w:cs="宋体"/>
          <w:b/>
          <w:sz w:val="24"/>
          <w:lang w:val="zh-CN"/>
        </w:rPr>
        <w:t>三、交付时间、地点和要求</w:t>
      </w:r>
    </w:p>
    <w:p w14:paraId="4E5D1EF3">
      <w:pPr>
        <w:autoSpaceDE w:val="0"/>
        <w:autoSpaceDN w:val="0"/>
        <w:adjustRightInd w:val="0"/>
        <w:spacing w:line="360" w:lineRule="auto"/>
        <w:rPr>
          <w:rFonts w:hint="eastAsia" w:ascii="宋体" w:cs="宋体"/>
          <w:kern w:val="0"/>
          <w:sz w:val="24"/>
          <w:highlight w:val="darkGreen"/>
          <w:lang w:val="zh-CN"/>
        </w:rPr>
      </w:pPr>
      <w:r>
        <w:rPr>
          <w:rFonts w:hint="eastAsia" w:ascii="宋体" w:cs="宋体"/>
          <w:sz w:val="24"/>
        </w:rPr>
        <w:t>1.</w:t>
      </w:r>
      <w:r>
        <w:rPr>
          <w:rFonts w:hint="eastAsia" w:ascii="宋体" w:cs="宋体"/>
          <w:kern w:val="0"/>
          <w:sz w:val="24"/>
          <w:lang w:val="zh-CN"/>
        </w:rPr>
        <w:t xml:space="preserve"> </w:t>
      </w:r>
      <w:r>
        <w:rPr>
          <w:rFonts w:hint="eastAsia" w:ascii="宋体" w:cs="宋体"/>
          <w:kern w:val="0"/>
          <w:sz w:val="24"/>
          <w:lang w:val="en-US" w:eastAsia="zh-CN"/>
        </w:rPr>
        <w:t>交货期</w:t>
      </w:r>
      <w:r>
        <w:rPr>
          <w:rFonts w:hint="eastAsia" w:ascii="宋体" w:cs="宋体"/>
          <w:kern w:val="0"/>
          <w:sz w:val="24"/>
          <w:lang w:val="zh-CN"/>
        </w:rPr>
        <w:t>：</w:t>
      </w:r>
      <w:r>
        <w:rPr>
          <w:rFonts w:hint="eastAsia" w:ascii="宋体" w:cs="宋体"/>
          <w:kern w:val="0"/>
          <w:sz w:val="24"/>
          <w:lang w:val="en-US" w:eastAsia="zh-CN"/>
        </w:rPr>
        <w:t xml:space="preserve">      </w:t>
      </w:r>
      <w:r>
        <w:rPr>
          <w:rFonts w:hint="eastAsia" w:ascii="宋体" w:cs="宋体"/>
          <w:kern w:val="0"/>
          <w:sz w:val="24"/>
          <w:lang w:val="zh-CN"/>
        </w:rPr>
        <w:t>；</w:t>
      </w:r>
    </w:p>
    <w:p w14:paraId="0B2EF15A">
      <w:pPr>
        <w:autoSpaceDE w:val="0"/>
        <w:autoSpaceDN w:val="0"/>
        <w:spacing w:line="360" w:lineRule="auto"/>
        <w:ind w:firstLine="720" w:firstLineChars="300"/>
        <w:rPr>
          <w:rFonts w:hint="eastAsia" w:ascii="宋体" w:cs="宋体"/>
          <w:sz w:val="24"/>
          <w:lang w:val="zh-CN"/>
        </w:rPr>
      </w:pPr>
      <w:r>
        <w:rPr>
          <w:rFonts w:hint="eastAsia" w:ascii="宋体" w:cs="宋体"/>
          <w:sz w:val="24"/>
          <w:lang w:val="en-US" w:eastAsia="zh-CN"/>
        </w:rPr>
        <w:t>交货</w:t>
      </w:r>
      <w:r>
        <w:rPr>
          <w:rFonts w:hint="eastAsia" w:ascii="宋体" w:cs="宋体"/>
          <w:sz w:val="24"/>
          <w:lang w:val="zh-CN"/>
        </w:rPr>
        <w:t>地点：</w:t>
      </w:r>
      <w:r>
        <w:rPr>
          <w:rFonts w:hint="eastAsia" w:ascii="宋体" w:cs="宋体"/>
          <w:sz w:val="24"/>
          <w:lang w:val="en-US" w:eastAsia="zh-CN"/>
        </w:rPr>
        <w:t xml:space="preserve">    </w:t>
      </w:r>
      <w:r>
        <w:rPr>
          <w:rFonts w:hint="eastAsia" w:ascii="宋体" w:cs="宋体"/>
          <w:kern w:val="0"/>
          <w:sz w:val="24"/>
          <w:lang w:val="en-US" w:eastAsia="zh-CN"/>
        </w:rPr>
        <w:t xml:space="preserve"> </w:t>
      </w:r>
      <w:r>
        <w:rPr>
          <w:rFonts w:hint="eastAsia" w:ascii="宋体" w:cs="宋体"/>
          <w:sz w:val="24"/>
          <w:lang w:val="zh-CN"/>
        </w:rPr>
        <w:t>；</w:t>
      </w:r>
    </w:p>
    <w:p w14:paraId="2F559962">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乙方提供不符合报价文件和本合同规定的服务，甲方有权拒绝接受；</w:t>
      </w:r>
    </w:p>
    <w:p w14:paraId="71A14198">
      <w:pPr>
        <w:autoSpaceDE w:val="0"/>
        <w:autoSpaceDN w:val="0"/>
        <w:spacing w:line="360" w:lineRule="auto"/>
        <w:rPr>
          <w:rFonts w:hint="eastAsia" w:ascii="宋体" w:cs="宋体"/>
          <w:sz w:val="24"/>
        </w:rPr>
      </w:pPr>
      <w:r>
        <w:rPr>
          <w:rFonts w:hint="eastAsia" w:ascii="宋体" w:cs="宋体"/>
          <w:sz w:val="24"/>
        </w:rPr>
        <w:t>3．</w:t>
      </w:r>
      <w:r>
        <w:rPr>
          <w:rFonts w:hint="eastAsia" w:ascii="宋体" w:cs="宋体"/>
          <w:sz w:val="24"/>
          <w:lang w:val="zh-CN"/>
        </w:rPr>
        <w:t>甲方应当在完成服务后</w:t>
      </w:r>
      <w:r>
        <w:rPr>
          <w:rFonts w:hint="eastAsia" w:ascii="宋体" w:cs="宋体"/>
          <w:sz w:val="24"/>
          <w:u w:val="single"/>
        </w:rPr>
        <w:t xml:space="preserve">    </w:t>
      </w:r>
      <w:r>
        <w:rPr>
          <w:rFonts w:hint="eastAsia" w:ascii="宋体" w:cs="宋体"/>
          <w:sz w:val="24"/>
          <w:lang w:val="zh-CN"/>
        </w:rPr>
        <w:t>个工作日内进行验收，逾期不验收的，乙方可视为验收合格。验收合格后，由甲乙双方签署服务验收单并加盖采购单位公章，甲乙双方各执一份；(根据服务进度情况进行验收)。</w:t>
      </w:r>
    </w:p>
    <w:p w14:paraId="1EE30112">
      <w:pPr>
        <w:autoSpaceDE w:val="0"/>
        <w:autoSpaceDN w:val="0"/>
        <w:spacing w:line="360" w:lineRule="auto"/>
        <w:rPr>
          <w:rFonts w:hint="eastAsia" w:ascii="宋体" w:cs="宋体"/>
          <w:sz w:val="24"/>
        </w:rPr>
      </w:pPr>
      <w:r>
        <w:rPr>
          <w:rFonts w:hint="eastAsia" w:ascii="宋体" w:cs="宋体"/>
          <w:sz w:val="24"/>
        </w:rPr>
        <w:t>4．</w:t>
      </w:r>
      <w:r>
        <w:rPr>
          <w:rFonts w:hint="eastAsia" w:ascii="宋体" w:cs="宋体"/>
          <w:sz w:val="24"/>
          <w:lang w:val="zh-CN"/>
        </w:rPr>
        <w:t>甲方应提供该项目验收报告交同级财政监管部门，由财政部门按规定程序抽验后办理资金拨付；</w:t>
      </w:r>
    </w:p>
    <w:p w14:paraId="20294D15">
      <w:pPr>
        <w:autoSpaceDE w:val="0"/>
        <w:autoSpaceDN w:val="0"/>
        <w:spacing w:line="360" w:lineRule="auto"/>
        <w:rPr>
          <w:rFonts w:hint="eastAsia" w:ascii="宋体" w:cs="宋体"/>
          <w:sz w:val="24"/>
        </w:rPr>
      </w:pPr>
      <w:r>
        <w:rPr>
          <w:rFonts w:hint="eastAsia" w:ascii="宋体" w:cs="宋体"/>
          <w:sz w:val="24"/>
        </w:rPr>
        <w:t>5．</w:t>
      </w:r>
      <w:r>
        <w:rPr>
          <w:rFonts w:hint="eastAsia" w:ascii="宋体" w:cs="宋体"/>
          <w:sz w:val="24"/>
          <w:lang w:val="zh-CN"/>
        </w:rPr>
        <w:t>甲方在验收过程中发现乙方有违约问题，可按磋商文件、磋商报价文件的规定要求乙方及时予以解决；</w:t>
      </w:r>
    </w:p>
    <w:p w14:paraId="6B48EC9E">
      <w:pPr>
        <w:autoSpaceDE w:val="0"/>
        <w:autoSpaceDN w:val="0"/>
        <w:spacing w:line="360" w:lineRule="auto"/>
        <w:rPr>
          <w:rFonts w:hint="eastAsia" w:ascii="宋体" w:cs="宋体"/>
          <w:sz w:val="24"/>
        </w:rPr>
      </w:pPr>
      <w:r>
        <w:rPr>
          <w:rFonts w:hint="eastAsia" w:ascii="宋体" w:cs="宋体"/>
          <w:sz w:val="24"/>
        </w:rPr>
        <w:t>6．</w:t>
      </w:r>
      <w:r>
        <w:rPr>
          <w:rFonts w:hint="eastAsia" w:cs="宋体"/>
          <w:sz w:val="24"/>
          <w:szCs w:val="28"/>
        </w:rPr>
        <w:t>结算以实际发生量结算，最终结算不得超出采购预算控制额。</w:t>
      </w:r>
    </w:p>
    <w:p w14:paraId="2635AFD3">
      <w:pPr>
        <w:autoSpaceDE w:val="0"/>
        <w:autoSpaceDN w:val="0"/>
        <w:spacing w:line="360" w:lineRule="auto"/>
        <w:rPr>
          <w:rFonts w:hint="eastAsia" w:ascii="宋体" w:cs="宋体"/>
          <w:sz w:val="24"/>
          <w:lang w:val="zh-CN"/>
        </w:rPr>
      </w:pPr>
      <w:r>
        <w:rPr>
          <w:rFonts w:hint="eastAsia" w:ascii="宋体" w:cs="宋体"/>
          <w:sz w:val="24"/>
        </w:rPr>
        <w:t>7．</w:t>
      </w:r>
      <w:r>
        <w:rPr>
          <w:rFonts w:hint="eastAsia" w:ascii="宋体" w:cs="宋体"/>
          <w:sz w:val="24"/>
          <w:lang w:val="zh-CN"/>
        </w:rPr>
        <w:t>乙方向甲方提供服务相关完税销售发票。</w:t>
      </w:r>
    </w:p>
    <w:p w14:paraId="50AD711A">
      <w:pPr>
        <w:pStyle w:val="6"/>
        <w:ind w:firstLine="420"/>
        <w:rPr>
          <w:rFonts w:hint="eastAsia"/>
        </w:rPr>
      </w:pPr>
    </w:p>
    <w:p w14:paraId="28BF4D14">
      <w:pPr>
        <w:autoSpaceDE w:val="0"/>
        <w:autoSpaceDN w:val="0"/>
        <w:spacing w:line="360" w:lineRule="auto"/>
        <w:rPr>
          <w:rFonts w:hint="eastAsia" w:ascii="宋体" w:cs="宋体"/>
          <w:b/>
          <w:sz w:val="24"/>
          <w:lang w:val="zh-CN"/>
        </w:rPr>
      </w:pPr>
      <w:r>
        <w:rPr>
          <w:rFonts w:hint="eastAsia" w:ascii="宋体" w:cs="宋体"/>
          <w:b/>
          <w:sz w:val="24"/>
          <w:lang w:val="zh-CN"/>
        </w:rPr>
        <w:t>四、付款方式</w:t>
      </w:r>
    </w:p>
    <w:p w14:paraId="4AD04AC3">
      <w:pPr>
        <w:autoSpaceDE w:val="0"/>
        <w:autoSpaceDN w:val="0"/>
        <w:spacing w:line="360" w:lineRule="auto"/>
        <w:rPr>
          <w:rFonts w:hint="eastAsia" w:ascii="宋体" w:cs="宋体"/>
          <w:sz w:val="24"/>
          <w:lang w:val="zh-CN"/>
        </w:rPr>
      </w:pPr>
      <w:r>
        <w:rPr>
          <w:rFonts w:hint="eastAsia" w:ascii="宋体" w:cs="宋体"/>
          <w:sz w:val="24"/>
          <w:lang w:val="zh-CN"/>
        </w:rPr>
        <w:t>1.支付方式：</w:t>
      </w:r>
    </w:p>
    <w:p w14:paraId="70E9ACB2">
      <w:pPr>
        <w:autoSpaceDE w:val="0"/>
        <w:autoSpaceDN w:val="0"/>
        <w:spacing w:line="360" w:lineRule="auto"/>
        <w:rPr>
          <w:rFonts w:hint="eastAsia"/>
          <w:color w:val="000000"/>
          <w:sz w:val="24"/>
          <w:u w:val="single"/>
        </w:rPr>
      </w:pPr>
      <w:r>
        <w:rPr>
          <w:rFonts w:hint="eastAsia"/>
          <w:color w:val="000000"/>
          <w:sz w:val="24"/>
          <w:u w:val="single"/>
        </w:rPr>
        <w:t>乙方所交付的产品由甲方验收，验收合格后由甲方按合同金额向乙方支付合同总价款的</w:t>
      </w:r>
      <w:r>
        <w:rPr>
          <w:rFonts w:hint="eastAsia"/>
          <w:color w:val="000000"/>
          <w:sz w:val="24"/>
          <w:u w:val="single"/>
          <w:lang w:val="en-US"/>
        </w:rPr>
        <w:t xml:space="preserve">         </w:t>
      </w:r>
      <w:r>
        <w:rPr>
          <w:rFonts w:hint="eastAsia"/>
          <w:color w:val="000000"/>
          <w:sz w:val="24"/>
          <w:u w:val="single"/>
        </w:rPr>
        <w:t>%（按进度支付的根据项目情况确定），即人民币（大写）：             元。</w:t>
      </w:r>
    </w:p>
    <w:p w14:paraId="00C7E21A">
      <w:pPr>
        <w:autoSpaceDE w:val="0"/>
        <w:autoSpaceDN w:val="0"/>
        <w:spacing w:line="360" w:lineRule="auto"/>
        <w:rPr>
          <w:rFonts w:hint="eastAsia"/>
          <w:color w:val="000000"/>
          <w:sz w:val="24"/>
          <w:u w:val="single"/>
          <w:lang w:eastAsia="zh-CN"/>
        </w:rPr>
      </w:pPr>
      <w:r>
        <w:rPr>
          <w:rFonts w:hint="eastAsia"/>
          <w:color w:val="000000"/>
          <w:sz w:val="24"/>
          <w:u w:val="single"/>
        </w:rPr>
        <w:t>乙方向甲方提交的履约保证金计（大写）        元转为质量保证金。质量保证金待约定的免费质保期满     （年）且产品无质量问题后，由乙方提出书面申请，甲方以转账方式予以退还。</w:t>
      </w:r>
      <w:r>
        <w:rPr>
          <w:rFonts w:hint="eastAsia"/>
          <w:color w:val="000000"/>
          <w:sz w:val="24"/>
          <w:u w:val="single"/>
          <w:lang w:eastAsia="zh-CN"/>
        </w:rPr>
        <w:t>（付款方式以最终签订的合同为准）</w:t>
      </w:r>
    </w:p>
    <w:p w14:paraId="5F3884DE">
      <w:pPr>
        <w:autoSpaceDE w:val="0"/>
        <w:autoSpaceDN w:val="0"/>
        <w:spacing w:line="360" w:lineRule="auto"/>
        <w:rPr>
          <w:rFonts w:hint="eastAsia" w:ascii="宋体" w:cs="宋体"/>
          <w:sz w:val="24"/>
          <w:lang w:val="zh-CN"/>
        </w:rPr>
      </w:pPr>
    </w:p>
    <w:p w14:paraId="1063A1B9">
      <w:pPr>
        <w:autoSpaceDE w:val="0"/>
        <w:autoSpaceDN w:val="0"/>
        <w:spacing w:line="360" w:lineRule="auto"/>
        <w:rPr>
          <w:rFonts w:hint="eastAsia" w:ascii="宋体" w:cs="宋体"/>
          <w:b/>
          <w:sz w:val="24"/>
        </w:rPr>
      </w:pPr>
      <w:r>
        <w:rPr>
          <w:rFonts w:hint="eastAsia" w:ascii="宋体" w:cs="宋体"/>
          <w:b/>
          <w:sz w:val="24"/>
          <w:lang w:val="zh-CN"/>
        </w:rPr>
        <w:t>五、合同的变更、终止与转让</w:t>
      </w:r>
    </w:p>
    <w:p w14:paraId="41EF8EDB">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除《中华人民共和国政府采购法》第</w:t>
      </w:r>
      <w:r>
        <w:rPr>
          <w:rFonts w:hint="eastAsia" w:ascii="宋体" w:cs="宋体"/>
          <w:sz w:val="24"/>
        </w:rPr>
        <w:t>50</w:t>
      </w:r>
      <w:r>
        <w:rPr>
          <w:rFonts w:hint="eastAsia" w:ascii="宋体" w:cs="宋体"/>
          <w:sz w:val="24"/>
          <w:lang w:val="zh-CN"/>
        </w:rPr>
        <w:t>条规定的情形外，本合同一经签订，甲乙双方不得擅自变更、中止或终止；</w:t>
      </w:r>
    </w:p>
    <w:p w14:paraId="6F2592CB">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乙方不得擅自转让其应履行的合同义务。</w:t>
      </w:r>
    </w:p>
    <w:p w14:paraId="078D2331">
      <w:pPr>
        <w:autoSpaceDE w:val="0"/>
        <w:autoSpaceDN w:val="0"/>
        <w:spacing w:line="360" w:lineRule="auto"/>
        <w:rPr>
          <w:rFonts w:hint="eastAsia" w:ascii="宋体" w:cs="宋体"/>
          <w:b/>
          <w:sz w:val="24"/>
        </w:rPr>
      </w:pPr>
      <w:r>
        <w:rPr>
          <w:rFonts w:hint="eastAsia" w:ascii="宋体" w:cs="宋体"/>
          <w:b/>
          <w:sz w:val="24"/>
          <w:lang w:val="zh-CN"/>
        </w:rPr>
        <w:t>六、违约责任</w:t>
      </w:r>
    </w:p>
    <w:p w14:paraId="7391B1D7">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乙方所提供的服务规格、技术标准、材料等质量不合格的，应及时更换；更换不及时的，按逾期处罚；因质量问题甲方不同意接收的，质保金全额扣除，并由乙方赔偿由此引起的甲方的一切经济损失；</w:t>
      </w:r>
    </w:p>
    <w:p w14:paraId="5A212A12">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乙方提供的服务如侵犯了第三方权益而引发纠纷或诉讼的，均由乙方负责交涉并承担全部责任；</w:t>
      </w:r>
    </w:p>
    <w:p w14:paraId="1F78E294">
      <w:pPr>
        <w:autoSpaceDE w:val="0"/>
        <w:autoSpaceDN w:val="0"/>
        <w:spacing w:line="360" w:lineRule="auto"/>
        <w:rPr>
          <w:rFonts w:hint="eastAsia" w:ascii="宋体" w:cs="宋体"/>
          <w:sz w:val="24"/>
        </w:rPr>
      </w:pPr>
      <w:r>
        <w:rPr>
          <w:rFonts w:hint="eastAsia" w:ascii="宋体" w:cs="宋体"/>
          <w:sz w:val="24"/>
        </w:rPr>
        <w:t>3．</w:t>
      </w:r>
      <w:r>
        <w:rPr>
          <w:rFonts w:hint="eastAsia" w:ascii="宋体" w:cs="宋体"/>
          <w:sz w:val="24"/>
          <w:lang w:val="zh-CN"/>
        </w:rPr>
        <w:t>甲方无故延期接受服务和乙方逾期服务的，每天应向对方偿付未交服务的服务款</w:t>
      </w:r>
      <w:r>
        <w:rPr>
          <w:rFonts w:hint="eastAsia" w:ascii="宋体" w:cs="宋体"/>
          <w:sz w:val="24"/>
        </w:rPr>
        <w:t>3</w:t>
      </w:r>
      <w:r>
        <w:rPr>
          <w:rFonts w:hint="eastAsia" w:ascii="宋体" w:cs="宋体"/>
          <w:sz w:val="24"/>
          <w:lang w:val="zh-CN"/>
        </w:rPr>
        <w:t>‰的违约金，但违约金累计不得超过违约服务款的</w:t>
      </w:r>
      <w:r>
        <w:rPr>
          <w:rFonts w:hint="eastAsia" w:ascii="宋体" w:cs="宋体"/>
          <w:sz w:val="24"/>
        </w:rPr>
        <w:t>5%</w:t>
      </w:r>
      <w:r>
        <w:rPr>
          <w:rFonts w:hint="eastAsia" w:ascii="宋体" w:cs="宋体"/>
          <w:sz w:val="24"/>
          <w:lang w:val="zh-CN"/>
        </w:rPr>
        <w:t>，超过</w:t>
      </w:r>
      <w:r>
        <w:rPr>
          <w:rFonts w:hint="eastAsia" w:ascii="宋体" w:cs="宋体"/>
          <w:sz w:val="24"/>
          <w:u w:val="single"/>
        </w:rPr>
        <w:t xml:space="preserve"> 15 </w:t>
      </w:r>
      <w:r>
        <w:rPr>
          <w:rFonts w:hint="eastAsia" w:ascii="宋体" w:cs="宋体"/>
          <w:sz w:val="24"/>
          <w:lang w:val="zh-CN"/>
        </w:rPr>
        <w:t>天对方有权解除合同，违约方承担因此给对方造成的经济损失；</w:t>
      </w:r>
    </w:p>
    <w:p w14:paraId="2D5CDD42">
      <w:pPr>
        <w:autoSpaceDE w:val="0"/>
        <w:autoSpaceDN w:val="0"/>
        <w:spacing w:line="360" w:lineRule="auto"/>
        <w:rPr>
          <w:rFonts w:hint="eastAsia" w:ascii="宋体" w:cs="宋体"/>
          <w:sz w:val="24"/>
        </w:rPr>
      </w:pPr>
      <w:r>
        <w:rPr>
          <w:rFonts w:hint="eastAsia" w:ascii="宋体" w:cs="宋体"/>
          <w:sz w:val="24"/>
        </w:rPr>
        <w:t>4．</w:t>
      </w:r>
      <w:r>
        <w:rPr>
          <w:rFonts w:hint="eastAsia" w:ascii="宋体" w:cs="宋体"/>
          <w:sz w:val="24"/>
          <w:lang w:val="zh-CN"/>
        </w:rPr>
        <w:t>乙方未按本合同和报价文件中规定的服务承诺提供售后服务的，乙方应按本合同合计金额的</w:t>
      </w:r>
      <w:r>
        <w:rPr>
          <w:rFonts w:hint="eastAsia" w:ascii="宋体" w:cs="宋体"/>
          <w:sz w:val="24"/>
        </w:rPr>
        <w:t>5%</w:t>
      </w:r>
      <w:r>
        <w:rPr>
          <w:rFonts w:hint="eastAsia" w:ascii="宋体" w:cs="宋体"/>
          <w:sz w:val="24"/>
          <w:lang w:val="zh-CN"/>
        </w:rPr>
        <w:t>向甲方支付违约金；</w:t>
      </w:r>
    </w:p>
    <w:p w14:paraId="3D0C1462">
      <w:pPr>
        <w:autoSpaceDE w:val="0"/>
        <w:autoSpaceDN w:val="0"/>
        <w:spacing w:line="360" w:lineRule="auto"/>
        <w:rPr>
          <w:rFonts w:hint="eastAsia" w:ascii="宋体" w:cs="宋体"/>
          <w:sz w:val="24"/>
          <w:lang w:val="zh-CN"/>
        </w:rPr>
      </w:pPr>
      <w:r>
        <w:rPr>
          <w:rFonts w:hint="eastAsia" w:ascii="宋体" w:cs="宋体"/>
          <w:sz w:val="24"/>
        </w:rPr>
        <w:t>5．</w:t>
      </w:r>
      <w:r>
        <w:rPr>
          <w:rFonts w:hint="eastAsia" w:ascii="宋体" w:cs="宋体"/>
          <w:sz w:val="24"/>
          <w:lang w:val="zh-CN"/>
        </w:rPr>
        <w:t>乙方提供的服务在质量保证期内，因设计、工艺或材料的缺陷和其它质量原因造成的问题，由乙方负责，费用从质量保证金中扣除，不足另补；</w:t>
      </w:r>
    </w:p>
    <w:p w14:paraId="3A9E25D1">
      <w:pPr>
        <w:autoSpaceDE w:val="0"/>
        <w:autoSpaceDN w:val="0"/>
        <w:spacing w:line="360" w:lineRule="auto"/>
        <w:rPr>
          <w:rFonts w:hint="eastAsia" w:ascii="宋体" w:cs="宋体"/>
          <w:sz w:val="24"/>
        </w:rPr>
      </w:pPr>
      <w:r>
        <w:rPr>
          <w:rFonts w:hint="eastAsia" w:ascii="宋体" w:cs="宋体"/>
          <w:sz w:val="24"/>
          <w:lang w:val="zh-CN"/>
        </w:rPr>
        <w:t>6.其它违约行为按违约服务款额</w:t>
      </w:r>
      <w:r>
        <w:rPr>
          <w:rFonts w:hint="eastAsia" w:ascii="宋体" w:cs="宋体"/>
          <w:sz w:val="24"/>
        </w:rPr>
        <w:t>5%</w:t>
      </w:r>
      <w:r>
        <w:rPr>
          <w:rFonts w:hint="eastAsia" w:ascii="宋体" w:cs="宋体"/>
          <w:sz w:val="24"/>
          <w:lang w:val="zh-CN"/>
        </w:rPr>
        <w:t>收取违约金并赔偿经济损失。</w:t>
      </w:r>
    </w:p>
    <w:p w14:paraId="73BD9EC5">
      <w:pPr>
        <w:autoSpaceDE w:val="0"/>
        <w:autoSpaceDN w:val="0"/>
        <w:spacing w:line="360" w:lineRule="auto"/>
        <w:rPr>
          <w:rFonts w:hint="eastAsia" w:ascii="宋体" w:cs="宋体"/>
          <w:b/>
          <w:sz w:val="24"/>
        </w:rPr>
      </w:pPr>
      <w:r>
        <w:rPr>
          <w:rFonts w:hint="eastAsia" w:ascii="宋体" w:cs="宋体"/>
          <w:b/>
          <w:sz w:val="24"/>
          <w:lang w:val="zh-CN"/>
        </w:rPr>
        <w:t>七、不可抗力</w:t>
      </w:r>
    </w:p>
    <w:p w14:paraId="1212C8F4">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不可抗力使合同的某些内容有变更必要的，双方应通过协商在</w:t>
      </w:r>
      <w:r>
        <w:rPr>
          <w:rFonts w:hint="eastAsia" w:ascii="宋体" w:cs="宋体"/>
          <w:sz w:val="24"/>
          <w:u w:val="single"/>
        </w:rPr>
        <w:t xml:space="preserve"> </w:t>
      </w:r>
      <w:r>
        <w:rPr>
          <w:rFonts w:hint="eastAsia" w:ascii="宋体" w:cs="宋体"/>
          <w:sz w:val="24"/>
          <w:u w:val="single"/>
          <w:lang w:val="en-US" w:eastAsia="zh-CN"/>
        </w:rPr>
        <w:t xml:space="preserve">  </w:t>
      </w:r>
      <w:r>
        <w:rPr>
          <w:rFonts w:hint="eastAsia" w:ascii="宋体" w:cs="宋体"/>
          <w:sz w:val="24"/>
          <w:u w:val="single"/>
        </w:rPr>
        <w:t xml:space="preserve"> </w:t>
      </w:r>
      <w:r>
        <w:rPr>
          <w:rFonts w:hint="eastAsia" w:ascii="宋体" w:cs="宋体"/>
          <w:sz w:val="24"/>
          <w:lang w:val="zh-CN"/>
        </w:rPr>
        <w:t>天内达成进一步履行合同的协议，因不可抗力致使合同不能履行的，合同终止；</w:t>
      </w:r>
    </w:p>
    <w:p w14:paraId="51649AE5">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除法律、法规规定的不可抗力情形外，双方约定出现</w:t>
      </w:r>
      <w:r>
        <w:rPr>
          <w:rFonts w:hint="eastAsia" w:ascii="宋体" w:cs="宋体"/>
          <w:sz w:val="24"/>
          <w:u w:val="single"/>
        </w:rPr>
        <w:t xml:space="preserve"> 自然灾害 </w:t>
      </w:r>
      <w:r>
        <w:rPr>
          <w:rFonts w:hint="eastAsia" w:ascii="宋体" w:cs="宋体"/>
          <w:sz w:val="24"/>
          <w:lang w:val="zh-CN"/>
        </w:rPr>
        <w:t>情况亦视为不可抗力。</w:t>
      </w:r>
    </w:p>
    <w:p w14:paraId="394414FF">
      <w:pPr>
        <w:autoSpaceDE w:val="0"/>
        <w:autoSpaceDN w:val="0"/>
        <w:spacing w:line="360" w:lineRule="auto"/>
        <w:rPr>
          <w:rFonts w:hint="eastAsia" w:ascii="宋体" w:cs="宋体"/>
          <w:b/>
          <w:sz w:val="24"/>
          <w:lang w:val="zh-CN"/>
        </w:rPr>
      </w:pPr>
      <w:r>
        <w:rPr>
          <w:rFonts w:hint="eastAsia" w:ascii="宋体" w:cs="宋体"/>
          <w:b/>
          <w:sz w:val="24"/>
          <w:lang w:val="zh-CN"/>
        </w:rPr>
        <w:t>八、知识产权</w:t>
      </w:r>
    </w:p>
    <w:p w14:paraId="0CB58A1B">
      <w:pPr>
        <w:autoSpaceDE w:val="0"/>
        <w:autoSpaceDN w:val="0"/>
        <w:spacing w:line="360" w:lineRule="auto"/>
        <w:rPr>
          <w:rFonts w:hint="eastAsia" w:ascii="宋体" w:cs="宋体"/>
          <w:b/>
          <w:sz w:val="24"/>
          <w:lang w:val="zh-CN"/>
        </w:rPr>
      </w:pPr>
      <w:r>
        <w:rPr>
          <w:rFonts w:hint="eastAsia" w:ascii="宋体" w:cs="宋体"/>
          <w:b/>
          <w:sz w:val="24"/>
          <w:lang w:val="zh-CN"/>
        </w:rPr>
        <w:t>九、其他约定</w:t>
      </w:r>
    </w:p>
    <w:p w14:paraId="69F15994">
      <w:pPr>
        <w:autoSpaceDE w:val="0"/>
        <w:autoSpaceDN w:val="0"/>
        <w:spacing w:line="360" w:lineRule="auto"/>
        <w:rPr>
          <w:rFonts w:hint="eastAsia" w:ascii="宋体" w:cs="宋体"/>
          <w:b/>
          <w:sz w:val="24"/>
        </w:rPr>
      </w:pPr>
      <w:r>
        <w:rPr>
          <w:rFonts w:hint="eastAsia" w:ascii="宋体" w:cs="宋体"/>
          <w:b/>
          <w:sz w:val="24"/>
          <w:lang w:val="zh-CN"/>
        </w:rPr>
        <w:t>十、合同争议解决</w:t>
      </w:r>
    </w:p>
    <w:p w14:paraId="751402D4">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因服务质量问题发生争议的，应邀请国家认可的机构进行鉴定。服务符合标准的，鉴定费由甲方承担；服务不符合标准的，鉴定费由乙方承担；</w:t>
      </w:r>
    </w:p>
    <w:p w14:paraId="2693BDEC">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因履行本合同引起的或与本合同有关的争议，甲乙双方应首先通过友好协商解决，如果协商不能解决，可向</w:t>
      </w:r>
      <w:r>
        <w:rPr>
          <w:rFonts w:hint="eastAsia" w:ascii="宋体" w:cs="宋体"/>
          <w:sz w:val="24"/>
          <w:u w:val="single"/>
          <w:lang w:val="zh-CN"/>
        </w:rPr>
        <w:t>甲方</w:t>
      </w:r>
      <w:r>
        <w:rPr>
          <w:rFonts w:hint="eastAsia" w:ascii="宋体" w:cs="宋体"/>
          <w:sz w:val="24"/>
          <w:lang w:val="zh-CN"/>
        </w:rPr>
        <w:t>所在地仲裁委员会申请仲裁或向甲方所在地人民法院提起诉讼；</w:t>
      </w:r>
    </w:p>
    <w:p w14:paraId="2652545C">
      <w:pPr>
        <w:autoSpaceDE w:val="0"/>
        <w:autoSpaceDN w:val="0"/>
        <w:spacing w:line="360" w:lineRule="auto"/>
        <w:rPr>
          <w:rFonts w:hint="eastAsia" w:ascii="宋体" w:cs="宋体"/>
          <w:sz w:val="24"/>
        </w:rPr>
      </w:pPr>
      <w:r>
        <w:rPr>
          <w:rFonts w:hint="eastAsia" w:ascii="宋体" w:cs="宋体"/>
          <w:sz w:val="24"/>
        </w:rPr>
        <w:t>3．</w:t>
      </w:r>
      <w:r>
        <w:rPr>
          <w:rFonts w:hint="eastAsia" w:ascii="宋体" w:cs="宋体"/>
          <w:sz w:val="24"/>
          <w:lang w:val="zh-CN"/>
        </w:rPr>
        <w:t>诉讼期间，本合同继续履行。</w:t>
      </w:r>
    </w:p>
    <w:p w14:paraId="356BC9D7">
      <w:pPr>
        <w:autoSpaceDE w:val="0"/>
        <w:autoSpaceDN w:val="0"/>
        <w:spacing w:line="360" w:lineRule="auto"/>
        <w:rPr>
          <w:rFonts w:hint="eastAsia" w:ascii="宋体" w:cs="宋体"/>
          <w:b/>
          <w:sz w:val="24"/>
        </w:rPr>
      </w:pPr>
      <w:r>
        <w:rPr>
          <w:rFonts w:hint="eastAsia" w:ascii="宋体" w:cs="宋体"/>
          <w:b/>
          <w:sz w:val="24"/>
          <w:lang w:val="zh-CN"/>
        </w:rPr>
        <w:t>十一、合同生效及其它</w:t>
      </w:r>
      <w:r>
        <w:rPr>
          <w:rFonts w:hint="eastAsia" w:ascii="宋体" w:cs="宋体"/>
          <w:b/>
          <w:sz w:val="24"/>
        </w:rPr>
        <w:t>：</w:t>
      </w:r>
    </w:p>
    <w:p w14:paraId="436ADF80">
      <w:pPr>
        <w:autoSpaceDE w:val="0"/>
        <w:autoSpaceDN w:val="0"/>
        <w:spacing w:line="360" w:lineRule="auto"/>
        <w:rPr>
          <w:rFonts w:hint="eastAsia" w:ascii="宋体" w:cs="宋体"/>
          <w:sz w:val="24"/>
        </w:rPr>
      </w:pPr>
      <w:r>
        <w:rPr>
          <w:rFonts w:hint="eastAsia" w:ascii="宋体" w:cs="宋体"/>
          <w:sz w:val="24"/>
        </w:rPr>
        <w:t>1．</w:t>
      </w:r>
      <w:r>
        <w:rPr>
          <w:rFonts w:hint="eastAsia" w:ascii="宋体" w:cs="宋体"/>
          <w:sz w:val="24"/>
          <w:lang w:val="zh-CN"/>
        </w:rPr>
        <w:t>本合同一式八份，经双方签字，并加盖公章即为生效；</w:t>
      </w:r>
    </w:p>
    <w:p w14:paraId="606EF0A1">
      <w:pPr>
        <w:autoSpaceDE w:val="0"/>
        <w:autoSpaceDN w:val="0"/>
        <w:spacing w:line="360" w:lineRule="auto"/>
        <w:rPr>
          <w:rFonts w:hint="eastAsia" w:ascii="宋体" w:cs="宋体"/>
          <w:sz w:val="24"/>
        </w:rPr>
      </w:pPr>
      <w:r>
        <w:rPr>
          <w:rFonts w:hint="eastAsia" w:ascii="宋体" w:cs="宋体"/>
          <w:sz w:val="24"/>
        </w:rPr>
        <w:t>2．</w:t>
      </w:r>
      <w:r>
        <w:rPr>
          <w:rFonts w:hint="eastAsia" w:ascii="宋体" w:cs="宋体"/>
          <w:sz w:val="24"/>
          <w:lang w:val="zh-CN"/>
        </w:rPr>
        <w:t>本合同未尽事宜，按经济民法典有关规定处理；</w:t>
      </w:r>
    </w:p>
    <w:p w14:paraId="1BB04B67">
      <w:pPr>
        <w:autoSpaceDE w:val="0"/>
        <w:autoSpaceDN w:val="0"/>
        <w:spacing w:line="360" w:lineRule="auto"/>
        <w:rPr>
          <w:rFonts w:hint="eastAsia" w:ascii="宋体" w:cs="宋体"/>
          <w:sz w:val="24"/>
          <w:lang w:val="zh-CN"/>
        </w:rPr>
      </w:pPr>
      <w:r>
        <w:rPr>
          <w:rFonts w:hint="eastAsia" w:ascii="宋体" w:cs="宋体"/>
          <w:sz w:val="24"/>
        </w:rPr>
        <w:t>3．</w:t>
      </w:r>
      <w:r>
        <w:rPr>
          <w:rFonts w:hint="eastAsia" w:ascii="宋体" w:cs="宋体"/>
          <w:sz w:val="24"/>
          <w:lang w:val="zh-CN"/>
        </w:rPr>
        <w:t>本合同的组成包含《合同通用条款》，可自行在青海政府采购网下载《合同通用条款》。</w:t>
      </w:r>
    </w:p>
    <w:p w14:paraId="790E4427">
      <w:pPr>
        <w:autoSpaceDE w:val="0"/>
        <w:autoSpaceDN w:val="0"/>
        <w:spacing w:line="360" w:lineRule="auto"/>
        <w:rPr>
          <w:rFonts w:hint="eastAsia" w:ascii="宋体" w:cs="宋体"/>
          <w:sz w:val="24"/>
        </w:rPr>
      </w:pPr>
      <w:r>
        <w:rPr>
          <w:rFonts w:hint="eastAsia" w:ascii="宋体" w:cs="宋体"/>
          <w:sz w:val="24"/>
        </w:rPr>
        <w:t>甲方（盖章）：                     乙方（盖章）：</w:t>
      </w:r>
    </w:p>
    <w:p w14:paraId="2AEB5588">
      <w:pPr>
        <w:autoSpaceDE w:val="0"/>
        <w:autoSpaceDN w:val="0"/>
        <w:spacing w:line="360" w:lineRule="auto"/>
        <w:rPr>
          <w:rFonts w:hint="eastAsia" w:ascii="宋体" w:cs="宋体"/>
          <w:sz w:val="24"/>
        </w:rPr>
      </w:pPr>
      <w:r>
        <w:rPr>
          <w:rFonts w:hint="eastAsia" w:ascii="宋体" w:cs="宋体"/>
          <w:sz w:val="24"/>
        </w:rPr>
        <w:t>法定代表人                         法定代表人</w:t>
      </w:r>
    </w:p>
    <w:p w14:paraId="71EAF6B8">
      <w:pPr>
        <w:autoSpaceDE w:val="0"/>
        <w:autoSpaceDN w:val="0"/>
        <w:spacing w:line="360" w:lineRule="auto"/>
        <w:rPr>
          <w:rFonts w:hint="eastAsia" w:ascii="宋体" w:cs="宋体"/>
          <w:sz w:val="24"/>
        </w:rPr>
      </w:pPr>
      <w:r>
        <w:rPr>
          <w:rFonts w:hint="eastAsia" w:ascii="宋体" w:cs="宋体"/>
          <w:sz w:val="24"/>
        </w:rPr>
        <w:t>或委托代理人（签字）：             或委托代理人（签字）：</w:t>
      </w:r>
    </w:p>
    <w:p w14:paraId="5693E164">
      <w:pPr>
        <w:autoSpaceDE w:val="0"/>
        <w:autoSpaceDN w:val="0"/>
        <w:spacing w:line="360" w:lineRule="auto"/>
        <w:rPr>
          <w:rFonts w:hint="eastAsia" w:ascii="宋体" w:cs="宋体"/>
          <w:sz w:val="24"/>
        </w:rPr>
      </w:pPr>
      <w:r>
        <w:rPr>
          <w:rFonts w:hint="eastAsia" w:ascii="宋体" w:cs="宋体"/>
          <w:sz w:val="24"/>
        </w:rPr>
        <w:t>联系电话：                         开户银行：</w:t>
      </w:r>
    </w:p>
    <w:p w14:paraId="592719EA">
      <w:pPr>
        <w:autoSpaceDE w:val="0"/>
        <w:autoSpaceDN w:val="0"/>
        <w:spacing w:line="360" w:lineRule="auto"/>
        <w:rPr>
          <w:rFonts w:hint="eastAsia" w:ascii="宋体" w:cs="宋体"/>
          <w:sz w:val="24"/>
        </w:rPr>
      </w:pPr>
      <w:r>
        <w:rPr>
          <w:rFonts w:hint="eastAsia" w:ascii="宋体" w:cs="宋体"/>
          <w:sz w:val="24"/>
        </w:rPr>
        <w:t xml:space="preserve">                                   账号：</w:t>
      </w:r>
    </w:p>
    <w:p w14:paraId="69CA3B49">
      <w:pPr>
        <w:autoSpaceDE w:val="0"/>
        <w:autoSpaceDN w:val="0"/>
        <w:spacing w:line="360" w:lineRule="auto"/>
        <w:rPr>
          <w:rFonts w:hint="eastAsia" w:ascii="宋体" w:cs="宋体"/>
          <w:sz w:val="24"/>
        </w:rPr>
      </w:pPr>
      <w:r>
        <w:rPr>
          <w:rFonts w:hint="eastAsia" w:ascii="宋体" w:cs="宋体"/>
          <w:sz w:val="24"/>
        </w:rPr>
        <w:t xml:space="preserve">                                   联系电话：</w:t>
      </w:r>
    </w:p>
    <w:p w14:paraId="44DF10B2">
      <w:pPr>
        <w:autoSpaceDE w:val="0"/>
        <w:autoSpaceDN w:val="0"/>
        <w:adjustRightInd w:val="0"/>
        <w:ind w:firstLine="0" w:firstLineChars="0"/>
        <w:jc w:val="left"/>
        <w:rPr>
          <w:rFonts w:ascii="宋体" w:hAnsi="宋体" w:cs="宋体"/>
          <w:color w:val="000000"/>
          <w:sz w:val="24"/>
          <w:szCs w:val="24"/>
        </w:rPr>
      </w:pPr>
      <w:r>
        <w:rPr>
          <w:rFonts w:hint="eastAsia" w:ascii="宋体" w:cs="宋体"/>
          <w:sz w:val="24"/>
          <w:lang w:val="zh-CN"/>
        </w:rPr>
        <w:t>签约时间：</w:t>
      </w:r>
      <w:r>
        <w:rPr>
          <w:rFonts w:hint="eastAsia" w:ascii="宋体" w:cs="宋体"/>
          <w:sz w:val="24"/>
        </w:rPr>
        <w:t xml:space="preserve">  </w:t>
      </w:r>
      <w:r>
        <w:rPr>
          <w:rFonts w:hint="eastAsia" w:ascii="宋体" w:cs="宋体"/>
          <w:sz w:val="24"/>
          <w:lang w:val="zh-CN"/>
        </w:rPr>
        <w:t>年</w:t>
      </w:r>
      <w:r>
        <w:rPr>
          <w:rFonts w:hint="eastAsia" w:ascii="宋体" w:cs="宋体"/>
          <w:sz w:val="24"/>
        </w:rPr>
        <w:t xml:space="preserve">  </w:t>
      </w:r>
      <w:r>
        <w:rPr>
          <w:rFonts w:hint="eastAsia" w:ascii="宋体" w:cs="宋体"/>
          <w:sz w:val="24"/>
          <w:lang w:val="zh-CN"/>
        </w:rPr>
        <w:t>月</w:t>
      </w:r>
      <w:r>
        <w:rPr>
          <w:rFonts w:hint="eastAsia" w:ascii="宋体" w:cs="宋体"/>
          <w:sz w:val="24"/>
        </w:rPr>
        <w:t xml:space="preserve">  </w:t>
      </w:r>
      <w:r>
        <w:rPr>
          <w:rFonts w:hint="eastAsia" w:ascii="宋体" w:cs="宋体"/>
          <w:sz w:val="24"/>
          <w:lang w:val="zh-CN"/>
        </w:rPr>
        <w:t>日</w:t>
      </w:r>
    </w:p>
    <w:p w14:paraId="5018476A">
      <w:pPr>
        <w:autoSpaceDE w:val="0"/>
        <w:autoSpaceDN w:val="0"/>
        <w:adjustRightInd w:val="0"/>
        <w:ind w:firstLine="0" w:firstLineChars="0"/>
        <w:jc w:val="left"/>
        <w:rPr>
          <w:rFonts w:ascii="宋体" w:hAnsi="宋体" w:cs="宋体"/>
          <w:color w:val="000000"/>
          <w:sz w:val="24"/>
          <w:szCs w:val="24"/>
          <w:lang w:val="zh-CN"/>
        </w:rPr>
      </w:pPr>
    </w:p>
    <w:p w14:paraId="2A547F7F">
      <w:pPr>
        <w:autoSpaceDE w:val="0"/>
        <w:autoSpaceDN w:val="0"/>
        <w:adjustRightInd w:val="0"/>
        <w:ind w:firstLine="0" w:firstLineChars="0"/>
        <w:jc w:val="left"/>
        <w:rPr>
          <w:rFonts w:hint="eastAsia" w:ascii="宋体" w:hAnsi="宋体" w:eastAsia="宋体" w:cs="宋体"/>
          <w:color w:val="000000"/>
          <w:sz w:val="24"/>
          <w:szCs w:val="24"/>
          <w:lang w:val="en-US" w:eastAsia="zh-CN"/>
        </w:rPr>
      </w:pPr>
    </w:p>
    <w:p w14:paraId="0B3761A3">
      <w:pPr>
        <w:autoSpaceDE w:val="0"/>
        <w:autoSpaceDN w:val="0"/>
        <w:adjustRightInd w:val="0"/>
        <w:ind w:firstLine="0" w:firstLineChars="0"/>
        <w:jc w:val="left"/>
        <w:rPr>
          <w:rFonts w:ascii="宋体" w:hAnsi="宋体" w:cs="宋体"/>
          <w:color w:val="000000"/>
          <w:sz w:val="24"/>
          <w:szCs w:val="24"/>
        </w:rPr>
      </w:pPr>
      <w:r>
        <w:rPr>
          <w:rFonts w:hint="eastAsia" w:ascii="宋体" w:hAnsi="宋体" w:cs="宋体"/>
          <w:color w:val="000000"/>
          <w:sz w:val="24"/>
          <w:szCs w:val="24"/>
          <w:lang w:val="zh-CN"/>
        </w:rPr>
        <w:t>采购代理机构：</w:t>
      </w:r>
    </w:p>
    <w:p w14:paraId="514FFE8E">
      <w:pPr>
        <w:autoSpaceDE w:val="0"/>
        <w:autoSpaceDN w:val="0"/>
        <w:adjustRightInd w:val="0"/>
        <w:ind w:firstLine="0" w:firstLineChars="0"/>
        <w:jc w:val="left"/>
        <w:rPr>
          <w:rFonts w:ascii="宋体" w:hAnsi="宋体" w:cs="宋体"/>
          <w:color w:val="000000"/>
          <w:sz w:val="24"/>
          <w:szCs w:val="24"/>
        </w:rPr>
      </w:pPr>
      <w:r>
        <w:rPr>
          <w:rFonts w:hint="eastAsia" w:ascii="宋体" w:hAnsi="宋体" w:cs="宋体"/>
          <w:color w:val="000000"/>
          <w:sz w:val="24"/>
          <w:szCs w:val="24"/>
          <w:lang w:val="zh-CN"/>
        </w:rPr>
        <w:t>负责人或经办人：</w:t>
      </w:r>
    </w:p>
    <w:p w14:paraId="3714A793">
      <w:pPr>
        <w:autoSpaceDE w:val="0"/>
        <w:autoSpaceDN w:val="0"/>
        <w:adjustRightInd w:val="0"/>
        <w:ind w:firstLine="0" w:firstLineChars="0"/>
        <w:jc w:val="left"/>
        <w:rPr>
          <w:rFonts w:ascii="宋体" w:hAnsi="宋体" w:cs="宋体"/>
          <w:color w:val="000000"/>
          <w:sz w:val="24"/>
          <w:szCs w:val="24"/>
        </w:rPr>
      </w:pPr>
      <w:r>
        <w:rPr>
          <w:rFonts w:hint="eastAsia" w:ascii="宋体" w:hAnsi="宋体" w:cs="宋体"/>
          <w:color w:val="000000"/>
          <w:sz w:val="24"/>
          <w:szCs w:val="24"/>
          <w:lang w:val="zh-CN"/>
        </w:rPr>
        <w:t>合同备案时间：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rPr>
        <w:t xml:space="preserve">  </w:t>
      </w:r>
      <w:r>
        <w:rPr>
          <w:rFonts w:hint="eastAsia" w:ascii="宋体" w:hAnsi="宋体" w:cs="宋体"/>
          <w:color w:val="000000"/>
          <w:sz w:val="24"/>
          <w:szCs w:val="24"/>
          <w:lang w:val="zh-CN"/>
        </w:rPr>
        <w:t xml:space="preserve"> 月</w:t>
      </w:r>
      <w:r>
        <w:rPr>
          <w:rFonts w:hint="eastAsia" w:ascii="宋体" w:hAnsi="宋体" w:cs="宋体"/>
          <w:color w:val="000000"/>
          <w:sz w:val="24"/>
          <w:szCs w:val="24"/>
        </w:rPr>
        <w:t xml:space="preserve">  </w:t>
      </w:r>
      <w:r>
        <w:rPr>
          <w:rFonts w:hint="eastAsia" w:ascii="宋体" w:hAnsi="宋体" w:cs="宋体"/>
          <w:color w:val="000000"/>
          <w:sz w:val="24"/>
          <w:szCs w:val="24"/>
          <w:lang w:val="zh-CN"/>
        </w:rPr>
        <w:t xml:space="preserve"> 日</w:t>
      </w:r>
    </w:p>
    <w:p w14:paraId="10973FE2">
      <w:pPr>
        <w:keepNext/>
        <w:pageBreakBefore/>
        <w:autoSpaceDE w:val="0"/>
        <w:autoSpaceDN w:val="0"/>
        <w:adjustRightInd w:val="0"/>
        <w:spacing w:line="360" w:lineRule="auto"/>
        <w:ind w:firstLine="0" w:firstLineChars="0"/>
        <w:jc w:val="center"/>
        <w:rPr>
          <w:rFonts w:ascii="宋体" w:cs="Times New Roman"/>
          <w:b/>
          <w:bCs/>
          <w:color w:val="000000"/>
          <w:sz w:val="28"/>
          <w:szCs w:val="28"/>
        </w:rPr>
      </w:pPr>
      <w:r>
        <w:rPr>
          <w:rFonts w:hint="eastAsia" w:ascii="宋体" w:hAnsi="宋体" w:cs="宋体"/>
          <w:b/>
          <w:bCs/>
          <w:color w:val="000000"/>
          <w:sz w:val="28"/>
          <w:szCs w:val="28"/>
          <w:lang w:val="zh-CN"/>
        </w:rPr>
        <w:t>合同通用条款</w:t>
      </w:r>
    </w:p>
    <w:p w14:paraId="3179EB49">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38670B3D">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lang w:val="zh-CN"/>
        </w:rPr>
        <w:t>定义</w:t>
      </w:r>
    </w:p>
    <w:p w14:paraId="5692A27C">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本合同中的下列术语应解释为：</w:t>
      </w:r>
    </w:p>
    <w:p w14:paraId="0906AF0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 </w:t>
      </w:r>
      <w:r>
        <w:rPr>
          <w:rFonts w:hint="eastAsia" w:ascii="宋体" w:hAnsi="宋体" w:cs="宋体"/>
          <w:color w:val="000000"/>
          <w:sz w:val="24"/>
          <w:szCs w:val="24"/>
          <w:lang w:val="zh-CN"/>
        </w:rPr>
        <w:t>“合同”指甲乙双方签署的、载明的甲乙双方权利义务的协议，包括所有的附件、附录和上述文件所提到的构成合同的所有文件。</w:t>
      </w:r>
    </w:p>
    <w:p w14:paraId="20889D1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1.2 </w:t>
      </w:r>
      <w:r>
        <w:rPr>
          <w:rFonts w:hint="eastAsia" w:ascii="宋体" w:hAnsi="宋体" w:cs="宋体"/>
          <w:color w:val="000000"/>
          <w:sz w:val="24"/>
          <w:szCs w:val="24"/>
          <w:lang w:val="zh-CN"/>
        </w:rPr>
        <w:t>“合同金额”指根据合同规定，乙方在正确地完全履行合同义务后甲方应付给乙方的价款。</w:t>
      </w:r>
    </w:p>
    <w:p w14:paraId="3CCD99E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1.3 </w:t>
      </w:r>
      <w:r>
        <w:rPr>
          <w:rFonts w:hint="eastAsia" w:ascii="宋体" w:hAnsi="宋体" w:cs="宋体"/>
          <w:color w:val="000000"/>
          <w:sz w:val="24"/>
          <w:szCs w:val="24"/>
          <w:lang w:val="zh-CN"/>
        </w:rPr>
        <w:t>“合同条款”指本合同条款。</w:t>
      </w:r>
    </w:p>
    <w:p w14:paraId="7587501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1.4 </w:t>
      </w:r>
      <w:r>
        <w:rPr>
          <w:rFonts w:hint="eastAsia" w:ascii="宋体" w:hAnsi="宋体" w:cs="宋体"/>
          <w:color w:val="000000"/>
          <w:sz w:val="24"/>
          <w:szCs w:val="24"/>
          <w:lang w:val="zh-CN"/>
        </w:rPr>
        <w:t>“货物”指乙方根据合同约定须向甲方提供的一切产品、设备、机械、仪表、备件等，包括辅助工具、使用手册等相关资料。</w:t>
      </w:r>
    </w:p>
    <w:p w14:paraId="21C112A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1.5 </w:t>
      </w:r>
      <w:r>
        <w:rPr>
          <w:rFonts w:hint="eastAsia" w:ascii="宋体" w:hAnsi="宋体" w:cs="宋体"/>
          <w:color w:val="000000"/>
          <w:sz w:val="24"/>
          <w:szCs w:val="24"/>
          <w:lang w:val="zh-CN"/>
        </w:rPr>
        <w:t>“服务”指根据本合同规定乙方承担与供货有关的辅助服务，如运输、保险及安装、调试、提供技术援助、培训和合同中规定乙方应承担的其它义务。</w:t>
      </w:r>
    </w:p>
    <w:p w14:paraId="7C96E8B9">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1.6 </w:t>
      </w:r>
      <w:r>
        <w:rPr>
          <w:rFonts w:hint="eastAsia" w:ascii="宋体" w:hAnsi="宋体" w:cs="宋体"/>
          <w:color w:val="000000"/>
          <w:sz w:val="24"/>
          <w:szCs w:val="24"/>
          <w:lang w:val="zh-CN"/>
        </w:rPr>
        <w:t>“甲方”指购买货物和服务的单位。</w:t>
      </w:r>
    </w:p>
    <w:p w14:paraId="6223CAC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1.7 </w:t>
      </w:r>
      <w:r>
        <w:rPr>
          <w:rFonts w:hint="eastAsia" w:ascii="宋体" w:hAnsi="宋体" w:cs="宋体"/>
          <w:color w:val="000000"/>
          <w:sz w:val="24"/>
          <w:szCs w:val="24"/>
          <w:lang w:val="zh-CN"/>
        </w:rPr>
        <w:t>“乙方”指提供本合同条款下货物和服务的公司或其他实体。</w:t>
      </w:r>
    </w:p>
    <w:p w14:paraId="590E1C9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1.8 </w:t>
      </w:r>
      <w:r>
        <w:rPr>
          <w:rFonts w:hint="eastAsia" w:ascii="宋体" w:hAnsi="宋体" w:cs="宋体"/>
          <w:color w:val="000000"/>
          <w:sz w:val="24"/>
          <w:szCs w:val="24"/>
          <w:lang w:val="zh-CN"/>
        </w:rPr>
        <w:t>“现场”指合同规定货物将要运至和安装的地点。</w:t>
      </w:r>
    </w:p>
    <w:p w14:paraId="1481016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1.9 </w:t>
      </w:r>
      <w:r>
        <w:rPr>
          <w:rFonts w:hint="eastAsia" w:ascii="宋体" w:hAnsi="宋体" w:cs="宋体"/>
          <w:color w:val="000000"/>
          <w:sz w:val="24"/>
          <w:szCs w:val="24"/>
          <w:lang w:val="zh-CN"/>
        </w:rPr>
        <w:t>“验收”指合同双方依据强制性的国家技术质量规范和合同约定，确认合同条款下的货物符合合同规定的活动。</w:t>
      </w:r>
    </w:p>
    <w:p w14:paraId="25ACA04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1.10</w:t>
      </w:r>
      <w:r>
        <w:rPr>
          <w:rFonts w:hint="eastAsia" w:ascii="宋体" w:hAnsi="宋体" w:cs="宋体"/>
          <w:color w:val="000000"/>
          <w:sz w:val="24"/>
          <w:szCs w:val="24"/>
          <w:lang w:val="zh-CN"/>
        </w:rPr>
        <w:t>原厂商：产品制造商或其在中国境内设立的办事或技术服务机构。除另有说明外，本合同文件所述的制造商、产品制造商、制造厂家、产品制造厂家均为原厂商。</w:t>
      </w:r>
    </w:p>
    <w:p w14:paraId="63B97F8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1.11 </w:t>
      </w:r>
      <w:r>
        <w:rPr>
          <w:rFonts w:hint="eastAsia" w:ascii="宋体" w:hAnsi="宋体" w:cs="宋体"/>
          <w:color w:val="000000"/>
          <w:sz w:val="24"/>
          <w:szCs w:val="24"/>
          <w:lang w:val="zh-CN"/>
        </w:rPr>
        <w:t>原产地：指产品的生产地，或提供服务的来源地。</w:t>
      </w:r>
    </w:p>
    <w:p w14:paraId="4539775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 </w:t>
      </w:r>
      <w:r>
        <w:rPr>
          <w:rFonts w:hint="eastAsia" w:ascii="宋体" w:hAnsi="宋体" w:cs="宋体"/>
          <w:color w:val="000000"/>
          <w:sz w:val="24"/>
          <w:szCs w:val="24"/>
          <w:lang w:val="zh-CN"/>
        </w:rPr>
        <w:t>“工作日”指国家法定工作日，“天”指日历天数。</w:t>
      </w:r>
    </w:p>
    <w:p w14:paraId="0CE10B2C">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lang w:val="zh-CN"/>
        </w:rPr>
        <w:t>技术规格要求</w:t>
      </w:r>
    </w:p>
    <w:p w14:paraId="4DCF49E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2.1 </w:t>
      </w:r>
      <w:r>
        <w:rPr>
          <w:rFonts w:hint="eastAsia" w:ascii="宋体" w:hAnsi="宋体" w:cs="宋体"/>
          <w:color w:val="000000"/>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7AAC421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2.2 </w:t>
      </w:r>
      <w:r>
        <w:rPr>
          <w:rFonts w:hint="eastAsia" w:ascii="宋体" w:hAnsi="宋体" w:cs="宋体"/>
          <w:color w:val="000000"/>
          <w:sz w:val="24"/>
          <w:szCs w:val="24"/>
          <w:lang w:val="zh-CN"/>
        </w:rPr>
        <w:t>乙方应向甲方提供货物及服务有关的标准的中文文本。</w:t>
      </w:r>
    </w:p>
    <w:p w14:paraId="7220089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2.3 </w:t>
      </w:r>
      <w:r>
        <w:rPr>
          <w:rFonts w:hint="eastAsia" w:ascii="宋体" w:hAnsi="宋体" w:cs="宋体"/>
          <w:color w:val="000000"/>
          <w:sz w:val="24"/>
          <w:szCs w:val="24"/>
          <w:lang w:val="zh-CN"/>
        </w:rPr>
        <w:t>除非技术规范中另有规定，计量单位均采用中华人民共和国法定计量单位。</w:t>
      </w:r>
    </w:p>
    <w:p w14:paraId="428F97D6">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lang w:val="zh-CN"/>
        </w:rPr>
        <w:t>合同范围</w:t>
      </w:r>
    </w:p>
    <w:p w14:paraId="6FA8B31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3.1 </w:t>
      </w:r>
      <w:r>
        <w:rPr>
          <w:rFonts w:hint="eastAsia" w:ascii="宋体" w:hAnsi="宋体" w:cs="宋体"/>
          <w:color w:val="00000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ED09FF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3.2 </w:t>
      </w:r>
      <w:r>
        <w:rPr>
          <w:rFonts w:hint="eastAsia" w:ascii="宋体" w:hAnsi="宋体" w:cs="宋体"/>
          <w:color w:val="000000"/>
          <w:sz w:val="24"/>
          <w:szCs w:val="24"/>
          <w:lang w:val="zh-CN"/>
        </w:rPr>
        <w:t>乙方应负责培训甲方的技术人员。</w:t>
      </w:r>
    </w:p>
    <w:p w14:paraId="30BA3F2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3.3 </w:t>
      </w:r>
      <w:r>
        <w:rPr>
          <w:rFonts w:hint="eastAsia" w:ascii="宋体" w:hAnsi="宋体" w:cs="宋体"/>
          <w:color w:val="00000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1BE982">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lang w:val="zh-CN"/>
        </w:rPr>
        <w:t>合同文件和资料</w:t>
      </w:r>
    </w:p>
    <w:p w14:paraId="5849080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4.1</w:t>
      </w:r>
      <w:r>
        <w:rPr>
          <w:rFonts w:hint="eastAsia" w:ascii="宋体" w:hAnsi="宋体" w:cs="宋体"/>
          <w:color w:val="000000"/>
          <w:sz w:val="24"/>
          <w:szCs w:val="24"/>
          <w:lang w:val="zh-CN"/>
        </w:rPr>
        <w:t>乙方在提供仪器设备时应同时提供中文版相关的技术资料，如目录索引、图纸、操作手册、使用指南、维修指南、服务手册等。</w:t>
      </w:r>
    </w:p>
    <w:p w14:paraId="10D76AC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4.2</w:t>
      </w:r>
      <w:r>
        <w:rPr>
          <w:rFonts w:hint="eastAsia" w:ascii="宋体" w:hAnsi="宋体" w:cs="宋体"/>
          <w:color w:val="00000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9B92DC">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lang w:val="zh-CN"/>
        </w:rPr>
        <w:t>知识产权</w:t>
      </w:r>
    </w:p>
    <w:p w14:paraId="2B9AD45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5.1</w:t>
      </w:r>
      <w:r>
        <w:rPr>
          <w:rFonts w:hint="eastAsia" w:ascii="宋体" w:hAnsi="宋体" w:cs="宋体"/>
          <w:color w:val="000000"/>
          <w:sz w:val="24"/>
          <w:szCs w:val="24"/>
          <w:lang w:val="zh-CN"/>
        </w:rPr>
        <w:t>乙方应保证甲方在使用该货物或其任何一部分时不受第三方提出的侵犯专利权、著作权、商标权和工业设计权等的起诉。</w:t>
      </w:r>
    </w:p>
    <w:p w14:paraId="1BCAC00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5.2</w:t>
      </w:r>
      <w:r>
        <w:rPr>
          <w:rFonts w:hint="eastAsia" w:ascii="宋体" w:hAnsi="宋体" w:cs="宋体"/>
          <w:color w:val="000000"/>
          <w:sz w:val="24"/>
          <w:szCs w:val="24"/>
          <w:lang w:val="zh-CN"/>
        </w:rPr>
        <w:t>任何第三方提出侵权指控，乙方须与第三方交涉并承担由此产生的一切责任、费用和经济赔偿。</w:t>
      </w:r>
    </w:p>
    <w:p w14:paraId="501AE60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5.3</w:t>
      </w:r>
      <w:r>
        <w:rPr>
          <w:rFonts w:hint="eastAsia" w:ascii="宋体" w:hAnsi="宋体" w:cs="宋体"/>
          <w:color w:val="00000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034718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5.4</w:t>
      </w:r>
      <w:r>
        <w:rPr>
          <w:rFonts w:hint="eastAsia" w:ascii="宋体" w:hAnsi="宋体" w:cs="宋体"/>
          <w:color w:val="000000"/>
          <w:sz w:val="24"/>
          <w:szCs w:val="24"/>
          <w:lang w:val="zh-CN"/>
        </w:rPr>
        <w:t>在本合同生效时已经存在并为各方合法拥有或使用的所有技术、资料和信息的知识产权，仍应属于其各自的原权利人所有或享有，另有约定的除外。</w:t>
      </w:r>
    </w:p>
    <w:p w14:paraId="42EB95B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5.5</w:t>
      </w:r>
      <w:r>
        <w:rPr>
          <w:rFonts w:hint="eastAsia" w:ascii="宋体" w:hAnsi="宋体" w:cs="宋体"/>
          <w:color w:val="00000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ADF574">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6.</w:t>
      </w:r>
      <w:r>
        <w:rPr>
          <w:rFonts w:hint="eastAsia" w:ascii="宋体" w:hAnsi="宋体" w:cs="宋体"/>
          <w:b/>
          <w:bCs/>
          <w:color w:val="000000"/>
          <w:sz w:val="24"/>
          <w:szCs w:val="24"/>
          <w:lang w:val="zh-CN"/>
        </w:rPr>
        <w:t>保密</w:t>
      </w:r>
    </w:p>
    <w:p w14:paraId="15977DD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6.1</w:t>
      </w:r>
      <w:r>
        <w:rPr>
          <w:rFonts w:hint="eastAsia" w:ascii="宋体" w:hAnsi="宋体" w:cs="宋体"/>
          <w:color w:val="00000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3812F6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w:t>
      </w:r>
      <w:r>
        <w:rPr>
          <w:rFonts w:hint="eastAsia" w:ascii="宋体" w:hAnsi="宋体" w:cs="宋体"/>
          <w:color w:val="000000"/>
          <w:sz w:val="24"/>
          <w:szCs w:val="24"/>
          <w:lang w:val="zh-CN"/>
        </w:rPr>
        <w:t>保密信息指任何一方因履行本合同所知悉的任何以口头、书面、图表或电子形式存在的对方信息，具体包括：</w:t>
      </w:r>
    </w:p>
    <w:p w14:paraId="45C9331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6.2.1</w:t>
      </w:r>
      <w:r>
        <w:rPr>
          <w:rFonts w:hint="eastAsia" w:ascii="宋体" w:hAnsi="宋体" w:cs="宋体"/>
          <w:color w:val="000000"/>
          <w:sz w:val="24"/>
          <w:szCs w:val="24"/>
          <w:lang w:val="zh-CN"/>
        </w:rPr>
        <w:t>任何涉及对方过去、现在或将来的商业计划、规章制度、操作规程、处理手段、财务信息；</w:t>
      </w:r>
    </w:p>
    <w:p w14:paraId="363889E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6.2.2</w:t>
      </w:r>
      <w:r>
        <w:rPr>
          <w:rFonts w:hint="eastAsia" w:ascii="宋体" w:hAnsi="宋体" w:cs="宋体"/>
          <w:color w:val="000000"/>
          <w:sz w:val="24"/>
          <w:szCs w:val="24"/>
          <w:lang w:val="zh-CN"/>
        </w:rPr>
        <w:t>任何对方的技术措施、技术方案、软件应用及开发，硬件设备的品种、质量、数量、品牌等；</w:t>
      </w:r>
    </w:p>
    <w:p w14:paraId="2CC3D4D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6.2.3</w:t>
      </w:r>
      <w:r>
        <w:rPr>
          <w:rFonts w:hint="eastAsia" w:ascii="宋体" w:hAnsi="宋体" w:cs="宋体"/>
          <w:color w:val="000000"/>
          <w:sz w:val="24"/>
          <w:szCs w:val="24"/>
          <w:lang w:val="zh-CN"/>
        </w:rPr>
        <w:t>任何对方的技术秘密或专有知识、文件、报告、数据、客户软件、流程图、数据库、发明、知识、贸易秘密。</w:t>
      </w:r>
    </w:p>
    <w:p w14:paraId="5681B92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6.3</w:t>
      </w:r>
      <w:r>
        <w:rPr>
          <w:rFonts w:hint="eastAsia" w:ascii="宋体" w:hAnsi="宋体" w:cs="宋体"/>
          <w:color w:val="000000"/>
          <w:sz w:val="24"/>
          <w:szCs w:val="24"/>
          <w:lang w:val="zh-CN"/>
        </w:rPr>
        <w:t>乙方应根据甲方的要求签署相应的保密协议，保密协议与本条款存在不一致的，以保密协议为准。</w:t>
      </w:r>
    </w:p>
    <w:p w14:paraId="56F82A3E">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 xml:space="preserve">7. </w:t>
      </w:r>
      <w:r>
        <w:rPr>
          <w:rFonts w:hint="eastAsia" w:ascii="宋体" w:hAnsi="宋体" w:cs="宋体"/>
          <w:b/>
          <w:bCs/>
          <w:color w:val="000000"/>
          <w:sz w:val="24"/>
          <w:szCs w:val="24"/>
          <w:lang w:val="zh-CN"/>
        </w:rPr>
        <w:t>质量保证</w:t>
      </w:r>
    </w:p>
    <w:p w14:paraId="2F0C2B9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w:t>
      </w:r>
      <w:r>
        <w:rPr>
          <w:rFonts w:hint="eastAsia" w:ascii="宋体" w:hAnsi="宋体" w:cs="宋体"/>
          <w:color w:val="000000"/>
          <w:sz w:val="24"/>
          <w:szCs w:val="24"/>
          <w:lang w:val="zh-CN"/>
        </w:rPr>
        <w:t>货物质量保证</w:t>
      </w:r>
    </w:p>
    <w:p w14:paraId="03950F0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7.1.1</w:t>
      </w:r>
      <w:r>
        <w:rPr>
          <w:rFonts w:hint="eastAsia" w:ascii="宋体" w:hAnsi="宋体" w:cs="宋体"/>
          <w:color w:val="000000"/>
          <w:sz w:val="24"/>
          <w:szCs w:val="24"/>
          <w:lang w:val="zh-CN"/>
        </w:rPr>
        <w:t>乙方必须保证货物是全新、未使用过的，并完全符合强制性的国家技术质量规范和合同规定的质量、规格、性能和技术规范等的要求。</w:t>
      </w:r>
    </w:p>
    <w:p w14:paraId="475E01E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7.1.2</w:t>
      </w:r>
      <w:r>
        <w:rPr>
          <w:rFonts w:hint="eastAsia" w:ascii="宋体" w:hAnsi="宋体" w:cs="宋体"/>
          <w:color w:val="00000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6D2493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7.1.3</w:t>
      </w:r>
      <w:r>
        <w:rPr>
          <w:rFonts w:hint="eastAsia" w:ascii="宋体" w:hAnsi="宋体" w:cs="宋体"/>
          <w:color w:val="00000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4C2917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7.1.4</w:t>
      </w:r>
      <w:r>
        <w:rPr>
          <w:rFonts w:hint="eastAsia" w:ascii="宋体" w:hAnsi="宋体" w:cs="宋体"/>
          <w:color w:val="00000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B869F1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7.1.5 </w:t>
      </w:r>
      <w:r>
        <w:rPr>
          <w:rFonts w:hint="eastAsia" w:ascii="宋体" w:hAnsi="宋体" w:cs="宋体"/>
          <w:color w:val="000000"/>
          <w:sz w:val="24"/>
          <w:szCs w:val="24"/>
          <w:lang w:val="zh-CN"/>
        </w:rPr>
        <w:t>合同条款下货物的质量保证期自货物通过最终验收起算，合同另行规定除外。</w:t>
      </w:r>
    </w:p>
    <w:p w14:paraId="6FDBE05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7.2</w:t>
      </w:r>
      <w:r>
        <w:rPr>
          <w:rFonts w:hint="eastAsia" w:ascii="宋体" w:hAnsi="宋体" w:cs="宋体"/>
          <w:color w:val="000000"/>
          <w:sz w:val="24"/>
          <w:szCs w:val="24"/>
          <w:lang w:val="zh-CN"/>
        </w:rPr>
        <w:t>辅助服务质量保证</w:t>
      </w:r>
    </w:p>
    <w:p w14:paraId="7BA7D81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7.2.1</w:t>
      </w:r>
      <w:r>
        <w:rPr>
          <w:rFonts w:hint="eastAsia" w:ascii="宋体" w:hAnsi="宋体" w:cs="宋体"/>
          <w:color w:val="00000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27F316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7.2.2</w:t>
      </w:r>
      <w:r>
        <w:rPr>
          <w:rFonts w:hint="eastAsia" w:ascii="宋体" w:hAnsi="宋体" w:cs="宋体"/>
          <w:color w:val="00000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38CC342A">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lang w:val="zh-CN"/>
        </w:rPr>
        <w:t>包装要求</w:t>
      </w:r>
    </w:p>
    <w:p w14:paraId="0A3C257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8.1 </w:t>
      </w:r>
      <w:r>
        <w:rPr>
          <w:rFonts w:hint="eastAsia" w:ascii="宋体" w:hAnsi="宋体" w:cs="宋体"/>
          <w:color w:val="000000"/>
          <w:sz w:val="24"/>
          <w:szCs w:val="24"/>
          <w:lang w:val="zh-CN"/>
        </w:rPr>
        <w:t>除合同另有约定外</w:t>
      </w:r>
      <w:r>
        <w:rPr>
          <w:rFonts w:ascii="宋体" w:cs="宋体"/>
          <w:color w:val="000000"/>
          <w:sz w:val="24"/>
          <w:szCs w:val="24"/>
        </w:rPr>
        <w:t>,</w:t>
      </w:r>
      <w:r>
        <w:rPr>
          <w:rFonts w:hint="eastAsia" w:ascii="宋体" w:hAnsi="宋体" w:cs="宋体"/>
          <w:color w:val="000000"/>
          <w:sz w:val="24"/>
          <w:szCs w:val="24"/>
          <w:lang w:val="zh-CN"/>
        </w:rPr>
        <w:t>乙方提供的全部货物</w:t>
      </w:r>
      <w:r>
        <w:rPr>
          <w:rFonts w:ascii="宋体" w:cs="宋体"/>
          <w:color w:val="000000"/>
          <w:sz w:val="24"/>
          <w:szCs w:val="24"/>
        </w:rPr>
        <w:t>,</w:t>
      </w:r>
      <w:r>
        <w:rPr>
          <w:rFonts w:hint="eastAsia" w:ascii="宋体" w:hAnsi="宋体" w:cs="宋体"/>
          <w:color w:val="000000"/>
          <w:sz w:val="24"/>
          <w:szCs w:val="24"/>
          <w:lang w:val="zh-CN"/>
        </w:rPr>
        <w:t>均应采用本行业通用的方式进行包装，且该包装应符合国家有关包装的法律、法规的规定。</w:t>
      </w:r>
    </w:p>
    <w:p w14:paraId="5B19E41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8.2 </w:t>
      </w:r>
      <w:r>
        <w:rPr>
          <w:rFonts w:hint="eastAsia" w:ascii="宋体" w:hAnsi="宋体" w:cs="宋体"/>
          <w:color w:val="000000"/>
          <w:sz w:val="24"/>
          <w:szCs w:val="24"/>
          <w:lang w:val="zh-CN"/>
        </w:rPr>
        <w:t>包装应适应于远距离运输，并有良好的防潮、防震、防锈和防粗暴装卸等保护措施，以确保货物安全运抵现场。由于包装不善所引起的货物锈蚀、损坏和损失均由乙方承担。</w:t>
      </w:r>
    </w:p>
    <w:p w14:paraId="57560B57">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乙方应提供货物运至合同规定的最终目的地所需要的包装，以防止货物在转运中损坏或变质。</w:t>
      </w:r>
    </w:p>
    <w:p w14:paraId="254C230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8.3 </w:t>
      </w:r>
      <w:r>
        <w:rPr>
          <w:rFonts w:hint="eastAsia" w:ascii="宋体" w:hAnsi="宋体" w:cs="宋体"/>
          <w:color w:val="000000"/>
          <w:sz w:val="24"/>
          <w:szCs w:val="24"/>
          <w:lang w:val="zh-CN"/>
        </w:rPr>
        <w:t>乙方所提供的货物包装均为出厂时原包装。</w:t>
      </w:r>
    </w:p>
    <w:p w14:paraId="48A5986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8.4 </w:t>
      </w:r>
      <w:r>
        <w:rPr>
          <w:rFonts w:hint="eastAsia" w:ascii="宋体" w:hAnsi="宋体" w:cs="宋体"/>
          <w:color w:val="000000"/>
          <w:sz w:val="24"/>
          <w:szCs w:val="24"/>
          <w:lang w:val="zh-CN"/>
        </w:rPr>
        <w:t>乙方所提供货物必须附有质量合格证，装箱清单，主机、附件、各种零部件和消耗品，有清楚的与装箱单相对应的名称和编号。</w:t>
      </w:r>
    </w:p>
    <w:p w14:paraId="085822A3">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8.5 </w:t>
      </w:r>
      <w:r>
        <w:rPr>
          <w:rFonts w:hint="eastAsia" w:ascii="宋体" w:hAnsi="宋体" w:cs="宋体"/>
          <w:color w:val="000000"/>
          <w:sz w:val="24"/>
          <w:szCs w:val="24"/>
          <w:lang w:val="zh-CN"/>
        </w:rPr>
        <w:t>货物运输中的运输费用和保险费用均由乙方承担。运输过程中的一切损失、损坏均由乙方负责。</w:t>
      </w:r>
    </w:p>
    <w:p w14:paraId="7569B490">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 xml:space="preserve">9. </w:t>
      </w:r>
      <w:r>
        <w:rPr>
          <w:rFonts w:hint="eastAsia" w:ascii="宋体" w:hAnsi="宋体" w:cs="宋体"/>
          <w:b/>
          <w:bCs/>
          <w:color w:val="000000"/>
          <w:sz w:val="24"/>
          <w:szCs w:val="24"/>
          <w:lang w:val="zh-CN"/>
        </w:rPr>
        <w:t>价格</w:t>
      </w:r>
    </w:p>
    <w:p w14:paraId="2E91F07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9.1 </w:t>
      </w:r>
      <w:r>
        <w:rPr>
          <w:rFonts w:hint="eastAsia" w:ascii="宋体" w:hAnsi="宋体" w:cs="宋体"/>
          <w:color w:val="00000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AE4DF6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9.2 </w:t>
      </w:r>
      <w:r>
        <w:rPr>
          <w:rFonts w:hint="eastAsia" w:ascii="宋体" w:hAnsi="宋体" w:cs="宋体"/>
          <w:color w:val="000000"/>
          <w:sz w:val="24"/>
          <w:szCs w:val="24"/>
          <w:lang w:val="zh-CN"/>
        </w:rPr>
        <w:t>本合同价格为固定价格，包括了乙方履行合同全过程产生的所有成本和费用以及乙方应承担的一切税费。</w:t>
      </w:r>
    </w:p>
    <w:p w14:paraId="58EA592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9.3</w:t>
      </w:r>
      <w:r>
        <w:rPr>
          <w:rFonts w:hint="eastAsia" w:ascii="宋体" w:hAnsi="宋体" w:cs="宋体"/>
          <w:color w:val="000000"/>
          <w:sz w:val="24"/>
          <w:szCs w:val="24"/>
          <w:lang w:val="zh-CN"/>
        </w:rPr>
        <w:t>检验费用</w:t>
      </w:r>
    </w:p>
    <w:p w14:paraId="0E119EF5">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9.3.1 </w:t>
      </w:r>
      <w:r>
        <w:rPr>
          <w:rFonts w:hint="eastAsia" w:ascii="宋体" w:hAnsi="宋体" w:cs="宋体"/>
          <w:color w:val="000000"/>
          <w:sz w:val="24"/>
          <w:szCs w:val="24"/>
          <w:lang w:val="zh-CN"/>
        </w:rPr>
        <w:t>乙方必须负担本条款下属于乙方负责的检验、测试、调试、试运行和验收的所有费用，并负责乙方派往买方组织的检验、测试和验收人员的所有费用。</w:t>
      </w:r>
    </w:p>
    <w:p w14:paraId="294BE3B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9.3.2 </w:t>
      </w:r>
      <w:r>
        <w:rPr>
          <w:rFonts w:hint="eastAsia" w:ascii="宋体" w:hAnsi="宋体" w:cs="宋体"/>
          <w:color w:val="000000"/>
          <w:sz w:val="24"/>
          <w:szCs w:val="24"/>
          <w:lang w:val="zh-CN"/>
        </w:rPr>
        <w:t>甲方按合同计划参加在乙方工厂所在地检验、测试和验收的费用全部由乙方负责并已包含在合同总价中。</w:t>
      </w:r>
    </w:p>
    <w:p w14:paraId="64158D1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9.3.3</w:t>
      </w:r>
      <w:r>
        <w:rPr>
          <w:rFonts w:hint="eastAsia" w:ascii="宋体" w:hAnsi="宋体" w:cs="宋体"/>
          <w:color w:val="000000"/>
          <w:sz w:val="24"/>
          <w:szCs w:val="24"/>
          <w:lang w:val="zh-CN"/>
        </w:rPr>
        <w:t>甲方检验人员已到卖方所在地，测试无法依照合同进行，而引起甲方人员延长逗留时间，所有由此产生的包括甲方人员在内的直接费用及成本由乙方承担。</w:t>
      </w:r>
    </w:p>
    <w:p w14:paraId="787FDF80">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lang w:val="zh-CN"/>
        </w:rPr>
        <w:t>交货方式及交货日期</w:t>
      </w:r>
    </w:p>
    <w:p w14:paraId="2832B496">
      <w:pPr>
        <w:autoSpaceDE w:val="0"/>
        <w:autoSpaceDN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交货方式：现场交货，乙方负责办理运输和保险，将货物运抵现场。</w:t>
      </w:r>
    </w:p>
    <w:p w14:paraId="79C443A4">
      <w:pPr>
        <w:autoSpaceDE w:val="0"/>
        <w:autoSpaceDN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交货时间应根据产品的特点实事求是填写，进口产品</w:t>
      </w:r>
      <w:r>
        <w:rPr>
          <w:rFonts w:ascii="宋体" w:hAnsi="宋体" w:cs="宋体"/>
          <w:color w:val="000000"/>
          <w:sz w:val="24"/>
          <w:szCs w:val="24"/>
          <w:lang w:val="zh-CN"/>
        </w:rPr>
        <w:t>90</w:t>
      </w:r>
      <w:r>
        <w:rPr>
          <w:rFonts w:hint="eastAsia" w:ascii="宋体" w:hAnsi="宋体" w:cs="宋体"/>
          <w:color w:val="000000"/>
          <w:sz w:val="24"/>
          <w:szCs w:val="24"/>
          <w:lang w:val="zh-CN"/>
        </w:rPr>
        <w:t>个工作日内，国产产品</w:t>
      </w:r>
      <w:r>
        <w:rPr>
          <w:rFonts w:ascii="宋体" w:hAnsi="宋体" w:cs="宋体"/>
          <w:color w:val="000000"/>
          <w:sz w:val="24"/>
          <w:szCs w:val="24"/>
          <w:lang w:val="zh-CN"/>
        </w:rPr>
        <w:t>60</w:t>
      </w:r>
      <w:r>
        <w:rPr>
          <w:rFonts w:hint="eastAsia" w:ascii="宋体" w:hAnsi="宋体" w:cs="宋体"/>
          <w:color w:val="000000"/>
          <w:sz w:val="24"/>
          <w:szCs w:val="24"/>
          <w:lang w:val="zh-CN"/>
        </w:rPr>
        <w:t>个工作日内。特殊产品交货时间需说明。</w:t>
      </w:r>
    </w:p>
    <w:p w14:paraId="2E152E16">
      <w:pPr>
        <w:autoSpaceDE w:val="0"/>
        <w:autoSpaceDN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交货日期：所有货物运抵现场并经双方开箱验收合格之日。</w:t>
      </w:r>
    </w:p>
    <w:p w14:paraId="104797E9">
      <w:pPr>
        <w:autoSpaceDE w:val="0"/>
        <w:autoSpaceDN w:val="0"/>
        <w:spacing w:line="360" w:lineRule="auto"/>
        <w:ind w:firstLine="480"/>
        <w:rPr>
          <w:rFonts w:ascii="宋体" w:cs="Times New Roman"/>
          <w:color w:val="000000"/>
          <w:sz w:val="24"/>
          <w:szCs w:val="24"/>
          <w:lang w:val="zh-CN"/>
        </w:rPr>
      </w:pPr>
      <w:r>
        <w:rPr>
          <w:rFonts w:ascii="宋体" w:hAnsi="宋体" w:cs="宋体"/>
          <w:color w:val="000000"/>
          <w:sz w:val="24"/>
          <w:szCs w:val="24"/>
          <w:lang w:val="zh-CN"/>
        </w:rPr>
        <w:t>11.</w:t>
      </w:r>
      <w:r>
        <w:rPr>
          <w:rFonts w:hint="eastAsia" w:ascii="宋体" w:hAnsi="宋体" w:cs="宋体"/>
          <w:color w:val="000000"/>
          <w:sz w:val="24"/>
          <w:szCs w:val="24"/>
          <w:lang w:val="zh-CN"/>
        </w:rPr>
        <w:t>检验和验收</w:t>
      </w:r>
    </w:p>
    <w:p w14:paraId="5F300C5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11.1</w:t>
      </w:r>
      <w:r>
        <w:rPr>
          <w:rFonts w:hint="eastAsia" w:ascii="宋体" w:hAnsi="宋体" w:cs="宋体"/>
          <w:color w:val="000000"/>
          <w:sz w:val="24"/>
          <w:szCs w:val="24"/>
          <w:lang w:val="zh-CN"/>
        </w:rPr>
        <w:t>开箱验收</w:t>
      </w:r>
    </w:p>
    <w:p w14:paraId="0A5043D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11.1.1</w:t>
      </w:r>
      <w:r>
        <w:rPr>
          <w:rFonts w:hint="eastAsia" w:ascii="宋体" w:hAnsi="宋体" w:cs="宋体"/>
          <w:color w:val="000000"/>
          <w:sz w:val="24"/>
          <w:szCs w:val="24"/>
          <w:lang w:val="zh-CN"/>
        </w:rPr>
        <w:t>货物运抵现场后，双方应及时开箱验收，并制作验收记录，以确认与本合同约定的数量、型号等是否一致。</w:t>
      </w:r>
    </w:p>
    <w:p w14:paraId="7385593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11.1.2 </w:t>
      </w:r>
      <w:r>
        <w:rPr>
          <w:rFonts w:hint="eastAsia" w:ascii="宋体" w:hAnsi="宋体" w:cs="宋体"/>
          <w:color w:val="00000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3D3EB2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11.1.3 </w:t>
      </w:r>
      <w:r>
        <w:rPr>
          <w:rFonts w:hint="eastAsia" w:ascii="宋体" w:hAnsi="宋体" w:cs="宋体"/>
          <w:color w:val="00000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EF46B7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  </w:t>
      </w:r>
      <w:r>
        <w:rPr>
          <w:rFonts w:hint="eastAsia" w:ascii="宋体" w:hAnsi="宋体" w:cs="宋体"/>
          <w:color w:val="000000"/>
          <w:sz w:val="24"/>
          <w:szCs w:val="24"/>
          <w:lang w:val="zh-CN"/>
        </w:rPr>
        <w:t>检验验收</w:t>
      </w:r>
    </w:p>
    <w:p w14:paraId="344D9F6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11.2.1 </w:t>
      </w:r>
      <w:r>
        <w:rPr>
          <w:rFonts w:hint="eastAsia" w:ascii="宋体" w:hAnsi="宋体" w:cs="宋体"/>
          <w:color w:val="000000"/>
          <w:sz w:val="24"/>
          <w:szCs w:val="24"/>
          <w:lang w:val="zh-CN"/>
        </w:rPr>
        <w:t>交货完成后，乙方应及时组装、调试、试运行，按照合同专用条款规定的试运行完成后，双方及时组织对货物检验验收。合同双方均须派人参加合同要求双方参加的试验、检验。</w:t>
      </w:r>
    </w:p>
    <w:p w14:paraId="3A5C6EC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11.2.2 </w:t>
      </w:r>
      <w:r>
        <w:rPr>
          <w:rFonts w:hint="eastAsia" w:ascii="宋体" w:hAnsi="宋体" w:cs="宋体"/>
          <w:color w:val="000000"/>
          <w:sz w:val="24"/>
          <w:szCs w:val="24"/>
          <w:lang w:val="zh-CN"/>
        </w:rPr>
        <w:t>在具体实施合同规定的检验验收之前，乙方需提前提交相应的测试计划（包括测试程序、测试内容和检验标准、试验时间安排等）供甲方确认。</w:t>
      </w:r>
    </w:p>
    <w:p w14:paraId="2923626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11.2.3  </w:t>
      </w:r>
      <w:r>
        <w:rPr>
          <w:rFonts w:hint="eastAsia" w:ascii="宋体" w:hAnsi="宋体" w:cs="宋体"/>
          <w:color w:val="000000"/>
          <w:sz w:val="24"/>
          <w:szCs w:val="24"/>
          <w:lang w:val="zh-CN"/>
        </w:rPr>
        <w:t>除需甲方确认的试验验收外，乙方还应对所有检验验收测试的结果、步骤、原始数据等作妥善记录。如甲方要求，乙方应提供这些记录给买方。</w:t>
      </w:r>
    </w:p>
    <w:p w14:paraId="0FE2237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11.2.4  </w:t>
      </w:r>
      <w:r>
        <w:rPr>
          <w:rFonts w:hint="eastAsia" w:ascii="宋体" w:hAnsi="宋体" w:cs="宋体"/>
          <w:color w:val="000000"/>
          <w:sz w:val="24"/>
          <w:szCs w:val="24"/>
          <w:lang w:val="zh-CN"/>
        </w:rPr>
        <w:t>检验测试出现全部或部分未达到本合同所约定的技术指标，甲方有权选择下列任一处理方式：</w:t>
      </w:r>
    </w:p>
    <w:p w14:paraId="3885763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a.</w:t>
      </w:r>
      <w:r>
        <w:rPr>
          <w:rFonts w:hint="eastAsia" w:ascii="宋体" w:hAnsi="宋体" w:cs="宋体"/>
          <w:color w:val="000000"/>
          <w:sz w:val="24"/>
          <w:szCs w:val="24"/>
          <w:lang w:val="zh-CN"/>
        </w:rPr>
        <w:t>重新测试直至合格为止；</w:t>
      </w:r>
    </w:p>
    <w:p w14:paraId="1744B962">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b.</w:t>
      </w:r>
      <w:r>
        <w:rPr>
          <w:rFonts w:hint="eastAsia" w:ascii="宋体" w:hAnsi="宋体" w:cs="宋体"/>
          <w:color w:val="000000"/>
          <w:sz w:val="24"/>
          <w:szCs w:val="24"/>
          <w:lang w:val="zh-CN"/>
        </w:rPr>
        <w:t>要求乙方对货物进行免费更换，然后重新测试直至合格为止；</w:t>
      </w:r>
    </w:p>
    <w:p w14:paraId="4443363A">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无论选择何种方式，甲方因此而发生的因卖方原因引起的所有费用均由乙方负担。</w:t>
      </w:r>
    </w:p>
    <w:p w14:paraId="47EA824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11.3  </w:t>
      </w:r>
      <w:r>
        <w:rPr>
          <w:rFonts w:hint="eastAsia" w:ascii="宋体" w:hAnsi="宋体" w:cs="宋体"/>
          <w:color w:val="000000"/>
          <w:sz w:val="24"/>
          <w:szCs w:val="24"/>
          <w:lang w:val="zh-CN"/>
        </w:rPr>
        <w:t>使用过程检验</w:t>
      </w:r>
    </w:p>
    <w:p w14:paraId="6B6AD85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11.3.1</w:t>
      </w:r>
      <w:r>
        <w:rPr>
          <w:rFonts w:hint="eastAsia" w:ascii="宋体" w:hAnsi="宋体" w:cs="宋体"/>
          <w:color w:val="00000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31C4247">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11.3.2</w:t>
      </w:r>
      <w:r>
        <w:rPr>
          <w:rFonts w:hint="eastAsia" w:ascii="宋体" w:hAnsi="宋体" w:cs="宋体"/>
          <w:color w:val="000000"/>
          <w:sz w:val="24"/>
          <w:szCs w:val="24"/>
          <w:lang w:val="zh-CN"/>
        </w:rPr>
        <w:t>如果合同双方对乙方提供的上述试验结果报告的解释有分歧，双方须于出现分歧后</w:t>
      </w:r>
      <w:r>
        <w:rPr>
          <w:rFonts w:ascii="宋体" w:hAnsi="宋体" w:cs="宋体"/>
          <w:color w:val="000000"/>
          <w:sz w:val="24"/>
          <w:szCs w:val="24"/>
        </w:rPr>
        <w:t>10</w:t>
      </w:r>
      <w:r>
        <w:rPr>
          <w:rFonts w:hint="eastAsia" w:ascii="宋体" w:hAnsi="宋体" w:cs="宋体"/>
          <w:color w:val="000000"/>
          <w:sz w:val="24"/>
          <w:szCs w:val="24"/>
          <w:lang w:val="zh-CN"/>
        </w:rPr>
        <w:t>天内给对方声明，以陈述己方的观点。声明须附有关证据。分歧应通过协商解决。</w:t>
      </w:r>
    </w:p>
    <w:p w14:paraId="6CD4E05E">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12.</w:t>
      </w:r>
      <w:r>
        <w:rPr>
          <w:rFonts w:hint="eastAsia" w:ascii="宋体" w:hAnsi="宋体" w:cs="宋体"/>
          <w:b/>
          <w:bCs/>
          <w:color w:val="000000"/>
          <w:sz w:val="24"/>
          <w:szCs w:val="24"/>
          <w:lang w:val="zh-CN"/>
        </w:rPr>
        <w:t>付款条件</w:t>
      </w:r>
    </w:p>
    <w:p w14:paraId="5BBE14F7">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本合同条款下的付款方法和条件在“青海省政府采购合同书”中具体规定。</w:t>
      </w:r>
    </w:p>
    <w:p w14:paraId="4F84C45B">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13.</w:t>
      </w:r>
      <w:r>
        <w:rPr>
          <w:rFonts w:hint="eastAsia" w:ascii="宋体" w:hAnsi="宋体" w:cs="宋体"/>
          <w:b/>
          <w:bCs/>
          <w:color w:val="000000"/>
          <w:sz w:val="24"/>
          <w:szCs w:val="24"/>
          <w:lang w:val="zh-CN"/>
        </w:rPr>
        <w:t>履约保证金</w:t>
      </w:r>
    </w:p>
    <w:p w14:paraId="67A1781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13.1</w:t>
      </w:r>
      <w:r>
        <w:rPr>
          <w:rFonts w:hint="eastAsia" w:ascii="宋体" w:hAnsi="宋体" w:cs="宋体"/>
          <w:color w:val="000000"/>
          <w:sz w:val="24"/>
          <w:szCs w:val="24"/>
          <w:lang w:val="zh-CN"/>
        </w:rPr>
        <w:t>乙方应在合同签订前，按磋商文件第三部分“八授予合同”中第</w:t>
      </w:r>
      <w:r>
        <w:rPr>
          <w:rFonts w:ascii="宋体" w:hAnsi="宋体" w:cs="宋体"/>
          <w:color w:val="000000"/>
          <w:sz w:val="24"/>
          <w:szCs w:val="24"/>
          <w:lang w:val="zh-CN"/>
        </w:rPr>
        <w:t>2</w:t>
      </w:r>
      <w:r>
        <w:rPr>
          <w:rFonts w:hint="eastAsia" w:ascii="宋体" w:hAnsi="宋体" w:cs="宋体"/>
          <w:color w:val="000000"/>
          <w:sz w:val="24"/>
          <w:szCs w:val="24"/>
          <w:lang w:val="zh-CN"/>
        </w:rPr>
        <w:t>1</w:t>
      </w:r>
      <w:r>
        <w:rPr>
          <w:rFonts w:ascii="宋体" w:hAnsi="宋体" w:cs="宋体"/>
          <w:color w:val="000000"/>
          <w:sz w:val="24"/>
          <w:szCs w:val="24"/>
          <w:lang w:val="zh-CN"/>
        </w:rPr>
        <w:t>.2</w:t>
      </w:r>
      <w:r>
        <w:rPr>
          <w:rFonts w:hint="eastAsia" w:ascii="宋体" w:hAnsi="宋体" w:cs="宋体"/>
          <w:color w:val="000000"/>
          <w:sz w:val="24"/>
          <w:szCs w:val="24"/>
          <w:lang w:val="zh-CN"/>
        </w:rPr>
        <w:t>项的约定提交履约保证金。</w:t>
      </w:r>
    </w:p>
    <w:p w14:paraId="3E5B48E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13.2</w:t>
      </w:r>
      <w:r>
        <w:rPr>
          <w:rFonts w:hint="eastAsia" w:ascii="宋体" w:hAnsi="宋体" w:cs="宋体"/>
          <w:color w:val="000000"/>
          <w:sz w:val="24"/>
          <w:szCs w:val="24"/>
          <w:lang w:val="zh-CN"/>
        </w:rPr>
        <w:t>履约保证金用于补偿甲方因乙方不能履行其合同义务而蒙受的损失。</w:t>
      </w:r>
    </w:p>
    <w:p w14:paraId="5A5D6DC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13.3</w:t>
      </w:r>
      <w:r>
        <w:rPr>
          <w:rFonts w:hint="eastAsia" w:ascii="宋体" w:hAnsi="宋体" w:cs="宋体"/>
          <w:color w:val="000000"/>
          <w:sz w:val="24"/>
          <w:szCs w:val="24"/>
          <w:lang w:val="zh-CN"/>
        </w:rPr>
        <w:t>履约保证金应使用本合同货币，按下述方式之一提交（磋商文件中另有约定的除外）：</w:t>
      </w:r>
    </w:p>
    <w:p w14:paraId="6779D08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13.3.1</w:t>
      </w:r>
      <w:r>
        <w:rPr>
          <w:rFonts w:hint="eastAsia" w:ascii="宋体" w:hAnsi="宋体" w:cs="宋体"/>
          <w:color w:val="000000"/>
          <w:sz w:val="24"/>
          <w:szCs w:val="24"/>
          <w:lang w:val="zh-CN"/>
        </w:rPr>
        <w:t>甲方可接受的在中华人民共和国注册和营业的银行出具的履约保函；</w:t>
      </w:r>
    </w:p>
    <w:p w14:paraId="2387FE3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13.3.2 </w:t>
      </w:r>
      <w:r>
        <w:rPr>
          <w:rFonts w:hint="eastAsia" w:ascii="宋体" w:hAnsi="宋体" w:cs="宋体"/>
          <w:color w:val="000000"/>
          <w:sz w:val="24"/>
          <w:szCs w:val="24"/>
          <w:lang w:val="zh-CN"/>
        </w:rPr>
        <w:t>支票或汇票。</w:t>
      </w:r>
    </w:p>
    <w:p w14:paraId="0A47B1F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13.4</w:t>
      </w:r>
      <w:r>
        <w:rPr>
          <w:rFonts w:hint="eastAsia" w:ascii="宋体" w:hAnsi="宋体" w:cs="宋体"/>
          <w:color w:val="000000"/>
          <w:sz w:val="24"/>
          <w:szCs w:val="24"/>
          <w:lang w:val="zh-CN"/>
        </w:rPr>
        <w:t>乙方未能按合同规定履行其义务，甲方有权从履约保证金中取得补偿。货物验收合格后，甲方将履约保证金退还乙方或转为质量保证金。</w:t>
      </w:r>
    </w:p>
    <w:p w14:paraId="68713D92">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14.</w:t>
      </w:r>
      <w:r>
        <w:rPr>
          <w:rFonts w:hint="eastAsia" w:ascii="宋体" w:hAnsi="宋体" w:cs="宋体"/>
          <w:b/>
          <w:bCs/>
          <w:color w:val="000000"/>
          <w:sz w:val="24"/>
          <w:szCs w:val="24"/>
          <w:lang w:val="zh-CN"/>
        </w:rPr>
        <w:t>索赔</w:t>
      </w:r>
    </w:p>
    <w:p w14:paraId="7EED8008">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14.1</w:t>
      </w:r>
      <w:r>
        <w:rPr>
          <w:rFonts w:hint="eastAsia" w:ascii="宋体" w:hAnsi="宋体" w:cs="宋体"/>
          <w:color w:val="00000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67523E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w:t>
      </w:r>
      <w:r>
        <w:rPr>
          <w:rFonts w:hint="eastAsia" w:ascii="宋体" w:hAnsi="宋体" w:cs="宋体"/>
          <w:color w:val="000000"/>
          <w:sz w:val="24"/>
          <w:szCs w:val="24"/>
          <w:lang w:val="zh-CN"/>
        </w:rPr>
        <w:t>在履约保证期和检验期内，乙方对甲方提出的索赔负有责任，乙方应按照甲方同意的下列一种或多种方式解决索赔事宜：</w:t>
      </w:r>
    </w:p>
    <w:p w14:paraId="73405FE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14.2.1</w:t>
      </w:r>
      <w:r>
        <w:rPr>
          <w:rFonts w:hint="eastAsia" w:ascii="宋体" w:hAnsi="宋体" w:cs="宋体"/>
          <w:color w:val="00000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883A3E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14.2.2</w:t>
      </w:r>
      <w:r>
        <w:rPr>
          <w:rFonts w:hint="eastAsia" w:ascii="宋体" w:hAnsi="宋体" w:cs="宋体"/>
          <w:color w:val="000000"/>
          <w:sz w:val="24"/>
          <w:szCs w:val="24"/>
          <w:lang w:val="zh-CN"/>
        </w:rPr>
        <w:t>根据货物低劣程度、损坏程度以及甲方所遭受损失的数额，经甲乙双方商定降低货物的价格，或由有资质的中介机构评估，以降低后的价格或评估价格为准。</w:t>
      </w:r>
    </w:p>
    <w:p w14:paraId="2479B10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14.2.3</w:t>
      </w:r>
      <w:r>
        <w:rPr>
          <w:rFonts w:hint="eastAsia" w:ascii="宋体" w:hAnsi="宋体" w:cs="宋体"/>
          <w:color w:val="00000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A0C384B">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14.3</w:t>
      </w:r>
      <w:r>
        <w:rPr>
          <w:rFonts w:hint="eastAsia" w:ascii="宋体" w:hAnsi="宋体" w:cs="宋体"/>
          <w:color w:val="000000"/>
          <w:sz w:val="24"/>
          <w:szCs w:val="24"/>
          <w:lang w:val="zh-CN"/>
        </w:rPr>
        <w:t>乙方收到甲方发出的索赔通知之日起</w:t>
      </w:r>
      <w:r>
        <w:rPr>
          <w:rFonts w:ascii="宋体" w:hAnsi="宋体" w:cs="宋体"/>
          <w:color w:val="000000"/>
          <w:sz w:val="24"/>
          <w:szCs w:val="24"/>
        </w:rPr>
        <w:t>5</w:t>
      </w:r>
      <w:r>
        <w:rPr>
          <w:rFonts w:hint="eastAsia" w:ascii="宋体" w:hAnsi="宋体" w:cs="宋体"/>
          <w:color w:val="000000"/>
          <w:sz w:val="24"/>
          <w:szCs w:val="24"/>
          <w:lang w:val="zh-CN"/>
        </w:rPr>
        <w:t>个工作日内未作答复的，甲方可从合同款或履约保证金中扣回索赔金额，如金额不足以补偿索赔金额，乙方应补足差额部分。</w:t>
      </w:r>
    </w:p>
    <w:p w14:paraId="39DA721A">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15.</w:t>
      </w:r>
      <w:r>
        <w:rPr>
          <w:rFonts w:hint="eastAsia" w:ascii="宋体" w:hAnsi="宋体" w:cs="宋体"/>
          <w:b/>
          <w:bCs/>
          <w:color w:val="000000"/>
          <w:sz w:val="24"/>
          <w:szCs w:val="24"/>
          <w:lang w:val="zh-CN"/>
        </w:rPr>
        <w:t>迟延交货</w:t>
      </w:r>
    </w:p>
    <w:p w14:paraId="7912976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15.1 </w:t>
      </w:r>
      <w:r>
        <w:rPr>
          <w:rFonts w:hint="eastAsia" w:ascii="宋体" w:hAnsi="宋体" w:cs="宋体"/>
          <w:color w:val="000000"/>
          <w:sz w:val="24"/>
          <w:szCs w:val="24"/>
          <w:lang w:val="zh-CN"/>
        </w:rPr>
        <w:t>乙方应按照合同约定的时间交货和提供服务。</w:t>
      </w:r>
    </w:p>
    <w:p w14:paraId="7D424C2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 xml:space="preserve">15.2 </w:t>
      </w:r>
      <w:r>
        <w:rPr>
          <w:rFonts w:hint="eastAsia" w:ascii="宋体" w:hAnsi="宋体" w:cs="宋体"/>
          <w:color w:val="000000"/>
          <w:sz w:val="24"/>
          <w:szCs w:val="24"/>
          <w:lang w:val="zh-CN"/>
        </w:rPr>
        <w:t>除不可抗力因素外，乙方迟延交货，甲方有权提出违约损失赔偿或解除合同。</w:t>
      </w:r>
    </w:p>
    <w:p w14:paraId="67505B8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15.3</w:t>
      </w:r>
      <w:r>
        <w:rPr>
          <w:rFonts w:hint="eastAsia" w:ascii="宋体" w:hAnsi="宋体" w:cs="宋体"/>
          <w:color w:val="00000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6D763B7">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16.</w:t>
      </w:r>
      <w:r>
        <w:rPr>
          <w:rFonts w:hint="eastAsia" w:ascii="宋体" w:hAnsi="宋体" w:cs="宋体"/>
          <w:b/>
          <w:bCs/>
          <w:color w:val="000000"/>
          <w:sz w:val="24"/>
          <w:szCs w:val="24"/>
          <w:lang w:val="zh-CN"/>
        </w:rPr>
        <w:t>违约赔偿</w:t>
      </w:r>
    </w:p>
    <w:p w14:paraId="637FF8CE">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除不可抗力因素外，乙方没有按照合同规定的时间交货和提供服务，甲方可要求乙方支付违约金。违约金每日按合同总价款的千分之五计收。</w:t>
      </w:r>
    </w:p>
    <w:p w14:paraId="61DBC610">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17.</w:t>
      </w:r>
      <w:r>
        <w:rPr>
          <w:rFonts w:hint="eastAsia" w:ascii="宋体" w:hAnsi="宋体" w:cs="宋体"/>
          <w:b/>
          <w:bCs/>
          <w:color w:val="000000"/>
          <w:sz w:val="24"/>
          <w:szCs w:val="24"/>
          <w:lang w:val="zh-CN"/>
        </w:rPr>
        <w:t>不可抗力</w:t>
      </w:r>
    </w:p>
    <w:p w14:paraId="19E67AF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17.1.</w:t>
      </w:r>
      <w:r>
        <w:rPr>
          <w:rFonts w:hint="eastAsia" w:ascii="宋体" w:hAnsi="宋体" w:cs="宋体"/>
          <w:color w:val="000000"/>
          <w:sz w:val="24"/>
          <w:szCs w:val="24"/>
          <w:lang w:val="zh-CN"/>
        </w:rPr>
        <w:t>双方中任何一方遭遇法律规定的不可抗力，致使合同履行受阻时，履行合同的期限应予延长，延长的期限应相当于不可抗力所影响的时间。</w:t>
      </w:r>
    </w:p>
    <w:p w14:paraId="43F5CF6A">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17.2</w:t>
      </w:r>
      <w:r>
        <w:rPr>
          <w:rFonts w:hint="eastAsia" w:ascii="宋体" w:hAnsi="宋体" w:cs="宋体"/>
          <w:color w:val="000000"/>
          <w:sz w:val="24"/>
          <w:szCs w:val="24"/>
          <w:lang w:val="zh-CN"/>
        </w:rPr>
        <w:t>受事故影响的一方应在不可抗力的事故发生后以书面形式通知另一方。</w:t>
      </w:r>
    </w:p>
    <w:p w14:paraId="1B40BDFF">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17.3</w:t>
      </w:r>
      <w:r>
        <w:rPr>
          <w:rFonts w:hint="eastAsia" w:ascii="宋体" w:hAnsi="宋体" w:cs="宋体"/>
          <w:color w:val="000000"/>
          <w:sz w:val="24"/>
          <w:szCs w:val="24"/>
          <w:lang w:val="zh-CN"/>
        </w:rPr>
        <w:t>不可抗力使合同的某些内容有变更必要的，双方应通过协商达成进一步履行合同的协议，因不可抗力致使合同不能履行的，合同终止。</w:t>
      </w:r>
    </w:p>
    <w:p w14:paraId="0FB3E262">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18.</w:t>
      </w:r>
      <w:r>
        <w:rPr>
          <w:rFonts w:hint="eastAsia" w:ascii="宋体" w:hAnsi="宋体" w:cs="宋体"/>
          <w:b/>
          <w:bCs/>
          <w:color w:val="000000"/>
          <w:sz w:val="24"/>
          <w:szCs w:val="24"/>
          <w:lang w:val="zh-CN"/>
        </w:rPr>
        <w:t>税费</w:t>
      </w:r>
    </w:p>
    <w:p w14:paraId="3F6C5D51">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与本合同有关的一切税费均由乙方承担。</w:t>
      </w:r>
    </w:p>
    <w:p w14:paraId="5B357315">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19.</w:t>
      </w:r>
      <w:r>
        <w:rPr>
          <w:rFonts w:hint="eastAsia" w:ascii="宋体" w:hAnsi="宋体" w:cs="宋体"/>
          <w:b/>
          <w:bCs/>
          <w:color w:val="000000"/>
          <w:sz w:val="24"/>
          <w:szCs w:val="24"/>
          <w:lang w:val="zh-CN"/>
        </w:rPr>
        <w:t>合同争议的解决</w:t>
      </w:r>
    </w:p>
    <w:p w14:paraId="75937D4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19.1</w:t>
      </w:r>
      <w:r>
        <w:rPr>
          <w:rFonts w:hint="eastAsia" w:ascii="宋体" w:hAnsi="宋体" w:cs="宋体"/>
          <w:color w:val="000000"/>
          <w:sz w:val="24"/>
          <w:szCs w:val="24"/>
          <w:lang w:val="zh-CN"/>
        </w:rPr>
        <w:t>甲方和乙方由于本合同的履行而发生任何争议时，双方可先通过协商解决。</w:t>
      </w:r>
    </w:p>
    <w:p w14:paraId="54AAC050">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19.2</w:t>
      </w:r>
      <w:r>
        <w:rPr>
          <w:rFonts w:hint="eastAsia" w:ascii="宋体" w:hAnsi="宋体" w:cs="宋体"/>
          <w:color w:val="000000"/>
          <w:sz w:val="24"/>
          <w:szCs w:val="24"/>
          <w:lang w:val="zh-CN"/>
        </w:rPr>
        <w:t>任何一方不愿通过协商或通过协商仍不能解决争议，则双方中任何一方均应向甲方所在地人民法院起诉。</w:t>
      </w:r>
    </w:p>
    <w:p w14:paraId="05A7F58B">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20.</w:t>
      </w:r>
      <w:r>
        <w:rPr>
          <w:rFonts w:hint="eastAsia" w:ascii="宋体" w:hAnsi="宋体" w:cs="宋体"/>
          <w:b/>
          <w:bCs/>
          <w:color w:val="000000"/>
          <w:sz w:val="24"/>
          <w:szCs w:val="24"/>
          <w:lang w:val="zh-CN"/>
        </w:rPr>
        <w:t>违约解除合同</w:t>
      </w:r>
    </w:p>
    <w:p w14:paraId="518358F4">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w:t>
      </w:r>
      <w:r>
        <w:rPr>
          <w:rFonts w:hint="eastAsia" w:ascii="宋体" w:hAnsi="宋体" w:cs="宋体"/>
          <w:color w:val="000000"/>
          <w:sz w:val="24"/>
          <w:szCs w:val="24"/>
          <w:lang w:val="zh-CN"/>
        </w:rPr>
        <w:t>出现下列情形之一的，视为乙方违约。甲方可向乙方发出书面通知，部分或全部终止合同，同时保留向乙方索赔的权利。</w:t>
      </w:r>
    </w:p>
    <w:p w14:paraId="1A0ACC3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20.1.1</w:t>
      </w:r>
      <w:r>
        <w:rPr>
          <w:rFonts w:hint="eastAsia" w:ascii="宋体" w:hAnsi="宋体" w:cs="宋体"/>
          <w:color w:val="000000"/>
          <w:sz w:val="24"/>
          <w:szCs w:val="24"/>
          <w:lang w:val="zh-CN"/>
        </w:rPr>
        <w:t>乙方未能在合同规定的限期或甲方同意延长的限期内，提供全部或部分货物的；</w:t>
      </w:r>
    </w:p>
    <w:p w14:paraId="0120C186">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20.1.2</w:t>
      </w:r>
      <w:r>
        <w:rPr>
          <w:rFonts w:hint="eastAsia" w:ascii="宋体" w:hAnsi="宋体" w:cs="宋体"/>
          <w:color w:val="000000"/>
          <w:sz w:val="24"/>
          <w:szCs w:val="24"/>
          <w:lang w:val="zh-CN"/>
        </w:rPr>
        <w:t>乙方未能履行合同规定的其它主要义务的；</w:t>
      </w:r>
    </w:p>
    <w:p w14:paraId="0104808C">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20.1.3</w:t>
      </w:r>
      <w:r>
        <w:rPr>
          <w:rFonts w:hint="eastAsia" w:ascii="宋体" w:hAnsi="宋体" w:cs="宋体"/>
          <w:color w:val="000000"/>
          <w:sz w:val="24"/>
          <w:szCs w:val="24"/>
          <w:lang w:val="zh-CN"/>
        </w:rPr>
        <w:t>乙方在本合同履行过程中有欺诈行为的。</w:t>
      </w:r>
    </w:p>
    <w:p w14:paraId="3C55AEED">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20.2</w:t>
      </w:r>
      <w:r>
        <w:rPr>
          <w:rFonts w:hint="eastAsia" w:ascii="宋体" w:hAnsi="宋体" w:cs="宋体"/>
          <w:color w:val="00000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D7AA0DC">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21.</w:t>
      </w:r>
      <w:r>
        <w:rPr>
          <w:rFonts w:hint="eastAsia" w:ascii="宋体" w:hAnsi="宋体" w:cs="宋体"/>
          <w:b/>
          <w:bCs/>
          <w:color w:val="000000"/>
          <w:sz w:val="24"/>
          <w:szCs w:val="24"/>
          <w:lang w:val="zh-CN"/>
        </w:rPr>
        <w:t>破产终止合同</w:t>
      </w:r>
    </w:p>
    <w:p w14:paraId="0B6F8DE4">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5C47176">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22.</w:t>
      </w:r>
      <w:r>
        <w:rPr>
          <w:rFonts w:hint="eastAsia" w:ascii="宋体" w:hAnsi="宋体" w:cs="宋体"/>
          <w:b/>
          <w:bCs/>
          <w:color w:val="000000"/>
          <w:sz w:val="24"/>
          <w:szCs w:val="24"/>
          <w:lang w:val="zh-CN"/>
        </w:rPr>
        <w:t>转让和分包</w:t>
      </w:r>
    </w:p>
    <w:p w14:paraId="736DEA51">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22.1</w:t>
      </w:r>
      <w:r>
        <w:rPr>
          <w:rFonts w:hint="eastAsia" w:ascii="宋体" w:hAnsi="宋体" w:cs="宋体"/>
          <w:color w:val="000000"/>
          <w:sz w:val="24"/>
          <w:szCs w:val="24"/>
          <w:lang w:val="zh-CN"/>
        </w:rPr>
        <w:t>政府采购合同不能转让。</w:t>
      </w:r>
    </w:p>
    <w:p w14:paraId="1764CDCE">
      <w:pPr>
        <w:autoSpaceDE w:val="0"/>
        <w:autoSpaceDN w:val="0"/>
        <w:spacing w:line="360" w:lineRule="auto"/>
        <w:ind w:firstLine="480"/>
        <w:rPr>
          <w:rFonts w:ascii="宋体" w:cs="Times New Roman"/>
          <w:color w:val="000000"/>
          <w:sz w:val="24"/>
          <w:szCs w:val="24"/>
        </w:rPr>
      </w:pPr>
      <w:r>
        <w:rPr>
          <w:rFonts w:ascii="宋体" w:hAnsi="宋体" w:cs="宋体"/>
          <w:color w:val="000000"/>
          <w:sz w:val="24"/>
          <w:szCs w:val="24"/>
        </w:rPr>
        <w:t>22.2</w:t>
      </w:r>
      <w:r>
        <w:rPr>
          <w:rFonts w:hint="eastAsia" w:ascii="宋体" w:hAnsi="宋体" w:cs="宋体"/>
          <w:color w:val="00000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C4E107">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23.</w:t>
      </w:r>
      <w:r>
        <w:rPr>
          <w:rFonts w:hint="eastAsia" w:ascii="宋体" w:hAnsi="宋体" w:cs="宋体"/>
          <w:b/>
          <w:bCs/>
          <w:color w:val="000000"/>
          <w:sz w:val="24"/>
          <w:szCs w:val="24"/>
          <w:lang w:val="zh-CN"/>
        </w:rPr>
        <w:t>合同修改</w:t>
      </w:r>
    </w:p>
    <w:p w14:paraId="578C8711">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5E58E7D4">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24.</w:t>
      </w:r>
      <w:r>
        <w:rPr>
          <w:rFonts w:hint="eastAsia" w:ascii="宋体" w:hAnsi="宋体" w:cs="宋体"/>
          <w:b/>
          <w:bCs/>
          <w:color w:val="000000"/>
          <w:sz w:val="24"/>
          <w:szCs w:val="24"/>
          <w:lang w:val="zh-CN"/>
        </w:rPr>
        <w:t>通知</w:t>
      </w:r>
    </w:p>
    <w:p w14:paraId="58E76FA3">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本合同任何一方给另一方的通知，都应以书面形式发送，而另一方也应以书面形式确认并发送到对方明确的地址。</w:t>
      </w:r>
    </w:p>
    <w:p w14:paraId="0327F29D">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25.</w:t>
      </w:r>
      <w:r>
        <w:rPr>
          <w:rFonts w:hint="eastAsia" w:ascii="宋体" w:hAnsi="宋体" w:cs="宋体"/>
          <w:b/>
          <w:bCs/>
          <w:color w:val="000000"/>
          <w:sz w:val="24"/>
          <w:szCs w:val="24"/>
          <w:lang w:val="zh-CN"/>
        </w:rPr>
        <w:t>计量单位</w:t>
      </w:r>
    </w:p>
    <w:p w14:paraId="094796EC">
      <w:pPr>
        <w:autoSpaceDE w:val="0"/>
        <w:autoSpaceDN w:val="0"/>
        <w:spacing w:line="360" w:lineRule="auto"/>
        <w:ind w:firstLine="480"/>
        <w:rPr>
          <w:rFonts w:ascii="宋体" w:cs="Times New Roman"/>
          <w:color w:val="000000"/>
          <w:sz w:val="24"/>
          <w:szCs w:val="24"/>
        </w:rPr>
      </w:pPr>
      <w:r>
        <w:rPr>
          <w:rFonts w:hint="eastAsia" w:ascii="宋体" w:hAnsi="宋体" w:cs="宋体"/>
          <w:color w:val="000000"/>
          <w:sz w:val="24"/>
          <w:szCs w:val="24"/>
          <w:lang w:val="zh-CN"/>
        </w:rPr>
        <w:t>除技术规范中另有规定外</w:t>
      </w:r>
      <w:r>
        <w:rPr>
          <w:rFonts w:ascii="宋体" w:cs="宋体"/>
          <w:color w:val="000000"/>
          <w:sz w:val="24"/>
          <w:szCs w:val="24"/>
        </w:rPr>
        <w:t>,</w:t>
      </w:r>
      <w:r>
        <w:rPr>
          <w:rFonts w:hint="eastAsia" w:ascii="宋体" w:hAnsi="宋体" w:cs="宋体"/>
          <w:color w:val="000000"/>
          <w:sz w:val="24"/>
          <w:szCs w:val="24"/>
          <w:lang w:val="zh-CN"/>
        </w:rPr>
        <w:t>计量单位均使用国家法定计量单位。</w:t>
      </w:r>
    </w:p>
    <w:p w14:paraId="3AC82E47">
      <w:pPr>
        <w:autoSpaceDE w:val="0"/>
        <w:autoSpaceDN w:val="0"/>
        <w:spacing w:line="360" w:lineRule="auto"/>
        <w:ind w:firstLine="482"/>
        <w:rPr>
          <w:rFonts w:ascii="宋体" w:cs="Times New Roman"/>
          <w:b/>
          <w:bCs/>
          <w:color w:val="000000"/>
          <w:sz w:val="24"/>
          <w:szCs w:val="24"/>
        </w:rPr>
      </w:pPr>
      <w:r>
        <w:rPr>
          <w:rFonts w:ascii="宋体" w:hAnsi="宋体" w:cs="宋体"/>
          <w:b/>
          <w:bCs/>
          <w:color w:val="000000"/>
          <w:sz w:val="24"/>
          <w:szCs w:val="24"/>
        </w:rPr>
        <w:t>26.</w:t>
      </w:r>
      <w:r>
        <w:rPr>
          <w:rFonts w:hint="eastAsia" w:ascii="宋体" w:hAnsi="宋体" w:cs="宋体"/>
          <w:b/>
          <w:bCs/>
          <w:color w:val="000000"/>
          <w:sz w:val="24"/>
          <w:szCs w:val="24"/>
          <w:lang w:val="zh-CN"/>
        </w:rPr>
        <w:t>适用法律</w:t>
      </w:r>
    </w:p>
    <w:p w14:paraId="42CB58D4">
      <w:pPr>
        <w:wordWrap w:val="0"/>
        <w:spacing w:line="360" w:lineRule="auto"/>
        <w:ind w:firstLine="480"/>
        <w:rPr>
          <w:rFonts w:ascii="宋体" w:cs="Times New Roman"/>
          <w:color w:val="000000"/>
          <w:sz w:val="24"/>
          <w:szCs w:val="24"/>
          <w:lang w:val="zh-CN"/>
        </w:rPr>
      </w:pPr>
      <w:r>
        <w:rPr>
          <w:rFonts w:hint="eastAsia" w:ascii="宋体" w:hAnsi="宋体" w:cs="宋体"/>
          <w:color w:val="000000"/>
          <w:sz w:val="24"/>
          <w:szCs w:val="24"/>
          <w:lang w:val="zh-CN"/>
        </w:rPr>
        <w:t>本合同按照中华人民共和国的相关法律进行解释。</w:t>
      </w:r>
    </w:p>
    <w:p w14:paraId="0E06AAA1">
      <w:pPr>
        <w:wordWrap w:val="0"/>
        <w:spacing w:line="360" w:lineRule="auto"/>
        <w:ind w:firstLine="480"/>
        <w:rPr>
          <w:rFonts w:ascii="宋体" w:cs="Times New Roman"/>
          <w:color w:val="000000"/>
          <w:sz w:val="24"/>
          <w:szCs w:val="24"/>
          <w:lang w:val="zh-CN"/>
        </w:rPr>
      </w:pPr>
      <w:r>
        <w:rPr>
          <w:rFonts w:ascii="宋体" w:cs="Times New Roman"/>
          <w:color w:val="000000"/>
          <w:sz w:val="24"/>
          <w:szCs w:val="24"/>
          <w:lang w:val="zh-CN"/>
        </w:rPr>
        <w:br w:type="page"/>
      </w:r>
    </w:p>
    <w:p w14:paraId="55BF6AB0">
      <w:pPr>
        <w:keepNext/>
        <w:keepLines/>
        <w:widowControl/>
        <w:snapToGrid w:val="0"/>
        <w:spacing w:line="360" w:lineRule="auto"/>
        <w:ind w:firstLine="0" w:firstLineChars="0"/>
        <w:jc w:val="center"/>
        <w:outlineLvl w:val="0"/>
        <w:rPr>
          <w:rFonts w:ascii="宋体" w:cs="Times New Roman"/>
          <w:b/>
          <w:bCs/>
          <w:color w:val="000000"/>
          <w:kern w:val="28"/>
          <w:sz w:val="36"/>
          <w:szCs w:val="36"/>
        </w:rPr>
      </w:pPr>
      <w:bookmarkStart w:id="203" w:name="_Toc19319"/>
      <w:bookmarkStart w:id="204" w:name="_Toc464136646"/>
      <w:r>
        <w:rPr>
          <w:rFonts w:hint="eastAsia" w:ascii="宋体" w:hAnsi="宋体" w:cs="宋体"/>
          <w:b/>
          <w:bCs/>
          <w:color w:val="000000"/>
          <w:kern w:val="28"/>
          <w:sz w:val="36"/>
          <w:szCs w:val="36"/>
        </w:rPr>
        <w:t>第五部分</w:t>
      </w:r>
      <w:r>
        <w:rPr>
          <w:rFonts w:hint="eastAsia" w:ascii="宋体" w:hAnsi="宋体" w:cs="宋体"/>
          <w:b/>
          <w:bCs/>
          <w:color w:val="000000"/>
          <w:kern w:val="28"/>
          <w:sz w:val="36"/>
          <w:szCs w:val="36"/>
          <w:lang w:val="en-US" w:eastAsia="zh-CN"/>
        </w:rPr>
        <w:t xml:space="preserve"> </w:t>
      </w:r>
      <w:r>
        <w:rPr>
          <w:rFonts w:hint="eastAsia" w:ascii="宋体" w:hAnsi="宋体" w:cs="宋体"/>
          <w:b/>
          <w:bCs/>
          <w:color w:val="000000"/>
          <w:kern w:val="28"/>
          <w:sz w:val="36"/>
          <w:szCs w:val="36"/>
        </w:rPr>
        <w:t>响应文件格式</w:t>
      </w:r>
      <w:bookmarkEnd w:id="203"/>
      <w:bookmarkEnd w:id="204"/>
    </w:p>
    <w:p w14:paraId="68F707C1">
      <w:pPr>
        <w:pStyle w:val="18"/>
        <w:ind w:firstLine="0" w:firstLineChars="0"/>
        <w:jc w:val="left"/>
        <w:rPr>
          <w:rFonts w:ascii="宋体" w:hAnsi="宋体" w:cs="宋体"/>
          <w:color w:val="000000"/>
          <w:sz w:val="24"/>
          <w:szCs w:val="24"/>
        </w:rPr>
      </w:pPr>
      <w:bookmarkStart w:id="205" w:name="_Toc9848"/>
      <w:bookmarkStart w:id="206" w:name="_Toc16431"/>
      <w:bookmarkStart w:id="207" w:name="_Toc464136647"/>
      <w:bookmarkStart w:id="208" w:name="_Toc15661"/>
      <w:r>
        <w:rPr>
          <w:rFonts w:hint="eastAsia" w:ascii="宋体" w:hAnsi="宋体" w:cs="宋体"/>
          <w:color w:val="000000"/>
          <w:sz w:val="24"/>
          <w:szCs w:val="24"/>
        </w:rPr>
        <w:t>附件</w:t>
      </w:r>
      <w:r>
        <w:rPr>
          <w:rFonts w:ascii="宋体" w:hAnsi="宋体" w:cs="宋体"/>
          <w:color w:val="000000"/>
          <w:sz w:val="24"/>
          <w:szCs w:val="24"/>
        </w:rPr>
        <w:t>1</w:t>
      </w:r>
      <w:r>
        <w:rPr>
          <w:rFonts w:hint="eastAsia" w:ascii="宋体" w:hAnsi="宋体" w:cs="宋体"/>
          <w:color w:val="000000"/>
          <w:sz w:val="24"/>
          <w:szCs w:val="24"/>
        </w:rPr>
        <w:t>：响应文件封面</w:t>
      </w:r>
      <w:bookmarkEnd w:id="205"/>
      <w:bookmarkEnd w:id="206"/>
      <w:bookmarkEnd w:id="207"/>
      <w:bookmarkEnd w:id="208"/>
    </w:p>
    <w:p w14:paraId="71339ECF">
      <w:pPr>
        <w:spacing w:line="360" w:lineRule="auto"/>
        <w:ind w:firstLine="0" w:firstLineChars="0"/>
        <w:rPr>
          <w:rFonts w:ascii="宋体" w:cs="Times New Roman"/>
          <w:b/>
          <w:bCs/>
          <w:color w:val="000000"/>
          <w:sz w:val="36"/>
          <w:szCs w:val="36"/>
        </w:rPr>
      </w:pPr>
    </w:p>
    <w:p w14:paraId="218707F3">
      <w:pPr>
        <w:spacing w:line="360" w:lineRule="auto"/>
        <w:ind w:firstLine="0" w:firstLineChars="0"/>
        <w:rPr>
          <w:rFonts w:ascii="宋体" w:cs="Times New Roman"/>
          <w:b/>
          <w:bCs/>
          <w:color w:val="000000"/>
          <w:sz w:val="36"/>
          <w:szCs w:val="36"/>
        </w:rPr>
      </w:pPr>
    </w:p>
    <w:p w14:paraId="270626B6">
      <w:pPr>
        <w:spacing w:line="360" w:lineRule="auto"/>
        <w:ind w:firstLine="0" w:firstLineChars="0"/>
        <w:rPr>
          <w:rFonts w:ascii="宋体" w:cs="Times New Roman"/>
          <w:b/>
          <w:bCs/>
          <w:color w:val="000000"/>
          <w:sz w:val="36"/>
          <w:szCs w:val="36"/>
        </w:rPr>
      </w:pPr>
    </w:p>
    <w:p w14:paraId="2F5A4EE7">
      <w:pPr>
        <w:spacing w:line="360" w:lineRule="auto"/>
        <w:ind w:firstLine="2354" w:firstLineChars="327"/>
        <w:rPr>
          <w:rFonts w:ascii="宋体" w:cs="Times New Roman"/>
          <w:b/>
          <w:bCs/>
          <w:color w:val="000000"/>
          <w:sz w:val="72"/>
          <w:szCs w:val="72"/>
        </w:rPr>
      </w:pPr>
      <w:r>
        <w:rPr>
          <w:rFonts w:hint="eastAsia" w:ascii="宋体" w:hAnsi="宋体" w:cs="宋体"/>
          <w:b/>
          <w:bCs/>
          <w:color w:val="000000"/>
          <w:sz w:val="72"/>
          <w:szCs w:val="72"/>
        </w:rPr>
        <w:t>响应文件</w:t>
      </w:r>
    </w:p>
    <w:p w14:paraId="18ADC615">
      <w:pPr>
        <w:adjustRightInd w:val="0"/>
        <w:spacing w:line="360" w:lineRule="auto"/>
        <w:ind w:firstLine="0" w:firstLineChars="0"/>
        <w:textAlignment w:val="baseline"/>
        <w:rPr>
          <w:rFonts w:ascii="宋体" w:cs="Times New Roman"/>
          <w:b/>
          <w:bCs/>
          <w:color w:val="000000"/>
          <w:sz w:val="36"/>
          <w:szCs w:val="36"/>
        </w:rPr>
      </w:pPr>
    </w:p>
    <w:p w14:paraId="286E2492">
      <w:pPr>
        <w:adjustRightInd w:val="0"/>
        <w:spacing w:line="360" w:lineRule="auto"/>
        <w:ind w:left="2530" w:hanging="2520" w:hangingChars="700"/>
        <w:textAlignment w:val="baseline"/>
        <w:rPr>
          <w:rFonts w:ascii="宋体" w:hAnsi="宋体" w:cs="宋体"/>
          <w:b/>
          <w:bCs/>
          <w:color w:val="000000"/>
          <w:sz w:val="36"/>
          <w:szCs w:val="36"/>
        </w:rPr>
      </w:pPr>
      <w:r>
        <w:rPr>
          <w:rFonts w:hint="eastAsia" w:ascii="宋体" w:hAnsi="宋体" w:cs="宋体"/>
          <w:b/>
          <w:bCs/>
          <w:color w:val="000000"/>
          <w:sz w:val="36"/>
          <w:szCs w:val="36"/>
        </w:rPr>
        <w:t>采购项目名称：</w:t>
      </w:r>
    </w:p>
    <w:p w14:paraId="43D1969D">
      <w:pPr>
        <w:adjustRightInd w:val="0"/>
        <w:spacing w:line="360" w:lineRule="auto"/>
        <w:ind w:firstLine="0" w:firstLineChars="0"/>
        <w:textAlignment w:val="baseline"/>
        <w:rPr>
          <w:rFonts w:hint="eastAsia" w:ascii="宋体" w:hAnsi="宋体" w:cs="宋体"/>
          <w:b/>
          <w:bCs/>
          <w:color w:val="000000"/>
          <w:sz w:val="36"/>
          <w:szCs w:val="36"/>
        </w:rPr>
      </w:pPr>
      <w:r>
        <w:rPr>
          <w:rFonts w:hint="eastAsia" w:ascii="宋体" w:hAnsi="宋体" w:cs="宋体"/>
          <w:b/>
          <w:bCs/>
          <w:color w:val="000000"/>
          <w:sz w:val="36"/>
          <w:szCs w:val="36"/>
        </w:rPr>
        <w:t>采购项目编号：</w:t>
      </w:r>
    </w:p>
    <w:p w14:paraId="067864B9">
      <w:pPr>
        <w:adjustRightInd w:val="0"/>
        <w:spacing w:line="360" w:lineRule="auto"/>
        <w:textAlignment w:val="baseline"/>
        <w:rPr>
          <w:rFonts w:ascii="宋体" w:hAnsi="宋体" w:cs="宋体"/>
          <w:b/>
          <w:bCs/>
          <w:color w:val="000000"/>
          <w:sz w:val="36"/>
          <w:szCs w:val="36"/>
        </w:rPr>
      </w:pPr>
    </w:p>
    <w:p w14:paraId="52B54933">
      <w:pPr>
        <w:adjustRightInd w:val="0"/>
        <w:spacing w:line="360" w:lineRule="auto"/>
        <w:ind w:left="0" w:leftChars="0" w:firstLine="0" w:firstLineChars="0"/>
        <w:textAlignment w:val="baseline"/>
        <w:rPr>
          <w:rFonts w:ascii="宋体" w:cs="Times New Roman"/>
          <w:b/>
          <w:bCs/>
          <w:color w:val="000000"/>
          <w:sz w:val="36"/>
          <w:szCs w:val="36"/>
        </w:rPr>
      </w:pPr>
    </w:p>
    <w:p w14:paraId="7B622E59">
      <w:pPr>
        <w:adjustRightInd w:val="0"/>
        <w:spacing w:line="360" w:lineRule="auto"/>
        <w:ind w:firstLine="0" w:firstLineChars="0"/>
        <w:textAlignment w:val="baseline"/>
        <w:rPr>
          <w:rFonts w:ascii="宋体" w:cs="Times New Roman"/>
          <w:b/>
          <w:bCs/>
          <w:color w:val="000000"/>
          <w:sz w:val="36"/>
          <w:szCs w:val="36"/>
        </w:rPr>
      </w:pPr>
    </w:p>
    <w:p w14:paraId="2A75CC4C">
      <w:pPr>
        <w:adjustRightInd w:val="0"/>
        <w:spacing w:line="360" w:lineRule="auto"/>
        <w:ind w:firstLine="0" w:firstLineChars="0"/>
        <w:textAlignment w:val="baseline"/>
        <w:rPr>
          <w:rFonts w:ascii="宋体" w:cs="Times New Roman"/>
          <w:b/>
          <w:bCs/>
          <w:color w:val="000000"/>
          <w:sz w:val="36"/>
          <w:szCs w:val="36"/>
        </w:rPr>
      </w:pPr>
    </w:p>
    <w:p w14:paraId="3BFB9B66">
      <w:pPr>
        <w:spacing w:line="360" w:lineRule="auto"/>
        <w:ind w:firstLine="0" w:firstLineChars="0"/>
        <w:rPr>
          <w:rFonts w:ascii="宋体" w:cs="Times New Roman"/>
          <w:b/>
          <w:bCs/>
          <w:color w:val="000000"/>
          <w:sz w:val="32"/>
          <w:szCs w:val="32"/>
        </w:rPr>
      </w:pPr>
      <w:r>
        <w:rPr>
          <w:rFonts w:hint="eastAsia" w:ascii="宋体" w:hAnsi="宋体" w:cs="宋体"/>
          <w:b/>
          <w:bCs/>
          <w:color w:val="000000"/>
          <w:sz w:val="32"/>
          <w:szCs w:val="32"/>
        </w:rPr>
        <w:t>供应商：                             （公章）</w:t>
      </w:r>
    </w:p>
    <w:p w14:paraId="57B95126">
      <w:pPr>
        <w:spacing w:line="360" w:lineRule="auto"/>
        <w:ind w:firstLine="0" w:firstLineChars="0"/>
        <w:rPr>
          <w:rFonts w:ascii="宋体" w:hAnsi="宋体" w:cs="宋体"/>
          <w:b/>
          <w:bCs/>
          <w:color w:val="000000"/>
          <w:sz w:val="32"/>
          <w:szCs w:val="32"/>
        </w:rPr>
      </w:pPr>
      <w:r>
        <w:rPr>
          <w:rFonts w:hint="eastAsia" w:ascii="宋体" w:hAnsi="宋体" w:cs="宋体"/>
          <w:b/>
          <w:bCs/>
          <w:color w:val="000000"/>
          <w:sz w:val="32"/>
          <w:szCs w:val="32"/>
        </w:rPr>
        <w:t>法定代表人或委托代理人：              （</w:t>
      </w:r>
      <w:r>
        <w:rPr>
          <w:rFonts w:hint="eastAsia" w:ascii="宋体" w:hAnsi="宋体" w:cs="宋体"/>
          <w:b/>
          <w:bCs/>
          <w:color w:val="000000"/>
          <w:sz w:val="36"/>
          <w:szCs w:val="36"/>
          <w:lang w:val="zh-CN"/>
        </w:rPr>
        <w:t>签字或盖章</w:t>
      </w:r>
      <w:r>
        <w:rPr>
          <w:rFonts w:hint="eastAsia" w:ascii="宋体" w:hAnsi="宋体" w:cs="宋体"/>
          <w:b/>
          <w:bCs/>
          <w:color w:val="000000"/>
          <w:sz w:val="32"/>
          <w:szCs w:val="32"/>
        </w:rPr>
        <w:t>）</w:t>
      </w:r>
    </w:p>
    <w:p w14:paraId="458BE58D">
      <w:pPr>
        <w:spacing w:line="360" w:lineRule="auto"/>
        <w:ind w:firstLine="0" w:firstLineChars="0"/>
        <w:rPr>
          <w:rFonts w:ascii="宋体" w:hAnsi="宋体" w:cs="宋体"/>
          <w:b/>
          <w:bCs/>
          <w:color w:val="000000"/>
          <w:sz w:val="32"/>
          <w:szCs w:val="32"/>
        </w:rPr>
      </w:pPr>
    </w:p>
    <w:p w14:paraId="47D72F27">
      <w:pPr>
        <w:spacing w:line="360" w:lineRule="auto"/>
        <w:ind w:firstLine="0" w:firstLineChars="0"/>
        <w:jc w:val="center"/>
        <w:rPr>
          <w:rFonts w:ascii="宋体" w:hAnsi="宋体" w:cs="宋体"/>
          <w:b/>
          <w:bCs/>
          <w:color w:val="000000"/>
          <w:sz w:val="32"/>
          <w:szCs w:val="32"/>
        </w:rPr>
      </w:pPr>
      <w:r>
        <w:rPr>
          <w:rFonts w:hint="eastAsia" w:ascii="宋体" w:hAnsi="宋体" w:cs="宋体"/>
          <w:b/>
          <w:bCs/>
          <w:color w:val="000000"/>
          <w:sz w:val="32"/>
          <w:szCs w:val="32"/>
        </w:rPr>
        <w:t>年  月  日</w:t>
      </w:r>
    </w:p>
    <w:p w14:paraId="0A45975E">
      <w:pPr>
        <w:pStyle w:val="4"/>
        <w:numPr>
          <w:ilvl w:val="0"/>
          <w:numId w:val="0"/>
        </w:numPr>
        <w:tabs>
          <w:tab w:val="left" w:pos="425"/>
        </w:tabs>
        <w:ind w:left="709" w:hanging="709"/>
        <w:rPr>
          <w:rFonts w:hint="eastAsia" w:cs="宋体"/>
          <w:b/>
          <w:sz w:val="32"/>
          <w:lang w:val="zh-CN"/>
        </w:rPr>
      </w:pPr>
      <w:r>
        <w:rPr>
          <w:rFonts w:ascii="宋体" w:hAnsi="宋体" w:cs="宋体"/>
          <w:color w:val="000000"/>
        </w:rPr>
        <w:br w:type="page"/>
      </w:r>
      <w:bookmarkStart w:id="209" w:name="_Toc24771"/>
      <w:bookmarkStart w:id="210" w:name="_Toc430937689"/>
      <w:r>
        <w:rPr>
          <w:rFonts w:hint="eastAsia" w:cs="宋体"/>
          <w:b/>
          <w:sz w:val="32"/>
          <w:lang w:val="zh-CN"/>
        </w:rPr>
        <w:t>磋商响应文件目录</w:t>
      </w:r>
      <w:bookmarkEnd w:id="209"/>
    </w:p>
    <w:p w14:paraId="4A2FE9CB">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w:t>
      </w:r>
      <w:r>
        <w:rPr>
          <w:rFonts w:hint="eastAsia" w:ascii="宋体" w:cs="宋体"/>
          <w:kern w:val="0"/>
          <w:sz w:val="24"/>
        </w:rPr>
        <w:t>磋商</w:t>
      </w:r>
      <w:r>
        <w:rPr>
          <w:rFonts w:hint="eastAsia" w:ascii="宋体" w:cs="宋体"/>
          <w:kern w:val="0"/>
          <w:sz w:val="24"/>
          <w:lang w:val="zh-CN"/>
        </w:rPr>
        <w:t>函……………………………………………………………所在页码</w:t>
      </w:r>
    </w:p>
    <w:p w14:paraId="063F0DCC">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2</w:t>
      </w:r>
      <w:r>
        <w:rPr>
          <w:rFonts w:hint="eastAsia" w:ascii="宋体" w:cs="宋体"/>
          <w:kern w:val="0"/>
          <w:sz w:val="24"/>
          <w:lang w:val="zh-CN"/>
        </w:rPr>
        <w:t>）法定代表人证明书……………………………………………… 所在页码</w:t>
      </w:r>
    </w:p>
    <w:p w14:paraId="60637BC2">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3</w:t>
      </w:r>
      <w:r>
        <w:rPr>
          <w:rFonts w:hint="eastAsia" w:ascii="宋体" w:cs="宋体"/>
          <w:kern w:val="0"/>
          <w:sz w:val="24"/>
          <w:lang w:val="zh-CN"/>
        </w:rPr>
        <w:t>）法定代表人授权书……………………………………………… 所在页码</w:t>
      </w:r>
    </w:p>
    <w:p w14:paraId="62438B77">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4</w:t>
      </w:r>
      <w:r>
        <w:rPr>
          <w:rFonts w:hint="eastAsia" w:ascii="宋体" w:cs="宋体"/>
          <w:kern w:val="0"/>
          <w:sz w:val="24"/>
          <w:lang w:val="zh-CN"/>
        </w:rPr>
        <w:t>）磋商供应商承诺书……………………………………………… 所在页码</w:t>
      </w:r>
    </w:p>
    <w:p w14:paraId="04202FB0">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（5）供应商诚信承诺书……………………………………………… 所在页码</w:t>
      </w:r>
    </w:p>
    <w:p w14:paraId="6F4802D0">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6</w:t>
      </w:r>
      <w:r>
        <w:rPr>
          <w:rFonts w:hint="eastAsia" w:ascii="宋体" w:cs="宋体"/>
          <w:kern w:val="0"/>
          <w:sz w:val="24"/>
          <w:lang w:val="zh-CN"/>
        </w:rPr>
        <w:t>）资格证明材料…………………………………………………… 所在页码</w:t>
      </w:r>
    </w:p>
    <w:p w14:paraId="51FB00CF">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7</w:t>
      </w:r>
      <w:r>
        <w:rPr>
          <w:rFonts w:hint="eastAsia" w:ascii="宋体" w:cs="宋体"/>
          <w:kern w:val="0"/>
          <w:sz w:val="24"/>
          <w:lang w:val="zh-CN"/>
        </w:rPr>
        <w:t>）财务状况、缴纳税收和社会保障资金证明…………………… 所在页码</w:t>
      </w:r>
    </w:p>
    <w:p w14:paraId="561A704A">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w:t>
      </w:r>
      <w:r>
        <w:rPr>
          <w:rFonts w:hint="eastAsia" w:ascii="宋体" w:cs="宋体"/>
          <w:kern w:val="0"/>
          <w:sz w:val="24"/>
        </w:rPr>
        <w:t>8</w:t>
      </w:r>
      <w:r>
        <w:rPr>
          <w:rFonts w:hint="eastAsia" w:ascii="宋体" w:cs="宋体"/>
          <w:kern w:val="0"/>
          <w:sz w:val="24"/>
          <w:lang w:val="zh-CN"/>
        </w:rPr>
        <w:t>）具备履行合同所必须的设备和专业技术能力证明……………所在页码</w:t>
      </w:r>
    </w:p>
    <w:p w14:paraId="13F2113F">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（9）无重大违法记录声明……………………………………………所在页码</w:t>
      </w:r>
    </w:p>
    <w:p w14:paraId="331B8B46">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rPr>
        <w:t>（</w:t>
      </w:r>
      <w:r>
        <w:rPr>
          <w:rFonts w:hint="eastAsia" w:ascii="宋体" w:cs="宋体"/>
          <w:kern w:val="0"/>
          <w:sz w:val="24"/>
          <w:lang w:val="zh-CN"/>
        </w:rPr>
        <w:t>10）竞争性磋商首次报价表…………………………………………所在页码</w:t>
      </w:r>
    </w:p>
    <w:p w14:paraId="255F5C1F">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（11）投标保证金证明…………………………………………………所在页码</w:t>
      </w:r>
    </w:p>
    <w:p w14:paraId="280C94FF">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（12）分项报价表………………………………………………………所在页码</w:t>
      </w:r>
    </w:p>
    <w:p w14:paraId="53078553">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（13）技术规格响应表…………………………………………………所在页码</w:t>
      </w:r>
    </w:p>
    <w:p w14:paraId="5865DF16">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（14）投标产品相关资料………………………………………………所在页码</w:t>
      </w:r>
    </w:p>
    <w:p w14:paraId="3783EE3D">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（15）磋商供应商的类似业绩证明材料………………………………所在页码</w:t>
      </w:r>
    </w:p>
    <w:p w14:paraId="79C890E5">
      <w:pPr>
        <w:autoSpaceDE w:val="0"/>
        <w:autoSpaceDN w:val="0"/>
        <w:spacing w:line="360" w:lineRule="auto"/>
        <w:ind w:firstLine="240" w:firstLineChars="100"/>
        <w:jc w:val="both"/>
        <w:rPr>
          <w:rFonts w:hint="eastAsia" w:ascii="宋体" w:cs="宋体"/>
          <w:kern w:val="0"/>
          <w:sz w:val="24"/>
          <w:lang w:val="zh-CN"/>
        </w:rPr>
      </w:pPr>
      <w:r>
        <w:rPr>
          <w:rFonts w:hint="eastAsia" w:ascii="宋体" w:cs="宋体"/>
          <w:kern w:val="0"/>
          <w:sz w:val="24"/>
          <w:lang w:val="zh-CN"/>
        </w:rPr>
        <w:t>（1</w:t>
      </w:r>
      <w:r>
        <w:rPr>
          <w:rFonts w:hint="eastAsia" w:ascii="宋体" w:cs="宋体"/>
          <w:kern w:val="0"/>
          <w:sz w:val="24"/>
          <w:lang w:val="en-US" w:eastAsia="zh-CN"/>
        </w:rPr>
        <w:t>6</w:t>
      </w:r>
      <w:r>
        <w:rPr>
          <w:rFonts w:hint="eastAsia" w:ascii="宋体" w:cs="宋体"/>
          <w:kern w:val="0"/>
          <w:sz w:val="24"/>
          <w:lang w:val="zh-CN"/>
        </w:rPr>
        <w:t>）享受政府采购政策优惠的证明资料……………………………所在页码</w:t>
      </w:r>
    </w:p>
    <w:p w14:paraId="120FD314">
      <w:pPr>
        <w:autoSpaceDE w:val="0"/>
        <w:autoSpaceDN w:val="0"/>
        <w:spacing w:line="360" w:lineRule="auto"/>
        <w:ind w:firstLine="240" w:firstLineChars="100"/>
        <w:jc w:val="center"/>
        <w:rPr>
          <w:rFonts w:hint="eastAsia" w:ascii="宋体" w:cs="宋体"/>
          <w:kern w:val="0"/>
          <w:sz w:val="24"/>
          <w:lang w:val="zh-CN"/>
        </w:rPr>
      </w:pPr>
      <w:r>
        <w:rPr>
          <w:rFonts w:hint="eastAsia" w:ascii="宋体" w:cs="宋体"/>
          <w:kern w:val="0"/>
          <w:sz w:val="24"/>
          <w:lang w:val="zh-CN"/>
        </w:rPr>
        <w:t>（1</w:t>
      </w:r>
      <w:r>
        <w:rPr>
          <w:rFonts w:hint="eastAsia" w:ascii="宋体" w:cs="宋体"/>
          <w:kern w:val="0"/>
          <w:sz w:val="24"/>
          <w:lang w:val="en-US" w:eastAsia="zh-CN"/>
        </w:rPr>
        <w:t>7</w:t>
      </w:r>
      <w:r>
        <w:rPr>
          <w:rFonts w:hint="eastAsia" w:ascii="宋体" w:cs="宋体"/>
          <w:kern w:val="0"/>
          <w:sz w:val="24"/>
          <w:lang w:val="zh-CN"/>
        </w:rPr>
        <w:t>）磋商供应商认为在其他方面有必要说明的事项………………所在页码</w:t>
      </w:r>
    </w:p>
    <w:p w14:paraId="510F8A05">
      <w:pPr>
        <w:rPr>
          <w:rFonts w:hint="eastAsia" w:cs="宋体"/>
          <w:b/>
          <w:sz w:val="32"/>
          <w:lang w:val="zh-CN"/>
        </w:rPr>
      </w:pPr>
      <w:bookmarkStart w:id="211" w:name="_Toc26648"/>
    </w:p>
    <w:p w14:paraId="13E5B8E6">
      <w:pPr>
        <w:pStyle w:val="17"/>
        <w:bidi w:val="0"/>
        <w:rPr>
          <w:rFonts w:hint="eastAsia"/>
          <w:lang w:val="zh-CN"/>
        </w:rPr>
      </w:pPr>
    </w:p>
    <w:p w14:paraId="2AED4A55">
      <w:pPr>
        <w:pStyle w:val="17"/>
        <w:bidi w:val="0"/>
        <w:rPr>
          <w:rFonts w:hint="eastAsia"/>
          <w:lang w:val="zh-CN"/>
        </w:rPr>
      </w:pPr>
    </w:p>
    <w:p w14:paraId="5AA0F0A5">
      <w:pPr>
        <w:pStyle w:val="17"/>
        <w:bidi w:val="0"/>
        <w:rPr>
          <w:rFonts w:hint="eastAsia"/>
          <w:lang w:val="zh-CN"/>
        </w:rPr>
      </w:pPr>
    </w:p>
    <w:p w14:paraId="5F01E24D">
      <w:pPr>
        <w:pStyle w:val="17"/>
        <w:bidi w:val="0"/>
        <w:rPr>
          <w:rFonts w:hint="eastAsia"/>
          <w:lang w:val="zh-CN"/>
        </w:rPr>
      </w:pPr>
    </w:p>
    <w:p w14:paraId="1F007260">
      <w:pPr>
        <w:pStyle w:val="17"/>
        <w:bidi w:val="0"/>
        <w:rPr>
          <w:rFonts w:hint="eastAsia"/>
          <w:lang w:val="zh-CN"/>
        </w:rPr>
      </w:pPr>
    </w:p>
    <w:p w14:paraId="7034D46F">
      <w:pPr>
        <w:pStyle w:val="17"/>
        <w:bidi w:val="0"/>
        <w:rPr>
          <w:rFonts w:hint="eastAsia"/>
          <w:lang w:val="zh-CN"/>
        </w:rPr>
      </w:pPr>
    </w:p>
    <w:p w14:paraId="12C1FABB">
      <w:pPr>
        <w:pStyle w:val="8"/>
        <w:rPr>
          <w:rFonts w:hint="eastAsia"/>
          <w:lang w:val="zh-CN"/>
        </w:rPr>
      </w:pPr>
    </w:p>
    <w:p w14:paraId="13231A6A">
      <w:pPr>
        <w:pStyle w:val="4"/>
        <w:numPr>
          <w:ilvl w:val="0"/>
          <w:numId w:val="0"/>
        </w:numPr>
        <w:tabs>
          <w:tab w:val="left" w:pos="425"/>
        </w:tabs>
        <w:rPr>
          <w:rFonts w:hint="eastAsia" w:cs="宋体"/>
        </w:rPr>
      </w:pPr>
      <w:r>
        <w:rPr>
          <w:rFonts w:hint="eastAsia" w:cs="宋体"/>
          <w:b/>
          <w:sz w:val="32"/>
          <w:lang w:val="zh-CN"/>
        </w:rPr>
        <w:t>格式1、磋商函</w:t>
      </w:r>
      <w:bookmarkEnd w:id="211"/>
    </w:p>
    <w:p w14:paraId="280B4AFB">
      <w:pPr>
        <w:adjustRightInd w:val="0"/>
        <w:spacing w:line="360" w:lineRule="auto"/>
        <w:jc w:val="center"/>
        <w:textAlignment w:val="baseline"/>
        <w:rPr>
          <w:rFonts w:hint="eastAsia" w:ascii="宋体" w:cs="宋体"/>
          <w:b/>
          <w:sz w:val="32"/>
          <w:szCs w:val="30"/>
        </w:rPr>
      </w:pPr>
      <w:r>
        <w:rPr>
          <w:rFonts w:hint="eastAsia" w:ascii="宋体" w:cs="宋体"/>
          <w:b/>
          <w:sz w:val="32"/>
          <w:szCs w:val="30"/>
        </w:rPr>
        <w:t>磋 商 函</w:t>
      </w:r>
    </w:p>
    <w:p w14:paraId="2E737B01">
      <w:pPr>
        <w:adjustRightInd w:val="0"/>
        <w:spacing w:line="360" w:lineRule="auto"/>
        <w:ind w:left="482" w:hanging="480" w:hangingChars="200"/>
        <w:textAlignment w:val="baseline"/>
        <w:rPr>
          <w:rFonts w:hint="eastAsia" w:ascii="宋体" w:cs="宋体"/>
          <w:b/>
          <w:sz w:val="24"/>
        </w:rPr>
      </w:pPr>
      <w:r>
        <w:rPr>
          <w:rFonts w:hint="eastAsia" w:ascii="宋体" w:cs="宋体"/>
          <w:b/>
          <w:sz w:val="24"/>
        </w:rPr>
        <w:t>致：</w:t>
      </w:r>
      <w:r>
        <w:rPr>
          <w:rFonts w:hint="eastAsia" w:ascii="宋体" w:cs="宋体"/>
          <w:b/>
          <w:sz w:val="24"/>
          <w:u w:val="single"/>
          <w:lang w:eastAsia="zh-CN"/>
        </w:rPr>
        <w:t>青海发投机电设备招标有限公司</w:t>
      </w:r>
      <w:r>
        <w:rPr>
          <w:rFonts w:hint="eastAsia" w:ascii="宋体" w:cs="宋体"/>
          <w:b/>
          <w:sz w:val="24"/>
          <w:u w:val="single"/>
        </w:rPr>
        <w:t>：</w:t>
      </w:r>
    </w:p>
    <w:p w14:paraId="46ECE63C">
      <w:pPr>
        <w:adjustRightInd w:val="0"/>
        <w:spacing w:line="360" w:lineRule="auto"/>
        <w:ind w:firstLine="480" w:firstLineChars="200"/>
        <w:textAlignment w:val="baseline"/>
        <w:rPr>
          <w:rFonts w:hint="eastAsia" w:ascii="宋体" w:cs="宋体"/>
          <w:sz w:val="24"/>
        </w:rPr>
      </w:pPr>
      <w:r>
        <w:rPr>
          <w:rFonts w:hint="eastAsia" w:ascii="宋体" w:cs="宋体"/>
          <w:sz w:val="24"/>
        </w:rPr>
        <w:t>我们收到</w:t>
      </w:r>
      <w:r>
        <w:rPr>
          <w:rFonts w:hint="eastAsia" w:ascii="宋体" w:cs="宋体"/>
          <w:sz w:val="24"/>
          <w:highlight w:val="none"/>
          <w:u w:val="single"/>
        </w:rPr>
        <w:t>互助县职业技术学校教学资源库建设项目</w:t>
      </w:r>
      <w:r>
        <w:rPr>
          <w:rFonts w:hint="eastAsia" w:ascii="宋体" w:eastAsia="宋体" w:cs="宋体"/>
          <w:color w:val="auto"/>
          <w:sz w:val="24"/>
          <w:highlight w:val="none"/>
          <w:u w:val="single"/>
          <w:lang w:val="zh-CN" w:eastAsia="zh-CN"/>
        </w:rPr>
        <w:t>（</w:t>
      </w:r>
      <w:r>
        <w:rPr>
          <w:rFonts w:hint="eastAsia" w:ascii="宋体" w:cs="宋体"/>
          <w:color w:val="auto"/>
          <w:sz w:val="24"/>
          <w:highlight w:val="none"/>
          <w:u w:val="single"/>
          <w:lang w:val="zh-CN" w:eastAsia="zh-CN"/>
        </w:rPr>
        <w:t>青海机电磋商（货物）202</w:t>
      </w:r>
      <w:r>
        <w:rPr>
          <w:rFonts w:hint="eastAsia" w:ascii="宋体" w:cs="宋体"/>
          <w:color w:val="auto"/>
          <w:sz w:val="24"/>
          <w:highlight w:val="none"/>
          <w:u w:val="single"/>
          <w:lang w:val="en-US" w:eastAsia="zh-CN"/>
        </w:rPr>
        <w:t>5</w:t>
      </w:r>
      <w:r>
        <w:rPr>
          <w:rFonts w:hint="eastAsia" w:ascii="宋体" w:cs="宋体"/>
          <w:color w:val="auto"/>
          <w:sz w:val="24"/>
          <w:highlight w:val="none"/>
          <w:u w:val="single"/>
          <w:lang w:val="zh-CN" w:eastAsia="zh-CN"/>
        </w:rPr>
        <w:t>-</w:t>
      </w:r>
      <w:r>
        <w:rPr>
          <w:rFonts w:hint="eastAsia" w:ascii="宋体" w:cs="宋体"/>
          <w:color w:val="auto"/>
          <w:sz w:val="24"/>
          <w:highlight w:val="none"/>
          <w:u w:val="single"/>
          <w:lang w:val="en-US" w:eastAsia="zh-CN"/>
        </w:rPr>
        <w:t>002</w:t>
      </w:r>
      <w:r>
        <w:rPr>
          <w:rFonts w:hint="eastAsia" w:ascii="宋体" w:cs="宋体"/>
          <w:color w:val="auto"/>
          <w:sz w:val="24"/>
          <w:highlight w:val="none"/>
          <w:u w:val="single"/>
          <w:lang w:val="zh-CN" w:eastAsia="zh-CN"/>
        </w:rPr>
        <w:t>号</w:t>
      </w:r>
      <w:r>
        <w:rPr>
          <w:rFonts w:hint="eastAsia" w:ascii="宋体" w:eastAsia="宋体" w:cs="宋体"/>
          <w:color w:val="auto"/>
          <w:sz w:val="24"/>
          <w:highlight w:val="none"/>
          <w:u w:val="single"/>
          <w:lang w:val="zh-CN" w:eastAsia="zh-CN"/>
        </w:rPr>
        <w:t>）</w:t>
      </w:r>
      <w:r>
        <w:rPr>
          <w:rFonts w:hint="eastAsia" w:ascii="宋体" w:cs="宋体"/>
          <w:sz w:val="24"/>
          <w:highlight w:val="none"/>
        </w:rPr>
        <w:t>磋商文件，经研究，法定代表人（姓名</w:t>
      </w:r>
      <w:r>
        <w:rPr>
          <w:rFonts w:hint="eastAsia" w:ascii="宋体" w:cs="宋体"/>
          <w:sz w:val="24"/>
        </w:rPr>
        <w:t>、职务）正式授权（委托代理人姓名、职务）代表磋商供应商（磋商供应商名称、地址）提交磋商响应文件。</w:t>
      </w:r>
    </w:p>
    <w:p w14:paraId="2845857A">
      <w:pPr>
        <w:adjustRightInd w:val="0"/>
        <w:spacing w:line="360" w:lineRule="auto"/>
        <w:ind w:firstLine="480" w:firstLineChars="200"/>
        <w:textAlignment w:val="baseline"/>
        <w:rPr>
          <w:rFonts w:hint="eastAsia" w:ascii="宋体" w:cs="宋体"/>
          <w:sz w:val="24"/>
        </w:rPr>
      </w:pPr>
      <w:r>
        <w:rPr>
          <w:rFonts w:hint="eastAsia" w:ascii="宋体" w:cs="宋体"/>
          <w:sz w:val="24"/>
        </w:rPr>
        <w:t>据此函，签字代表宣布同意如下：</w:t>
      </w:r>
    </w:p>
    <w:p w14:paraId="1330FD73">
      <w:pPr>
        <w:adjustRightInd w:val="0"/>
        <w:spacing w:line="360" w:lineRule="auto"/>
        <w:ind w:firstLine="480" w:firstLineChars="200"/>
        <w:textAlignment w:val="baseline"/>
        <w:rPr>
          <w:rFonts w:hint="eastAsia" w:ascii="宋体" w:cs="宋体"/>
          <w:sz w:val="24"/>
        </w:rPr>
      </w:pPr>
      <w:r>
        <w:rPr>
          <w:rFonts w:hint="eastAsia" w:ascii="宋体" w:cs="宋体"/>
          <w:sz w:val="24"/>
        </w:rPr>
        <w:t>1.我方已详阅磋商文件的全部内容，包括澄清、修改条款等有关附件，承诺对其完全理解并接受。</w:t>
      </w:r>
    </w:p>
    <w:p w14:paraId="52A5D197">
      <w:pPr>
        <w:adjustRightInd w:val="0"/>
        <w:spacing w:line="360" w:lineRule="auto"/>
        <w:ind w:firstLine="480" w:firstLineChars="200"/>
        <w:textAlignment w:val="baseline"/>
        <w:rPr>
          <w:rFonts w:hint="eastAsia" w:ascii="宋体" w:cs="宋体"/>
          <w:sz w:val="24"/>
        </w:rPr>
      </w:pPr>
      <w:r>
        <w:rPr>
          <w:rFonts w:hint="eastAsia" w:ascii="宋体" w:cs="宋体"/>
          <w:sz w:val="24"/>
        </w:rPr>
        <w:t>2.磋商有效期自开标之日起</w:t>
      </w:r>
      <w:r>
        <w:rPr>
          <w:rFonts w:hint="eastAsia" w:ascii="宋体" w:cs="宋体"/>
          <w:sz w:val="24"/>
          <w:u w:val="single"/>
        </w:rPr>
        <w:t xml:space="preserve">       日</w:t>
      </w:r>
      <w:r>
        <w:rPr>
          <w:rFonts w:hint="eastAsia" w:ascii="宋体" w:cs="宋体"/>
          <w:sz w:val="24"/>
        </w:rPr>
        <w:t>内有效。</w:t>
      </w:r>
    </w:p>
    <w:p w14:paraId="21A8303B">
      <w:pPr>
        <w:adjustRightInd w:val="0"/>
        <w:spacing w:line="360" w:lineRule="auto"/>
        <w:ind w:firstLine="480" w:firstLineChars="200"/>
        <w:textAlignment w:val="baseline"/>
        <w:rPr>
          <w:rFonts w:hint="eastAsia" w:ascii="宋体" w:cs="宋体"/>
          <w:sz w:val="24"/>
        </w:rPr>
      </w:pPr>
      <w:r>
        <w:rPr>
          <w:rFonts w:hint="eastAsia" w:ascii="宋体" w:cs="宋体"/>
          <w:sz w:val="24"/>
        </w:rPr>
        <w:t>3.我方同意按照贵方要求提供与磋商有关的一切数据或资料，理解并接受贵方制定的评标办法。</w:t>
      </w:r>
    </w:p>
    <w:p w14:paraId="3EDEBDB9">
      <w:pPr>
        <w:adjustRightInd w:val="0"/>
        <w:spacing w:line="360" w:lineRule="auto"/>
        <w:ind w:firstLine="480" w:firstLineChars="200"/>
        <w:textAlignment w:val="baseline"/>
        <w:rPr>
          <w:rFonts w:hint="eastAsia" w:ascii="宋体" w:cs="宋体"/>
          <w:sz w:val="24"/>
        </w:rPr>
      </w:pPr>
      <w:r>
        <w:rPr>
          <w:rFonts w:hint="eastAsia" w:ascii="宋体" w:cs="宋体"/>
          <w:sz w:val="24"/>
        </w:rPr>
        <w:t>4.与本磋商有关的一切正式往来通讯请寄：</w:t>
      </w:r>
    </w:p>
    <w:p w14:paraId="3FB4F23A">
      <w:pPr>
        <w:adjustRightInd w:val="0"/>
        <w:spacing w:line="360" w:lineRule="auto"/>
        <w:ind w:firstLine="480" w:firstLineChars="200"/>
        <w:textAlignment w:val="baseline"/>
        <w:rPr>
          <w:rFonts w:hint="eastAsia" w:ascii="宋体" w:cs="宋体"/>
          <w:sz w:val="24"/>
        </w:rPr>
      </w:pPr>
    </w:p>
    <w:p w14:paraId="723EBAB5">
      <w:pPr>
        <w:adjustRightInd w:val="0"/>
        <w:spacing w:line="360" w:lineRule="auto"/>
        <w:textAlignment w:val="baseline"/>
        <w:rPr>
          <w:rFonts w:hint="eastAsia" w:ascii="宋体" w:cs="宋体"/>
          <w:sz w:val="24"/>
        </w:rPr>
      </w:pPr>
      <w:r>
        <w:rPr>
          <w:rFonts w:hint="eastAsia" w:ascii="宋体" w:cs="宋体"/>
          <w:sz w:val="24"/>
        </w:rPr>
        <w:t>地址：</w:t>
      </w:r>
      <w:r>
        <w:rPr>
          <w:rFonts w:hint="eastAsia" w:ascii="宋体" w:cs="宋体"/>
          <w:sz w:val="24"/>
          <w:u w:val="none"/>
        </w:rPr>
        <w:t xml:space="preserve">                     </w:t>
      </w:r>
      <w:r>
        <w:rPr>
          <w:rFonts w:hint="eastAsia" w:ascii="宋体" w:cs="宋体"/>
          <w:sz w:val="24"/>
        </w:rPr>
        <w:t>邮编：</w:t>
      </w:r>
      <w:r>
        <w:rPr>
          <w:rFonts w:hint="eastAsia" w:ascii="宋体" w:cs="宋体"/>
          <w:sz w:val="24"/>
          <w:u w:val="none"/>
        </w:rPr>
        <w:t xml:space="preserve">                     </w:t>
      </w:r>
      <w:r>
        <w:rPr>
          <w:rFonts w:hint="eastAsia" w:ascii="宋体" w:cs="宋体"/>
          <w:sz w:val="24"/>
          <w:u w:val="single"/>
        </w:rPr>
        <w:t xml:space="preserve">                     </w:t>
      </w:r>
    </w:p>
    <w:p w14:paraId="7404C0BF">
      <w:pPr>
        <w:adjustRightInd w:val="0"/>
        <w:spacing w:line="360" w:lineRule="auto"/>
        <w:textAlignment w:val="baseline"/>
        <w:rPr>
          <w:rFonts w:hint="eastAsia" w:ascii="宋体" w:cs="宋体"/>
          <w:sz w:val="24"/>
        </w:rPr>
      </w:pPr>
    </w:p>
    <w:p w14:paraId="6DEB4FF8">
      <w:pPr>
        <w:adjustRightInd w:val="0"/>
        <w:spacing w:line="360" w:lineRule="auto"/>
        <w:textAlignment w:val="baseline"/>
        <w:rPr>
          <w:rFonts w:hint="eastAsia" w:ascii="宋体" w:cs="宋体"/>
          <w:sz w:val="24"/>
        </w:rPr>
      </w:pPr>
      <w:r>
        <w:rPr>
          <w:rFonts w:hint="eastAsia" w:ascii="宋体" w:cs="宋体"/>
          <w:sz w:val="24"/>
        </w:rPr>
        <w:t>电话：</w:t>
      </w:r>
      <w:r>
        <w:rPr>
          <w:rFonts w:hint="eastAsia" w:ascii="宋体" w:cs="宋体"/>
          <w:sz w:val="24"/>
          <w:u w:val="none"/>
        </w:rPr>
        <w:t xml:space="preserve">                     </w:t>
      </w:r>
      <w:r>
        <w:rPr>
          <w:rFonts w:hint="eastAsia" w:ascii="宋体" w:cs="宋体"/>
          <w:sz w:val="24"/>
        </w:rPr>
        <w:t>传真：</w:t>
      </w:r>
      <w:r>
        <w:rPr>
          <w:rFonts w:hint="eastAsia" w:ascii="宋体" w:cs="宋体"/>
          <w:sz w:val="24"/>
          <w:u w:val="single"/>
        </w:rPr>
        <w:t xml:space="preserve">                     </w:t>
      </w:r>
    </w:p>
    <w:p w14:paraId="67E43119">
      <w:pPr>
        <w:adjustRightInd w:val="0"/>
        <w:spacing w:line="360" w:lineRule="auto"/>
        <w:textAlignment w:val="baseline"/>
        <w:rPr>
          <w:rFonts w:hint="eastAsia" w:ascii="宋体" w:cs="宋体"/>
          <w:sz w:val="24"/>
        </w:rPr>
      </w:pPr>
    </w:p>
    <w:p w14:paraId="7944BB13">
      <w:pPr>
        <w:adjustRightInd w:val="0"/>
        <w:spacing w:line="360" w:lineRule="auto"/>
        <w:textAlignment w:val="baseline"/>
        <w:rPr>
          <w:rFonts w:hint="eastAsia" w:ascii="宋体" w:cs="宋体"/>
          <w:sz w:val="24"/>
        </w:rPr>
      </w:pPr>
      <w:r>
        <w:rPr>
          <w:rFonts w:hint="eastAsia" w:ascii="宋体" w:cs="宋体"/>
          <w:sz w:val="24"/>
        </w:rPr>
        <w:t>法定代表人姓名：</w:t>
      </w:r>
      <w:r>
        <w:rPr>
          <w:rFonts w:hint="eastAsia" w:ascii="宋体" w:cs="宋体"/>
          <w:sz w:val="24"/>
          <w:u w:val="none"/>
        </w:rPr>
        <w:t xml:space="preserve">           </w:t>
      </w:r>
      <w:r>
        <w:rPr>
          <w:rFonts w:hint="eastAsia" w:ascii="宋体" w:cs="宋体"/>
          <w:sz w:val="24"/>
        </w:rPr>
        <w:t>职务：</w:t>
      </w:r>
      <w:bookmarkStart w:id="212" w:name="_Toc444715736"/>
      <w:r>
        <w:rPr>
          <w:rFonts w:hint="eastAsia" w:ascii="宋体" w:cs="宋体"/>
          <w:sz w:val="24"/>
          <w:u w:val="single"/>
        </w:rPr>
        <w:t xml:space="preserve">                     </w:t>
      </w:r>
    </w:p>
    <w:p w14:paraId="579D3437">
      <w:pPr>
        <w:tabs>
          <w:tab w:val="left" w:pos="168"/>
        </w:tabs>
        <w:adjustRightInd w:val="0"/>
        <w:spacing w:line="360" w:lineRule="auto"/>
        <w:ind w:right="480"/>
        <w:jc w:val="right"/>
        <w:textAlignment w:val="baseline"/>
        <w:rPr>
          <w:rFonts w:hint="eastAsia" w:ascii="宋体" w:cs="宋体"/>
          <w:bCs/>
          <w:sz w:val="24"/>
          <w:szCs w:val="28"/>
        </w:rPr>
      </w:pPr>
    </w:p>
    <w:p w14:paraId="3EA1ED21">
      <w:pPr>
        <w:tabs>
          <w:tab w:val="left" w:pos="168"/>
        </w:tabs>
        <w:adjustRightInd w:val="0"/>
        <w:spacing w:line="360" w:lineRule="auto"/>
        <w:jc w:val="right"/>
        <w:textAlignment w:val="baseline"/>
        <w:rPr>
          <w:rFonts w:hint="eastAsia" w:ascii="宋体" w:cs="宋体"/>
          <w:bCs/>
          <w:sz w:val="24"/>
          <w:szCs w:val="28"/>
        </w:rPr>
      </w:pPr>
    </w:p>
    <w:p w14:paraId="41754F61">
      <w:pPr>
        <w:tabs>
          <w:tab w:val="left" w:pos="168"/>
        </w:tabs>
        <w:adjustRightInd w:val="0"/>
        <w:spacing w:line="360" w:lineRule="auto"/>
        <w:jc w:val="right"/>
        <w:textAlignment w:val="baseline"/>
        <w:rPr>
          <w:rFonts w:hint="eastAsia" w:ascii="宋体" w:cs="宋体"/>
          <w:bCs/>
          <w:sz w:val="24"/>
          <w:szCs w:val="28"/>
        </w:rPr>
      </w:pPr>
    </w:p>
    <w:p w14:paraId="204A1C44">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541CFFEF">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107FC8E0">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日期：          年   月   日</w:t>
      </w:r>
      <w:bookmarkEnd w:id="212"/>
      <w:bookmarkStart w:id="213" w:name="_Toc15568"/>
    </w:p>
    <w:p w14:paraId="553A9E64">
      <w:pPr>
        <w:tabs>
          <w:tab w:val="left" w:pos="168"/>
        </w:tabs>
        <w:adjustRightInd w:val="0"/>
        <w:spacing w:line="360" w:lineRule="auto"/>
        <w:jc w:val="right"/>
        <w:textAlignment w:val="baseline"/>
        <w:rPr>
          <w:rFonts w:hint="eastAsia" w:ascii="宋体" w:cs="宋体"/>
          <w:bCs/>
          <w:sz w:val="24"/>
          <w:szCs w:val="28"/>
          <w:lang w:val="zh-CN"/>
        </w:rPr>
      </w:pPr>
    </w:p>
    <w:p w14:paraId="5108E0EF">
      <w:pPr>
        <w:pStyle w:val="4"/>
        <w:numPr>
          <w:ilvl w:val="0"/>
          <w:numId w:val="0"/>
        </w:numPr>
        <w:tabs>
          <w:tab w:val="left" w:pos="425"/>
        </w:tabs>
        <w:rPr>
          <w:rFonts w:hint="eastAsia" w:cs="宋体"/>
          <w:lang w:val="zh-CN"/>
        </w:rPr>
      </w:pPr>
      <w:r>
        <w:rPr>
          <w:rFonts w:hint="eastAsia" w:cs="宋体"/>
          <w:b/>
          <w:sz w:val="32"/>
          <w:lang w:val="zh-CN"/>
        </w:rPr>
        <w:t>格式2、法定代表人证明书</w:t>
      </w:r>
      <w:bookmarkEnd w:id="213"/>
    </w:p>
    <w:p w14:paraId="7E8B6C29">
      <w:pPr>
        <w:spacing w:line="360" w:lineRule="auto"/>
        <w:rPr>
          <w:rFonts w:hint="eastAsia" w:ascii="宋体" w:cs="宋体"/>
          <w:lang w:val="zh-CN"/>
        </w:rPr>
      </w:pPr>
    </w:p>
    <w:p w14:paraId="6659EAAB">
      <w:pPr>
        <w:autoSpaceDE w:val="0"/>
        <w:autoSpaceDN w:val="0"/>
        <w:adjustRightInd w:val="0"/>
        <w:spacing w:line="360" w:lineRule="auto"/>
        <w:jc w:val="center"/>
        <w:rPr>
          <w:rFonts w:hint="eastAsia" w:ascii="宋体" w:cs="宋体"/>
          <w:b/>
          <w:bCs/>
          <w:kern w:val="0"/>
          <w:sz w:val="36"/>
          <w:szCs w:val="36"/>
          <w:lang w:val="zh-CN"/>
        </w:rPr>
      </w:pPr>
      <w:r>
        <w:rPr>
          <w:rFonts w:hint="eastAsia" w:ascii="宋体" w:cs="宋体"/>
          <w:b/>
          <w:bCs/>
          <w:kern w:val="0"/>
          <w:sz w:val="30"/>
          <w:szCs w:val="30"/>
          <w:lang w:val="zh-CN"/>
        </w:rPr>
        <w:t>法定代表人证明书</w:t>
      </w:r>
    </w:p>
    <w:p w14:paraId="7416C129">
      <w:pPr>
        <w:autoSpaceDE w:val="0"/>
        <w:autoSpaceDN w:val="0"/>
        <w:adjustRightInd w:val="0"/>
        <w:spacing w:line="360" w:lineRule="auto"/>
        <w:rPr>
          <w:rFonts w:hint="eastAsia" w:ascii="宋体" w:cs="宋体"/>
          <w:b/>
          <w:bCs/>
          <w:kern w:val="0"/>
          <w:sz w:val="24"/>
          <w:lang w:val="zh-CN"/>
        </w:rPr>
      </w:pPr>
      <w:r>
        <w:rPr>
          <w:rFonts w:hint="eastAsia" w:ascii="宋体" w:cs="宋体"/>
          <w:b/>
          <w:bCs/>
          <w:kern w:val="0"/>
          <w:sz w:val="24"/>
          <w:lang w:val="zh-CN"/>
        </w:rPr>
        <w:t>致：青海发投机电设备招标有限公司</w:t>
      </w:r>
    </w:p>
    <w:p w14:paraId="3C4F8970">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 xml:space="preserve"> </w:t>
      </w:r>
    </w:p>
    <w:p w14:paraId="770FA87D">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 xml:space="preserve">    </w:t>
      </w:r>
      <w:r>
        <w:rPr>
          <w:rFonts w:hint="eastAsia" w:ascii="宋体" w:cs="宋体"/>
          <w:kern w:val="0"/>
          <w:sz w:val="24"/>
          <w:u w:val="single"/>
          <w:lang w:val="zh-CN"/>
        </w:rPr>
        <w:t xml:space="preserve">（法定代表人姓名）  </w:t>
      </w:r>
      <w:r>
        <w:rPr>
          <w:rFonts w:hint="eastAsia" w:ascii="宋体" w:cs="宋体"/>
          <w:kern w:val="0"/>
          <w:sz w:val="24"/>
          <w:lang w:val="zh-CN"/>
        </w:rPr>
        <w:t>现任我单位</w:t>
      </w:r>
      <w:r>
        <w:rPr>
          <w:rFonts w:hint="eastAsia" w:ascii="宋体" w:cs="宋体"/>
          <w:kern w:val="0"/>
          <w:sz w:val="24"/>
          <w:u w:val="single"/>
          <w:lang w:val="zh-CN"/>
        </w:rPr>
        <w:t xml:space="preserve">              </w:t>
      </w:r>
      <w:r>
        <w:rPr>
          <w:rFonts w:hint="eastAsia" w:ascii="宋体" w:cs="宋体"/>
          <w:kern w:val="0"/>
          <w:sz w:val="24"/>
          <w:lang w:val="zh-CN"/>
        </w:rPr>
        <w:t>职务，为法定代表人，特此证明。</w:t>
      </w:r>
    </w:p>
    <w:p w14:paraId="4E267516">
      <w:pPr>
        <w:autoSpaceDE w:val="0"/>
        <w:autoSpaceDN w:val="0"/>
        <w:adjustRightInd w:val="0"/>
        <w:spacing w:line="360" w:lineRule="auto"/>
        <w:rPr>
          <w:rFonts w:hint="eastAsia" w:ascii="宋体" w:cs="宋体"/>
          <w:kern w:val="0"/>
          <w:sz w:val="24"/>
          <w:lang w:val="zh-CN"/>
        </w:rPr>
      </w:pPr>
    </w:p>
    <w:p w14:paraId="447B195D">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 xml:space="preserve">法定代表人基本情况： </w:t>
      </w:r>
    </w:p>
    <w:p w14:paraId="42E88F6D">
      <w:pPr>
        <w:autoSpaceDE w:val="0"/>
        <w:autoSpaceDN w:val="0"/>
        <w:adjustRightInd w:val="0"/>
        <w:spacing w:line="360" w:lineRule="auto"/>
        <w:rPr>
          <w:rFonts w:hint="eastAsia" w:ascii="宋体" w:cs="宋体"/>
          <w:kern w:val="0"/>
          <w:sz w:val="24"/>
          <w:lang w:val="zh-CN"/>
        </w:rPr>
      </w:pPr>
    </w:p>
    <w:p w14:paraId="4791C7E6">
      <w:pPr>
        <w:autoSpaceDE w:val="0"/>
        <w:autoSpaceDN w:val="0"/>
        <w:adjustRightInd w:val="0"/>
        <w:spacing w:line="360" w:lineRule="auto"/>
        <w:rPr>
          <w:rFonts w:hint="eastAsia" w:ascii="宋体" w:cs="宋体"/>
          <w:kern w:val="0"/>
          <w:sz w:val="24"/>
          <w:u w:val="single"/>
          <w:lang w:val="zh-CN"/>
        </w:rPr>
      </w:pPr>
      <w:r>
        <w:rPr>
          <w:rFonts w:hint="eastAsia" w:ascii="宋体" w:cs="宋体"/>
          <w:kern w:val="0"/>
          <w:sz w:val="24"/>
          <w:lang w:val="zh-CN"/>
        </w:rPr>
        <w:t>性别：</w:t>
      </w:r>
      <w:r>
        <w:rPr>
          <w:rFonts w:hint="eastAsia" w:ascii="宋体" w:cs="宋体"/>
          <w:kern w:val="0"/>
          <w:sz w:val="24"/>
          <w:u w:val="single"/>
          <w:lang w:val="zh-CN"/>
        </w:rPr>
        <w:t xml:space="preserve">           </w:t>
      </w:r>
      <w:r>
        <w:rPr>
          <w:rFonts w:hint="eastAsia" w:ascii="宋体" w:cs="宋体"/>
          <w:kern w:val="0"/>
          <w:sz w:val="24"/>
          <w:lang w:val="zh-CN"/>
        </w:rPr>
        <w:t>年龄：</w:t>
      </w:r>
      <w:r>
        <w:rPr>
          <w:rFonts w:hint="eastAsia" w:ascii="宋体" w:cs="宋体"/>
          <w:kern w:val="0"/>
          <w:sz w:val="24"/>
          <w:u w:val="single"/>
          <w:lang w:val="zh-CN"/>
        </w:rPr>
        <w:t xml:space="preserve">           </w:t>
      </w:r>
      <w:r>
        <w:rPr>
          <w:rFonts w:hint="eastAsia" w:ascii="宋体" w:cs="宋体"/>
          <w:kern w:val="0"/>
          <w:sz w:val="24"/>
          <w:lang w:val="zh-CN"/>
        </w:rPr>
        <w:t xml:space="preserve"> 民族：</w:t>
      </w:r>
      <w:r>
        <w:rPr>
          <w:rFonts w:hint="eastAsia" w:ascii="宋体" w:cs="宋体"/>
          <w:kern w:val="0"/>
          <w:sz w:val="24"/>
          <w:u w:val="single"/>
          <w:lang w:val="zh-CN"/>
        </w:rPr>
        <w:t xml:space="preserve">         </w:t>
      </w:r>
    </w:p>
    <w:p w14:paraId="30948A7E">
      <w:pPr>
        <w:autoSpaceDE w:val="0"/>
        <w:autoSpaceDN w:val="0"/>
        <w:adjustRightInd w:val="0"/>
        <w:spacing w:line="360" w:lineRule="auto"/>
        <w:rPr>
          <w:rFonts w:hint="eastAsia" w:ascii="宋体" w:cs="宋体"/>
          <w:kern w:val="0"/>
          <w:sz w:val="24"/>
          <w:lang w:val="zh-CN"/>
        </w:rPr>
      </w:pPr>
    </w:p>
    <w:p w14:paraId="77E52825">
      <w:pPr>
        <w:autoSpaceDE w:val="0"/>
        <w:autoSpaceDN w:val="0"/>
        <w:adjustRightInd w:val="0"/>
        <w:spacing w:line="360" w:lineRule="auto"/>
        <w:rPr>
          <w:rFonts w:hint="eastAsia" w:ascii="宋体" w:cs="宋体"/>
          <w:kern w:val="0"/>
          <w:sz w:val="24"/>
          <w:u w:val="single"/>
          <w:lang w:val="zh-CN"/>
        </w:rPr>
      </w:pPr>
      <w:r>
        <w:rPr>
          <w:rFonts w:hint="eastAsia" w:ascii="宋体" w:cs="宋体"/>
          <w:kern w:val="0"/>
          <w:sz w:val="24"/>
          <w:lang w:val="zh-CN"/>
        </w:rPr>
        <w:t>地址：</w:t>
      </w:r>
      <w:r>
        <w:rPr>
          <w:rFonts w:hint="eastAsia" w:ascii="宋体" w:cs="宋体"/>
          <w:kern w:val="0"/>
          <w:sz w:val="24"/>
          <w:u w:val="single"/>
          <w:lang w:val="zh-CN"/>
        </w:rPr>
        <w:t xml:space="preserve">                                            </w:t>
      </w:r>
    </w:p>
    <w:p w14:paraId="47EC4B27">
      <w:pPr>
        <w:autoSpaceDE w:val="0"/>
        <w:autoSpaceDN w:val="0"/>
        <w:adjustRightInd w:val="0"/>
        <w:spacing w:line="360" w:lineRule="auto"/>
        <w:rPr>
          <w:rFonts w:hint="eastAsia" w:ascii="宋体" w:cs="宋体"/>
          <w:kern w:val="0"/>
          <w:sz w:val="24"/>
          <w:lang w:val="zh-CN"/>
        </w:rPr>
      </w:pPr>
    </w:p>
    <w:p w14:paraId="0B2DE8B2">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身份证号码：</w:t>
      </w:r>
      <w:r>
        <w:rPr>
          <w:rFonts w:hint="eastAsia" w:ascii="宋体" w:cs="宋体"/>
          <w:kern w:val="0"/>
          <w:sz w:val="24"/>
          <w:u w:val="single"/>
          <w:lang w:val="zh-CN"/>
        </w:rPr>
        <w:t xml:space="preserve">                                      </w:t>
      </w:r>
    </w:p>
    <w:p w14:paraId="522FE5DC">
      <w:pPr>
        <w:autoSpaceDE w:val="0"/>
        <w:autoSpaceDN w:val="0"/>
        <w:adjustRightInd w:val="0"/>
        <w:spacing w:line="360" w:lineRule="auto"/>
        <w:rPr>
          <w:rFonts w:hint="eastAsia" w:ascii="宋体" w:cs="宋体"/>
          <w:kern w:val="0"/>
          <w:sz w:val="24"/>
          <w:lang w:val="zh-CN"/>
        </w:rPr>
      </w:pPr>
    </w:p>
    <w:p w14:paraId="303B8708">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附：法定代表人第二代身份证双面扫描（或复印）件</w:t>
      </w:r>
    </w:p>
    <w:p w14:paraId="6211ECD3">
      <w:pPr>
        <w:autoSpaceDE w:val="0"/>
        <w:autoSpaceDN w:val="0"/>
        <w:adjustRightInd w:val="0"/>
        <w:spacing w:line="360" w:lineRule="auto"/>
        <w:rPr>
          <w:rFonts w:hint="eastAsia" w:ascii="宋体" w:cs="宋体"/>
          <w:kern w:val="0"/>
          <w:sz w:val="24"/>
          <w:lang w:val="zh-CN"/>
        </w:rPr>
      </w:pPr>
    </w:p>
    <w:p w14:paraId="40B9B6D0">
      <w:pPr>
        <w:autoSpaceDE w:val="0"/>
        <w:autoSpaceDN w:val="0"/>
        <w:adjustRightInd w:val="0"/>
        <w:spacing w:line="360" w:lineRule="auto"/>
        <w:rPr>
          <w:rFonts w:hint="eastAsia" w:ascii="宋体" w:cs="宋体"/>
          <w:kern w:val="0"/>
          <w:sz w:val="24"/>
          <w:lang w:val="zh-CN"/>
        </w:rPr>
      </w:pPr>
    </w:p>
    <w:p w14:paraId="560D78C0">
      <w:pPr>
        <w:autoSpaceDE w:val="0"/>
        <w:autoSpaceDN w:val="0"/>
        <w:adjustRightInd w:val="0"/>
        <w:spacing w:line="360" w:lineRule="auto"/>
        <w:rPr>
          <w:rFonts w:hint="eastAsia" w:ascii="宋体" w:cs="宋体"/>
          <w:kern w:val="0"/>
          <w:sz w:val="24"/>
          <w:lang w:val="zh-CN"/>
        </w:rPr>
      </w:pPr>
    </w:p>
    <w:p w14:paraId="737246B3">
      <w:pPr>
        <w:autoSpaceDE w:val="0"/>
        <w:autoSpaceDN w:val="0"/>
        <w:adjustRightInd w:val="0"/>
        <w:spacing w:line="360" w:lineRule="auto"/>
        <w:ind w:left="0" w:leftChars="0" w:firstLine="0" w:firstLineChars="0"/>
        <w:rPr>
          <w:rFonts w:hint="eastAsia" w:ascii="宋体" w:cs="宋体"/>
          <w:kern w:val="0"/>
          <w:sz w:val="24"/>
          <w:lang w:val="zh-CN"/>
        </w:rPr>
      </w:pPr>
    </w:p>
    <w:p w14:paraId="13FD34F4">
      <w:pPr>
        <w:tabs>
          <w:tab w:val="left" w:pos="168"/>
        </w:tabs>
        <w:adjustRightInd w:val="0"/>
        <w:spacing w:line="360" w:lineRule="auto"/>
        <w:textAlignment w:val="baseline"/>
        <w:rPr>
          <w:rFonts w:hint="eastAsia" w:ascii="宋体" w:cs="宋体"/>
          <w:bCs/>
          <w:sz w:val="28"/>
          <w:szCs w:val="28"/>
        </w:rPr>
      </w:pPr>
      <w:bookmarkStart w:id="214" w:name="_Toc16858"/>
      <w:bookmarkStart w:id="215" w:name="_Toc444715738"/>
    </w:p>
    <w:p w14:paraId="7400DFE7">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6E6E19B8">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法定代表人：                   （签字）</w:t>
      </w:r>
    </w:p>
    <w:p w14:paraId="07391E0A">
      <w:pPr>
        <w:tabs>
          <w:tab w:val="left" w:pos="168"/>
        </w:tabs>
        <w:adjustRightInd w:val="0"/>
        <w:spacing w:line="360" w:lineRule="auto"/>
        <w:ind w:right="480" w:firstLine="3720" w:firstLineChars="1550"/>
        <w:jc w:val="right"/>
        <w:textAlignment w:val="baseline"/>
        <w:rPr>
          <w:rFonts w:hint="eastAsia" w:ascii="宋体" w:cs="宋体"/>
          <w:bCs/>
          <w:sz w:val="24"/>
          <w:szCs w:val="28"/>
        </w:rPr>
      </w:pPr>
      <w:r>
        <w:rPr>
          <w:rFonts w:hint="eastAsia" w:ascii="宋体" w:cs="宋体"/>
          <w:bCs/>
          <w:sz w:val="24"/>
          <w:szCs w:val="28"/>
        </w:rPr>
        <w:t>日期：                年   月   日</w:t>
      </w:r>
    </w:p>
    <w:p w14:paraId="15A07482">
      <w:pPr>
        <w:tabs>
          <w:tab w:val="left" w:pos="168"/>
        </w:tabs>
        <w:adjustRightInd w:val="0"/>
        <w:spacing w:line="360" w:lineRule="auto"/>
        <w:ind w:right="480" w:firstLine="3720" w:firstLineChars="1550"/>
        <w:jc w:val="right"/>
        <w:textAlignment w:val="baseline"/>
        <w:rPr>
          <w:rFonts w:hint="eastAsia" w:ascii="宋体" w:cs="宋体"/>
          <w:bCs/>
          <w:sz w:val="24"/>
          <w:szCs w:val="28"/>
        </w:rPr>
      </w:pPr>
    </w:p>
    <w:p w14:paraId="42D2E274">
      <w:pPr>
        <w:pStyle w:val="4"/>
        <w:numPr>
          <w:ilvl w:val="0"/>
          <w:numId w:val="0"/>
        </w:numPr>
        <w:tabs>
          <w:tab w:val="left" w:pos="425"/>
        </w:tabs>
        <w:rPr>
          <w:rFonts w:hint="eastAsia" w:cs="宋体"/>
          <w:szCs w:val="28"/>
        </w:rPr>
      </w:pPr>
      <w:bookmarkStart w:id="216" w:name="_Toc21490"/>
      <w:r>
        <w:rPr>
          <w:rFonts w:hint="eastAsia" w:cs="宋体"/>
          <w:b/>
          <w:sz w:val="32"/>
          <w:lang w:val="zh-CN"/>
        </w:rPr>
        <w:t>格式3、法定代表人授权书</w:t>
      </w:r>
      <w:bookmarkEnd w:id="214"/>
      <w:bookmarkEnd w:id="215"/>
      <w:bookmarkEnd w:id="216"/>
    </w:p>
    <w:p w14:paraId="4E43898F">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法定代表人授权书</w:t>
      </w:r>
    </w:p>
    <w:p w14:paraId="6EAA956E">
      <w:pPr>
        <w:spacing w:line="360" w:lineRule="auto"/>
        <w:rPr>
          <w:rFonts w:hint="eastAsia" w:ascii="宋体" w:eastAsia="宋体" w:cs="宋体"/>
          <w:b/>
          <w:bCs/>
          <w:sz w:val="24"/>
          <w:lang w:eastAsia="zh-CN"/>
        </w:rPr>
      </w:pPr>
      <w:r>
        <w:rPr>
          <w:rFonts w:hint="eastAsia" w:ascii="宋体" w:cs="宋体"/>
          <w:b/>
          <w:bCs/>
          <w:sz w:val="24"/>
        </w:rPr>
        <w:t>致：</w:t>
      </w:r>
      <w:r>
        <w:rPr>
          <w:rFonts w:hint="eastAsia" w:ascii="宋体" w:cs="宋体"/>
          <w:b/>
          <w:bCs/>
          <w:sz w:val="24"/>
          <w:lang w:eastAsia="zh-CN"/>
        </w:rPr>
        <w:t>青海发投机电设备招标有限公司</w:t>
      </w:r>
    </w:p>
    <w:p w14:paraId="2DBE2E5F">
      <w:pPr>
        <w:spacing w:line="360" w:lineRule="auto"/>
        <w:rPr>
          <w:rFonts w:hint="eastAsia" w:ascii="宋体" w:cs="宋体"/>
          <w:sz w:val="24"/>
          <w:u w:val="single"/>
        </w:rPr>
      </w:pPr>
    </w:p>
    <w:p w14:paraId="1D51A643">
      <w:pPr>
        <w:spacing w:line="360" w:lineRule="auto"/>
        <w:ind w:firstLine="480" w:firstLineChars="200"/>
        <w:rPr>
          <w:rFonts w:hint="eastAsia" w:ascii="宋体" w:cs="宋体"/>
          <w:sz w:val="24"/>
        </w:rPr>
      </w:pPr>
      <w:r>
        <w:rPr>
          <w:rFonts w:hint="eastAsia" w:ascii="宋体" w:cs="宋体"/>
          <w:sz w:val="24"/>
          <w:u w:val="single"/>
        </w:rPr>
        <w:t xml:space="preserve">  （磋商供应商名称）  </w:t>
      </w:r>
      <w:r>
        <w:rPr>
          <w:rFonts w:hint="eastAsia" w:ascii="宋体" w:cs="宋体"/>
          <w:sz w:val="24"/>
        </w:rPr>
        <w:t>系中华人民共和国合法企业，法定地址</w:t>
      </w:r>
      <w:r>
        <w:rPr>
          <w:rFonts w:hint="eastAsia" w:ascii="宋体" w:cs="宋体"/>
          <w:sz w:val="24"/>
          <w:u w:val="single"/>
        </w:rPr>
        <w:t xml:space="preserve">              </w:t>
      </w:r>
      <w:r>
        <w:rPr>
          <w:rFonts w:hint="eastAsia" w:ascii="宋体" w:cs="宋体"/>
          <w:sz w:val="24"/>
        </w:rPr>
        <w:t>。</w:t>
      </w:r>
    </w:p>
    <w:p w14:paraId="0C37B241">
      <w:pPr>
        <w:spacing w:line="360" w:lineRule="auto"/>
        <w:ind w:firstLine="480" w:firstLineChars="200"/>
        <w:rPr>
          <w:rFonts w:hint="eastAsia" w:ascii="宋体" w:cs="宋体"/>
          <w:sz w:val="24"/>
        </w:rPr>
      </w:pPr>
      <w:r>
        <w:rPr>
          <w:rFonts w:hint="eastAsia" w:ascii="宋体" w:cs="宋体"/>
          <w:sz w:val="24"/>
          <w:u w:val="single"/>
        </w:rPr>
        <w:t xml:space="preserve">  （法定代表人姓名）  </w:t>
      </w:r>
      <w:r>
        <w:rPr>
          <w:rFonts w:hint="eastAsia" w:ascii="宋体" w:cs="宋体"/>
          <w:sz w:val="24"/>
        </w:rPr>
        <w:t>特授权</w:t>
      </w:r>
      <w:r>
        <w:rPr>
          <w:rFonts w:hint="eastAsia" w:ascii="宋体" w:cs="宋体"/>
          <w:sz w:val="24"/>
          <w:u w:val="single"/>
        </w:rPr>
        <w:t>（被授权人姓名）</w:t>
      </w:r>
      <w:r>
        <w:rPr>
          <w:rFonts w:hint="eastAsia" w:ascii="宋体" w:cs="宋体"/>
          <w:sz w:val="24"/>
        </w:rPr>
        <w:t>代表我单位全权办理</w:t>
      </w:r>
      <w:r>
        <w:rPr>
          <w:rFonts w:hint="eastAsia" w:ascii="宋体" w:cs="宋体"/>
          <w:sz w:val="24"/>
          <w:u w:val="single"/>
        </w:rPr>
        <w:t xml:space="preserve">           </w:t>
      </w:r>
      <w:r>
        <w:rPr>
          <w:rFonts w:hint="eastAsia" w:ascii="宋体" w:cs="宋体"/>
          <w:sz w:val="24"/>
        </w:rPr>
        <w:t>项目的磋商、答疑等具体工作，并签署全部有关的文件、协议及合同。</w:t>
      </w:r>
    </w:p>
    <w:p w14:paraId="1B10E980">
      <w:pPr>
        <w:spacing w:line="360" w:lineRule="auto"/>
        <w:ind w:firstLine="480" w:firstLineChars="200"/>
        <w:rPr>
          <w:rFonts w:hint="eastAsia" w:ascii="宋体" w:cs="宋体"/>
          <w:sz w:val="24"/>
        </w:rPr>
      </w:pPr>
      <w:r>
        <w:rPr>
          <w:rFonts w:hint="eastAsia" w:ascii="宋体" w:cs="宋体"/>
          <w:sz w:val="24"/>
        </w:rPr>
        <w:t>我单位对被授权人的签名负全部责任。</w:t>
      </w:r>
    </w:p>
    <w:p w14:paraId="600EF161">
      <w:pPr>
        <w:spacing w:line="360" w:lineRule="auto"/>
        <w:ind w:firstLine="480" w:firstLineChars="200"/>
        <w:rPr>
          <w:rFonts w:hint="eastAsia" w:ascii="宋体" w:cs="宋体"/>
          <w:sz w:val="24"/>
        </w:rPr>
      </w:pPr>
      <w:r>
        <w:rPr>
          <w:rFonts w:hint="eastAsia" w:ascii="宋体" w:cs="宋体"/>
          <w:sz w:val="24"/>
        </w:rPr>
        <w:t>在撤销授权的书面通知以前，本授权书一直有效。被授权人签署的所有文件（在授权书有效期内签署的）不因授权的撤销而失效。</w:t>
      </w:r>
    </w:p>
    <w:p w14:paraId="6F9E58FE">
      <w:pPr>
        <w:autoSpaceDE w:val="0"/>
        <w:autoSpaceDN w:val="0"/>
        <w:adjustRightInd w:val="0"/>
        <w:spacing w:line="360" w:lineRule="auto"/>
        <w:ind w:firstLine="480" w:firstLineChars="200"/>
        <w:rPr>
          <w:rFonts w:hint="eastAsia" w:ascii="宋体" w:cs="宋体"/>
          <w:kern w:val="0"/>
          <w:sz w:val="24"/>
          <w:lang w:val="zh-CN"/>
        </w:rPr>
      </w:pPr>
    </w:p>
    <w:p w14:paraId="16C22F0D">
      <w:pPr>
        <w:spacing w:line="360" w:lineRule="auto"/>
        <w:rPr>
          <w:rFonts w:hint="eastAsia" w:ascii="宋体" w:cs="宋体"/>
          <w:sz w:val="24"/>
        </w:rPr>
      </w:pPr>
    </w:p>
    <w:p w14:paraId="20F879E6">
      <w:pPr>
        <w:spacing w:line="360" w:lineRule="auto"/>
        <w:rPr>
          <w:rFonts w:hint="eastAsia" w:ascii="宋体" w:cs="宋体"/>
          <w:sz w:val="24"/>
          <w:u w:val="single"/>
        </w:rPr>
      </w:pPr>
      <w:r>
        <w:rPr>
          <w:rFonts w:hint="eastAsia" w:ascii="宋体" w:cs="宋体"/>
          <w:sz w:val="24"/>
        </w:rPr>
        <w:t>被授权人联系电话：</w:t>
      </w:r>
      <w:r>
        <w:rPr>
          <w:rFonts w:hint="eastAsia" w:ascii="宋体" w:cs="宋体"/>
          <w:sz w:val="24"/>
          <w:u w:val="single"/>
        </w:rPr>
        <w:t xml:space="preserve">               </w:t>
      </w:r>
    </w:p>
    <w:p w14:paraId="22A261BD">
      <w:pPr>
        <w:spacing w:line="360" w:lineRule="auto"/>
        <w:rPr>
          <w:rFonts w:hint="eastAsia" w:ascii="宋体" w:cs="宋体"/>
          <w:sz w:val="24"/>
          <w:u w:val="single"/>
        </w:rPr>
      </w:pPr>
      <w:r>
        <w:rPr>
          <w:rFonts w:hint="eastAsia" w:ascii="宋体" w:cs="宋体"/>
          <w:sz w:val="24"/>
        </w:rPr>
        <w:t>被授权人（委托代理人）签名：</w:t>
      </w:r>
      <w:r>
        <w:rPr>
          <w:rFonts w:hint="eastAsia" w:ascii="宋体" w:cs="宋体"/>
          <w:sz w:val="24"/>
          <w:u w:val="single"/>
        </w:rPr>
        <w:t xml:space="preserve">           </w:t>
      </w:r>
      <w:r>
        <w:rPr>
          <w:rFonts w:hint="eastAsia" w:ascii="宋体" w:cs="宋体"/>
          <w:sz w:val="24"/>
        </w:rPr>
        <w:t xml:space="preserve">   授权人（法定代表人）签名：</w:t>
      </w:r>
      <w:r>
        <w:rPr>
          <w:rFonts w:hint="eastAsia" w:ascii="宋体" w:cs="宋体"/>
          <w:sz w:val="24"/>
          <w:u w:val="single"/>
        </w:rPr>
        <w:t xml:space="preserve">          </w:t>
      </w:r>
    </w:p>
    <w:p w14:paraId="326E0E90">
      <w:pPr>
        <w:spacing w:line="360" w:lineRule="auto"/>
        <w:rPr>
          <w:rFonts w:hint="eastAsia" w:ascii="宋体" w:cs="宋体"/>
          <w:sz w:val="24"/>
          <w:u w:val="single"/>
        </w:rPr>
      </w:pPr>
      <w:r>
        <w:rPr>
          <w:rFonts w:hint="eastAsia" w:ascii="宋体" w:cs="宋体"/>
          <w:sz w:val="24"/>
        </w:rPr>
        <w:t>职务：</w:t>
      </w:r>
      <w:r>
        <w:rPr>
          <w:rFonts w:hint="eastAsia" w:ascii="宋体" w:cs="宋体"/>
          <w:sz w:val="24"/>
          <w:u w:val="single"/>
        </w:rPr>
        <w:t xml:space="preserve">            </w:t>
      </w:r>
      <w:r>
        <w:rPr>
          <w:rFonts w:hint="eastAsia" w:ascii="宋体" w:cs="宋体"/>
          <w:sz w:val="24"/>
        </w:rPr>
        <w:t xml:space="preserve">                        职务：</w:t>
      </w:r>
      <w:r>
        <w:rPr>
          <w:rFonts w:hint="eastAsia" w:ascii="宋体" w:cs="宋体"/>
          <w:sz w:val="24"/>
          <w:u w:val="single"/>
        </w:rPr>
        <w:t xml:space="preserve">            </w:t>
      </w:r>
    </w:p>
    <w:p w14:paraId="5402D11D">
      <w:pPr>
        <w:spacing w:line="360" w:lineRule="auto"/>
        <w:rPr>
          <w:rFonts w:hint="eastAsia" w:ascii="宋体" w:cs="宋体"/>
          <w:sz w:val="24"/>
        </w:rPr>
      </w:pPr>
      <w:r>
        <w:rPr>
          <w:rFonts w:hint="eastAsia" w:ascii="宋体" w:cs="宋体"/>
          <w:sz w:val="24"/>
        </w:rPr>
        <w:t>附：被授权人身份证正、反面扫描（或复印）件</w:t>
      </w:r>
    </w:p>
    <w:p w14:paraId="6749CFA5">
      <w:pPr>
        <w:tabs>
          <w:tab w:val="left" w:pos="168"/>
        </w:tabs>
        <w:adjustRightInd w:val="0"/>
        <w:spacing w:line="360" w:lineRule="auto"/>
        <w:textAlignment w:val="baseline"/>
        <w:rPr>
          <w:rFonts w:hint="eastAsia" w:ascii="宋体" w:cs="宋体"/>
          <w:bCs/>
          <w:sz w:val="28"/>
          <w:szCs w:val="28"/>
        </w:rPr>
      </w:pPr>
    </w:p>
    <w:p w14:paraId="1B6540F8">
      <w:pPr>
        <w:tabs>
          <w:tab w:val="left" w:pos="168"/>
        </w:tabs>
        <w:adjustRightInd w:val="0"/>
        <w:spacing w:line="360" w:lineRule="auto"/>
        <w:ind w:left="0" w:leftChars="0" w:firstLine="0" w:firstLineChars="0"/>
        <w:textAlignment w:val="baseline"/>
        <w:rPr>
          <w:rFonts w:hint="eastAsia" w:ascii="宋体" w:cs="宋体"/>
          <w:bCs/>
          <w:sz w:val="28"/>
          <w:szCs w:val="28"/>
        </w:rPr>
      </w:pPr>
    </w:p>
    <w:p w14:paraId="5F5E2807">
      <w:pPr>
        <w:tabs>
          <w:tab w:val="left" w:pos="168"/>
        </w:tabs>
        <w:adjustRightInd w:val="0"/>
        <w:spacing w:line="360" w:lineRule="auto"/>
        <w:textAlignment w:val="baseline"/>
        <w:rPr>
          <w:rFonts w:hint="eastAsia" w:ascii="宋体" w:cs="宋体"/>
          <w:bCs/>
          <w:sz w:val="28"/>
          <w:szCs w:val="28"/>
        </w:rPr>
      </w:pPr>
    </w:p>
    <w:p w14:paraId="13639BE7">
      <w:pPr>
        <w:tabs>
          <w:tab w:val="left" w:pos="168"/>
        </w:tabs>
        <w:adjustRightInd w:val="0"/>
        <w:spacing w:line="360" w:lineRule="auto"/>
        <w:textAlignment w:val="baseline"/>
        <w:rPr>
          <w:rFonts w:hint="eastAsia" w:ascii="宋体" w:cs="宋体"/>
          <w:bCs/>
          <w:sz w:val="28"/>
          <w:szCs w:val="28"/>
        </w:rPr>
      </w:pPr>
    </w:p>
    <w:p w14:paraId="0D2FF7FB">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71A7A4EA">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法定代表人：                   （签字）</w:t>
      </w:r>
    </w:p>
    <w:p w14:paraId="42E730BD">
      <w:pPr>
        <w:tabs>
          <w:tab w:val="left" w:pos="168"/>
        </w:tabs>
        <w:adjustRightInd w:val="0"/>
        <w:spacing w:line="360" w:lineRule="auto"/>
        <w:ind w:right="480" w:firstLine="3600" w:firstLineChars="1500"/>
        <w:jc w:val="right"/>
        <w:textAlignment w:val="baseline"/>
        <w:rPr>
          <w:rFonts w:hint="eastAsia" w:ascii="宋体" w:cs="宋体"/>
          <w:bCs/>
          <w:sz w:val="24"/>
          <w:szCs w:val="28"/>
        </w:rPr>
      </w:pPr>
      <w:r>
        <w:rPr>
          <w:rFonts w:hint="eastAsia" w:ascii="宋体" w:cs="宋体"/>
          <w:bCs/>
          <w:sz w:val="24"/>
          <w:szCs w:val="28"/>
        </w:rPr>
        <w:t>日期：                  年   月   日</w:t>
      </w:r>
    </w:p>
    <w:p w14:paraId="50EFE2DF">
      <w:pPr>
        <w:pStyle w:val="4"/>
        <w:numPr>
          <w:ilvl w:val="0"/>
          <w:numId w:val="0"/>
        </w:numPr>
        <w:tabs>
          <w:tab w:val="left" w:pos="425"/>
        </w:tabs>
        <w:rPr>
          <w:rFonts w:hint="eastAsia" w:cs="宋体"/>
          <w:lang w:val="zh-CN"/>
        </w:rPr>
      </w:pPr>
      <w:bookmarkStart w:id="217" w:name="_Toc3671"/>
      <w:r>
        <w:rPr>
          <w:rFonts w:hint="eastAsia" w:cs="宋体"/>
          <w:b/>
          <w:sz w:val="32"/>
          <w:lang w:val="zh-CN"/>
        </w:rPr>
        <w:t>格式4、磋商供应商承诺书</w:t>
      </w:r>
      <w:bookmarkEnd w:id="217"/>
    </w:p>
    <w:p w14:paraId="2E4BAEF6">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磋商供应商承诺书</w:t>
      </w:r>
    </w:p>
    <w:p w14:paraId="42428646">
      <w:pPr>
        <w:spacing w:line="360" w:lineRule="auto"/>
        <w:rPr>
          <w:rFonts w:hint="eastAsia" w:ascii="宋体" w:eastAsia="宋体" w:cs="宋体"/>
          <w:b/>
          <w:bCs/>
          <w:sz w:val="24"/>
          <w:szCs w:val="28"/>
          <w:lang w:eastAsia="zh-CN"/>
        </w:rPr>
      </w:pPr>
      <w:r>
        <w:rPr>
          <w:rFonts w:hint="eastAsia" w:ascii="宋体" w:cs="宋体"/>
          <w:b/>
          <w:bCs/>
          <w:sz w:val="24"/>
          <w:szCs w:val="28"/>
        </w:rPr>
        <w:t>致：</w:t>
      </w:r>
      <w:r>
        <w:rPr>
          <w:rFonts w:hint="eastAsia" w:ascii="宋体" w:cs="宋体"/>
          <w:b/>
          <w:bCs/>
          <w:sz w:val="24"/>
          <w:szCs w:val="28"/>
          <w:lang w:eastAsia="zh-CN"/>
        </w:rPr>
        <w:t>青海发投机电设备招标有限公司</w:t>
      </w:r>
    </w:p>
    <w:p w14:paraId="4FC1453D">
      <w:pPr>
        <w:spacing w:line="360" w:lineRule="auto"/>
        <w:rPr>
          <w:rFonts w:hint="eastAsia" w:ascii="宋体" w:cs="宋体"/>
          <w:sz w:val="24"/>
          <w:szCs w:val="28"/>
        </w:rPr>
      </w:pPr>
    </w:p>
    <w:p w14:paraId="77F337CD">
      <w:pPr>
        <w:spacing w:line="360" w:lineRule="auto"/>
        <w:ind w:firstLine="480" w:firstLineChars="200"/>
        <w:rPr>
          <w:rFonts w:hint="eastAsia" w:ascii="宋体" w:cs="宋体"/>
          <w:sz w:val="24"/>
          <w:szCs w:val="28"/>
        </w:rPr>
      </w:pPr>
      <w:r>
        <w:rPr>
          <w:rFonts w:hint="eastAsia" w:ascii="宋体" w:cs="宋体"/>
          <w:sz w:val="24"/>
          <w:szCs w:val="28"/>
        </w:rPr>
        <w:t>关于贵方</w:t>
      </w:r>
      <w:r>
        <w:rPr>
          <w:rFonts w:hint="eastAsia" w:ascii="宋体" w:cs="宋体"/>
          <w:sz w:val="24"/>
          <w:szCs w:val="28"/>
          <w:u w:val="single"/>
        </w:rPr>
        <w:t xml:space="preserve">     </w:t>
      </w:r>
      <w:r>
        <w:rPr>
          <w:rFonts w:hint="eastAsia" w:ascii="宋体" w:cs="宋体"/>
          <w:sz w:val="24"/>
          <w:szCs w:val="28"/>
        </w:rPr>
        <w:t>年</w:t>
      </w:r>
      <w:r>
        <w:rPr>
          <w:rFonts w:hint="eastAsia" w:ascii="宋体" w:cs="宋体"/>
          <w:sz w:val="24"/>
          <w:szCs w:val="28"/>
          <w:u w:val="single"/>
        </w:rPr>
        <w:t xml:space="preserve">   </w:t>
      </w:r>
      <w:r>
        <w:rPr>
          <w:rFonts w:hint="eastAsia" w:ascii="宋体" w:cs="宋体"/>
          <w:sz w:val="24"/>
          <w:szCs w:val="28"/>
        </w:rPr>
        <w:t>月</w:t>
      </w:r>
      <w:r>
        <w:rPr>
          <w:rFonts w:hint="eastAsia" w:ascii="宋体" w:cs="宋体"/>
          <w:sz w:val="24"/>
          <w:szCs w:val="28"/>
          <w:u w:val="single"/>
        </w:rPr>
        <w:t xml:space="preserve">   </w:t>
      </w:r>
      <w:r>
        <w:rPr>
          <w:rFonts w:hint="eastAsia" w:ascii="宋体" w:cs="宋体"/>
          <w:sz w:val="24"/>
          <w:szCs w:val="28"/>
        </w:rPr>
        <w:t>日</w:t>
      </w:r>
      <w:r>
        <w:rPr>
          <w:rFonts w:hint="eastAsia" w:ascii="宋体" w:cs="宋体"/>
          <w:sz w:val="24"/>
          <w:szCs w:val="28"/>
          <w:u w:val="single"/>
        </w:rPr>
        <w:t xml:space="preserve">          (项目名称)</w:t>
      </w:r>
      <w:r>
        <w:rPr>
          <w:rFonts w:hint="eastAsia" w:ascii="宋体" w:cs="宋体"/>
          <w:sz w:val="24"/>
          <w:szCs w:val="28"/>
        </w:rPr>
        <w:t>采购项目，本签字人愿意参加磋商，提供服务要求的所有服务，并证实提交的所有资料是准确的和真实的。同时，我代表（磋商供应商名称），在此作如下承诺：</w:t>
      </w:r>
    </w:p>
    <w:p w14:paraId="33A0A3DF">
      <w:pPr>
        <w:spacing w:line="360" w:lineRule="auto"/>
        <w:ind w:firstLine="480" w:firstLineChars="200"/>
        <w:rPr>
          <w:rFonts w:hint="eastAsia" w:ascii="宋体" w:cs="宋体"/>
          <w:sz w:val="24"/>
          <w:szCs w:val="28"/>
        </w:rPr>
      </w:pPr>
      <w:r>
        <w:rPr>
          <w:rFonts w:hint="eastAsia" w:ascii="宋体" w:cs="宋体"/>
          <w:sz w:val="24"/>
          <w:szCs w:val="28"/>
        </w:rPr>
        <w:t>1、完全理解和接受磋商文件的一切规定和要求；</w:t>
      </w:r>
    </w:p>
    <w:p w14:paraId="0F259638">
      <w:pPr>
        <w:spacing w:line="360" w:lineRule="auto"/>
        <w:ind w:firstLine="480" w:firstLineChars="200"/>
        <w:rPr>
          <w:rFonts w:hint="eastAsia" w:ascii="宋体" w:cs="宋体"/>
          <w:sz w:val="24"/>
          <w:szCs w:val="28"/>
        </w:rPr>
      </w:pPr>
      <w:r>
        <w:rPr>
          <w:rFonts w:hint="eastAsia" w:ascii="宋体" w:cs="宋体"/>
          <w:sz w:val="24"/>
          <w:szCs w:val="28"/>
        </w:rPr>
        <w:t>2、若成交，我方将按照磋商文件的具体规定与采购单位签订合同，并且严格履行合同义务，按时服务，提供优质的服务。如果在合同执行过程中，发现服务出现问题，我方一定尽快解决，并承担相应的经济责任；</w:t>
      </w:r>
    </w:p>
    <w:p w14:paraId="690614C3">
      <w:pPr>
        <w:spacing w:line="360" w:lineRule="auto"/>
        <w:ind w:firstLine="480" w:firstLineChars="200"/>
        <w:rPr>
          <w:rFonts w:hint="eastAsia" w:ascii="宋体" w:cs="宋体"/>
          <w:sz w:val="24"/>
          <w:szCs w:val="28"/>
        </w:rPr>
      </w:pPr>
      <w:r>
        <w:rPr>
          <w:rFonts w:hint="eastAsia" w:ascii="宋体" w:cs="宋体"/>
          <w:sz w:val="24"/>
          <w:szCs w:val="28"/>
        </w:rPr>
        <w:t>3、在整个磋商过程中我方若有违规行为，贵方可按磋商文件之规定给予惩罚，我方完全接受。</w:t>
      </w:r>
    </w:p>
    <w:p w14:paraId="687AF263">
      <w:pPr>
        <w:spacing w:line="360" w:lineRule="auto"/>
        <w:ind w:firstLine="480" w:firstLineChars="200"/>
        <w:rPr>
          <w:rFonts w:hint="eastAsia" w:ascii="宋体" w:cs="宋体"/>
          <w:sz w:val="24"/>
          <w:szCs w:val="28"/>
        </w:rPr>
      </w:pPr>
      <w:r>
        <w:rPr>
          <w:rFonts w:hint="eastAsia" w:ascii="宋体" w:cs="宋体"/>
          <w:sz w:val="24"/>
          <w:szCs w:val="28"/>
        </w:rPr>
        <w:t>4、若成交，本承诺将成为合同不可分割的一部分，与合同具有同等的法律效力。</w:t>
      </w:r>
    </w:p>
    <w:p w14:paraId="3858AE40">
      <w:pPr>
        <w:tabs>
          <w:tab w:val="left" w:pos="168"/>
        </w:tabs>
        <w:adjustRightInd w:val="0"/>
        <w:spacing w:line="360" w:lineRule="auto"/>
        <w:ind w:firstLine="560" w:firstLineChars="200"/>
        <w:textAlignment w:val="baseline"/>
        <w:rPr>
          <w:rFonts w:hint="eastAsia" w:ascii="宋体" w:cs="宋体"/>
          <w:bCs/>
          <w:sz w:val="28"/>
          <w:szCs w:val="28"/>
        </w:rPr>
      </w:pPr>
    </w:p>
    <w:p w14:paraId="6443448E">
      <w:pPr>
        <w:tabs>
          <w:tab w:val="left" w:pos="168"/>
        </w:tabs>
        <w:adjustRightInd w:val="0"/>
        <w:spacing w:line="360" w:lineRule="auto"/>
        <w:ind w:firstLine="560" w:firstLineChars="200"/>
        <w:textAlignment w:val="baseline"/>
        <w:rPr>
          <w:rFonts w:hint="eastAsia" w:ascii="宋体" w:cs="宋体"/>
          <w:bCs/>
          <w:sz w:val="28"/>
          <w:szCs w:val="28"/>
        </w:rPr>
      </w:pPr>
    </w:p>
    <w:p w14:paraId="68920819">
      <w:pPr>
        <w:tabs>
          <w:tab w:val="left" w:pos="168"/>
        </w:tabs>
        <w:adjustRightInd w:val="0"/>
        <w:spacing w:line="360" w:lineRule="auto"/>
        <w:ind w:left="0" w:leftChars="0" w:firstLine="0" w:firstLineChars="0"/>
        <w:textAlignment w:val="baseline"/>
        <w:rPr>
          <w:rFonts w:hint="eastAsia" w:ascii="宋体" w:cs="宋体"/>
          <w:bCs/>
          <w:sz w:val="28"/>
          <w:szCs w:val="28"/>
        </w:rPr>
      </w:pPr>
    </w:p>
    <w:p w14:paraId="42EA8DBA">
      <w:pPr>
        <w:tabs>
          <w:tab w:val="left" w:pos="168"/>
        </w:tabs>
        <w:adjustRightInd w:val="0"/>
        <w:spacing w:line="360" w:lineRule="auto"/>
        <w:ind w:firstLine="560" w:firstLineChars="200"/>
        <w:textAlignment w:val="baseline"/>
        <w:rPr>
          <w:rFonts w:hint="eastAsia" w:ascii="宋体" w:cs="宋体"/>
          <w:bCs/>
          <w:sz w:val="28"/>
          <w:szCs w:val="28"/>
        </w:rPr>
      </w:pPr>
    </w:p>
    <w:p w14:paraId="48D3E1F2">
      <w:pPr>
        <w:tabs>
          <w:tab w:val="left" w:pos="168"/>
        </w:tabs>
        <w:adjustRightInd w:val="0"/>
        <w:spacing w:line="360" w:lineRule="auto"/>
        <w:ind w:firstLine="560" w:firstLineChars="200"/>
        <w:textAlignment w:val="baseline"/>
        <w:rPr>
          <w:rFonts w:hint="eastAsia" w:ascii="宋体" w:cs="宋体"/>
          <w:bCs/>
          <w:sz w:val="28"/>
          <w:szCs w:val="28"/>
        </w:rPr>
      </w:pPr>
    </w:p>
    <w:p w14:paraId="3AF41A81">
      <w:pPr>
        <w:tabs>
          <w:tab w:val="left" w:pos="168"/>
        </w:tabs>
        <w:adjustRightInd w:val="0"/>
        <w:spacing w:line="360" w:lineRule="auto"/>
        <w:textAlignment w:val="baseline"/>
        <w:rPr>
          <w:rFonts w:hint="eastAsia" w:ascii="宋体" w:cs="宋体"/>
          <w:bCs/>
          <w:sz w:val="28"/>
          <w:szCs w:val="28"/>
        </w:rPr>
      </w:pPr>
    </w:p>
    <w:p w14:paraId="149DEF81">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 xml:space="preserve">磋商供应商：   </w:t>
      </w:r>
      <w:r>
        <w:rPr>
          <w:rFonts w:hint="eastAsia" w:ascii="宋体" w:cs="宋体"/>
          <w:bCs/>
          <w:sz w:val="24"/>
          <w:szCs w:val="28"/>
          <w:lang w:val="en-US" w:eastAsia="zh-CN"/>
        </w:rPr>
        <w:t xml:space="preserve">  </w:t>
      </w:r>
      <w:r>
        <w:rPr>
          <w:rFonts w:hint="eastAsia" w:ascii="宋体" w:cs="宋体"/>
          <w:bCs/>
          <w:sz w:val="24"/>
          <w:szCs w:val="28"/>
        </w:rPr>
        <w:t xml:space="preserve">           （公章）</w:t>
      </w:r>
    </w:p>
    <w:p w14:paraId="7B99C9DC">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5AEB0C31">
      <w:pPr>
        <w:tabs>
          <w:tab w:val="left" w:pos="168"/>
        </w:tabs>
        <w:adjustRightInd w:val="0"/>
        <w:spacing w:line="360" w:lineRule="auto"/>
        <w:jc w:val="center"/>
        <w:textAlignment w:val="baseline"/>
        <w:rPr>
          <w:rFonts w:hint="eastAsia" w:ascii="宋体" w:cs="宋体"/>
          <w:bCs/>
          <w:sz w:val="24"/>
          <w:szCs w:val="28"/>
        </w:rPr>
      </w:pPr>
      <w:r>
        <w:rPr>
          <w:rFonts w:hint="eastAsia" w:ascii="宋体" w:cs="宋体"/>
          <w:bCs/>
          <w:sz w:val="24"/>
          <w:szCs w:val="28"/>
          <w:lang w:val="en-US" w:eastAsia="zh-CN"/>
        </w:rPr>
        <w:t xml:space="preserve">                           </w:t>
      </w:r>
      <w:r>
        <w:rPr>
          <w:rFonts w:hint="eastAsia" w:ascii="宋体" w:cs="宋体"/>
          <w:bCs/>
          <w:sz w:val="24"/>
          <w:szCs w:val="28"/>
        </w:rPr>
        <w:t xml:space="preserve">日期：         </w:t>
      </w:r>
      <w:r>
        <w:rPr>
          <w:rFonts w:hint="eastAsia" w:ascii="宋体" w:cs="宋体"/>
          <w:bCs/>
          <w:sz w:val="24"/>
          <w:szCs w:val="28"/>
          <w:lang w:val="en-US" w:eastAsia="zh-CN"/>
        </w:rPr>
        <w:t xml:space="preserve">      </w:t>
      </w:r>
      <w:r>
        <w:rPr>
          <w:rFonts w:hint="eastAsia" w:ascii="宋体" w:cs="宋体"/>
          <w:bCs/>
          <w:sz w:val="24"/>
          <w:szCs w:val="28"/>
        </w:rPr>
        <w:t xml:space="preserve"> 年   月   日</w:t>
      </w:r>
    </w:p>
    <w:p w14:paraId="1C6BD0E8">
      <w:pPr>
        <w:pStyle w:val="4"/>
        <w:numPr>
          <w:ilvl w:val="0"/>
          <w:numId w:val="0"/>
        </w:numPr>
        <w:tabs>
          <w:tab w:val="left" w:pos="425"/>
        </w:tabs>
        <w:rPr>
          <w:rFonts w:hint="eastAsia" w:cs="宋体"/>
          <w:lang w:val="zh-CN"/>
        </w:rPr>
      </w:pPr>
      <w:bookmarkStart w:id="218" w:name="_Toc24758"/>
      <w:r>
        <w:rPr>
          <w:rFonts w:hint="eastAsia" w:cs="宋体"/>
          <w:b/>
          <w:sz w:val="32"/>
          <w:lang w:val="zh-CN"/>
        </w:rPr>
        <w:t>格式5、供应商诚信承诺书</w:t>
      </w:r>
      <w:bookmarkEnd w:id="218"/>
    </w:p>
    <w:p w14:paraId="11F54AE5">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供应商诚信承诺书</w:t>
      </w:r>
    </w:p>
    <w:p w14:paraId="4A98930E">
      <w:pPr>
        <w:autoSpaceDE w:val="0"/>
        <w:autoSpaceDN w:val="0"/>
        <w:adjustRightInd w:val="0"/>
        <w:spacing w:line="360" w:lineRule="auto"/>
        <w:rPr>
          <w:rFonts w:hint="eastAsia" w:ascii="宋体" w:cs="宋体"/>
          <w:kern w:val="0"/>
          <w:sz w:val="24"/>
          <w:lang w:val="zh-CN"/>
        </w:rPr>
      </w:pPr>
    </w:p>
    <w:p w14:paraId="57DFA710">
      <w:pPr>
        <w:autoSpaceDE w:val="0"/>
        <w:autoSpaceDN w:val="0"/>
        <w:adjustRightInd w:val="0"/>
        <w:spacing w:line="360" w:lineRule="auto"/>
        <w:rPr>
          <w:rFonts w:hint="eastAsia" w:ascii="宋体" w:cs="宋体"/>
          <w:b/>
          <w:bCs/>
          <w:kern w:val="0"/>
          <w:sz w:val="24"/>
          <w:lang w:val="zh-CN"/>
        </w:rPr>
      </w:pPr>
      <w:r>
        <w:rPr>
          <w:rFonts w:hint="eastAsia" w:ascii="宋体" w:cs="宋体"/>
          <w:b/>
          <w:bCs/>
          <w:kern w:val="0"/>
          <w:sz w:val="24"/>
          <w:lang w:val="zh-CN"/>
        </w:rPr>
        <w:t>致：青海发投机电设备招标有限公司</w:t>
      </w:r>
    </w:p>
    <w:p w14:paraId="3A7E3898">
      <w:pPr>
        <w:autoSpaceDE w:val="0"/>
        <w:autoSpaceDN w:val="0"/>
        <w:adjustRightInd w:val="0"/>
        <w:spacing w:line="360" w:lineRule="auto"/>
        <w:rPr>
          <w:rFonts w:hint="eastAsia" w:ascii="宋体" w:cs="宋体"/>
          <w:kern w:val="0"/>
          <w:sz w:val="24"/>
          <w:lang w:val="zh-CN"/>
        </w:rPr>
      </w:pPr>
    </w:p>
    <w:p w14:paraId="065E1A17">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为了诚实、客观、有序地参与青海省采购活动，愿就以下内容做出承诺：</w:t>
      </w:r>
    </w:p>
    <w:p w14:paraId="5DD75DB5">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一、自觉遵守各项法律、法规、规章、制度以及社会公德，维护廉洁环境，与同场竞争的供应商平等参加采购活动。</w:t>
      </w:r>
    </w:p>
    <w:p w14:paraId="1A0FFB05">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二、参加采购代理机构组织的采购活动时，严格按照磋商文件的规定和要求提供所需的相关材料，并对所提供的各类资料的真实性负责，不虚假应标，不虚列业绩。</w:t>
      </w:r>
    </w:p>
    <w:p w14:paraId="606DF735">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三、尊重参与采购活动各相关方的合法行为，接受采购活动依法形成的意见、结果。</w:t>
      </w:r>
    </w:p>
    <w:p w14:paraId="3C1C020E">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四、依法参加采购活动，不围标、串标，维护市场秩序。</w:t>
      </w:r>
    </w:p>
    <w:p w14:paraId="21C9FDE5">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655C933">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六、认真履行成交人应承担的责任和义务，全面执行采购合同规定的各项内容，保质保量地按时提供采购服务。</w:t>
      </w:r>
    </w:p>
    <w:p w14:paraId="7A0971C8">
      <w:pPr>
        <w:autoSpaceDE w:val="0"/>
        <w:autoSpaceDN w:val="0"/>
        <w:adjustRightInd w:val="0"/>
        <w:spacing w:line="360" w:lineRule="auto"/>
        <w:ind w:firstLine="480" w:firstLineChars="200"/>
        <w:rPr>
          <w:rFonts w:hint="eastAsia" w:ascii="宋体" w:cs="宋体"/>
          <w:kern w:val="0"/>
          <w:sz w:val="24"/>
          <w:lang w:val="zh-CN"/>
        </w:rPr>
      </w:pPr>
      <w:r>
        <w:rPr>
          <w:rFonts w:hint="eastAsia" w:ascii="宋体" w:cs="宋体"/>
          <w:kern w:val="0"/>
          <w:sz w:val="24"/>
          <w:lang w:val="zh-CN"/>
        </w:rPr>
        <w:t>若本企业（单位）发生有悖于上述承诺的行为，愿意接受《中华人民共和国政府采购法》和《政府采购法实施条例》中对供应商的相关处理。</w:t>
      </w:r>
    </w:p>
    <w:p w14:paraId="3326F1EE">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本承诺是采购项目磋商文件的组成部分。</w:t>
      </w:r>
    </w:p>
    <w:p w14:paraId="5CC321A0">
      <w:pPr>
        <w:autoSpaceDE w:val="0"/>
        <w:autoSpaceDN w:val="0"/>
        <w:adjustRightInd w:val="0"/>
        <w:spacing w:line="360" w:lineRule="auto"/>
        <w:rPr>
          <w:rFonts w:hint="eastAsia" w:ascii="宋体" w:cs="宋体"/>
          <w:kern w:val="0"/>
          <w:sz w:val="24"/>
          <w:lang w:val="zh-CN"/>
        </w:rPr>
      </w:pPr>
    </w:p>
    <w:p w14:paraId="2F7D56D0">
      <w:pPr>
        <w:autoSpaceDE w:val="0"/>
        <w:autoSpaceDN w:val="0"/>
        <w:adjustRightInd w:val="0"/>
        <w:spacing w:line="360" w:lineRule="auto"/>
        <w:rPr>
          <w:rFonts w:hint="eastAsia" w:ascii="宋体" w:cs="宋体"/>
          <w:kern w:val="0"/>
          <w:sz w:val="24"/>
          <w:lang w:val="zh-CN"/>
        </w:rPr>
      </w:pPr>
    </w:p>
    <w:p w14:paraId="6E596DE4">
      <w:pPr>
        <w:tabs>
          <w:tab w:val="left" w:pos="168"/>
        </w:tabs>
        <w:adjustRightInd w:val="0"/>
        <w:spacing w:line="360" w:lineRule="auto"/>
        <w:textAlignment w:val="baseline"/>
        <w:rPr>
          <w:rFonts w:hint="eastAsia" w:ascii="宋体" w:cs="宋体"/>
          <w:bCs/>
          <w:sz w:val="28"/>
          <w:szCs w:val="28"/>
        </w:rPr>
      </w:pPr>
      <w:bookmarkStart w:id="219" w:name="_Toc17097"/>
      <w:bookmarkStart w:id="220" w:name="_Toc444715739"/>
    </w:p>
    <w:p w14:paraId="680FD2DA">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27142D27">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5C72E334">
      <w:pPr>
        <w:tabs>
          <w:tab w:val="left" w:pos="168"/>
        </w:tabs>
        <w:adjustRightInd w:val="0"/>
        <w:spacing w:line="360" w:lineRule="auto"/>
        <w:ind w:firstLine="4800" w:firstLineChars="2000"/>
        <w:jc w:val="right"/>
        <w:textAlignment w:val="baseline"/>
        <w:rPr>
          <w:rFonts w:hint="eastAsia" w:ascii="宋体" w:cs="宋体"/>
          <w:bCs/>
          <w:sz w:val="24"/>
          <w:szCs w:val="28"/>
        </w:rPr>
      </w:pPr>
      <w:r>
        <w:rPr>
          <w:rFonts w:hint="eastAsia" w:ascii="宋体" w:cs="宋体"/>
          <w:bCs/>
          <w:sz w:val="24"/>
          <w:szCs w:val="28"/>
        </w:rPr>
        <w:t>日期：          年   月   日</w:t>
      </w:r>
    </w:p>
    <w:p w14:paraId="6DE7414B">
      <w:pPr>
        <w:pStyle w:val="4"/>
        <w:numPr>
          <w:ilvl w:val="0"/>
          <w:numId w:val="0"/>
        </w:numPr>
        <w:tabs>
          <w:tab w:val="left" w:pos="425"/>
        </w:tabs>
        <w:rPr>
          <w:rFonts w:hint="eastAsia" w:cs="宋体"/>
          <w:bCs/>
          <w:sz w:val="24"/>
          <w:szCs w:val="28"/>
        </w:rPr>
      </w:pPr>
      <w:r>
        <w:rPr>
          <w:rFonts w:hint="eastAsia" w:cs="宋体"/>
          <w:bCs/>
          <w:sz w:val="24"/>
        </w:rPr>
        <w:br w:type="page"/>
      </w:r>
      <w:bookmarkStart w:id="221" w:name="_Toc8738"/>
      <w:r>
        <w:rPr>
          <w:rFonts w:hint="eastAsia" w:cs="宋体"/>
          <w:b/>
          <w:sz w:val="32"/>
          <w:lang w:val="zh-CN"/>
        </w:rPr>
        <w:t>格式6、资格证明材料</w:t>
      </w:r>
      <w:bookmarkEnd w:id="219"/>
      <w:bookmarkEnd w:id="220"/>
      <w:bookmarkEnd w:id="221"/>
    </w:p>
    <w:p w14:paraId="1AE30926">
      <w:pPr>
        <w:spacing w:line="360" w:lineRule="auto"/>
        <w:rPr>
          <w:rFonts w:hint="eastAsia" w:ascii="宋体" w:cs="宋体"/>
          <w:lang w:val="zh-CN"/>
        </w:rPr>
      </w:pPr>
    </w:p>
    <w:p w14:paraId="471019DC">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资格证明材料</w:t>
      </w:r>
    </w:p>
    <w:p w14:paraId="6FB26D23">
      <w:pPr>
        <w:spacing w:line="360" w:lineRule="auto"/>
        <w:ind w:firstLine="424" w:firstLineChars="177"/>
        <w:rPr>
          <w:rFonts w:hint="eastAsia" w:ascii="宋体" w:cs="宋体"/>
          <w:sz w:val="24"/>
        </w:rPr>
      </w:pPr>
      <w:r>
        <w:rPr>
          <w:rFonts w:hint="eastAsia" w:ascii="宋体" w:cs="宋体"/>
          <w:sz w:val="24"/>
        </w:rPr>
        <w:t>资格证明材料包括：</w:t>
      </w:r>
    </w:p>
    <w:p w14:paraId="42479B4F">
      <w:pPr>
        <w:spacing w:line="360" w:lineRule="auto"/>
        <w:rPr>
          <w:rFonts w:hint="eastAsia" w:ascii="宋体" w:cs="宋体"/>
          <w:sz w:val="24"/>
        </w:rPr>
      </w:pPr>
      <w:r>
        <w:rPr>
          <w:rFonts w:hint="eastAsia" w:ascii="宋体" w:cs="宋体"/>
          <w:sz w:val="24"/>
        </w:rPr>
        <w:t>（1）单位法人营业执照、税务登记证、组织机构代码证；</w:t>
      </w:r>
    </w:p>
    <w:p w14:paraId="03F75AC5">
      <w:pPr>
        <w:spacing w:line="360" w:lineRule="auto"/>
        <w:rPr>
          <w:rFonts w:hint="eastAsia" w:ascii="宋体" w:cs="宋体"/>
          <w:sz w:val="24"/>
        </w:rPr>
      </w:pPr>
      <w:r>
        <w:rPr>
          <w:rFonts w:hint="eastAsia" w:ascii="宋体" w:cs="宋体"/>
          <w:sz w:val="24"/>
        </w:rPr>
        <w:t>（2）磋商文件规定的有关资格证书、许可证书、认证等；</w:t>
      </w:r>
    </w:p>
    <w:p w14:paraId="3F479627">
      <w:pPr>
        <w:spacing w:line="360" w:lineRule="auto"/>
        <w:rPr>
          <w:rFonts w:hint="eastAsia" w:ascii="宋体" w:cs="宋体"/>
          <w:sz w:val="24"/>
        </w:rPr>
      </w:pPr>
      <w:r>
        <w:rPr>
          <w:rFonts w:hint="eastAsia" w:ascii="宋体" w:cs="宋体"/>
          <w:sz w:val="24"/>
        </w:rPr>
        <w:t>（3）磋商供应商简介及获得相关证书证明文件；</w:t>
      </w:r>
    </w:p>
    <w:p w14:paraId="0887B054">
      <w:pPr>
        <w:spacing w:line="360" w:lineRule="auto"/>
        <w:rPr>
          <w:rFonts w:hint="eastAsia" w:ascii="宋体" w:cs="宋体"/>
          <w:sz w:val="24"/>
        </w:rPr>
      </w:pPr>
      <w:r>
        <w:rPr>
          <w:rFonts w:hint="eastAsia" w:ascii="宋体" w:cs="宋体"/>
          <w:sz w:val="24"/>
        </w:rPr>
        <w:t>（4）磋商供应商认为有必要提供的其他资格证明文件。</w:t>
      </w:r>
    </w:p>
    <w:p w14:paraId="3C30B4AA">
      <w:pPr>
        <w:spacing w:line="360" w:lineRule="auto"/>
        <w:rPr>
          <w:rFonts w:hint="eastAsia" w:ascii="宋体" w:cs="宋体"/>
          <w:sz w:val="24"/>
        </w:rPr>
      </w:pPr>
    </w:p>
    <w:p w14:paraId="096DBCF4">
      <w:pPr>
        <w:spacing w:line="360" w:lineRule="auto"/>
        <w:rPr>
          <w:rFonts w:hint="eastAsia" w:ascii="宋体" w:cs="宋体"/>
          <w:sz w:val="24"/>
        </w:rPr>
      </w:pPr>
    </w:p>
    <w:p w14:paraId="624694DE">
      <w:pPr>
        <w:spacing w:line="360" w:lineRule="auto"/>
        <w:rPr>
          <w:rFonts w:hint="eastAsia" w:ascii="宋体" w:cs="宋体"/>
          <w:sz w:val="24"/>
        </w:rPr>
      </w:pPr>
    </w:p>
    <w:p w14:paraId="1E86A409">
      <w:pPr>
        <w:spacing w:line="360" w:lineRule="auto"/>
        <w:rPr>
          <w:rFonts w:hint="eastAsia" w:ascii="宋体" w:cs="宋体"/>
          <w:sz w:val="24"/>
        </w:rPr>
      </w:pPr>
    </w:p>
    <w:p w14:paraId="0A5C91BB">
      <w:pPr>
        <w:spacing w:line="360" w:lineRule="auto"/>
        <w:rPr>
          <w:rFonts w:hint="eastAsia" w:ascii="宋体" w:cs="宋体"/>
          <w:sz w:val="24"/>
        </w:rPr>
      </w:pPr>
    </w:p>
    <w:p w14:paraId="2DA0EAD9">
      <w:pPr>
        <w:spacing w:line="360" w:lineRule="auto"/>
        <w:rPr>
          <w:rFonts w:hint="eastAsia" w:ascii="宋体" w:cs="宋体"/>
          <w:sz w:val="24"/>
        </w:rPr>
      </w:pPr>
    </w:p>
    <w:p w14:paraId="3E6FFC7C">
      <w:pPr>
        <w:spacing w:line="360" w:lineRule="auto"/>
        <w:rPr>
          <w:rFonts w:hint="eastAsia" w:ascii="宋体" w:cs="宋体"/>
          <w:sz w:val="24"/>
        </w:rPr>
      </w:pPr>
    </w:p>
    <w:p w14:paraId="109D3F7D">
      <w:pPr>
        <w:spacing w:line="360" w:lineRule="auto"/>
        <w:rPr>
          <w:rFonts w:hint="eastAsia" w:ascii="宋体" w:cs="宋体"/>
          <w:sz w:val="24"/>
        </w:rPr>
      </w:pPr>
    </w:p>
    <w:p w14:paraId="6F49138E">
      <w:pPr>
        <w:spacing w:line="360" w:lineRule="auto"/>
        <w:rPr>
          <w:rFonts w:hint="eastAsia" w:ascii="宋体" w:cs="宋体"/>
          <w:sz w:val="24"/>
        </w:rPr>
      </w:pPr>
    </w:p>
    <w:p w14:paraId="50E6F626">
      <w:pPr>
        <w:spacing w:line="360" w:lineRule="auto"/>
        <w:rPr>
          <w:rFonts w:hint="eastAsia" w:ascii="宋体" w:cs="宋体"/>
          <w:sz w:val="24"/>
        </w:rPr>
      </w:pPr>
    </w:p>
    <w:p w14:paraId="7488262D">
      <w:pPr>
        <w:spacing w:line="360" w:lineRule="auto"/>
        <w:rPr>
          <w:rFonts w:hint="eastAsia" w:ascii="宋体" w:cs="宋体"/>
          <w:sz w:val="24"/>
        </w:rPr>
      </w:pPr>
    </w:p>
    <w:p w14:paraId="6A3CD863">
      <w:pPr>
        <w:spacing w:line="360" w:lineRule="auto"/>
        <w:rPr>
          <w:rFonts w:hint="eastAsia" w:ascii="宋体" w:cs="宋体"/>
          <w:sz w:val="24"/>
        </w:rPr>
      </w:pPr>
    </w:p>
    <w:p w14:paraId="361584AB">
      <w:pPr>
        <w:spacing w:line="360" w:lineRule="auto"/>
        <w:rPr>
          <w:rFonts w:hint="eastAsia" w:ascii="宋体" w:cs="宋体"/>
          <w:sz w:val="24"/>
        </w:rPr>
      </w:pPr>
    </w:p>
    <w:p w14:paraId="2314B477">
      <w:pPr>
        <w:spacing w:line="360" w:lineRule="auto"/>
        <w:rPr>
          <w:rFonts w:hint="eastAsia" w:ascii="宋体" w:cs="宋体"/>
          <w:sz w:val="24"/>
        </w:rPr>
      </w:pPr>
    </w:p>
    <w:p w14:paraId="3AF6CDDB">
      <w:pPr>
        <w:pStyle w:val="4"/>
        <w:numPr>
          <w:ilvl w:val="0"/>
          <w:numId w:val="0"/>
        </w:numPr>
        <w:tabs>
          <w:tab w:val="left" w:pos="425"/>
        </w:tabs>
        <w:rPr>
          <w:rFonts w:hint="eastAsia" w:cs="宋体"/>
          <w:b/>
          <w:sz w:val="32"/>
          <w:lang w:val="zh-CN"/>
        </w:rPr>
      </w:pPr>
      <w:bookmarkStart w:id="222" w:name="_Toc15543"/>
      <w:bookmarkStart w:id="223" w:name="_Toc444715740"/>
      <w:bookmarkStart w:id="224" w:name="_Toc20673"/>
    </w:p>
    <w:p w14:paraId="5C220DA3">
      <w:pPr>
        <w:rPr>
          <w:rFonts w:hint="eastAsia"/>
          <w:lang w:val="zh-CN"/>
        </w:rPr>
      </w:pPr>
    </w:p>
    <w:p w14:paraId="19F415DD">
      <w:pPr>
        <w:pStyle w:val="4"/>
        <w:numPr>
          <w:ilvl w:val="0"/>
          <w:numId w:val="0"/>
        </w:numPr>
        <w:tabs>
          <w:tab w:val="left" w:pos="425"/>
        </w:tabs>
        <w:rPr>
          <w:rFonts w:hint="eastAsia" w:cs="宋体"/>
          <w:lang w:val="zh-CN"/>
        </w:rPr>
      </w:pPr>
      <w:r>
        <w:rPr>
          <w:rFonts w:hint="eastAsia" w:cs="宋体"/>
          <w:b/>
          <w:sz w:val="32"/>
          <w:lang w:val="zh-CN"/>
        </w:rPr>
        <w:t>格式7、财务状况、缴纳税收和社会保障资金证明</w:t>
      </w:r>
      <w:bookmarkEnd w:id="222"/>
    </w:p>
    <w:p w14:paraId="3AC6DB38">
      <w:pPr>
        <w:spacing w:line="360" w:lineRule="auto"/>
        <w:rPr>
          <w:rFonts w:hint="eastAsia" w:ascii="宋体" w:cs="宋体"/>
          <w:lang w:val="zh-CN"/>
        </w:rPr>
      </w:pPr>
    </w:p>
    <w:p w14:paraId="738F5075">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财务状况、缴纳税收和社会保障资金证明</w:t>
      </w:r>
    </w:p>
    <w:p w14:paraId="3DE0DBF6">
      <w:pPr>
        <w:autoSpaceDE w:val="0"/>
        <w:autoSpaceDN w:val="0"/>
        <w:spacing w:line="360" w:lineRule="auto"/>
        <w:rPr>
          <w:rFonts w:hint="eastAsia" w:ascii="宋体" w:cs="宋体"/>
          <w:sz w:val="24"/>
          <w:lang w:val="zh-CN"/>
        </w:rPr>
      </w:pPr>
    </w:p>
    <w:p w14:paraId="58AFFDAE">
      <w:pPr>
        <w:spacing w:line="360" w:lineRule="auto"/>
        <w:ind w:firstLine="480" w:firstLineChars="200"/>
        <w:rPr>
          <w:rFonts w:hint="eastAsia" w:ascii="宋体" w:cs="宋体"/>
          <w:sz w:val="24"/>
        </w:rPr>
      </w:pPr>
      <w:r>
        <w:rPr>
          <w:rFonts w:hint="eastAsia" w:ascii="宋体" w:cs="宋体"/>
          <w:sz w:val="24"/>
        </w:rPr>
        <w:t>按照磋商文件第2.2款（1）中规定提供以下相关材料。</w:t>
      </w:r>
    </w:p>
    <w:p w14:paraId="65F8F216">
      <w:pPr>
        <w:pStyle w:val="66"/>
        <w:numPr>
          <w:ilvl w:val="1"/>
          <w:numId w:val="3"/>
        </w:numPr>
        <w:spacing w:line="360" w:lineRule="auto"/>
        <w:ind w:left="1205" w:hanging="360" w:firstLineChars="0"/>
        <w:rPr>
          <w:rFonts w:hint="eastAsia" w:ascii="宋体" w:cs="宋体"/>
          <w:sz w:val="24"/>
        </w:rPr>
      </w:pPr>
      <w:r>
        <w:rPr>
          <w:rFonts w:hint="eastAsia" w:ascii="宋体" w:cs="宋体"/>
          <w:kern w:val="0"/>
          <w:sz w:val="24"/>
          <w:lang w:val="zh-CN"/>
        </w:rPr>
        <w:t>磋商供应商出具经第三方机构出具的</w:t>
      </w:r>
      <w:r>
        <w:rPr>
          <w:rFonts w:hint="eastAsia" w:ascii="宋体" w:cs="宋体"/>
          <w:kern w:val="0"/>
          <w:sz w:val="24"/>
        </w:rPr>
        <w:t>202</w:t>
      </w:r>
      <w:r>
        <w:rPr>
          <w:rFonts w:hint="eastAsia" w:ascii="宋体" w:cs="宋体"/>
          <w:kern w:val="0"/>
          <w:sz w:val="24"/>
          <w:lang w:val="en-US" w:eastAsia="zh-CN"/>
        </w:rPr>
        <w:t>3</w:t>
      </w:r>
      <w:r>
        <w:rPr>
          <w:rFonts w:hint="eastAsia" w:ascii="宋体" w:cs="宋体"/>
          <w:kern w:val="0"/>
          <w:sz w:val="24"/>
        </w:rPr>
        <w:t>年度</w:t>
      </w:r>
      <w:r>
        <w:rPr>
          <w:rFonts w:hint="eastAsia" w:ascii="宋体" w:cs="宋体"/>
          <w:kern w:val="0"/>
          <w:sz w:val="24"/>
          <w:lang w:val="zh-CN"/>
        </w:rPr>
        <w:t>财务状况审计报告（扫描或复印件应全面、完整、清晰），包括资产负债表、现金流量表、利润表和财务（会计）报表附注</w:t>
      </w:r>
      <w:r>
        <w:rPr>
          <w:rFonts w:hint="eastAsia" w:ascii="宋体" w:cs="宋体"/>
          <w:kern w:val="0"/>
          <w:sz w:val="24"/>
        </w:rPr>
        <w:t>,</w:t>
      </w:r>
      <w:r>
        <w:rPr>
          <w:rFonts w:hint="eastAsia" w:ascii="宋体" w:cs="宋体"/>
          <w:kern w:val="0"/>
          <w:sz w:val="24"/>
          <w:lang w:val="zh-CN"/>
        </w:rPr>
        <w:t>并提供第三方机构的营业执照、执业证书。</w:t>
      </w:r>
    </w:p>
    <w:p w14:paraId="2E50A893">
      <w:pPr>
        <w:pStyle w:val="66"/>
        <w:numPr>
          <w:ilvl w:val="1"/>
          <w:numId w:val="3"/>
        </w:numPr>
        <w:spacing w:line="360" w:lineRule="auto"/>
        <w:ind w:left="1205" w:hanging="360" w:firstLineChars="0"/>
        <w:rPr>
          <w:rFonts w:hint="eastAsia" w:ascii="宋体" w:cs="宋体"/>
          <w:sz w:val="24"/>
        </w:rPr>
      </w:pPr>
      <w:r>
        <w:rPr>
          <w:rFonts w:hint="eastAsia" w:ascii="宋体" w:cs="宋体"/>
          <w:kern w:val="0"/>
          <w:sz w:val="24"/>
          <w:lang w:val="zh-CN"/>
        </w:rPr>
        <w:t>近半年内</w:t>
      </w:r>
      <w:r>
        <w:rPr>
          <w:rFonts w:hint="eastAsia" w:ascii="宋体" w:cs="宋体"/>
          <w:kern w:val="0"/>
          <w:sz w:val="24"/>
        </w:rPr>
        <w:t>任意</w:t>
      </w:r>
      <w:r>
        <w:rPr>
          <w:rFonts w:hint="eastAsia" w:ascii="宋体" w:cs="宋体"/>
          <w:kern w:val="0"/>
          <w:sz w:val="24"/>
          <w:lang w:val="en-US" w:eastAsia="zh-CN"/>
        </w:rPr>
        <w:t>三</w:t>
      </w:r>
      <w:r>
        <w:rPr>
          <w:rFonts w:hint="eastAsia" w:ascii="宋体" w:cs="宋体"/>
          <w:kern w:val="0"/>
          <w:sz w:val="24"/>
        </w:rPr>
        <w:t>个月</w:t>
      </w:r>
      <w:r>
        <w:rPr>
          <w:rFonts w:hint="eastAsia" w:ascii="宋体" w:cs="宋体"/>
          <w:kern w:val="0"/>
          <w:sz w:val="24"/>
          <w:lang w:val="zh-CN"/>
        </w:rPr>
        <w:t>的依法缴纳税收和社会保障资金记录的证明材</w:t>
      </w:r>
      <w:r>
        <w:rPr>
          <w:rFonts w:hint="eastAsia" w:ascii="宋体" w:cs="宋体"/>
          <w:sz w:val="24"/>
          <w:lang w:val="zh-CN"/>
        </w:rPr>
        <w:t>料；依法免税或不需要缴纳社会保障资金的磋商供应商须提供相应文件证明其依法免税或不需要缴纳社会保障资金。</w:t>
      </w:r>
    </w:p>
    <w:p w14:paraId="0D0DE780">
      <w:pPr>
        <w:pStyle w:val="66"/>
        <w:numPr>
          <w:ilvl w:val="1"/>
          <w:numId w:val="3"/>
        </w:numPr>
        <w:spacing w:line="360" w:lineRule="auto"/>
        <w:ind w:left="1205" w:hanging="360" w:firstLineChars="0"/>
        <w:rPr>
          <w:rFonts w:hint="eastAsia" w:ascii="宋体" w:cs="宋体"/>
          <w:sz w:val="24"/>
        </w:rPr>
      </w:pPr>
      <w:r>
        <w:rPr>
          <w:rFonts w:hint="eastAsia" w:ascii="宋体" w:cs="宋体"/>
          <w:sz w:val="24"/>
        </w:rPr>
        <w:t>扫描（或复印）件应全面、完整、清晰并加盖磋商供应商公章。</w:t>
      </w:r>
    </w:p>
    <w:p w14:paraId="5B678529">
      <w:pPr>
        <w:pStyle w:val="66"/>
        <w:numPr>
          <w:ilvl w:val="1"/>
          <w:numId w:val="3"/>
        </w:numPr>
        <w:spacing w:line="360" w:lineRule="auto"/>
        <w:ind w:left="1205" w:hanging="360" w:firstLineChars="0"/>
        <w:rPr>
          <w:rFonts w:hint="eastAsia" w:ascii="宋体" w:cs="宋体"/>
          <w:sz w:val="24"/>
        </w:rPr>
      </w:pPr>
      <w:r>
        <w:rPr>
          <w:rFonts w:hint="eastAsia" w:ascii="宋体" w:cs="宋体"/>
          <w:sz w:val="24"/>
          <w:lang w:val="en-US" w:eastAsia="zh-CN"/>
        </w:rPr>
        <w:t>成立未满一年或成立刚满一年但未到审计期的新企业须附磋商单位近半年任意三个月的财务报表并加盖磋商单位财务章或开户行出具的银行资信证明。</w:t>
      </w:r>
    </w:p>
    <w:p w14:paraId="496C70C9">
      <w:pPr>
        <w:pStyle w:val="66"/>
        <w:widowControl w:val="0"/>
        <w:numPr>
          <w:ilvl w:val="0"/>
          <w:numId w:val="0"/>
        </w:numPr>
        <w:spacing w:line="360" w:lineRule="auto"/>
        <w:jc w:val="both"/>
        <w:rPr>
          <w:rFonts w:hint="eastAsia" w:ascii="宋体" w:cs="宋体"/>
          <w:sz w:val="24"/>
          <w:lang w:val="en-US" w:eastAsia="zh-CN"/>
        </w:rPr>
      </w:pPr>
    </w:p>
    <w:p w14:paraId="1A7AE82E">
      <w:pPr>
        <w:pStyle w:val="66"/>
        <w:widowControl w:val="0"/>
        <w:numPr>
          <w:ilvl w:val="0"/>
          <w:numId w:val="0"/>
        </w:numPr>
        <w:spacing w:line="360" w:lineRule="auto"/>
        <w:jc w:val="both"/>
        <w:rPr>
          <w:rFonts w:hint="eastAsia" w:ascii="宋体" w:cs="宋体"/>
          <w:sz w:val="24"/>
          <w:lang w:val="en-US" w:eastAsia="zh-CN"/>
        </w:rPr>
      </w:pPr>
    </w:p>
    <w:p w14:paraId="6C639200">
      <w:pPr>
        <w:pStyle w:val="66"/>
        <w:widowControl w:val="0"/>
        <w:numPr>
          <w:ilvl w:val="0"/>
          <w:numId w:val="0"/>
        </w:numPr>
        <w:spacing w:line="360" w:lineRule="auto"/>
        <w:jc w:val="both"/>
        <w:rPr>
          <w:rFonts w:hint="eastAsia" w:ascii="宋体" w:cs="宋体"/>
          <w:sz w:val="24"/>
          <w:lang w:val="en-US" w:eastAsia="zh-CN"/>
        </w:rPr>
      </w:pPr>
    </w:p>
    <w:p w14:paraId="6343DBB2">
      <w:pPr>
        <w:pStyle w:val="66"/>
        <w:widowControl w:val="0"/>
        <w:numPr>
          <w:ilvl w:val="0"/>
          <w:numId w:val="0"/>
        </w:numPr>
        <w:spacing w:line="360" w:lineRule="auto"/>
        <w:jc w:val="both"/>
        <w:rPr>
          <w:rFonts w:hint="eastAsia" w:ascii="宋体" w:cs="宋体"/>
          <w:sz w:val="24"/>
          <w:lang w:val="en-US" w:eastAsia="zh-CN"/>
        </w:rPr>
      </w:pPr>
    </w:p>
    <w:p w14:paraId="50D2C272">
      <w:pPr>
        <w:pStyle w:val="66"/>
        <w:widowControl w:val="0"/>
        <w:numPr>
          <w:ilvl w:val="0"/>
          <w:numId w:val="0"/>
        </w:numPr>
        <w:spacing w:line="360" w:lineRule="auto"/>
        <w:jc w:val="both"/>
        <w:rPr>
          <w:rFonts w:hint="eastAsia" w:ascii="宋体" w:cs="宋体"/>
          <w:sz w:val="24"/>
          <w:lang w:val="en-US" w:eastAsia="zh-CN"/>
        </w:rPr>
      </w:pPr>
    </w:p>
    <w:p w14:paraId="58369D81">
      <w:pPr>
        <w:pStyle w:val="66"/>
        <w:widowControl w:val="0"/>
        <w:numPr>
          <w:ilvl w:val="0"/>
          <w:numId w:val="0"/>
        </w:numPr>
        <w:spacing w:line="360" w:lineRule="auto"/>
        <w:jc w:val="both"/>
        <w:rPr>
          <w:rFonts w:hint="eastAsia" w:ascii="宋体" w:cs="宋体"/>
          <w:sz w:val="24"/>
          <w:lang w:val="en-US" w:eastAsia="zh-CN"/>
        </w:rPr>
      </w:pPr>
    </w:p>
    <w:p w14:paraId="47AEF83E">
      <w:pPr>
        <w:pStyle w:val="66"/>
        <w:widowControl w:val="0"/>
        <w:numPr>
          <w:ilvl w:val="0"/>
          <w:numId w:val="0"/>
        </w:numPr>
        <w:spacing w:line="360" w:lineRule="auto"/>
        <w:jc w:val="both"/>
        <w:rPr>
          <w:rFonts w:hint="eastAsia" w:ascii="宋体" w:cs="宋体"/>
          <w:sz w:val="24"/>
          <w:lang w:val="en-US" w:eastAsia="zh-CN"/>
        </w:rPr>
      </w:pPr>
    </w:p>
    <w:p w14:paraId="5D19B2E4">
      <w:pPr>
        <w:pStyle w:val="66"/>
        <w:widowControl w:val="0"/>
        <w:numPr>
          <w:ilvl w:val="0"/>
          <w:numId w:val="0"/>
        </w:numPr>
        <w:spacing w:line="360" w:lineRule="auto"/>
        <w:jc w:val="both"/>
        <w:rPr>
          <w:rFonts w:hint="eastAsia" w:ascii="宋体" w:cs="宋体"/>
          <w:sz w:val="24"/>
          <w:lang w:val="en-US" w:eastAsia="zh-CN"/>
        </w:rPr>
      </w:pPr>
    </w:p>
    <w:p w14:paraId="395A88BB">
      <w:pPr>
        <w:pStyle w:val="66"/>
        <w:widowControl w:val="0"/>
        <w:numPr>
          <w:ilvl w:val="0"/>
          <w:numId w:val="0"/>
        </w:numPr>
        <w:spacing w:line="360" w:lineRule="auto"/>
        <w:jc w:val="both"/>
        <w:rPr>
          <w:rFonts w:hint="eastAsia" w:ascii="宋体" w:cs="宋体"/>
          <w:sz w:val="24"/>
          <w:lang w:val="en-US" w:eastAsia="zh-CN"/>
        </w:rPr>
      </w:pPr>
    </w:p>
    <w:p w14:paraId="1694F202">
      <w:pPr>
        <w:pStyle w:val="66"/>
        <w:widowControl w:val="0"/>
        <w:numPr>
          <w:ilvl w:val="0"/>
          <w:numId w:val="0"/>
        </w:numPr>
        <w:spacing w:line="360" w:lineRule="auto"/>
        <w:jc w:val="both"/>
        <w:rPr>
          <w:rFonts w:hint="eastAsia" w:ascii="宋体" w:cs="宋体"/>
          <w:sz w:val="24"/>
          <w:lang w:val="en-US" w:eastAsia="zh-CN"/>
        </w:rPr>
      </w:pPr>
    </w:p>
    <w:p w14:paraId="161CE359">
      <w:pPr>
        <w:pStyle w:val="4"/>
        <w:numPr>
          <w:ilvl w:val="0"/>
          <w:numId w:val="0"/>
        </w:numPr>
        <w:tabs>
          <w:tab w:val="left" w:pos="425"/>
        </w:tabs>
        <w:rPr>
          <w:rFonts w:hint="eastAsia" w:cs="宋体"/>
          <w:lang w:val="zh-CN"/>
        </w:rPr>
      </w:pPr>
      <w:bookmarkStart w:id="225" w:name="_Toc30490"/>
      <w:r>
        <w:rPr>
          <w:rFonts w:hint="eastAsia" w:cs="宋体"/>
          <w:b/>
          <w:sz w:val="32"/>
          <w:lang w:val="zh-CN"/>
        </w:rPr>
        <w:t>格式8、具备履行合同所必须的设备和专业技术能力证明</w:t>
      </w:r>
      <w:bookmarkEnd w:id="225"/>
    </w:p>
    <w:p w14:paraId="1EF23D0D">
      <w:pPr>
        <w:autoSpaceDE w:val="0"/>
        <w:autoSpaceDN w:val="0"/>
        <w:adjustRightInd w:val="0"/>
        <w:spacing w:line="360" w:lineRule="auto"/>
        <w:rPr>
          <w:rFonts w:hint="eastAsia" w:ascii="宋体" w:cs="宋体"/>
          <w:kern w:val="0"/>
          <w:sz w:val="24"/>
          <w:lang w:val="zh-CN"/>
        </w:rPr>
      </w:pPr>
    </w:p>
    <w:p w14:paraId="380F9738">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具备履行合同所必须的设备和专业技术能力证明</w:t>
      </w:r>
    </w:p>
    <w:p w14:paraId="2CA77D41">
      <w:pPr>
        <w:spacing w:line="360" w:lineRule="auto"/>
        <w:ind w:firstLine="480" w:firstLineChars="200"/>
        <w:rPr>
          <w:rFonts w:hint="eastAsia" w:ascii="宋体" w:cs="宋体"/>
          <w:sz w:val="24"/>
          <w:lang w:val="zh-CN"/>
        </w:rPr>
      </w:pPr>
      <w:r>
        <w:rPr>
          <w:rFonts w:hint="eastAsia" w:ascii="宋体" w:cs="宋体"/>
          <w:sz w:val="24"/>
        </w:rPr>
        <w:t>为保证本项目合同的顺利履行，磋商供应商必须</w:t>
      </w:r>
      <w:r>
        <w:rPr>
          <w:rFonts w:hint="eastAsia" w:ascii="宋体" w:cs="宋体"/>
          <w:sz w:val="24"/>
          <w:lang w:val="zh-CN"/>
        </w:rPr>
        <w:t>具备履行合同的设备和专业技术能力，须提供相关设备的购置发票以及相关人员的职称证书和用工合同等证明材料。</w:t>
      </w:r>
    </w:p>
    <w:p w14:paraId="58697DE2">
      <w:pPr>
        <w:spacing w:line="360" w:lineRule="auto"/>
        <w:ind w:firstLine="480" w:firstLineChars="200"/>
        <w:rPr>
          <w:rFonts w:hint="eastAsia" w:ascii="宋体" w:cs="宋体"/>
          <w:sz w:val="24"/>
          <w:lang w:val="zh-CN"/>
        </w:rPr>
      </w:pPr>
    </w:p>
    <w:p w14:paraId="4A96EFB9">
      <w:pPr>
        <w:spacing w:line="360" w:lineRule="auto"/>
        <w:ind w:firstLine="480" w:firstLineChars="200"/>
        <w:rPr>
          <w:rFonts w:hint="eastAsia" w:ascii="宋体" w:cs="宋体"/>
          <w:sz w:val="24"/>
          <w:lang w:val="zh-CN"/>
        </w:rPr>
      </w:pPr>
    </w:p>
    <w:p w14:paraId="465011F7">
      <w:pPr>
        <w:spacing w:line="360" w:lineRule="auto"/>
        <w:ind w:firstLine="480" w:firstLineChars="200"/>
        <w:rPr>
          <w:rFonts w:hint="eastAsia" w:ascii="宋体" w:cs="宋体"/>
          <w:sz w:val="24"/>
          <w:lang w:val="zh-CN"/>
        </w:rPr>
      </w:pPr>
    </w:p>
    <w:p w14:paraId="507EA786">
      <w:pPr>
        <w:spacing w:line="360" w:lineRule="auto"/>
        <w:ind w:firstLine="480" w:firstLineChars="200"/>
        <w:rPr>
          <w:rFonts w:hint="eastAsia" w:ascii="宋体" w:cs="宋体"/>
          <w:sz w:val="24"/>
          <w:lang w:val="zh-CN"/>
        </w:rPr>
      </w:pPr>
    </w:p>
    <w:p w14:paraId="7C717E55">
      <w:pPr>
        <w:spacing w:line="360" w:lineRule="auto"/>
        <w:ind w:firstLine="480" w:firstLineChars="200"/>
        <w:rPr>
          <w:rFonts w:hint="eastAsia" w:ascii="宋体" w:cs="宋体"/>
          <w:sz w:val="24"/>
          <w:lang w:val="zh-CN"/>
        </w:rPr>
      </w:pPr>
    </w:p>
    <w:p w14:paraId="065ADCCD">
      <w:pPr>
        <w:spacing w:line="360" w:lineRule="auto"/>
        <w:ind w:firstLine="480" w:firstLineChars="200"/>
        <w:rPr>
          <w:rFonts w:hint="eastAsia" w:ascii="宋体" w:cs="宋体"/>
          <w:sz w:val="24"/>
          <w:lang w:val="zh-CN"/>
        </w:rPr>
      </w:pPr>
    </w:p>
    <w:p w14:paraId="06193218">
      <w:pPr>
        <w:spacing w:line="360" w:lineRule="auto"/>
        <w:ind w:firstLine="480" w:firstLineChars="200"/>
        <w:rPr>
          <w:rFonts w:hint="eastAsia" w:ascii="宋体" w:cs="宋体"/>
          <w:sz w:val="24"/>
          <w:lang w:val="zh-CN"/>
        </w:rPr>
      </w:pPr>
    </w:p>
    <w:p w14:paraId="54F76ECF">
      <w:pPr>
        <w:spacing w:line="360" w:lineRule="auto"/>
        <w:ind w:firstLine="480" w:firstLineChars="200"/>
        <w:rPr>
          <w:rFonts w:hint="eastAsia" w:ascii="宋体" w:cs="宋体"/>
          <w:sz w:val="24"/>
          <w:lang w:val="zh-CN"/>
        </w:rPr>
      </w:pPr>
    </w:p>
    <w:p w14:paraId="217243F9">
      <w:pPr>
        <w:spacing w:line="360" w:lineRule="auto"/>
        <w:ind w:firstLine="480" w:firstLineChars="200"/>
        <w:rPr>
          <w:rFonts w:hint="eastAsia" w:ascii="宋体" w:cs="宋体"/>
          <w:sz w:val="24"/>
          <w:lang w:val="zh-CN"/>
        </w:rPr>
      </w:pPr>
    </w:p>
    <w:p w14:paraId="0FC15AF6">
      <w:pPr>
        <w:spacing w:line="360" w:lineRule="auto"/>
        <w:ind w:firstLine="480" w:firstLineChars="200"/>
        <w:rPr>
          <w:rFonts w:hint="eastAsia" w:ascii="宋体" w:cs="宋体"/>
          <w:sz w:val="24"/>
          <w:lang w:val="zh-CN"/>
        </w:rPr>
      </w:pPr>
    </w:p>
    <w:p w14:paraId="3A39FBB6">
      <w:pPr>
        <w:spacing w:line="360" w:lineRule="auto"/>
        <w:ind w:firstLine="480" w:firstLineChars="200"/>
        <w:rPr>
          <w:rFonts w:hint="eastAsia" w:ascii="宋体" w:cs="宋体"/>
          <w:sz w:val="24"/>
          <w:lang w:val="zh-CN"/>
        </w:rPr>
      </w:pPr>
    </w:p>
    <w:p w14:paraId="5737231A">
      <w:pPr>
        <w:spacing w:line="360" w:lineRule="auto"/>
        <w:ind w:firstLine="480" w:firstLineChars="200"/>
        <w:rPr>
          <w:rFonts w:hint="eastAsia" w:ascii="宋体" w:cs="宋体"/>
          <w:sz w:val="24"/>
          <w:lang w:val="zh-CN"/>
        </w:rPr>
      </w:pPr>
    </w:p>
    <w:p w14:paraId="639A8B9B">
      <w:pPr>
        <w:spacing w:line="360" w:lineRule="auto"/>
        <w:ind w:firstLine="480" w:firstLineChars="200"/>
        <w:rPr>
          <w:rFonts w:hint="eastAsia" w:ascii="宋体" w:cs="宋体"/>
          <w:sz w:val="24"/>
          <w:lang w:val="zh-CN"/>
        </w:rPr>
      </w:pPr>
    </w:p>
    <w:p w14:paraId="681EE0D0">
      <w:pPr>
        <w:spacing w:line="360" w:lineRule="auto"/>
        <w:ind w:firstLine="480" w:firstLineChars="200"/>
        <w:rPr>
          <w:rFonts w:hint="eastAsia" w:ascii="宋体" w:cs="宋体"/>
          <w:sz w:val="24"/>
          <w:lang w:val="zh-CN"/>
        </w:rPr>
      </w:pPr>
    </w:p>
    <w:p w14:paraId="44B28341">
      <w:pPr>
        <w:spacing w:line="360" w:lineRule="auto"/>
        <w:ind w:firstLine="480" w:firstLineChars="200"/>
        <w:rPr>
          <w:rFonts w:hint="eastAsia" w:ascii="宋体" w:cs="宋体"/>
          <w:sz w:val="24"/>
          <w:lang w:val="zh-CN"/>
        </w:rPr>
      </w:pPr>
    </w:p>
    <w:p w14:paraId="79FB370C">
      <w:pPr>
        <w:spacing w:line="360" w:lineRule="auto"/>
        <w:ind w:firstLine="480" w:firstLineChars="200"/>
        <w:rPr>
          <w:rFonts w:hint="eastAsia" w:ascii="宋体" w:cs="宋体"/>
          <w:sz w:val="24"/>
          <w:lang w:val="zh-CN"/>
        </w:rPr>
      </w:pPr>
    </w:p>
    <w:p w14:paraId="03E582D3">
      <w:pPr>
        <w:spacing w:line="360" w:lineRule="auto"/>
        <w:ind w:firstLine="480" w:firstLineChars="200"/>
        <w:rPr>
          <w:rFonts w:hint="eastAsia" w:ascii="宋体" w:cs="宋体"/>
          <w:sz w:val="24"/>
          <w:lang w:val="zh-CN"/>
        </w:rPr>
      </w:pPr>
    </w:p>
    <w:p w14:paraId="6CAE0566">
      <w:pPr>
        <w:spacing w:line="360" w:lineRule="auto"/>
        <w:ind w:firstLine="480" w:firstLineChars="200"/>
        <w:rPr>
          <w:rFonts w:hint="eastAsia" w:ascii="宋体" w:cs="宋体"/>
          <w:sz w:val="24"/>
          <w:lang w:val="zh-CN"/>
        </w:rPr>
      </w:pPr>
    </w:p>
    <w:p w14:paraId="668B6472">
      <w:pPr>
        <w:spacing w:line="360" w:lineRule="auto"/>
        <w:ind w:firstLine="480" w:firstLineChars="200"/>
        <w:rPr>
          <w:rFonts w:hint="eastAsia" w:ascii="宋体" w:cs="宋体"/>
          <w:sz w:val="24"/>
          <w:lang w:val="zh-CN"/>
        </w:rPr>
      </w:pPr>
    </w:p>
    <w:p w14:paraId="4D3859B1">
      <w:pPr>
        <w:spacing w:line="360" w:lineRule="auto"/>
        <w:ind w:firstLine="480" w:firstLineChars="200"/>
        <w:rPr>
          <w:rFonts w:hint="eastAsia" w:ascii="宋体" w:cs="宋体"/>
          <w:sz w:val="24"/>
          <w:lang w:val="zh-CN"/>
        </w:rPr>
      </w:pPr>
    </w:p>
    <w:p w14:paraId="7DD390A8">
      <w:pPr>
        <w:pStyle w:val="4"/>
        <w:numPr>
          <w:ilvl w:val="0"/>
          <w:numId w:val="0"/>
        </w:numPr>
        <w:rPr>
          <w:rFonts w:hint="eastAsia" w:cs="宋体"/>
          <w:b/>
        </w:rPr>
      </w:pPr>
      <w:bookmarkStart w:id="226" w:name="_Toc30076"/>
      <w:r>
        <w:rPr>
          <w:rFonts w:hint="eastAsia" w:cs="宋体"/>
          <w:b/>
          <w:sz w:val="32"/>
          <w:lang w:val="zh-CN"/>
        </w:rPr>
        <w:t>格式</w:t>
      </w:r>
      <w:bookmarkEnd w:id="223"/>
      <w:bookmarkEnd w:id="224"/>
      <w:r>
        <w:rPr>
          <w:rFonts w:hint="eastAsia" w:cs="宋体"/>
          <w:b/>
          <w:sz w:val="32"/>
          <w:lang w:val="zh-CN"/>
        </w:rPr>
        <w:t>9、无重大违法记录声明</w:t>
      </w:r>
      <w:bookmarkEnd w:id="226"/>
    </w:p>
    <w:p w14:paraId="39FC5AFF">
      <w:pPr>
        <w:autoSpaceDE w:val="0"/>
        <w:autoSpaceDN w:val="0"/>
        <w:adjustRightInd w:val="0"/>
        <w:spacing w:line="360" w:lineRule="auto"/>
        <w:rPr>
          <w:rFonts w:hint="eastAsia" w:ascii="宋体" w:cs="宋体"/>
          <w:kern w:val="0"/>
          <w:sz w:val="24"/>
          <w:lang w:val="zh-CN"/>
        </w:rPr>
      </w:pPr>
    </w:p>
    <w:p w14:paraId="1A3BEFDF">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无重大违法记录声明</w:t>
      </w:r>
    </w:p>
    <w:p w14:paraId="17C69ABF">
      <w:pPr>
        <w:autoSpaceDE w:val="0"/>
        <w:autoSpaceDN w:val="0"/>
        <w:adjustRightInd w:val="0"/>
        <w:spacing w:line="360" w:lineRule="auto"/>
        <w:rPr>
          <w:rFonts w:hint="eastAsia" w:ascii="宋体" w:cs="宋体"/>
          <w:kern w:val="0"/>
          <w:sz w:val="22"/>
          <w:lang w:val="zh-CN"/>
        </w:rPr>
      </w:pPr>
    </w:p>
    <w:p w14:paraId="14D94D1F">
      <w:pPr>
        <w:spacing w:line="360" w:lineRule="auto"/>
        <w:ind w:firstLine="424" w:firstLineChars="177"/>
        <w:rPr>
          <w:rFonts w:hint="eastAsia" w:ascii="宋体" w:cs="宋体"/>
          <w:sz w:val="22"/>
        </w:rPr>
      </w:pPr>
      <w:r>
        <w:rPr>
          <w:rFonts w:hint="eastAsia" w:ascii="宋体" w:cs="宋体"/>
          <w:b/>
          <w:bCs/>
          <w:kern w:val="0"/>
          <w:sz w:val="24"/>
          <w:szCs w:val="28"/>
          <w:lang w:val="zh-CN"/>
        </w:rPr>
        <w:t>致：青海发投机电设备招标有限公司</w:t>
      </w:r>
    </w:p>
    <w:p w14:paraId="28542A31">
      <w:pPr>
        <w:spacing w:line="360" w:lineRule="auto"/>
        <w:ind w:firstLine="424" w:firstLineChars="177"/>
        <w:rPr>
          <w:rFonts w:hint="eastAsia" w:ascii="宋体" w:cs="宋体"/>
          <w:sz w:val="24"/>
        </w:rPr>
      </w:pPr>
      <w:r>
        <w:rPr>
          <w:rFonts w:hint="eastAsia" w:ascii="宋体" w:cs="宋体"/>
          <w:sz w:val="24"/>
        </w:rPr>
        <w:t>（磋商供应商名称）郑重声明，我方参加本项目竞磋活动前三年内无重大违法活动记录，符合《中华人民共和国政府采购法》规定的供应商资格条件。我方对此声明负全部法律责任。</w:t>
      </w:r>
    </w:p>
    <w:p w14:paraId="7DECEB2D">
      <w:pPr>
        <w:spacing w:line="360" w:lineRule="auto"/>
        <w:ind w:firstLine="424" w:firstLineChars="177"/>
        <w:rPr>
          <w:rFonts w:hint="eastAsia" w:ascii="宋体" w:cs="宋体"/>
          <w:sz w:val="24"/>
        </w:rPr>
      </w:pPr>
    </w:p>
    <w:p w14:paraId="11EB371B">
      <w:pPr>
        <w:spacing w:line="360" w:lineRule="auto"/>
        <w:ind w:firstLine="424" w:firstLineChars="177"/>
        <w:rPr>
          <w:rFonts w:hint="eastAsia" w:ascii="宋体" w:cs="宋体"/>
          <w:sz w:val="24"/>
        </w:rPr>
      </w:pPr>
    </w:p>
    <w:p w14:paraId="156A4818">
      <w:pPr>
        <w:spacing w:line="360" w:lineRule="auto"/>
        <w:ind w:firstLine="424" w:firstLineChars="177"/>
        <w:rPr>
          <w:rFonts w:hint="eastAsia" w:ascii="宋体" w:cs="宋体"/>
          <w:sz w:val="24"/>
        </w:rPr>
      </w:pPr>
      <w:r>
        <w:rPr>
          <w:rFonts w:hint="eastAsia" w:ascii="宋体" w:cs="宋体"/>
          <w:sz w:val="24"/>
        </w:rPr>
        <w:t>特此声明。</w:t>
      </w:r>
    </w:p>
    <w:p w14:paraId="3D31C0B9">
      <w:pPr>
        <w:spacing w:line="360" w:lineRule="auto"/>
        <w:ind w:firstLine="424" w:firstLineChars="177"/>
        <w:rPr>
          <w:rFonts w:hint="eastAsia" w:ascii="宋体" w:cs="宋体"/>
          <w:sz w:val="24"/>
        </w:rPr>
      </w:pPr>
    </w:p>
    <w:p w14:paraId="170F8676">
      <w:pPr>
        <w:spacing w:line="360" w:lineRule="auto"/>
        <w:ind w:firstLine="424" w:firstLineChars="177"/>
        <w:rPr>
          <w:rFonts w:hint="eastAsia" w:ascii="宋体" w:cs="宋体"/>
          <w:sz w:val="24"/>
        </w:rPr>
      </w:pPr>
    </w:p>
    <w:p w14:paraId="7CB80615">
      <w:pPr>
        <w:spacing w:line="360" w:lineRule="auto"/>
        <w:ind w:firstLine="424" w:firstLineChars="177"/>
        <w:rPr>
          <w:rFonts w:hint="eastAsia" w:ascii="宋体" w:cs="宋体"/>
          <w:sz w:val="24"/>
        </w:rPr>
      </w:pPr>
    </w:p>
    <w:p w14:paraId="2C314037">
      <w:pPr>
        <w:spacing w:line="360" w:lineRule="auto"/>
        <w:ind w:firstLine="424" w:firstLineChars="177"/>
        <w:rPr>
          <w:rFonts w:hint="eastAsia" w:ascii="宋体" w:cs="宋体"/>
          <w:sz w:val="24"/>
        </w:rPr>
      </w:pPr>
    </w:p>
    <w:p w14:paraId="51FE14B0">
      <w:pPr>
        <w:spacing w:line="360" w:lineRule="auto"/>
        <w:ind w:firstLine="424" w:firstLineChars="177"/>
        <w:rPr>
          <w:rFonts w:hint="eastAsia" w:ascii="宋体" w:cs="宋体"/>
          <w:sz w:val="24"/>
        </w:rPr>
      </w:pPr>
    </w:p>
    <w:p w14:paraId="2CA5B68F">
      <w:pPr>
        <w:spacing w:line="360" w:lineRule="auto"/>
        <w:ind w:firstLine="424" w:firstLineChars="177"/>
        <w:rPr>
          <w:rFonts w:hint="eastAsia" w:ascii="宋体" w:cs="宋体"/>
          <w:sz w:val="24"/>
        </w:rPr>
      </w:pPr>
    </w:p>
    <w:p w14:paraId="49DBF591">
      <w:pPr>
        <w:spacing w:line="360" w:lineRule="auto"/>
        <w:ind w:firstLine="424" w:firstLineChars="177"/>
        <w:rPr>
          <w:rFonts w:hint="eastAsia" w:ascii="宋体" w:cs="宋体"/>
          <w:sz w:val="24"/>
        </w:rPr>
      </w:pPr>
    </w:p>
    <w:p w14:paraId="7BA1D40C">
      <w:pPr>
        <w:spacing w:line="360" w:lineRule="auto"/>
        <w:ind w:firstLine="424" w:firstLineChars="177"/>
        <w:rPr>
          <w:rFonts w:hint="eastAsia" w:ascii="宋体" w:cs="宋体"/>
          <w:sz w:val="24"/>
        </w:rPr>
      </w:pPr>
    </w:p>
    <w:p w14:paraId="0A590E01">
      <w:pPr>
        <w:spacing w:line="360" w:lineRule="auto"/>
        <w:ind w:firstLine="424" w:firstLineChars="177"/>
        <w:rPr>
          <w:rFonts w:hint="eastAsia" w:ascii="宋体" w:cs="宋体"/>
          <w:sz w:val="24"/>
        </w:rPr>
      </w:pPr>
    </w:p>
    <w:p w14:paraId="09F92AC6">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15093665">
      <w:pPr>
        <w:tabs>
          <w:tab w:val="left" w:pos="168"/>
        </w:tabs>
        <w:wordWrap w:val="0"/>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2F55C528">
      <w:pPr>
        <w:spacing w:line="360" w:lineRule="auto"/>
        <w:ind w:firstLine="424" w:firstLineChars="177"/>
        <w:jc w:val="right"/>
        <w:rPr>
          <w:rFonts w:hint="eastAsia" w:ascii="宋体" w:cs="宋体"/>
          <w:sz w:val="24"/>
        </w:rPr>
      </w:pPr>
      <w:r>
        <w:rPr>
          <w:rFonts w:hint="eastAsia" w:ascii="宋体" w:cs="宋体"/>
          <w:bCs/>
          <w:sz w:val="24"/>
          <w:szCs w:val="28"/>
        </w:rPr>
        <w:t xml:space="preserve">                                日期：            年   月   日</w:t>
      </w:r>
    </w:p>
    <w:p w14:paraId="1819155F">
      <w:pPr>
        <w:spacing w:line="360" w:lineRule="auto"/>
        <w:rPr>
          <w:rFonts w:cs="宋体"/>
          <w:b/>
          <w:sz w:val="32"/>
          <w:lang w:val="zh-CN"/>
        </w:rPr>
      </w:pPr>
      <w:bookmarkStart w:id="227" w:name="_Toc487036155"/>
      <w:r>
        <w:rPr>
          <w:rFonts w:hint="eastAsia" w:ascii="宋体"/>
          <w:bCs/>
          <w:sz w:val="24"/>
          <w:szCs w:val="28"/>
        </w:rPr>
        <w:br w:type="page"/>
      </w:r>
    </w:p>
    <w:p w14:paraId="0CAC18A1">
      <w:pPr>
        <w:pStyle w:val="4"/>
        <w:numPr>
          <w:ilvl w:val="0"/>
          <w:numId w:val="0"/>
        </w:numPr>
        <w:rPr>
          <w:rFonts w:hint="eastAsia" w:cs="宋体"/>
          <w:bCs/>
          <w:sz w:val="24"/>
          <w:szCs w:val="28"/>
        </w:rPr>
      </w:pPr>
      <w:bookmarkStart w:id="228" w:name="_Toc19945"/>
      <w:r>
        <w:rPr>
          <w:rFonts w:hint="eastAsia"/>
          <w:b/>
          <w:sz w:val="32"/>
          <w:lang w:val="zh-CN"/>
        </w:rPr>
        <w:t>格式1</w:t>
      </w:r>
      <w:r>
        <w:rPr>
          <w:rFonts w:hint="eastAsia"/>
          <w:b/>
          <w:sz w:val="32"/>
        </w:rPr>
        <w:t>0</w:t>
      </w:r>
      <w:r>
        <w:rPr>
          <w:rFonts w:hint="eastAsia"/>
          <w:b/>
          <w:sz w:val="32"/>
          <w:lang w:val="zh-CN"/>
        </w:rPr>
        <w:t>、</w:t>
      </w:r>
      <w:r>
        <w:rPr>
          <w:rFonts w:hint="eastAsia" w:cs="宋体"/>
          <w:b/>
          <w:sz w:val="32"/>
          <w:szCs w:val="32"/>
        </w:rPr>
        <w:t>竞争性磋商首次报价表</w:t>
      </w:r>
      <w:bookmarkEnd w:id="227"/>
      <w:bookmarkEnd w:id="228"/>
    </w:p>
    <w:p w14:paraId="351EAC31">
      <w:pPr>
        <w:autoSpaceDE w:val="0"/>
        <w:autoSpaceDN w:val="0"/>
        <w:adjustRightInd w:val="0"/>
        <w:spacing w:line="360" w:lineRule="auto"/>
        <w:jc w:val="center"/>
        <w:rPr>
          <w:rFonts w:hint="eastAsia" w:ascii="宋体" w:cs="宋体"/>
          <w:b/>
          <w:sz w:val="32"/>
          <w:szCs w:val="32"/>
        </w:rPr>
      </w:pPr>
      <w:r>
        <w:rPr>
          <w:rFonts w:hint="eastAsia" w:ascii="宋体" w:cs="宋体"/>
          <w:b/>
          <w:sz w:val="32"/>
          <w:szCs w:val="32"/>
        </w:rPr>
        <w:t>竞争性磋商首次报价表</w:t>
      </w:r>
    </w:p>
    <w:p w14:paraId="79D1FE47">
      <w:pPr>
        <w:autoSpaceDE w:val="0"/>
        <w:autoSpaceDN w:val="0"/>
        <w:spacing w:line="360" w:lineRule="auto"/>
        <w:ind w:left="0" w:leftChars="0" w:firstLine="0" w:firstLineChars="0"/>
        <w:jc w:val="left"/>
        <w:rPr>
          <w:rFonts w:hint="eastAsia"/>
          <w:lang w:val="zh-CN"/>
        </w:rPr>
      </w:pPr>
    </w:p>
    <w:p w14:paraId="628E1599">
      <w:pPr>
        <w:autoSpaceDE w:val="0"/>
        <w:autoSpaceDN w:val="0"/>
        <w:spacing w:line="360" w:lineRule="auto"/>
        <w:ind w:left="0" w:leftChars="0" w:firstLine="0" w:firstLineChars="0"/>
        <w:jc w:val="left"/>
        <w:rPr>
          <w:rFonts w:hint="eastAsia" w:ascii="宋体" w:eastAsia="宋体" w:cs="宋体"/>
          <w:b/>
          <w:bCs/>
          <w:sz w:val="24"/>
          <w:lang w:val="en-US" w:eastAsia="zh-CN"/>
        </w:rPr>
      </w:pPr>
      <w:r>
        <w:rPr>
          <w:rFonts w:hint="eastAsia" w:ascii="宋体" w:eastAsia="宋体" w:cs="宋体"/>
          <w:bCs/>
          <w:kern w:val="0"/>
          <w:sz w:val="24"/>
          <w:lang w:val="zh-CN"/>
        </w:rPr>
        <w:t>磋商供应商名称：</w:t>
      </w:r>
      <w:r>
        <w:rPr>
          <w:rFonts w:hint="eastAsia" w:ascii="宋体" w:cs="宋体"/>
          <w:b/>
          <w:bCs/>
          <w:sz w:val="24"/>
          <w:lang w:val="zh-CN"/>
        </w:rPr>
        <w:t xml:space="preserve">                                            </w:t>
      </w:r>
      <w:r>
        <w:rPr>
          <w:rFonts w:hint="eastAsia" w:ascii="宋体" w:cs="宋体"/>
          <w:bCs/>
          <w:kern w:val="0"/>
          <w:sz w:val="24"/>
          <w:lang w:val="zh-CN"/>
        </w:rPr>
        <w:t>单位：</w:t>
      </w:r>
      <w:r>
        <w:rPr>
          <w:rFonts w:hint="eastAsia" w:ascii="宋体" w:cs="宋体"/>
          <w:bCs/>
          <w:kern w:val="0"/>
          <w:sz w:val="24"/>
          <w:lang w:val="en-US" w:eastAsia="zh-CN"/>
        </w:rPr>
        <w:t>元</w:t>
      </w:r>
    </w:p>
    <w:tbl>
      <w:tblPr>
        <w:tblStyle w:val="21"/>
        <w:tblW w:w="10637" w:type="dxa"/>
        <w:jc w:val="center"/>
        <w:tblLayout w:type="fixed"/>
        <w:tblCellMar>
          <w:top w:w="0" w:type="dxa"/>
          <w:left w:w="108" w:type="dxa"/>
          <w:bottom w:w="0" w:type="dxa"/>
          <w:right w:w="108" w:type="dxa"/>
        </w:tblCellMar>
      </w:tblPr>
      <w:tblGrid>
        <w:gridCol w:w="2708"/>
        <w:gridCol w:w="2910"/>
        <w:gridCol w:w="1943"/>
        <w:gridCol w:w="1538"/>
        <w:gridCol w:w="1538"/>
      </w:tblGrid>
      <w:tr w14:paraId="738D3128">
        <w:tblPrEx>
          <w:tblCellMar>
            <w:top w:w="0" w:type="dxa"/>
            <w:left w:w="108" w:type="dxa"/>
            <w:bottom w:w="0" w:type="dxa"/>
            <w:right w:w="108" w:type="dxa"/>
          </w:tblCellMar>
        </w:tblPrEx>
        <w:trPr>
          <w:trHeight w:val="750" w:hRule="atLeast"/>
          <w:jc w:val="center"/>
        </w:trPr>
        <w:tc>
          <w:tcPr>
            <w:tcW w:w="270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60CA1C">
            <w:pPr>
              <w:autoSpaceDE w:val="0"/>
              <w:autoSpaceDN w:val="0"/>
              <w:spacing w:line="360" w:lineRule="auto"/>
              <w:ind w:left="0" w:leftChars="0" w:firstLine="0" w:firstLineChars="0"/>
              <w:jc w:val="center"/>
              <w:rPr>
                <w:rFonts w:hint="eastAsia" w:ascii="宋体" w:cs="宋体"/>
                <w:sz w:val="24"/>
                <w:lang w:val="zh-CN"/>
              </w:rPr>
            </w:pPr>
            <w:r>
              <w:rPr>
                <w:rFonts w:hint="eastAsia" w:ascii="宋体" w:cs="宋体"/>
                <w:bCs/>
                <w:sz w:val="24"/>
                <w:lang w:val="zh-CN"/>
              </w:rPr>
              <w:t>项目名称</w:t>
            </w:r>
          </w:p>
        </w:tc>
        <w:tc>
          <w:tcPr>
            <w:tcW w:w="29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282C5F">
            <w:pPr>
              <w:autoSpaceDE w:val="0"/>
              <w:autoSpaceDN w:val="0"/>
              <w:spacing w:line="360" w:lineRule="auto"/>
              <w:ind w:left="0" w:leftChars="0" w:firstLine="0" w:firstLineChars="0"/>
              <w:jc w:val="center"/>
              <w:rPr>
                <w:rFonts w:hint="eastAsia" w:ascii="宋体" w:cs="宋体"/>
                <w:lang w:val="zh-CN"/>
              </w:rPr>
            </w:pPr>
            <w:r>
              <w:rPr>
                <w:rFonts w:hint="eastAsia" w:ascii="宋体" w:cs="宋体"/>
                <w:bCs/>
                <w:sz w:val="24"/>
                <w:lang w:val="zh-CN"/>
              </w:rPr>
              <w:t>磋商首次报价</w:t>
            </w:r>
          </w:p>
        </w:tc>
        <w:tc>
          <w:tcPr>
            <w:tcW w:w="1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45E200">
            <w:pPr>
              <w:autoSpaceDE w:val="0"/>
              <w:autoSpaceDN w:val="0"/>
              <w:spacing w:line="360" w:lineRule="auto"/>
              <w:ind w:left="0" w:leftChars="0" w:firstLine="0" w:firstLineChars="0"/>
              <w:jc w:val="center"/>
              <w:rPr>
                <w:rFonts w:hint="default" w:ascii="宋体" w:eastAsia="宋体" w:cs="宋体"/>
                <w:bCs/>
                <w:sz w:val="24"/>
                <w:lang w:val="en-US" w:eastAsia="zh-CN"/>
              </w:rPr>
            </w:pPr>
            <w:r>
              <w:rPr>
                <w:rFonts w:hint="eastAsia" w:ascii="宋体" w:cs="宋体"/>
                <w:bCs/>
                <w:sz w:val="24"/>
                <w:lang w:val="en-US" w:eastAsia="zh-CN"/>
              </w:rPr>
              <w:t>交货期</w:t>
            </w:r>
          </w:p>
        </w:tc>
        <w:tc>
          <w:tcPr>
            <w:tcW w:w="15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CA8CFD">
            <w:pPr>
              <w:autoSpaceDE w:val="0"/>
              <w:autoSpaceDN w:val="0"/>
              <w:spacing w:line="360" w:lineRule="auto"/>
              <w:ind w:left="0" w:leftChars="0" w:firstLine="0" w:firstLineChars="0"/>
              <w:jc w:val="center"/>
              <w:rPr>
                <w:rFonts w:hint="eastAsia" w:ascii="宋体" w:eastAsia="宋体" w:cs="宋体"/>
                <w:lang w:val="zh-CN" w:eastAsia="zh-CN"/>
              </w:rPr>
            </w:pPr>
            <w:r>
              <w:rPr>
                <w:rFonts w:hint="eastAsia" w:ascii="宋体" w:cs="宋体"/>
                <w:bCs/>
                <w:sz w:val="24"/>
                <w:lang w:val="en-US" w:eastAsia="zh-CN"/>
              </w:rPr>
              <w:t>交货地点</w:t>
            </w:r>
          </w:p>
        </w:tc>
        <w:tc>
          <w:tcPr>
            <w:tcW w:w="15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617166">
            <w:pPr>
              <w:autoSpaceDE w:val="0"/>
              <w:autoSpaceDN w:val="0"/>
              <w:spacing w:line="360" w:lineRule="auto"/>
              <w:ind w:left="0" w:leftChars="0" w:firstLine="0" w:firstLineChars="0"/>
              <w:jc w:val="center"/>
              <w:rPr>
                <w:rFonts w:hint="default" w:ascii="宋体" w:cs="宋体"/>
                <w:bCs/>
                <w:sz w:val="24"/>
                <w:lang w:val="en-US" w:eastAsia="zh-CN"/>
              </w:rPr>
            </w:pPr>
            <w:r>
              <w:rPr>
                <w:rFonts w:hint="eastAsia" w:ascii="宋体" w:cs="宋体"/>
                <w:bCs/>
                <w:sz w:val="24"/>
                <w:lang w:val="en-US" w:eastAsia="zh-CN"/>
              </w:rPr>
              <w:t>质保期</w:t>
            </w:r>
          </w:p>
        </w:tc>
      </w:tr>
      <w:tr w14:paraId="596976E5">
        <w:tblPrEx>
          <w:tblCellMar>
            <w:top w:w="0" w:type="dxa"/>
            <w:left w:w="108" w:type="dxa"/>
            <w:bottom w:w="0" w:type="dxa"/>
            <w:right w:w="108" w:type="dxa"/>
          </w:tblCellMar>
        </w:tblPrEx>
        <w:trPr>
          <w:trHeight w:val="1222" w:hRule="atLeast"/>
          <w:jc w:val="center"/>
        </w:trPr>
        <w:tc>
          <w:tcPr>
            <w:tcW w:w="2708" w:type="dxa"/>
            <w:tcBorders>
              <w:top w:val="single" w:color="000000" w:sz="6" w:space="0"/>
              <w:left w:val="single" w:color="000000" w:sz="6" w:space="0"/>
              <w:bottom w:val="nil"/>
              <w:right w:val="single" w:color="000000" w:sz="6" w:space="0"/>
            </w:tcBorders>
            <w:shd w:val="clear" w:color="000000" w:fill="FFFFFF"/>
            <w:noWrap w:val="0"/>
            <w:vAlign w:val="center"/>
          </w:tcPr>
          <w:p w14:paraId="4F391B28">
            <w:pPr>
              <w:autoSpaceDE w:val="0"/>
              <w:autoSpaceDN w:val="0"/>
              <w:spacing w:line="360" w:lineRule="auto"/>
              <w:jc w:val="left"/>
              <w:rPr>
                <w:rFonts w:hint="eastAsia" w:ascii="宋体" w:cs="宋体"/>
                <w:lang w:val="zh-CN"/>
              </w:rPr>
            </w:pPr>
          </w:p>
        </w:tc>
        <w:tc>
          <w:tcPr>
            <w:tcW w:w="2910" w:type="dxa"/>
            <w:tcBorders>
              <w:top w:val="single" w:color="000000" w:sz="6" w:space="0"/>
              <w:left w:val="single" w:color="000000" w:sz="6" w:space="0"/>
              <w:right w:val="single" w:color="000000" w:sz="6" w:space="0"/>
            </w:tcBorders>
            <w:shd w:val="clear" w:color="000000" w:fill="FFFFFF"/>
            <w:noWrap w:val="0"/>
            <w:vAlign w:val="center"/>
          </w:tcPr>
          <w:p w14:paraId="659C94D9">
            <w:pPr>
              <w:autoSpaceDE w:val="0"/>
              <w:autoSpaceDN w:val="0"/>
              <w:spacing w:line="360" w:lineRule="auto"/>
              <w:jc w:val="left"/>
              <w:rPr>
                <w:rFonts w:hint="eastAsia" w:ascii="宋体" w:cs="宋体"/>
                <w:lang w:val="zh-CN"/>
              </w:rPr>
            </w:pPr>
          </w:p>
        </w:tc>
        <w:tc>
          <w:tcPr>
            <w:tcW w:w="1943" w:type="dxa"/>
            <w:tcBorders>
              <w:top w:val="single" w:color="000000" w:sz="6" w:space="0"/>
              <w:left w:val="single" w:color="000000" w:sz="6" w:space="0"/>
              <w:bottom w:val="nil"/>
              <w:right w:val="single" w:color="000000" w:sz="6" w:space="0"/>
            </w:tcBorders>
            <w:shd w:val="clear" w:color="000000" w:fill="FFFFFF"/>
            <w:noWrap w:val="0"/>
            <w:vAlign w:val="center"/>
          </w:tcPr>
          <w:p w14:paraId="21B9AA05">
            <w:pPr>
              <w:autoSpaceDE w:val="0"/>
              <w:autoSpaceDN w:val="0"/>
              <w:spacing w:line="360" w:lineRule="auto"/>
              <w:ind w:firstLine="197"/>
              <w:jc w:val="left"/>
              <w:rPr>
                <w:rFonts w:hint="eastAsia" w:ascii="宋体" w:cs="宋体"/>
                <w:lang w:val="zh-CN"/>
              </w:rPr>
            </w:pPr>
          </w:p>
        </w:tc>
        <w:tc>
          <w:tcPr>
            <w:tcW w:w="15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9BE7D8">
            <w:pPr>
              <w:autoSpaceDE w:val="0"/>
              <w:autoSpaceDN w:val="0"/>
              <w:spacing w:line="360" w:lineRule="auto"/>
              <w:jc w:val="left"/>
              <w:rPr>
                <w:rFonts w:hint="eastAsia" w:ascii="宋体" w:cs="宋体"/>
                <w:lang w:val="zh-CN"/>
              </w:rPr>
            </w:pPr>
          </w:p>
        </w:tc>
        <w:tc>
          <w:tcPr>
            <w:tcW w:w="15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AF0F50">
            <w:pPr>
              <w:autoSpaceDE w:val="0"/>
              <w:autoSpaceDN w:val="0"/>
              <w:spacing w:line="360" w:lineRule="auto"/>
              <w:jc w:val="left"/>
              <w:rPr>
                <w:rFonts w:hint="eastAsia" w:ascii="宋体" w:cs="宋体"/>
                <w:lang w:val="zh-CN"/>
              </w:rPr>
            </w:pPr>
          </w:p>
        </w:tc>
      </w:tr>
      <w:tr w14:paraId="318E97A8">
        <w:tblPrEx>
          <w:tblCellMar>
            <w:top w:w="0" w:type="dxa"/>
            <w:left w:w="108" w:type="dxa"/>
            <w:bottom w:w="0" w:type="dxa"/>
            <w:right w:w="108" w:type="dxa"/>
          </w:tblCellMar>
        </w:tblPrEx>
        <w:trPr>
          <w:trHeight w:val="1380" w:hRule="atLeast"/>
          <w:jc w:val="center"/>
        </w:trPr>
        <w:tc>
          <w:tcPr>
            <w:tcW w:w="10637"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E8C5F1">
            <w:pPr>
              <w:autoSpaceDE w:val="0"/>
              <w:autoSpaceDN w:val="0"/>
              <w:spacing w:line="360" w:lineRule="auto"/>
              <w:rPr>
                <w:rFonts w:hint="eastAsia" w:ascii="宋体" w:cs="宋体"/>
                <w:bCs/>
                <w:sz w:val="24"/>
                <w:lang w:val="zh-CN"/>
              </w:rPr>
            </w:pPr>
            <w:r>
              <w:rPr>
                <w:rFonts w:hint="eastAsia" w:ascii="宋体" w:cs="宋体"/>
                <w:bCs/>
                <w:sz w:val="24"/>
                <w:lang w:val="zh-CN"/>
              </w:rPr>
              <w:t>优惠承诺及其他：</w:t>
            </w:r>
          </w:p>
        </w:tc>
      </w:tr>
    </w:tbl>
    <w:p w14:paraId="376E058A">
      <w:pPr>
        <w:autoSpaceDE w:val="0"/>
        <w:autoSpaceDN w:val="0"/>
        <w:spacing w:line="360" w:lineRule="auto"/>
        <w:rPr>
          <w:rFonts w:hint="eastAsia" w:ascii="宋体" w:cs="宋体"/>
          <w:b/>
          <w:szCs w:val="21"/>
          <w:lang w:val="zh-CN"/>
        </w:rPr>
      </w:pPr>
      <w:r>
        <w:rPr>
          <w:rFonts w:hint="eastAsia" w:ascii="宋体" w:cs="宋体"/>
          <w:b/>
          <w:bCs/>
          <w:szCs w:val="21"/>
          <w:lang w:val="zh-CN"/>
        </w:rPr>
        <w:t>注：</w:t>
      </w:r>
      <w:r>
        <w:rPr>
          <w:rFonts w:hint="eastAsia" w:ascii="宋体" w:cs="宋体"/>
          <w:b/>
          <w:szCs w:val="21"/>
          <w:lang w:val="zh-CN"/>
        </w:rPr>
        <w:t>1、填写此表时不得改变表格形式。</w:t>
      </w:r>
    </w:p>
    <w:p w14:paraId="20D1A60A">
      <w:pPr>
        <w:spacing w:line="360" w:lineRule="auto"/>
        <w:ind w:firstLine="405" w:firstLineChars="193"/>
        <w:rPr>
          <w:rFonts w:hint="eastAsia" w:ascii="宋体" w:cs="宋体"/>
          <w:b/>
          <w:szCs w:val="21"/>
          <w:lang w:val="zh-CN"/>
        </w:rPr>
      </w:pPr>
      <w:r>
        <w:rPr>
          <w:rFonts w:hint="eastAsia" w:ascii="宋体" w:cs="宋体"/>
          <w:b/>
          <w:szCs w:val="21"/>
          <w:lang w:val="en-US" w:eastAsia="zh-CN"/>
        </w:rPr>
        <w:t>2</w:t>
      </w:r>
      <w:r>
        <w:rPr>
          <w:rFonts w:hint="eastAsia" w:ascii="宋体" w:cs="宋体"/>
          <w:b/>
          <w:szCs w:val="21"/>
          <w:lang w:val="zh-CN"/>
        </w:rPr>
        <w:t>、磋商报价必</w:t>
      </w:r>
      <w:r>
        <w:rPr>
          <w:rFonts w:hint="eastAsia" w:ascii="宋体" w:eastAsia="宋体" w:cs="宋体"/>
          <w:b/>
          <w:szCs w:val="21"/>
          <w:lang w:val="zh-CN"/>
        </w:rPr>
        <w:t>须包括：</w:t>
      </w:r>
      <w:r>
        <w:rPr>
          <w:rFonts w:hint="eastAsia" w:ascii="宋体" w:cs="宋体"/>
          <w:b/>
          <w:szCs w:val="21"/>
          <w:lang w:val="en-US" w:eastAsia="zh-CN"/>
        </w:rPr>
        <w:t>产品费、验收费、手续费、包装费、运输费、装卸费、保险费、售前、售中、售后服务费、代理服务费、税金及不可预见费等全部费用。。</w:t>
      </w:r>
    </w:p>
    <w:p w14:paraId="12141658">
      <w:pPr>
        <w:spacing w:line="360" w:lineRule="auto"/>
        <w:ind w:firstLine="420" w:firstLineChars="200"/>
        <w:rPr>
          <w:rFonts w:hint="eastAsia" w:ascii="宋体" w:cs="宋体"/>
          <w:b/>
          <w:szCs w:val="21"/>
          <w:lang w:val="zh-CN"/>
        </w:rPr>
      </w:pPr>
      <w:r>
        <w:rPr>
          <w:rFonts w:hint="eastAsia" w:ascii="宋体" w:cs="宋体"/>
          <w:b/>
          <w:szCs w:val="21"/>
          <w:lang w:val="en-US" w:eastAsia="zh-CN"/>
        </w:rPr>
        <w:t>3</w:t>
      </w:r>
      <w:r>
        <w:rPr>
          <w:rFonts w:hint="eastAsia" w:ascii="宋体" w:cs="宋体"/>
          <w:b/>
          <w:szCs w:val="21"/>
          <w:lang w:val="zh-CN"/>
        </w:rPr>
        <w:t>、“</w:t>
      </w:r>
      <w:r>
        <w:rPr>
          <w:rFonts w:hint="eastAsia" w:ascii="宋体" w:cs="宋体"/>
          <w:b/>
          <w:szCs w:val="21"/>
          <w:lang w:val="en-US" w:eastAsia="zh-CN"/>
        </w:rPr>
        <w:t>交货期</w:t>
      </w:r>
      <w:r>
        <w:rPr>
          <w:rFonts w:hint="eastAsia" w:ascii="宋体" w:cs="宋体"/>
          <w:b/>
          <w:szCs w:val="21"/>
          <w:lang w:val="zh-CN"/>
        </w:rPr>
        <w:t>”是指</w:t>
      </w:r>
      <w:r>
        <w:rPr>
          <w:rFonts w:hint="eastAsia" w:ascii="宋体" w:cs="宋体"/>
          <w:b/>
          <w:szCs w:val="21"/>
          <w:lang w:val="en-US" w:eastAsia="zh-CN"/>
        </w:rPr>
        <w:t>货物</w:t>
      </w:r>
      <w:r>
        <w:rPr>
          <w:rFonts w:hint="eastAsia" w:ascii="宋体" w:cs="宋体"/>
          <w:b/>
          <w:szCs w:val="21"/>
          <w:lang w:val="zh-CN"/>
        </w:rPr>
        <w:t>能够</w:t>
      </w:r>
      <w:r>
        <w:rPr>
          <w:rFonts w:hint="eastAsia" w:ascii="宋体" w:cs="宋体"/>
          <w:b/>
          <w:szCs w:val="21"/>
          <w:lang w:val="en-US" w:eastAsia="zh-CN"/>
        </w:rPr>
        <w:t>交付</w:t>
      </w:r>
      <w:r>
        <w:rPr>
          <w:rFonts w:hint="eastAsia" w:ascii="宋体" w:cs="宋体"/>
          <w:b/>
          <w:szCs w:val="21"/>
          <w:lang w:val="zh-CN"/>
        </w:rPr>
        <w:t>的具体时间。</w:t>
      </w:r>
    </w:p>
    <w:p w14:paraId="40A7083B">
      <w:pPr>
        <w:spacing w:line="360" w:lineRule="auto"/>
        <w:ind w:firstLine="405" w:firstLineChars="193"/>
        <w:rPr>
          <w:rFonts w:hint="eastAsia" w:ascii="宋体" w:cs="宋体"/>
          <w:b/>
          <w:bCs/>
          <w:kern w:val="0"/>
          <w:szCs w:val="21"/>
          <w:lang w:val="zh-CN"/>
        </w:rPr>
      </w:pPr>
      <w:r>
        <w:rPr>
          <w:rFonts w:hint="eastAsia" w:ascii="宋体" w:cs="宋体"/>
          <w:b/>
          <w:szCs w:val="21"/>
          <w:lang w:val="en-US" w:eastAsia="zh-CN"/>
        </w:rPr>
        <w:t>4</w:t>
      </w:r>
      <w:r>
        <w:rPr>
          <w:rFonts w:hint="eastAsia" w:ascii="宋体" w:cs="宋体"/>
          <w:b/>
          <w:szCs w:val="21"/>
          <w:lang w:val="zh-CN"/>
        </w:rPr>
        <w:t>、磋商报价不能有两个或两个以上的报价方案。</w:t>
      </w:r>
    </w:p>
    <w:p w14:paraId="1796A772">
      <w:pPr>
        <w:spacing w:line="360" w:lineRule="auto"/>
        <w:ind w:firstLine="386" w:firstLineChars="193"/>
        <w:rPr>
          <w:rFonts w:hint="eastAsia" w:ascii="宋体" w:cs="宋体"/>
          <w:b/>
          <w:bCs/>
          <w:kern w:val="0"/>
          <w:sz w:val="20"/>
          <w:lang w:val="zh-CN"/>
        </w:rPr>
      </w:pPr>
    </w:p>
    <w:p w14:paraId="6D1E95A4">
      <w:pPr>
        <w:spacing w:line="360" w:lineRule="auto"/>
        <w:ind w:firstLine="386" w:firstLineChars="193"/>
        <w:rPr>
          <w:rFonts w:hint="eastAsia" w:ascii="宋体" w:cs="宋体"/>
          <w:b/>
          <w:bCs/>
          <w:kern w:val="0"/>
          <w:sz w:val="20"/>
          <w:lang w:val="zh-CN"/>
        </w:rPr>
      </w:pPr>
    </w:p>
    <w:p w14:paraId="67E2453C">
      <w:pPr>
        <w:spacing w:line="360" w:lineRule="auto"/>
        <w:ind w:firstLine="386" w:firstLineChars="193"/>
        <w:rPr>
          <w:rFonts w:hint="eastAsia" w:ascii="宋体" w:cs="宋体"/>
          <w:b/>
          <w:bCs/>
          <w:kern w:val="0"/>
          <w:sz w:val="20"/>
          <w:lang w:val="zh-CN"/>
        </w:rPr>
      </w:pPr>
    </w:p>
    <w:p w14:paraId="1D7B3CDA">
      <w:pPr>
        <w:spacing w:line="360" w:lineRule="auto"/>
        <w:ind w:firstLine="386" w:firstLineChars="193"/>
        <w:rPr>
          <w:rFonts w:hint="eastAsia" w:ascii="宋体" w:cs="宋体"/>
          <w:b/>
          <w:bCs/>
          <w:kern w:val="0"/>
          <w:sz w:val="20"/>
          <w:szCs w:val="22"/>
          <w:lang w:val="zh-CN"/>
        </w:rPr>
      </w:pPr>
    </w:p>
    <w:p w14:paraId="6E7F8CEB">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7A78D34E">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6502A1C3">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日期：          年   月   日</w:t>
      </w:r>
    </w:p>
    <w:p w14:paraId="376A5E4B">
      <w:pPr>
        <w:pStyle w:val="4"/>
        <w:numPr>
          <w:ilvl w:val="0"/>
          <w:numId w:val="0"/>
        </w:numPr>
        <w:tabs>
          <w:tab w:val="left" w:pos="425"/>
        </w:tabs>
        <w:rPr>
          <w:rFonts w:hint="eastAsia" w:hAnsi="Cambria" w:cs="宋体"/>
          <w:kern w:val="0"/>
          <w:sz w:val="24"/>
          <w:lang w:val="zh-CN"/>
        </w:rPr>
      </w:pPr>
      <w:bookmarkStart w:id="229" w:name="_Toc20510"/>
      <w:bookmarkStart w:id="230" w:name="_Toc444715742"/>
      <w:bookmarkStart w:id="231" w:name="_Toc25742"/>
      <w:r>
        <w:rPr>
          <w:rFonts w:hint="eastAsia" w:hAnsi="Cambria" w:cs="宋体"/>
          <w:kern w:val="0"/>
          <w:sz w:val="24"/>
          <w:lang w:val="zh-CN"/>
        </w:rPr>
        <w:t xml:space="preserve"> </w:t>
      </w:r>
    </w:p>
    <w:p w14:paraId="2941F6BB">
      <w:pPr>
        <w:pStyle w:val="4"/>
        <w:numPr>
          <w:ilvl w:val="0"/>
          <w:numId w:val="0"/>
        </w:numPr>
        <w:tabs>
          <w:tab w:val="left" w:pos="425"/>
        </w:tabs>
        <w:rPr>
          <w:rFonts w:hint="eastAsia" w:cs="宋体"/>
          <w:bCs/>
          <w:sz w:val="24"/>
          <w:szCs w:val="28"/>
        </w:rPr>
      </w:pPr>
      <w:r>
        <w:rPr>
          <w:rFonts w:hint="eastAsia" w:cs="宋体"/>
          <w:bCs/>
          <w:sz w:val="24"/>
          <w:szCs w:val="28"/>
        </w:rPr>
        <w:br w:type="page"/>
      </w:r>
      <w:bookmarkStart w:id="232" w:name="_Toc30037"/>
    </w:p>
    <w:p w14:paraId="49A8C587">
      <w:pPr>
        <w:pStyle w:val="4"/>
        <w:numPr>
          <w:ilvl w:val="0"/>
          <w:numId w:val="0"/>
        </w:numPr>
        <w:tabs>
          <w:tab w:val="left" w:pos="425"/>
        </w:tabs>
        <w:rPr>
          <w:rFonts w:hint="eastAsia" w:ascii="宋体" w:hAnsi="宋体" w:eastAsia="宋体" w:cs="宋体"/>
          <w:b/>
          <w:bCs/>
          <w:color w:val="000000"/>
          <w:kern w:val="0"/>
          <w:sz w:val="28"/>
          <w:szCs w:val="28"/>
          <w:lang w:val="zh-CN" w:eastAsia="zh-CN" w:bidi="ar-SA"/>
        </w:rPr>
      </w:pPr>
      <w:bookmarkStart w:id="233" w:name="_Toc29764"/>
      <w:bookmarkStart w:id="234" w:name="_Toc26366"/>
      <w:r>
        <w:rPr>
          <w:rFonts w:hint="eastAsia" w:cs="宋体"/>
          <w:b/>
          <w:sz w:val="32"/>
          <w:lang w:val="zh-CN"/>
        </w:rPr>
        <w:t>格式1</w:t>
      </w:r>
      <w:r>
        <w:rPr>
          <w:rFonts w:hint="eastAsia" w:cs="宋体"/>
          <w:b/>
          <w:sz w:val="32"/>
        </w:rPr>
        <w:t>1</w:t>
      </w:r>
      <w:r>
        <w:rPr>
          <w:rFonts w:hint="eastAsia" w:cs="宋体"/>
          <w:b/>
          <w:sz w:val="32"/>
          <w:lang w:val="zh-CN"/>
        </w:rPr>
        <w:t>、</w:t>
      </w:r>
      <w:r>
        <w:rPr>
          <w:rFonts w:hint="eastAsia" w:ascii="宋体" w:hAnsi="宋体" w:eastAsia="宋体" w:cs="宋体"/>
          <w:b/>
          <w:bCs/>
          <w:color w:val="000000"/>
          <w:kern w:val="0"/>
          <w:sz w:val="28"/>
          <w:szCs w:val="28"/>
          <w:lang w:val="zh-CN" w:eastAsia="zh-CN" w:bidi="ar-SA"/>
        </w:rPr>
        <w:t>磋商保证金证明</w:t>
      </w:r>
    </w:p>
    <w:bookmarkEnd w:id="233"/>
    <w:bookmarkEnd w:id="234"/>
    <w:p w14:paraId="37D87AA6">
      <w:pPr>
        <w:spacing w:line="360" w:lineRule="auto"/>
        <w:rPr>
          <w:rFonts w:ascii="宋体" w:hAnsi="宋体" w:eastAsia="宋体" w:cs="宋体"/>
          <w:color w:val="000000"/>
          <w:sz w:val="28"/>
          <w:szCs w:val="28"/>
          <w:lang w:val="zh-CN"/>
        </w:rPr>
      </w:pPr>
    </w:p>
    <w:p w14:paraId="22CC71BA">
      <w:pPr>
        <w:autoSpaceDE w:val="0"/>
        <w:autoSpaceDN w:val="0"/>
        <w:spacing w:line="360" w:lineRule="auto"/>
        <w:jc w:val="center"/>
        <w:rPr>
          <w:rFonts w:ascii="宋体" w:hAnsi="宋体" w:eastAsia="宋体" w:cs="宋体"/>
          <w:b/>
          <w:bCs/>
          <w:color w:val="000000"/>
          <w:kern w:val="0"/>
          <w:sz w:val="36"/>
          <w:szCs w:val="36"/>
          <w:lang w:val="zh-CN"/>
        </w:rPr>
      </w:pPr>
      <w:r>
        <w:rPr>
          <w:rFonts w:hint="eastAsia" w:ascii="宋体" w:hAnsi="宋体" w:cs="宋体"/>
          <w:b/>
          <w:bCs/>
          <w:color w:val="000000"/>
          <w:kern w:val="0"/>
          <w:sz w:val="28"/>
          <w:szCs w:val="28"/>
          <w:lang w:val="zh-CN"/>
        </w:rPr>
        <w:t>磋商</w:t>
      </w:r>
      <w:r>
        <w:rPr>
          <w:rFonts w:hint="eastAsia" w:ascii="宋体" w:hAnsi="宋体" w:eastAsia="宋体" w:cs="宋体"/>
          <w:b/>
          <w:bCs/>
          <w:color w:val="000000"/>
          <w:kern w:val="0"/>
          <w:sz w:val="28"/>
          <w:szCs w:val="28"/>
          <w:lang w:val="zh-CN"/>
        </w:rPr>
        <w:t>保证金证明（附开户银行许可证）</w:t>
      </w:r>
    </w:p>
    <w:p w14:paraId="42B39C04">
      <w:pPr>
        <w:autoSpaceDE w:val="0"/>
        <w:autoSpaceDN w:val="0"/>
        <w:spacing w:line="360" w:lineRule="auto"/>
        <w:rPr>
          <w:rFonts w:ascii="宋体" w:hAnsi="宋体" w:eastAsia="宋体" w:cs="宋体"/>
          <w:b/>
          <w:bCs/>
          <w:color w:val="000000"/>
          <w:kern w:val="0"/>
          <w:sz w:val="28"/>
          <w:szCs w:val="28"/>
          <w:lang w:val="zh-CN"/>
        </w:rPr>
      </w:pPr>
    </w:p>
    <w:p w14:paraId="4936DBDE">
      <w:pPr>
        <w:autoSpaceDE w:val="0"/>
        <w:autoSpaceDN w:val="0"/>
        <w:spacing w:line="360" w:lineRule="auto"/>
        <w:rPr>
          <w:rFonts w:ascii="宋体" w:hAnsi="宋体" w:eastAsia="宋体" w:cs="宋体"/>
          <w:b/>
          <w:bCs/>
          <w:color w:val="000000"/>
          <w:kern w:val="0"/>
          <w:lang w:val="zh-CN"/>
        </w:rPr>
      </w:pPr>
      <w:r>
        <w:rPr>
          <w:rFonts w:hint="eastAsia" w:ascii="宋体" w:cs="宋体"/>
          <w:b/>
          <w:bCs/>
          <w:kern w:val="0"/>
          <w:sz w:val="24"/>
          <w:szCs w:val="28"/>
          <w:lang w:val="zh-CN"/>
        </w:rPr>
        <w:t>致：青海发投机电设备招标有限公司</w:t>
      </w:r>
    </w:p>
    <w:p w14:paraId="5A52C33D">
      <w:pPr>
        <w:spacing w:line="360" w:lineRule="auto"/>
        <w:ind w:firstLine="424" w:firstLineChars="177"/>
        <w:rPr>
          <w:rFonts w:hint="eastAsia" w:ascii="宋体" w:cs="宋体"/>
          <w:sz w:val="24"/>
          <w:lang w:val="zh-CN"/>
        </w:rPr>
      </w:pPr>
      <w:r>
        <w:rPr>
          <w:rFonts w:hint="eastAsia" w:ascii="宋体" w:cs="宋体"/>
          <w:sz w:val="24"/>
          <w:lang w:val="zh-CN"/>
        </w:rPr>
        <w:t>我方为（采购项目名称）项目（采购项目编号为：        ）递交保证金人民币       （大写：人民币        元）已于     年    月    日以基本户转账方式汇入你方账户。</w:t>
      </w:r>
    </w:p>
    <w:p w14:paraId="520D2E24">
      <w:pPr>
        <w:spacing w:line="360" w:lineRule="auto"/>
        <w:ind w:firstLine="424" w:firstLineChars="177"/>
        <w:rPr>
          <w:rFonts w:hint="eastAsia" w:ascii="宋体" w:cs="宋体"/>
          <w:sz w:val="24"/>
          <w:lang w:val="zh-CN"/>
        </w:rPr>
      </w:pPr>
      <w:r>
        <w:rPr>
          <w:rFonts w:hint="eastAsia" w:ascii="宋体" w:cs="宋体"/>
          <w:sz w:val="24"/>
          <w:lang w:val="zh-CN"/>
        </w:rPr>
        <w:t>附件：保证金交款证明复印件（加盖公章）</w:t>
      </w:r>
    </w:p>
    <w:p w14:paraId="23E58D32">
      <w:pPr>
        <w:spacing w:line="360" w:lineRule="auto"/>
        <w:ind w:firstLine="424" w:firstLineChars="177"/>
        <w:rPr>
          <w:rFonts w:hint="eastAsia" w:ascii="宋体" w:cs="宋体"/>
          <w:sz w:val="24"/>
          <w:lang w:val="zh-CN"/>
        </w:rPr>
      </w:pPr>
      <w:r>
        <w:rPr>
          <w:rFonts w:hint="eastAsia" w:ascii="宋体" w:cs="宋体"/>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F3A68AA">
      <w:pPr>
        <w:spacing w:line="360" w:lineRule="auto"/>
        <w:ind w:firstLine="424" w:firstLineChars="177"/>
        <w:rPr>
          <w:rFonts w:hint="eastAsia" w:ascii="宋体" w:cs="宋体"/>
          <w:sz w:val="24"/>
          <w:lang w:val="zh-CN"/>
        </w:rPr>
      </w:pPr>
      <w:r>
        <w:rPr>
          <w:rFonts w:hint="eastAsia" w:ascii="宋体" w:cs="宋体"/>
          <w:sz w:val="24"/>
          <w:lang w:val="zh-CN"/>
        </w:rPr>
        <w:t>户    名：</w:t>
      </w:r>
    </w:p>
    <w:p w14:paraId="3108DEAB">
      <w:pPr>
        <w:spacing w:line="360" w:lineRule="auto"/>
        <w:ind w:firstLine="424" w:firstLineChars="177"/>
        <w:rPr>
          <w:rFonts w:hint="eastAsia" w:ascii="宋体" w:cs="宋体"/>
          <w:sz w:val="24"/>
          <w:lang w:val="zh-CN"/>
        </w:rPr>
      </w:pPr>
      <w:r>
        <w:rPr>
          <w:rFonts w:hint="eastAsia" w:ascii="宋体" w:cs="宋体"/>
          <w:sz w:val="24"/>
          <w:lang w:val="zh-CN"/>
        </w:rPr>
        <w:t>开户银行：</w:t>
      </w:r>
    </w:p>
    <w:p w14:paraId="2A0D559B">
      <w:pPr>
        <w:spacing w:line="360" w:lineRule="auto"/>
        <w:ind w:firstLine="424" w:firstLineChars="177"/>
        <w:rPr>
          <w:rFonts w:hint="eastAsia" w:ascii="宋体" w:cs="宋体"/>
          <w:sz w:val="24"/>
          <w:lang w:val="zh-CN"/>
        </w:rPr>
      </w:pPr>
      <w:r>
        <w:rPr>
          <w:rFonts w:hint="eastAsia" w:ascii="宋体" w:cs="宋体"/>
          <w:sz w:val="24"/>
          <w:lang w:val="zh-CN"/>
        </w:rPr>
        <w:t>开户帐号：</w:t>
      </w:r>
    </w:p>
    <w:p w14:paraId="2EC0971B">
      <w:pPr>
        <w:spacing w:line="360" w:lineRule="auto"/>
        <w:ind w:firstLine="424" w:firstLineChars="177"/>
        <w:rPr>
          <w:rFonts w:hint="eastAsia" w:ascii="宋体" w:cs="宋体"/>
          <w:sz w:val="24"/>
          <w:lang w:val="zh-CN"/>
        </w:rPr>
      </w:pPr>
      <w:r>
        <w:rPr>
          <w:rFonts w:hint="eastAsia" w:ascii="宋体" w:cs="宋体"/>
          <w:sz w:val="24"/>
          <w:lang w:val="zh-CN"/>
        </w:rPr>
        <w:t>注：通过银行转账的，必须由供应商从其基本账户汇（转）入</w:t>
      </w:r>
      <w:r>
        <w:rPr>
          <w:rFonts w:hint="eastAsia" w:ascii="宋体" w:cs="宋体"/>
          <w:sz w:val="24"/>
        </w:rPr>
        <w:t>规定的账户</w:t>
      </w:r>
      <w:r>
        <w:rPr>
          <w:rFonts w:hint="eastAsia" w:ascii="宋体" w:cs="宋体"/>
          <w:sz w:val="24"/>
          <w:lang w:val="zh-CN"/>
        </w:rPr>
        <w:t>。</w:t>
      </w:r>
    </w:p>
    <w:p w14:paraId="34B28177">
      <w:pPr>
        <w:autoSpaceDE w:val="0"/>
        <w:autoSpaceDN w:val="0"/>
        <w:spacing w:line="360" w:lineRule="auto"/>
        <w:ind w:firstLine="360"/>
        <w:rPr>
          <w:rFonts w:ascii="宋体" w:hAnsi="宋体" w:eastAsia="宋体" w:cs="宋体"/>
          <w:color w:val="000000"/>
          <w:kern w:val="0"/>
          <w:lang w:val="zh-CN"/>
        </w:rPr>
      </w:pPr>
    </w:p>
    <w:p w14:paraId="5FDBD618">
      <w:pPr>
        <w:autoSpaceDE w:val="0"/>
        <w:autoSpaceDN w:val="0"/>
        <w:spacing w:line="360" w:lineRule="auto"/>
        <w:ind w:firstLine="360"/>
        <w:rPr>
          <w:rFonts w:ascii="宋体" w:hAnsi="宋体" w:eastAsia="宋体" w:cs="宋体"/>
          <w:color w:val="000000"/>
          <w:kern w:val="0"/>
          <w:lang w:val="zh-CN"/>
        </w:rPr>
      </w:pPr>
    </w:p>
    <w:p w14:paraId="7E29716F">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lang w:val="zh-CN"/>
        </w:rPr>
        <w:t>磋商供应商：             （公章）</w:t>
      </w:r>
    </w:p>
    <w:p w14:paraId="46FD2EA7">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14:paraId="0E42444A">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年   月   日</w:t>
      </w:r>
    </w:p>
    <w:p w14:paraId="6B33A806">
      <w:pPr>
        <w:ind w:left="0" w:leftChars="0" w:firstLine="0" w:firstLineChars="0"/>
        <w:rPr>
          <w:rFonts w:hint="eastAsia"/>
          <w:lang w:val="zh-CN"/>
        </w:rPr>
      </w:pPr>
    </w:p>
    <w:p w14:paraId="53B0469B">
      <w:pPr>
        <w:pStyle w:val="4"/>
        <w:numPr>
          <w:ilvl w:val="0"/>
          <w:numId w:val="0"/>
        </w:numPr>
        <w:tabs>
          <w:tab w:val="left" w:pos="425"/>
        </w:tabs>
        <w:rPr>
          <w:rFonts w:hint="eastAsia" w:cs="宋体"/>
          <w:b/>
          <w:sz w:val="32"/>
          <w:lang w:val="zh-CN"/>
        </w:rPr>
      </w:pPr>
    </w:p>
    <w:p w14:paraId="1EC5D7C8">
      <w:pPr>
        <w:rPr>
          <w:rFonts w:hint="eastAsia"/>
          <w:u w:val="single"/>
          <w:lang w:val="zh-CN"/>
        </w:rPr>
      </w:pPr>
    </w:p>
    <w:p w14:paraId="60347638">
      <w:pPr>
        <w:pStyle w:val="18"/>
        <w:spacing w:before="0" w:after="0" w:line="360" w:lineRule="auto"/>
        <w:ind w:left="0" w:leftChars="0" w:firstLine="0" w:firstLineChars="0"/>
        <w:jc w:val="left"/>
        <w:outlineLvl w:val="1"/>
        <w:rPr>
          <w:rFonts w:hint="eastAsia" w:cs="宋体"/>
          <w:b/>
          <w:sz w:val="32"/>
          <w:lang w:val="zh-CN"/>
        </w:rPr>
      </w:pPr>
    </w:p>
    <w:p w14:paraId="6643CA8A">
      <w:pPr>
        <w:pStyle w:val="18"/>
        <w:spacing w:before="0" w:after="0" w:line="360" w:lineRule="auto"/>
        <w:ind w:left="0" w:leftChars="0" w:firstLine="0" w:firstLineChars="0"/>
        <w:jc w:val="left"/>
        <w:outlineLvl w:val="1"/>
        <w:rPr>
          <w:rFonts w:hint="eastAsia" w:cs="宋体"/>
          <w:b/>
          <w:sz w:val="32"/>
          <w:lang w:val="zh-CN"/>
        </w:rPr>
      </w:pPr>
    </w:p>
    <w:p w14:paraId="45F47EE5">
      <w:pPr>
        <w:pStyle w:val="18"/>
        <w:spacing w:before="0" w:after="0" w:line="360" w:lineRule="auto"/>
        <w:ind w:left="0" w:leftChars="0" w:firstLine="0" w:firstLineChars="0"/>
        <w:jc w:val="left"/>
        <w:outlineLvl w:val="1"/>
        <w:rPr>
          <w:rFonts w:ascii="宋体" w:hAnsi="宋体" w:eastAsia="宋体" w:cs="宋体"/>
          <w:color w:val="000000"/>
        </w:rPr>
      </w:pPr>
      <w:r>
        <w:rPr>
          <w:rFonts w:hint="eastAsia" w:cs="宋体"/>
          <w:b/>
          <w:sz w:val="32"/>
          <w:lang w:val="zh-CN"/>
        </w:rPr>
        <w:t>格式1</w:t>
      </w:r>
      <w:r>
        <w:rPr>
          <w:rFonts w:hint="eastAsia" w:cs="宋体"/>
          <w:b/>
          <w:sz w:val="32"/>
          <w:lang w:val="en-US" w:eastAsia="zh-CN"/>
        </w:rPr>
        <w:t>2</w:t>
      </w:r>
      <w:r>
        <w:rPr>
          <w:rFonts w:hint="eastAsia" w:cs="宋体"/>
          <w:b/>
          <w:sz w:val="32"/>
          <w:lang w:val="zh-CN"/>
        </w:rPr>
        <w:t>、</w:t>
      </w:r>
      <w:bookmarkEnd w:id="232"/>
      <w:r>
        <w:rPr>
          <w:rFonts w:hint="eastAsia" w:cs="宋体"/>
          <w:b/>
          <w:sz w:val="32"/>
          <w:lang w:val="zh-CN"/>
        </w:rPr>
        <w:t>分项报价表</w:t>
      </w:r>
    </w:p>
    <w:bookmarkEnd w:id="229"/>
    <w:bookmarkEnd w:id="230"/>
    <w:bookmarkEnd w:id="231"/>
    <w:p w14:paraId="2BF19C88">
      <w:pPr>
        <w:autoSpaceDE w:val="0"/>
        <w:autoSpaceDN w:val="0"/>
        <w:spacing w:line="360" w:lineRule="auto"/>
        <w:ind w:left="0" w:leftChars="0" w:firstLine="0" w:firstLineChars="0"/>
        <w:rPr>
          <w:rFonts w:ascii="宋体" w:hAnsi="宋体" w:eastAsia="宋体" w:cs="宋体"/>
          <w:b/>
          <w:bCs/>
          <w:color w:val="000000"/>
          <w:kern w:val="0"/>
          <w:sz w:val="28"/>
          <w:szCs w:val="28"/>
          <w:lang w:val="zh-CN"/>
        </w:rPr>
      </w:pPr>
    </w:p>
    <w:p w14:paraId="42A31333">
      <w:pPr>
        <w:autoSpaceDE w:val="0"/>
        <w:autoSpaceDN w:val="0"/>
        <w:spacing w:line="360" w:lineRule="auto"/>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分项报价表</w:t>
      </w:r>
    </w:p>
    <w:p w14:paraId="264AEC58">
      <w:pPr>
        <w:autoSpaceDE w:val="0"/>
        <w:autoSpaceDN w:val="0"/>
        <w:spacing w:line="360" w:lineRule="auto"/>
        <w:rPr>
          <w:rFonts w:ascii="宋体" w:hAnsi="宋体" w:eastAsia="宋体" w:cs="宋体"/>
          <w:b/>
          <w:bCs/>
          <w:color w:val="000000"/>
          <w:kern w:val="0"/>
          <w:sz w:val="28"/>
          <w:szCs w:val="28"/>
          <w:lang w:val="zh-CN"/>
        </w:rPr>
      </w:pPr>
    </w:p>
    <w:p w14:paraId="5D1CDD9A">
      <w:pPr>
        <w:autoSpaceDE w:val="0"/>
        <w:autoSpaceDN w:val="0"/>
        <w:spacing w:line="360" w:lineRule="auto"/>
        <w:rPr>
          <w:rFonts w:ascii="宋体" w:hAnsi="宋体" w:eastAsia="宋体" w:cs="宋体"/>
          <w:color w:val="000000"/>
          <w:kern w:val="0"/>
          <w:lang w:val="zh-CN"/>
        </w:rPr>
      </w:pPr>
      <w:r>
        <w:rPr>
          <w:rFonts w:hint="eastAsia" w:ascii="宋体" w:hAnsi="宋体" w:cs="宋体"/>
          <w:b/>
          <w:bCs/>
          <w:color w:val="000000"/>
          <w:kern w:val="0"/>
          <w:lang w:val="zh-CN"/>
        </w:rPr>
        <w:t>供应商</w:t>
      </w:r>
      <w:r>
        <w:rPr>
          <w:rFonts w:hint="eastAsia" w:ascii="宋体" w:hAnsi="宋体" w:eastAsia="宋体" w:cs="宋体"/>
          <w:b/>
          <w:bCs/>
          <w:color w:val="000000"/>
          <w:kern w:val="0"/>
          <w:lang w:val="zh-CN"/>
        </w:rPr>
        <w:t>名称</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包号：</w:t>
      </w:r>
    </w:p>
    <w:tbl>
      <w:tblPr>
        <w:tblStyle w:val="21"/>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4E99B0DC">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64FB5317">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6EB93E5D">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17FF90AA">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197FC099">
            <w:pPr>
              <w:autoSpaceDE w:val="0"/>
              <w:autoSpaceDN w:val="0"/>
              <w:spacing w:line="360" w:lineRule="auto"/>
              <w:ind w:left="0" w:leftChars="0" w:firstLine="0" w:firstLineChars="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w:t>
            </w:r>
          </w:p>
          <w:p w14:paraId="53EFED5E">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2D10D936">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5B4E1352">
            <w:pPr>
              <w:autoSpaceDE w:val="0"/>
              <w:autoSpaceDN w:val="0"/>
              <w:spacing w:line="360" w:lineRule="auto"/>
              <w:ind w:left="0" w:leftChars="0" w:firstLine="0" w:firstLineChars="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数量及</w:t>
            </w:r>
          </w:p>
          <w:p w14:paraId="50E1A734">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5C43F32A">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160E199">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7D200977">
            <w:pPr>
              <w:autoSpaceDE w:val="0"/>
              <w:autoSpaceDN w:val="0"/>
              <w:spacing w:line="360" w:lineRule="auto"/>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免费</w:t>
            </w:r>
          </w:p>
          <w:p w14:paraId="6514102E">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rPr>
              <w:t>质保期</w:t>
            </w:r>
          </w:p>
        </w:tc>
      </w:tr>
      <w:tr w14:paraId="408BCA5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6285E5B">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57CBC384">
            <w:pPr>
              <w:autoSpaceDE w:val="0"/>
              <w:autoSpaceDN w:val="0"/>
              <w:spacing w:line="360" w:lineRule="auto"/>
              <w:jc w:val="left"/>
              <w:rPr>
                <w:rFonts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DDF4B99">
            <w:pPr>
              <w:autoSpaceDE w:val="0"/>
              <w:autoSpaceDN w:val="0"/>
              <w:spacing w:line="360" w:lineRule="auto"/>
              <w:jc w:val="left"/>
              <w:rPr>
                <w:rFonts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5D9B5EF">
            <w:pPr>
              <w:autoSpaceDE w:val="0"/>
              <w:autoSpaceDN w:val="0"/>
              <w:spacing w:line="360" w:lineRule="auto"/>
              <w:jc w:val="left"/>
              <w:rPr>
                <w:rFonts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319D76">
            <w:pPr>
              <w:autoSpaceDE w:val="0"/>
              <w:autoSpaceDN w:val="0"/>
              <w:spacing w:line="360" w:lineRule="auto"/>
              <w:jc w:val="left"/>
              <w:rPr>
                <w:rFonts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FEC50D8">
            <w:pPr>
              <w:autoSpaceDE w:val="0"/>
              <w:autoSpaceDN w:val="0"/>
              <w:spacing w:line="360" w:lineRule="auto"/>
              <w:jc w:val="left"/>
              <w:rPr>
                <w:rFonts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225B898">
            <w:pPr>
              <w:autoSpaceDE w:val="0"/>
              <w:autoSpaceDN w:val="0"/>
              <w:spacing w:line="360" w:lineRule="auto"/>
              <w:jc w:val="left"/>
              <w:rPr>
                <w:rFonts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59B5A6B">
            <w:pPr>
              <w:autoSpaceDE w:val="0"/>
              <w:autoSpaceDN w:val="0"/>
              <w:spacing w:line="360" w:lineRule="auto"/>
              <w:jc w:val="left"/>
              <w:rPr>
                <w:rFonts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32E455C">
            <w:pPr>
              <w:autoSpaceDE w:val="0"/>
              <w:autoSpaceDN w:val="0"/>
              <w:spacing w:line="360" w:lineRule="auto"/>
              <w:jc w:val="left"/>
              <w:rPr>
                <w:rFonts w:ascii="宋体" w:hAnsi="宋体" w:eastAsia="宋体" w:cs="宋体"/>
                <w:color w:val="000000"/>
                <w:kern w:val="0"/>
                <w:lang w:val="zh-CN"/>
              </w:rPr>
            </w:pPr>
          </w:p>
        </w:tc>
      </w:tr>
      <w:tr w14:paraId="300B436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4314CE9">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4633A3A">
            <w:pPr>
              <w:autoSpaceDE w:val="0"/>
              <w:autoSpaceDN w:val="0"/>
              <w:spacing w:line="360" w:lineRule="auto"/>
              <w:jc w:val="center"/>
              <w:rPr>
                <w:rFonts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F0F4563">
            <w:pPr>
              <w:autoSpaceDE w:val="0"/>
              <w:autoSpaceDN w:val="0"/>
              <w:spacing w:line="360" w:lineRule="auto"/>
              <w:jc w:val="center"/>
              <w:rPr>
                <w:rFonts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1C85E06">
            <w:pPr>
              <w:autoSpaceDE w:val="0"/>
              <w:autoSpaceDN w:val="0"/>
              <w:spacing w:line="360" w:lineRule="auto"/>
              <w:jc w:val="center"/>
              <w:rPr>
                <w:rFonts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729F36A">
            <w:pPr>
              <w:autoSpaceDE w:val="0"/>
              <w:autoSpaceDN w:val="0"/>
              <w:spacing w:line="360" w:lineRule="auto"/>
              <w:jc w:val="center"/>
              <w:rPr>
                <w:rFonts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28610ED">
            <w:pPr>
              <w:autoSpaceDE w:val="0"/>
              <w:autoSpaceDN w:val="0"/>
              <w:spacing w:line="360" w:lineRule="auto"/>
              <w:jc w:val="center"/>
              <w:rPr>
                <w:rFonts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921696E">
            <w:pPr>
              <w:autoSpaceDE w:val="0"/>
              <w:autoSpaceDN w:val="0"/>
              <w:spacing w:line="360" w:lineRule="auto"/>
              <w:jc w:val="center"/>
              <w:rPr>
                <w:rFonts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FA5167A">
            <w:pPr>
              <w:autoSpaceDE w:val="0"/>
              <w:autoSpaceDN w:val="0"/>
              <w:spacing w:line="360" w:lineRule="auto"/>
              <w:jc w:val="center"/>
              <w:rPr>
                <w:rFonts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A04C79E">
            <w:pPr>
              <w:autoSpaceDE w:val="0"/>
              <w:autoSpaceDN w:val="0"/>
              <w:spacing w:line="360" w:lineRule="auto"/>
              <w:jc w:val="center"/>
              <w:rPr>
                <w:rFonts w:ascii="宋体" w:hAnsi="宋体" w:eastAsia="宋体" w:cs="宋体"/>
                <w:color w:val="000000"/>
                <w:kern w:val="0"/>
                <w:lang w:val="zh-CN"/>
              </w:rPr>
            </w:pPr>
          </w:p>
        </w:tc>
      </w:tr>
      <w:tr w14:paraId="5606B04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8029FEF">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0008D48C">
            <w:pPr>
              <w:autoSpaceDE w:val="0"/>
              <w:autoSpaceDN w:val="0"/>
              <w:spacing w:line="360" w:lineRule="auto"/>
              <w:jc w:val="center"/>
              <w:rPr>
                <w:rFonts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C4847F2">
            <w:pPr>
              <w:autoSpaceDE w:val="0"/>
              <w:autoSpaceDN w:val="0"/>
              <w:spacing w:line="360" w:lineRule="auto"/>
              <w:jc w:val="center"/>
              <w:rPr>
                <w:rFonts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C72202D">
            <w:pPr>
              <w:autoSpaceDE w:val="0"/>
              <w:autoSpaceDN w:val="0"/>
              <w:spacing w:line="360" w:lineRule="auto"/>
              <w:jc w:val="center"/>
              <w:rPr>
                <w:rFonts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6C474C8">
            <w:pPr>
              <w:autoSpaceDE w:val="0"/>
              <w:autoSpaceDN w:val="0"/>
              <w:spacing w:line="360" w:lineRule="auto"/>
              <w:jc w:val="center"/>
              <w:rPr>
                <w:rFonts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AEA6B87">
            <w:pPr>
              <w:autoSpaceDE w:val="0"/>
              <w:autoSpaceDN w:val="0"/>
              <w:spacing w:line="360" w:lineRule="auto"/>
              <w:jc w:val="center"/>
              <w:rPr>
                <w:rFonts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99FC884">
            <w:pPr>
              <w:autoSpaceDE w:val="0"/>
              <w:autoSpaceDN w:val="0"/>
              <w:spacing w:line="360" w:lineRule="auto"/>
              <w:jc w:val="center"/>
              <w:rPr>
                <w:rFonts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80D5ED3">
            <w:pPr>
              <w:autoSpaceDE w:val="0"/>
              <w:autoSpaceDN w:val="0"/>
              <w:spacing w:line="360" w:lineRule="auto"/>
              <w:jc w:val="center"/>
              <w:rPr>
                <w:rFonts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643423F">
            <w:pPr>
              <w:autoSpaceDE w:val="0"/>
              <w:autoSpaceDN w:val="0"/>
              <w:spacing w:line="360" w:lineRule="auto"/>
              <w:jc w:val="center"/>
              <w:rPr>
                <w:rFonts w:ascii="宋体" w:hAnsi="宋体" w:eastAsia="宋体" w:cs="宋体"/>
                <w:color w:val="000000"/>
                <w:kern w:val="0"/>
                <w:lang w:val="zh-CN"/>
              </w:rPr>
            </w:pPr>
          </w:p>
        </w:tc>
      </w:tr>
      <w:tr w14:paraId="32C4F26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C8F3627">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15FCC12">
            <w:pPr>
              <w:autoSpaceDE w:val="0"/>
              <w:autoSpaceDN w:val="0"/>
              <w:spacing w:line="360" w:lineRule="auto"/>
              <w:jc w:val="center"/>
              <w:rPr>
                <w:rFonts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0B1AFDF">
            <w:pPr>
              <w:autoSpaceDE w:val="0"/>
              <w:autoSpaceDN w:val="0"/>
              <w:spacing w:line="360" w:lineRule="auto"/>
              <w:jc w:val="center"/>
              <w:rPr>
                <w:rFonts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CB8A301">
            <w:pPr>
              <w:autoSpaceDE w:val="0"/>
              <w:autoSpaceDN w:val="0"/>
              <w:spacing w:line="360" w:lineRule="auto"/>
              <w:jc w:val="center"/>
              <w:rPr>
                <w:rFonts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78B092D">
            <w:pPr>
              <w:autoSpaceDE w:val="0"/>
              <w:autoSpaceDN w:val="0"/>
              <w:spacing w:line="360" w:lineRule="auto"/>
              <w:jc w:val="center"/>
              <w:rPr>
                <w:rFonts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A3CFD50">
            <w:pPr>
              <w:autoSpaceDE w:val="0"/>
              <w:autoSpaceDN w:val="0"/>
              <w:spacing w:line="360" w:lineRule="auto"/>
              <w:jc w:val="center"/>
              <w:rPr>
                <w:rFonts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E38B3EE">
            <w:pPr>
              <w:autoSpaceDE w:val="0"/>
              <w:autoSpaceDN w:val="0"/>
              <w:spacing w:line="360" w:lineRule="auto"/>
              <w:jc w:val="center"/>
              <w:rPr>
                <w:rFonts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5DCD932">
            <w:pPr>
              <w:autoSpaceDE w:val="0"/>
              <w:autoSpaceDN w:val="0"/>
              <w:spacing w:line="360" w:lineRule="auto"/>
              <w:jc w:val="center"/>
              <w:rPr>
                <w:rFonts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0DBCBB3">
            <w:pPr>
              <w:autoSpaceDE w:val="0"/>
              <w:autoSpaceDN w:val="0"/>
              <w:spacing w:line="360" w:lineRule="auto"/>
              <w:jc w:val="center"/>
              <w:rPr>
                <w:rFonts w:ascii="宋体" w:hAnsi="宋体" w:eastAsia="宋体" w:cs="宋体"/>
                <w:color w:val="000000"/>
                <w:kern w:val="0"/>
                <w:lang w:val="zh-CN"/>
              </w:rPr>
            </w:pPr>
          </w:p>
        </w:tc>
      </w:tr>
      <w:tr w14:paraId="4600454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AD4F6B1">
            <w:pPr>
              <w:autoSpaceDE w:val="0"/>
              <w:autoSpaceDN w:val="0"/>
              <w:spacing w:line="360" w:lineRule="auto"/>
              <w:ind w:left="0" w:leftChars="0" w:firstLine="0" w:firstLineChars="0"/>
              <w:jc w:val="center"/>
              <w:rPr>
                <w:rFonts w:ascii="宋体" w:hAnsi="宋体" w:eastAsia="宋体" w:cs="宋体"/>
                <w:color w:val="000000"/>
                <w:kern w:val="0"/>
                <w:lang w:val="zh-CN"/>
              </w:rPr>
            </w:pPr>
            <w:r>
              <w:rPr>
                <w:rFonts w:hint="eastAsia" w:ascii="宋体" w:hAnsi="宋体" w:eastAsia="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0AE8F2">
            <w:pPr>
              <w:autoSpaceDE w:val="0"/>
              <w:autoSpaceDN w:val="0"/>
              <w:spacing w:line="360" w:lineRule="auto"/>
              <w:jc w:val="center"/>
              <w:rPr>
                <w:rFonts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4C3D863">
            <w:pPr>
              <w:autoSpaceDE w:val="0"/>
              <w:autoSpaceDN w:val="0"/>
              <w:spacing w:line="360" w:lineRule="auto"/>
              <w:jc w:val="center"/>
              <w:rPr>
                <w:rFonts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68CBF99">
            <w:pPr>
              <w:autoSpaceDE w:val="0"/>
              <w:autoSpaceDN w:val="0"/>
              <w:spacing w:line="360" w:lineRule="auto"/>
              <w:jc w:val="center"/>
              <w:rPr>
                <w:rFonts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A5985F7">
            <w:pPr>
              <w:autoSpaceDE w:val="0"/>
              <w:autoSpaceDN w:val="0"/>
              <w:spacing w:line="360" w:lineRule="auto"/>
              <w:jc w:val="center"/>
              <w:rPr>
                <w:rFonts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1CAB276">
            <w:pPr>
              <w:autoSpaceDE w:val="0"/>
              <w:autoSpaceDN w:val="0"/>
              <w:spacing w:line="360" w:lineRule="auto"/>
              <w:jc w:val="center"/>
              <w:rPr>
                <w:rFonts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4933BBE">
            <w:pPr>
              <w:autoSpaceDE w:val="0"/>
              <w:autoSpaceDN w:val="0"/>
              <w:spacing w:line="360" w:lineRule="auto"/>
              <w:jc w:val="center"/>
              <w:rPr>
                <w:rFonts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26F45FE">
            <w:pPr>
              <w:autoSpaceDE w:val="0"/>
              <w:autoSpaceDN w:val="0"/>
              <w:spacing w:line="360" w:lineRule="auto"/>
              <w:jc w:val="center"/>
              <w:rPr>
                <w:rFonts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5EC4263">
            <w:pPr>
              <w:autoSpaceDE w:val="0"/>
              <w:autoSpaceDN w:val="0"/>
              <w:spacing w:line="360" w:lineRule="auto"/>
              <w:jc w:val="center"/>
              <w:rPr>
                <w:rFonts w:ascii="宋体" w:hAnsi="宋体" w:eastAsia="宋体" w:cs="宋体"/>
                <w:color w:val="000000"/>
                <w:kern w:val="0"/>
                <w:lang w:val="zh-CN"/>
              </w:rPr>
            </w:pPr>
          </w:p>
        </w:tc>
      </w:tr>
      <w:tr w14:paraId="364C91B2">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5D4C34E5">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70F38B48">
            <w:pPr>
              <w:autoSpaceDE w:val="0"/>
              <w:autoSpaceDN w:val="0"/>
              <w:spacing w:line="360" w:lineRule="auto"/>
              <w:ind w:left="0" w:leftChars="0" w:firstLine="0" w:firstLineChars="0"/>
              <w:rPr>
                <w:rFonts w:ascii="宋体" w:hAnsi="宋体" w:eastAsia="宋体" w:cs="宋体"/>
                <w:color w:val="000000"/>
                <w:kern w:val="0"/>
                <w:lang w:val="zh-CN"/>
              </w:rPr>
            </w:pPr>
            <w:r>
              <w:rPr>
                <w:rFonts w:hint="eastAsia" w:ascii="宋体" w:hAnsi="宋体" w:eastAsia="宋体" w:cs="宋体"/>
                <w:color w:val="000000"/>
                <w:kern w:val="0"/>
                <w:lang w:val="zh-CN"/>
              </w:rPr>
              <w:t>大写：</w:t>
            </w:r>
          </w:p>
          <w:p w14:paraId="2881BCC4">
            <w:pPr>
              <w:autoSpaceDE w:val="0"/>
              <w:autoSpaceDN w:val="0"/>
              <w:spacing w:line="360" w:lineRule="auto"/>
              <w:ind w:left="0" w:leftChars="0" w:firstLine="0" w:firstLineChars="0"/>
              <w:rPr>
                <w:rFonts w:ascii="宋体" w:hAnsi="宋体" w:eastAsia="宋体" w:cs="宋体"/>
                <w:color w:val="000000"/>
                <w:kern w:val="0"/>
                <w:lang w:val="zh-CN"/>
              </w:rPr>
            </w:pPr>
            <w:r>
              <w:rPr>
                <w:rFonts w:hint="eastAsia" w:ascii="宋体" w:hAnsi="宋体" w:eastAsia="宋体" w:cs="宋体"/>
                <w:color w:val="000000"/>
                <w:kern w:val="0"/>
                <w:lang w:val="zh-CN"/>
              </w:rPr>
              <w:t>小写：</w:t>
            </w:r>
          </w:p>
        </w:tc>
      </w:tr>
    </w:tbl>
    <w:p w14:paraId="30B227EC">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注：</w:t>
      </w:r>
      <w:r>
        <w:rPr>
          <w:rFonts w:hint="eastAsia" w:ascii="宋体" w:hAnsi="宋体" w:eastAsia="宋体" w:cs="宋体"/>
          <w:color w:val="000000"/>
          <w:kern w:val="0"/>
        </w:rPr>
        <w:t>1.</w:t>
      </w:r>
      <w:r>
        <w:rPr>
          <w:rFonts w:hint="eastAsia" w:ascii="宋体" w:hAnsi="宋体" w:eastAsia="宋体" w:cs="宋体"/>
          <w:color w:val="000000"/>
          <w:kern w:val="0"/>
          <w:lang w:val="zh-CN"/>
        </w:rPr>
        <w:t>本表应依照每包采购</w:t>
      </w:r>
      <w:r>
        <w:rPr>
          <w:rFonts w:hint="eastAsia" w:ascii="宋体" w:hAnsi="宋体" w:eastAsia="宋体" w:cs="宋体"/>
          <w:color w:val="000000"/>
          <w:kern w:val="0"/>
        </w:rPr>
        <w:t>计划</w:t>
      </w:r>
      <w:r>
        <w:rPr>
          <w:rFonts w:hint="eastAsia" w:ascii="宋体" w:hAnsi="宋体" w:eastAsia="宋体" w:cs="宋体"/>
          <w:color w:val="000000"/>
          <w:kern w:val="0"/>
          <w:lang w:val="zh-CN"/>
        </w:rPr>
        <w:t>中的产品序号按顺序逐项填写，不得遗漏。</w:t>
      </w:r>
    </w:p>
    <w:p w14:paraId="1BDD53EA">
      <w:pPr>
        <w:autoSpaceDE w:val="0"/>
        <w:autoSpaceDN w:val="0"/>
        <w:spacing w:line="360" w:lineRule="auto"/>
        <w:rPr>
          <w:rFonts w:ascii="宋体" w:hAnsi="宋体" w:eastAsia="宋体" w:cs="宋体"/>
          <w:color w:val="000000"/>
          <w:kern w:val="0"/>
        </w:rPr>
      </w:pPr>
      <w:r>
        <w:rPr>
          <w:rFonts w:hint="eastAsia" w:ascii="宋体" w:hAnsi="宋体" w:eastAsia="宋体" w:cs="宋体"/>
          <w:color w:val="000000"/>
          <w:kern w:val="0"/>
        </w:rPr>
        <w:t xml:space="preserve">    2.</w:t>
      </w:r>
      <w:r>
        <w:rPr>
          <w:rFonts w:hint="eastAsia" w:ascii="宋体" w:hAnsi="宋体" w:eastAsia="宋体" w:cs="宋体"/>
          <w:color w:val="000000"/>
          <w:kern w:val="0"/>
          <w:lang w:val="zh-CN"/>
        </w:rPr>
        <w:t>投标报价不能有两个或两个以上的报价方案。</w:t>
      </w:r>
    </w:p>
    <w:p w14:paraId="7A0CBBD2">
      <w:pPr>
        <w:autoSpaceDE w:val="0"/>
        <w:autoSpaceDN w:val="0"/>
        <w:spacing w:line="360" w:lineRule="auto"/>
        <w:rPr>
          <w:rFonts w:ascii="宋体" w:hAnsi="宋体" w:eastAsia="宋体" w:cs="宋体"/>
          <w:color w:val="000000"/>
          <w:kern w:val="0"/>
          <w:lang w:val="zh-CN"/>
        </w:rPr>
      </w:pPr>
    </w:p>
    <w:p w14:paraId="1CFAC8DC">
      <w:pPr>
        <w:autoSpaceDE w:val="0"/>
        <w:autoSpaceDN w:val="0"/>
        <w:spacing w:line="360" w:lineRule="auto"/>
        <w:rPr>
          <w:rFonts w:ascii="宋体" w:hAnsi="宋体" w:eastAsia="宋体" w:cs="宋体"/>
          <w:color w:val="000000"/>
          <w:kern w:val="0"/>
          <w:lang w:val="zh-CN"/>
        </w:rPr>
      </w:pPr>
    </w:p>
    <w:p w14:paraId="37854527">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lang w:val="zh-CN"/>
        </w:rPr>
        <w:t>磋商供应商：            （公章）</w:t>
      </w:r>
    </w:p>
    <w:p w14:paraId="3EF7F398">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14:paraId="32E32B6C">
      <w:pPr>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年   月   日</w:t>
      </w:r>
    </w:p>
    <w:p w14:paraId="75738FD2">
      <w:pPr>
        <w:jc w:val="center"/>
        <w:rPr>
          <w:rFonts w:hint="eastAsia" w:ascii="宋体" w:hAnsi="宋体" w:eastAsia="宋体" w:cs="宋体"/>
          <w:b/>
          <w:bCs/>
          <w:color w:val="000000"/>
          <w:kern w:val="0"/>
          <w:lang w:val="zh-CN"/>
        </w:rPr>
      </w:pPr>
    </w:p>
    <w:p w14:paraId="25D4E15E">
      <w:pPr>
        <w:jc w:val="center"/>
        <w:rPr>
          <w:rFonts w:hint="eastAsia" w:ascii="宋体" w:hAnsi="宋体" w:eastAsia="宋体" w:cs="宋体"/>
          <w:b/>
          <w:bCs/>
          <w:color w:val="000000"/>
          <w:kern w:val="0"/>
          <w:lang w:val="zh-CN"/>
        </w:rPr>
      </w:pPr>
    </w:p>
    <w:p w14:paraId="4B9B9D6E">
      <w:pPr>
        <w:jc w:val="center"/>
        <w:rPr>
          <w:rFonts w:hint="eastAsia" w:ascii="宋体" w:hAnsi="宋体" w:eastAsia="宋体" w:cs="宋体"/>
          <w:b/>
          <w:bCs/>
          <w:color w:val="000000"/>
          <w:kern w:val="0"/>
          <w:lang w:val="zh-CN"/>
        </w:rPr>
      </w:pPr>
    </w:p>
    <w:p w14:paraId="17250B22">
      <w:pPr>
        <w:jc w:val="center"/>
        <w:rPr>
          <w:rFonts w:hint="eastAsia" w:ascii="宋体" w:hAnsi="宋体" w:eastAsia="宋体" w:cs="宋体"/>
          <w:b/>
          <w:bCs/>
          <w:color w:val="000000"/>
          <w:kern w:val="0"/>
          <w:lang w:val="zh-CN"/>
        </w:rPr>
      </w:pPr>
    </w:p>
    <w:p w14:paraId="2495DC4D">
      <w:pPr>
        <w:jc w:val="center"/>
        <w:rPr>
          <w:rFonts w:hint="eastAsia" w:ascii="宋体" w:hAnsi="宋体" w:eastAsia="宋体" w:cs="宋体"/>
          <w:b/>
          <w:bCs/>
          <w:color w:val="000000"/>
          <w:kern w:val="0"/>
          <w:lang w:val="zh-CN"/>
        </w:rPr>
      </w:pPr>
    </w:p>
    <w:p w14:paraId="1293A00C">
      <w:pPr>
        <w:jc w:val="center"/>
        <w:rPr>
          <w:rFonts w:hint="eastAsia" w:ascii="宋体" w:hAnsi="宋体" w:eastAsia="宋体" w:cs="宋体"/>
          <w:b/>
          <w:bCs/>
          <w:color w:val="000000"/>
          <w:kern w:val="0"/>
          <w:lang w:val="zh-CN"/>
        </w:rPr>
      </w:pPr>
    </w:p>
    <w:p w14:paraId="03AA546E">
      <w:pPr>
        <w:pStyle w:val="4"/>
        <w:numPr>
          <w:ilvl w:val="0"/>
          <w:numId w:val="0"/>
        </w:numPr>
        <w:rPr>
          <w:rFonts w:hint="eastAsia" w:hAnsi="宋体" w:cs="宋体"/>
          <w:b/>
          <w:sz w:val="32"/>
          <w:lang w:val="zh-CN"/>
        </w:rPr>
      </w:pPr>
      <w:bookmarkStart w:id="235" w:name="_Toc83393610"/>
      <w:bookmarkStart w:id="236" w:name="_Toc10919"/>
      <w:r>
        <w:rPr>
          <w:rFonts w:hint="eastAsia" w:hAnsi="宋体" w:cs="宋体"/>
          <w:b/>
          <w:sz w:val="32"/>
        </w:rPr>
        <w:t>格式1</w:t>
      </w:r>
      <w:r>
        <w:rPr>
          <w:rFonts w:hint="eastAsia" w:hAnsi="宋体" w:cs="宋体"/>
          <w:b/>
          <w:sz w:val="32"/>
          <w:lang w:val="en-US" w:eastAsia="zh-CN"/>
        </w:rPr>
        <w:t>3</w:t>
      </w:r>
      <w:r>
        <w:rPr>
          <w:rFonts w:hint="eastAsia" w:hAnsi="宋体" w:cs="宋体"/>
          <w:b/>
          <w:sz w:val="32"/>
        </w:rPr>
        <w:t>、</w:t>
      </w:r>
      <w:bookmarkEnd w:id="235"/>
      <w:bookmarkEnd w:id="236"/>
      <w:r>
        <w:rPr>
          <w:rFonts w:hint="eastAsia" w:ascii="Times New Roman" w:hAnsi="宋体" w:cs="宋体"/>
          <w:b/>
          <w:sz w:val="32"/>
          <w:lang w:val="zh-CN"/>
        </w:rPr>
        <w:t>技术规格响应表</w:t>
      </w:r>
    </w:p>
    <w:p w14:paraId="06ABDA66">
      <w:pPr>
        <w:autoSpaceDE w:val="0"/>
        <w:autoSpaceDN w:val="0"/>
        <w:spacing w:line="360" w:lineRule="auto"/>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技术规格响应表</w:t>
      </w:r>
    </w:p>
    <w:p w14:paraId="03B9B70F">
      <w:pPr>
        <w:autoSpaceDE w:val="0"/>
        <w:autoSpaceDN w:val="0"/>
        <w:spacing w:line="360" w:lineRule="auto"/>
        <w:rPr>
          <w:rFonts w:ascii="宋体" w:hAnsi="宋体" w:eastAsia="宋体" w:cs="宋体"/>
          <w:b/>
          <w:bCs/>
          <w:color w:val="000000"/>
          <w:kern w:val="0"/>
          <w:lang w:val="zh-CN"/>
        </w:rPr>
      </w:pPr>
      <w:r>
        <w:rPr>
          <w:rFonts w:hint="eastAsia" w:ascii="宋体" w:hAnsi="宋体" w:cs="宋体"/>
          <w:b/>
          <w:bCs/>
          <w:color w:val="000000"/>
          <w:kern w:val="0"/>
          <w:lang w:val="zh-CN"/>
        </w:rPr>
        <w:t>供应商</w:t>
      </w:r>
      <w:r>
        <w:rPr>
          <w:rFonts w:hint="eastAsia" w:ascii="宋体" w:hAnsi="宋体" w:eastAsia="宋体" w:cs="宋体"/>
          <w:b/>
          <w:bCs/>
          <w:color w:val="000000"/>
          <w:kern w:val="0"/>
          <w:lang w:val="zh-CN"/>
        </w:rPr>
        <w:t>名称</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包号：</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62A092B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3443F02">
            <w:pPr>
              <w:autoSpaceDE w:val="0"/>
              <w:autoSpaceDN w:val="0"/>
              <w:spacing w:line="360" w:lineRule="auto"/>
              <w:jc w:val="center"/>
              <w:rPr>
                <w:rFonts w:ascii="宋体" w:hAnsi="宋体" w:eastAsia="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429A0F05">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ECB767F">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840540C">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偏离</w:t>
            </w:r>
          </w:p>
        </w:tc>
      </w:tr>
      <w:tr w14:paraId="2AFC5C5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8340405">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54DE114">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0BAD9C49">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5971A838">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DC89240">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BCA2CDF">
            <w:pPr>
              <w:autoSpaceDE w:val="0"/>
              <w:autoSpaceDN w:val="0"/>
              <w:spacing w:line="360" w:lineRule="auto"/>
              <w:jc w:val="center"/>
              <w:rPr>
                <w:rFonts w:ascii="宋体" w:hAnsi="宋体" w:eastAsia="宋体" w:cs="宋体"/>
                <w:color w:val="000000"/>
                <w:kern w:val="0"/>
                <w:lang w:val="zh-CN"/>
              </w:rPr>
            </w:pPr>
          </w:p>
        </w:tc>
      </w:tr>
      <w:tr w14:paraId="178B03C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B9D1CCA">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3CF7FA87">
            <w:pPr>
              <w:autoSpaceDE w:val="0"/>
              <w:autoSpaceDN w:val="0"/>
              <w:spacing w:line="360" w:lineRule="auto"/>
              <w:jc w:val="center"/>
              <w:rPr>
                <w:rFonts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67F9BE3">
            <w:pPr>
              <w:autoSpaceDE w:val="0"/>
              <w:autoSpaceDN w:val="0"/>
              <w:spacing w:line="360" w:lineRule="auto"/>
              <w:jc w:val="center"/>
              <w:rPr>
                <w:rFonts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1B75006">
            <w:pPr>
              <w:autoSpaceDE w:val="0"/>
              <w:autoSpaceDN w:val="0"/>
              <w:spacing w:line="360" w:lineRule="auto"/>
              <w:jc w:val="center"/>
              <w:rPr>
                <w:rFonts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03968E5">
            <w:pPr>
              <w:autoSpaceDE w:val="0"/>
              <w:autoSpaceDN w:val="0"/>
              <w:spacing w:line="360" w:lineRule="auto"/>
              <w:jc w:val="center"/>
              <w:rPr>
                <w:rFonts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78828DF">
            <w:pPr>
              <w:autoSpaceDE w:val="0"/>
              <w:autoSpaceDN w:val="0"/>
              <w:spacing w:line="360" w:lineRule="auto"/>
              <w:jc w:val="center"/>
              <w:rPr>
                <w:rFonts w:ascii="宋体" w:hAnsi="宋体" w:eastAsia="宋体" w:cs="宋体"/>
                <w:color w:val="000000"/>
                <w:kern w:val="0"/>
                <w:lang w:val="zh-CN"/>
              </w:rPr>
            </w:pPr>
          </w:p>
        </w:tc>
      </w:tr>
      <w:tr w14:paraId="094474B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63B0D6A">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4ACA3452">
            <w:pPr>
              <w:autoSpaceDE w:val="0"/>
              <w:autoSpaceDN w:val="0"/>
              <w:spacing w:line="360" w:lineRule="auto"/>
              <w:jc w:val="center"/>
              <w:rPr>
                <w:rFonts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C95DF8F">
            <w:pPr>
              <w:autoSpaceDE w:val="0"/>
              <w:autoSpaceDN w:val="0"/>
              <w:spacing w:line="360" w:lineRule="auto"/>
              <w:jc w:val="center"/>
              <w:rPr>
                <w:rFonts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8D07C1F">
            <w:pPr>
              <w:autoSpaceDE w:val="0"/>
              <w:autoSpaceDN w:val="0"/>
              <w:spacing w:line="360" w:lineRule="auto"/>
              <w:jc w:val="center"/>
              <w:rPr>
                <w:rFonts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9C60E97">
            <w:pPr>
              <w:autoSpaceDE w:val="0"/>
              <w:autoSpaceDN w:val="0"/>
              <w:spacing w:line="360" w:lineRule="auto"/>
              <w:jc w:val="center"/>
              <w:rPr>
                <w:rFonts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39522DF">
            <w:pPr>
              <w:autoSpaceDE w:val="0"/>
              <w:autoSpaceDN w:val="0"/>
              <w:spacing w:line="360" w:lineRule="auto"/>
              <w:jc w:val="center"/>
              <w:rPr>
                <w:rFonts w:ascii="宋体" w:hAnsi="宋体" w:eastAsia="宋体" w:cs="宋体"/>
                <w:color w:val="000000"/>
                <w:kern w:val="0"/>
                <w:lang w:val="zh-CN"/>
              </w:rPr>
            </w:pPr>
          </w:p>
        </w:tc>
      </w:tr>
      <w:tr w14:paraId="41C85FD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5A572BE">
            <w:pPr>
              <w:autoSpaceDE w:val="0"/>
              <w:autoSpaceDN w:val="0"/>
              <w:spacing w:line="360" w:lineRule="auto"/>
              <w:ind w:left="0" w:leftChars="0" w:firstLine="0" w:firstLineChars="0"/>
              <w:jc w:val="both"/>
              <w:rPr>
                <w:rFonts w:ascii="宋体" w:hAnsi="宋体" w:eastAsia="宋体" w:cs="宋体"/>
                <w:color w:val="000000"/>
                <w:kern w:val="0"/>
                <w:lang w:val="zh-CN"/>
              </w:rPr>
            </w:pPr>
            <w:r>
              <w:rPr>
                <w:rFonts w:hint="eastAsia" w:ascii="宋体" w:hAnsi="宋体" w:eastAsia="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4B56361C">
            <w:pPr>
              <w:autoSpaceDE w:val="0"/>
              <w:autoSpaceDN w:val="0"/>
              <w:spacing w:line="360" w:lineRule="auto"/>
              <w:jc w:val="center"/>
              <w:rPr>
                <w:rFonts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3B29B25">
            <w:pPr>
              <w:autoSpaceDE w:val="0"/>
              <w:autoSpaceDN w:val="0"/>
              <w:spacing w:line="360" w:lineRule="auto"/>
              <w:jc w:val="center"/>
              <w:rPr>
                <w:rFonts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58567A7">
            <w:pPr>
              <w:autoSpaceDE w:val="0"/>
              <w:autoSpaceDN w:val="0"/>
              <w:spacing w:line="360" w:lineRule="auto"/>
              <w:jc w:val="center"/>
              <w:rPr>
                <w:rFonts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B559D5D">
            <w:pPr>
              <w:autoSpaceDE w:val="0"/>
              <w:autoSpaceDN w:val="0"/>
              <w:spacing w:line="360" w:lineRule="auto"/>
              <w:jc w:val="center"/>
              <w:rPr>
                <w:rFonts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478D0BF">
            <w:pPr>
              <w:autoSpaceDE w:val="0"/>
              <w:autoSpaceDN w:val="0"/>
              <w:spacing w:line="360" w:lineRule="auto"/>
              <w:jc w:val="center"/>
              <w:rPr>
                <w:rFonts w:ascii="宋体" w:hAnsi="宋体" w:eastAsia="宋体" w:cs="宋体"/>
                <w:color w:val="000000"/>
                <w:kern w:val="0"/>
                <w:lang w:val="zh-CN"/>
              </w:rPr>
            </w:pPr>
          </w:p>
        </w:tc>
      </w:tr>
    </w:tbl>
    <w:p w14:paraId="2356FA19">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注：1.本表应按照每包“项目概况及技术参数”中产品序号的指标逐项填写，不得遗漏。</w:t>
      </w:r>
    </w:p>
    <w:p w14:paraId="645D8B0A">
      <w:pPr>
        <w:numPr>
          <w:ilvl w:val="0"/>
          <w:numId w:val="4"/>
        </w:numPr>
        <w:autoSpaceDE w:val="0"/>
        <w:autoSpaceDN w:val="0"/>
        <w:spacing w:line="360" w:lineRule="auto"/>
        <w:ind w:firstLine="480"/>
        <w:rPr>
          <w:rFonts w:ascii="宋体" w:hAnsi="宋体" w:eastAsia="宋体" w:cs="宋体"/>
          <w:color w:val="000000"/>
          <w:kern w:val="0"/>
          <w:lang w:val="zh-CN"/>
        </w:rPr>
      </w:pPr>
      <w:r>
        <w:rPr>
          <w:rFonts w:hint="eastAsia" w:ascii="宋体" w:hAnsi="宋体" w:eastAsia="宋体" w:cs="宋体"/>
          <w:color w:val="000000"/>
          <w:kern w:val="0"/>
          <w:lang w:val="zh-CN"/>
        </w:rPr>
        <w:t>“投标产品技术参数、指标”必须与</w:t>
      </w:r>
      <w:r>
        <w:rPr>
          <w:rFonts w:hint="eastAsia" w:ascii="宋体" w:hAnsi="宋体" w:cs="宋体"/>
          <w:color w:val="000000"/>
          <w:kern w:val="0"/>
          <w:lang w:val="zh-CN"/>
        </w:rPr>
        <w:t>响应文件</w:t>
      </w:r>
      <w:r>
        <w:rPr>
          <w:rFonts w:hint="eastAsia" w:ascii="宋体" w:hAnsi="宋体" w:eastAsia="宋体" w:cs="宋体"/>
          <w:color w:val="000000"/>
          <w:kern w:val="0"/>
          <w:lang w:val="zh-CN"/>
        </w:rPr>
        <w:t>中提供的产品检测报告、彩页等证明材料的实质性响应情况相一致。若在评标环节发现该项与</w:t>
      </w:r>
      <w:r>
        <w:rPr>
          <w:rFonts w:hint="eastAsia" w:ascii="宋体" w:hAnsi="宋体" w:cs="宋体"/>
          <w:color w:val="000000"/>
          <w:kern w:val="0"/>
          <w:lang w:val="zh-CN"/>
        </w:rPr>
        <w:t>响应文件</w:t>
      </w:r>
      <w:r>
        <w:rPr>
          <w:rFonts w:hint="eastAsia" w:ascii="宋体" w:hAnsi="宋体" w:eastAsia="宋体" w:cs="宋体"/>
          <w:color w:val="000000"/>
          <w:kern w:val="0"/>
          <w:lang w:val="zh-CN"/>
        </w:rPr>
        <w:t>中提供的产品检测报告、彩页（或厂家公开发布的资料参数）等证明材料的实质性响应情况不一致或直接复制招标文件“采购需求技术参数、指标”内容的，按无效投标处理。</w:t>
      </w:r>
    </w:p>
    <w:p w14:paraId="2BE6CE1A">
      <w:pPr>
        <w:numPr>
          <w:ilvl w:val="0"/>
          <w:numId w:val="4"/>
        </w:numPr>
        <w:autoSpaceDE w:val="0"/>
        <w:autoSpaceDN w:val="0"/>
        <w:spacing w:line="360" w:lineRule="auto"/>
        <w:ind w:firstLine="480"/>
        <w:rPr>
          <w:rFonts w:ascii="宋体" w:hAnsi="宋体" w:eastAsia="宋体" w:cs="宋体"/>
          <w:color w:val="000000"/>
          <w:kern w:val="0"/>
          <w:lang w:val="zh-CN"/>
        </w:rPr>
      </w:pPr>
      <w:r>
        <w:rPr>
          <w:rFonts w:hint="eastAsia" w:ascii="宋体" w:hAnsi="宋体" w:eastAsia="宋体" w:cs="宋体"/>
          <w:color w:val="000000"/>
          <w:kern w:val="0"/>
          <w:lang w:val="zh-CN"/>
        </w:rPr>
        <w:t>填写此表时以招标项目参数要求为基本投标要求，满足招标项目参数要求的指标需列出“</w:t>
      </w:r>
      <w:r>
        <w:rPr>
          <w:rFonts w:hint="eastAsia" w:ascii="宋体" w:hAnsi="宋体" w:eastAsia="宋体" w:cs="宋体"/>
          <w:color w:val="000000"/>
          <w:kern w:val="0"/>
        </w:rPr>
        <w:t>0</w:t>
      </w:r>
      <w:r>
        <w:rPr>
          <w:rFonts w:hint="eastAsia" w:ascii="宋体" w:hAnsi="宋体" w:eastAsia="宋体" w:cs="宋体"/>
          <w:color w:val="000000"/>
          <w:kern w:val="0"/>
          <w:lang w:val="zh-CN"/>
        </w:rPr>
        <w:t>”；超出、不满足招标项目参数要求的指标需列出“+”、“-”偏差，并做出详细说明；如果只注明“+”、“-”或未填写，将视为该项指标不响应。</w:t>
      </w:r>
    </w:p>
    <w:p w14:paraId="6379AA77">
      <w:pPr>
        <w:autoSpaceDE w:val="0"/>
        <w:autoSpaceDN w:val="0"/>
        <w:spacing w:line="360" w:lineRule="auto"/>
        <w:ind w:firstLine="480"/>
        <w:rPr>
          <w:rFonts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w:t>
      </w:r>
      <w:r>
        <w:rPr>
          <w:rFonts w:hint="eastAsia" w:ascii="宋体" w:hAnsi="宋体" w:cs="宋体"/>
          <w:color w:val="000000"/>
          <w:kern w:val="0"/>
          <w:lang w:val="zh-CN"/>
        </w:rPr>
        <w:t>供应商</w:t>
      </w:r>
      <w:r>
        <w:rPr>
          <w:rFonts w:hint="eastAsia" w:ascii="宋体" w:hAnsi="宋体" w:eastAsia="宋体" w:cs="宋体"/>
          <w:color w:val="000000"/>
          <w:kern w:val="0"/>
          <w:lang w:val="zh-CN"/>
        </w:rPr>
        <w:t>响应采购需求应具体、明确，含糊不清、不确切或伪造、编造证明材料的，按照实质性不响应处理。对伪造、编造证明材料的，将报送采购监管部门查处。</w:t>
      </w:r>
    </w:p>
    <w:p w14:paraId="0E76687F">
      <w:pPr>
        <w:autoSpaceDE w:val="0"/>
        <w:autoSpaceDN w:val="0"/>
        <w:spacing w:line="360" w:lineRule="auto"/>
        <w:ind w:firstLine="480"/>
        <w:rPr>
          <w:rFonts w:ascii="宋体" w:hAnsi="宋体" w:eastAsia="宋体" w:cs="宋体"/>
          <w:color w:val="000000"/>
          <w:kern w:val="0"/>
          <w:lang w:val="zh-CN"/>
        </w:rPr>
      </w:pPr>
    </w:p>
    <w:p w14:paraId="31A650E3">
      <w:pPr>
        <w:autoSpaceDE w:val="0"/>
        <w:autoSpaceDN w:val="0"/>
        <w:spacing w:line="360" w:lineRule="auto"/>
        <w:ind w:firstLine="480"/>
        <w:rPr>
          <w:rFonts w:ascii="宋体" w:hAnsi="宋体" w:eastAsia="宋体" w:cs="宋体"/>
          <w:color w:val="000000"/>
          <w:kern w:val="0"/>
          <w:lang w:val="zh-CN"/>
        </w:rPr>
      </w:pPr>
    </w:p>
    <w:p w14:paraId="3E1CBEE3">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lang w:val="zh-CN"/>
        </w:rPr>
        <w:t>磋商供应商：        （公章）</w:t>
      </w:r>
    </w:p>
    <w:p w14:paraId="7F1A63D9">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14:paraId="223CE440">
      <w:pPr>
        <w:autoSpaceDE w:val="0"/>
        <w:autoSpaceDN w:val="0"/>
        <w:spacing w:line="360" w:lineRule="auto"/>
        <w:ind w:firstLine="3360" w:firstLineChars="1600"/>
        <w:rPr>
          <w:rFonts w:ascii="宋体" w:hAnsi="宋体" w:eastAsia="宋体" w:cs="宋体"/>
          <w:b/>
          <w:bCs/>
          <w:color w:val="000000"/>
          <w:kern w:val="0"/>
          <w:lang w:val="zh-CN"/>
        </w:rPr>
      </w:pPr>
      <w:r>
        <w:rPr>
          <w:rFonts w:hint="eastAsia" w:ascii="宋体" w:hAnsi="宋体" w:eastAsia="宋体" w:cs="宋体"/>
          <w:b/>
          <w:bCs/>
          <w:color w:val="000000"/>
          <w:kern w:val="0"/>
          <w:lang w:val="zh-CN"/>
        </w:rPr>
        <w:t>年   月   日</w:t>
      </w:r>
    </w:p>
    <w:p w14:paraId="03C11F9A">
      <w:pPr>
        <w:adjustRightInd w:val="0"/>
        <w:snapToGrid w:val="0"/>
        <w:spacing w:line="360" w:lineRule="auto"/>
        <w:rPr>
          <w:rFonts w:hint="eastAsia" w:ascii="新宋体" w:hAnsi="新宋体" w:eastAsia="新宋体" w:cs="新宋体"/>
          <w:b/>
          <w:bCs/>
          <w:sz w:val="24"/>
        </w:rPr>
      </w:pPr>
    </w:p>
    <w:p w14:paraId="3DD91DF9">
      <w:pPr>
        <w:pStyle w:val="4"/>
        <w:numPr>
          <w:ilvl w:val="0"/>
          <w:numId w:val="0"/>
        </w:numPr>
        <w:tabs>
          <w:tab w:val="left" w:pos="425"/>
        </w:tabs>
        <w:ind w:left="709" w:hanging="709"/>
        <w:rPr>
          <w:rFonts w:hint="eastAsia" w:cs="宋体"/>
          <w:bCs/>
          <w:sz w:val="24"/>
          <w:szCs w:val="28"/>
        </w:rPr>
      </w:pPr>
      <w:r>
        <w:rPr>
          <w:rFonts w:hint="eastAsia" w:cs="宋体"/>
          <w:b/>
          <w:sz w:val="32"/>
          <w:lang w:val="zh-CN"/>
        </w:rPr>
        <w:t>格式1</w:t>
      </w:r>
      <w:r>
        <w:rPr>
          <w:rFonts w:hint="eastAsia" w:cs="宋体"/>
          <w:b/>
          <w:sz w:val="32"/>
          <w:lang w:val="en-US" w:eastAsia="zh-CN"/>
        </w:rPr>
        <w:t>4</w:t>
      </w:r>
      <w:r>
        <w:rPr>
          <w:rFonts w:hint="eastAsia" w:cs="宋体"/>
          <w:b/>
          <w:sz w:val="32"/>
          <w:lang w:val="zh-CN"/>
        </w:rPr>
        <w:t>、</w:t>
      </w:r>
      <w:r>
        <w:rPr>
          <w:rFonts w:hint="eastAsia" w:ascii="Times New Roman" w:hAnsi="Times New Roman" w:cs="宋体"/>
          <w:b/>
          <w:sz w:val="32"/>
          <w:lang w:val="zh-CN"/>
        </w:rPr>
        <w:t>投标产品相关资料</w:t>
      </w:r>
    </w:p>
    <w:p w14:paraId="0FED11F4">
      <w:pPr>
        <w:pStyle w:val="4"/>
        <w:numPr>
          <w:ilvl w:val="0"/>
          <w:numId w:val="0"/>
        </w:numPr>
        <w:tabs>
          <w:tab w:val="left" w:pos="425"/>
        </w:tabs>
        <w:ind w:left="709" w:hanging="709"/>
        <w:rPr>
          <w:rFonts w:hint="eastAsia" w:cs="宋体"/>
          <w:bCs/>
          <w:sz w:val="24"/>
          <w:szCs w:val="28"/>
        </w:rPr>
      </w:pPr>
    </w:p>
    <w:p w14:paraId="6C58C2C1">
      <w:pPr>
        <w:autoSpaceDE w:val="0"/>
        <w:autoSpaceDN w:val="0"/>
        <w:spacing w:line="360" w:lineRule="auto"/>
        <w:jc w:val="center"/>
        <w:rPr>
          <w:rFonts w:ascii="宋体" w:hAnsi="宋体" w:eastAsia="宋体" w:cs="宋体"/>
          <w:color w:val="000000"/>
          <w:kern w:val="0"/>
          <w:sz w:val="28"/>
          <w:szCs w:val="28"/>
          <w:lang w:val="zh-CN"/>
        </w:rPr>
      </w:pPr>
      <w:r>
        <w:rPr>
          <w:rFonts w:hint="eastAsia" w:ascii="宋体" w:hAnsi="宋体" w:eastAsia="宋体" w:cs="宋体"/>
          <w:b/>
          <w:bCs/>
          <w:color w:val="000000"/>
          <w:kern w:val="0"/>
          <w:sz w:val="28"/>
          <w:szCs w:val="28"/>
          <w:lang w:val="zh-CN"/>
        </w:rPr>
        <w:t>投标产品相关资料</w:t>
      </w:r>
    </w:p>
    <w:p w14:paraId="21D63EC8">
      <w:pPr>
        <w:pStyle w:val="4"/>
        <w:numPr>
          <w:ilvl w:val="0"/>
          <w:numId w:val="0"/>
        </w:numPr>
        <w:tabs>
          <w:tab w:val="left" w:pos="425"/>
        </w:tabs>
        <w:ind w:firstLine="480" w:firstLineChars="200"/>
        <w:jc w:val="left"/>
        <w:rPr>
          <w:rFonts w:hint="eastAsia" w:cs="宋体"/>
        </w:rPr>
      </w:pPr>
      <w:r>
        <w:rPr>
          <w:rFonts w:hint="eastAsia"/>
          <w:b w:val="0"/>
          <w:bCs w:val="0"/>
          <w:sz w:val="24"/>
          <w:szCs w:val="24"/>
          <w:lang w:val="zh-CN" w:eastAsia="zh-CN"/>
        </w:rPr>
        <w:t>根据采购项目内容，投标时提供国家认可的质监机构出具的投标产品的产品检验报告</w:t>
      </w:r>
      <w:r>
        <w:rPr>
          <w:rFonts w:hint="eastAsia"/>
          <w:b w:val="0"/>
          <w:bCs w:val="0"/>
          <w:sz w:val="24"/>
          <w:szCs w:val="24"/>
          <w:lang w:val="en-US" w:eastAsia="zh-CN"/>
        </w:rPr>
        <w:t>或</w:t>
      </w:r>
      <w:r>
        <w:rPr>
          <w:rFonts w:hint="eastAsia"/>
          <w:b w:val="0"/>
          <w:bCs w:val="0"/>
          <w:sz w:val="24"/>
          <w:szCs w:val="24"/>
          <w:lang w:val="zh-CN" w:eastAsia="zh-CN"/>
        </w:rPr>
        <w:t>证明技术参数响应的相关资料</w:t>
      </w:r>
      <w:r>
        <w:rPr>
          <w:rFonts w:hint="eastAsia"/>
          <w:b w:val="0"/>
          <w:bCs w:val="0"/>
          <w:sz w:val="24"/>
          <w:szCs w:val="24"/>
          <w:lang w:val="en-US" w:eastAsia="zh-CN"/>
        </w:rPr>
        <w:t>或</w:t>
      </w:r>
      <w:r>
        <w:rPr>
          <w:rFonts w:hint="eastAsia"/>
          <w:b w:val="0"/>
          <w:bCs w:val="0"/>
          <w:sz w:val="24"/>
          <w:szCs w:val="24"/>
          <w:lang w:val="zh-CN" w:eastAsia="zh-CN"/>
        </w:rPr>
        <w:t>彩页（或厂家公开发布的资料参数）</w:t>
      </w:r>
      <w:r>
        <w:rPr>
          <w:rFonts w:hint="eastAsia"/>
          <w:b w:val="0"/>
          <w:bCs w:val="0"/>
          <w:sz w:val="24"/>
          <w:szCs w:val="24"/>
          <w:lang w:val="en-US" w:eastAsia="zh-CN"/>
        </w:rPr>
        <w:t>或</w:t>
      </w:r>
      <w:r>
        <w:rPr>
          <w:rFonts w:hint="eastAsia"/>
          <w:b w:val="0"/>
          <w:bCs w:val="0"/>
          <w:sz w:val="24"/>
          <w:szCs w:val="24"/>
          <w:lang w:val="zh-CN" w:eastAsia="zh-CN"/>
        </w:rPr>
        <w:t>相关认证等资料。</w:t>
      </w:r>
      <w:r>
        <w:rPr>
          <w:rFonts w:hint="eastAsia" w:cs="宋体"/>
          <w:bCs/>
          <w:sz w:val="24"/>
          <w:szCs w:val="28"/>
        </w:rPr>
        <w:br w:type="page"/>
      </w:r>
      <w:bookmarkStart w:id="237" w:name="_Toc3809"/>
      <w:r>
        <w:rPr>
          <w:rFonts w:hint="eastAsia" w:cs="宋体"/>
          <w:b/>
          <w:sz w:val="32"/>
          <w:lang w:val="zh-CN"/>
        </w:rPr>
        <w:t>格式1</w:t>
      </w:r>
      <w:r>
        <w:rPr>
          <w:rFonts w:hint="eastAsia" w:cs="宋体"/>
          <w:b/>
          <w:sz w:val="32"/>
          <w:lang w:val="en-US" w:eastAsia="zh-CN"/>
        </w:rPr>
        <w:t>5</w:t>
      </w:r>
      <w:r>
        <w:rPr>
          <w:rFonts w:hint="eastAsia" w:cs="宋体"/>
          <w:b/>
          <w:sz w:val="32"/>
          <w:lang w:val="zh-CN"/>
        </w:rPr>
        <w:t>、磋商供应商的类似业绩证明材料</w:t>
      </w:r>
      <w:bookmarkEnd w:id="237"/>
    </w:p>
    <w:p w14:paraId="1C646CA3">
      <w:pPr>
        <w:autoSpaceDE w:val="0"/>
        <w:autoSpaceDN w:val="0"/>
        <w:adjustRightInd w:val="0"/>
        <w:spacing w:line="360" w:lineRule="auto"/>
        <w:rPr>
          <w:rFonts w:hint="eastAsia" w:ascii="宋体" w:cs="宋体"/>
          <w:kern w:val="0"/>
          <w:sz w:val="28"/>
          <w:lang w:val="zh-CN"/>
        </w:rPr>
      </w:pPr>
    </w:p>
    <w:p w14:paraId="46397C33">
      <w:pPr>
        <w:autoSpaceDE w:val="0"/>
        <w:autoSpaceDN w:val="0"/>
        <w:adjustRightInd w:val="0"/>
        <w:spacing w:line="360" w:lineRule="auto"/>
        <w:jc w:val="center"/>
        <w:rPr>
          <w:rFonts w:hint="eastAsia" w:ascii="宋体" w:cs="宋体"/>
          <w:b/>
          <w:bCs/>
          <w:kern w:val="0"/>
          <w:sz w:val="32"/>
          <w:szCs w:val="30"/>
          <w:lang w:val="zh-CN"/>
        </w:rPr>
      </w:pPr>
      <w:r>
        <w:rPr>
          <w:rFonts w:hint="eastAsia" w:ascii="宋体" w:cs="宋体"/>
          <w:b/>
          <w:bCs/>
          <w:kern w:val="0"/>
          <w:sz w:val="32"/>
          <w:szCs w:val="30"/>
          <w:lang w:val="zh-CN"/>
        </w:rPr>
        <w:t>磋商供应商的类似业绩证明材料</w:t>
      </w:r>
    </w:p>
    <w:p w14:paraId="2D14C04F">
      <w:pPr>
        <w:autoSpaceDE w:val="0"/>
        <w:autoSpaceDN w:val="0"/>
        <w:adjustRightInd w:val="0"/>
        <w:spacing w:line="360" w:lineRule="auto"/>
        <w:rPr>
          <w:rFonts w:hint="eastAsia" w:ascii="宋体" w:cs="宋体"/>
          <w:kern w:val="0"/>
          <w:sz w:val="24"/>
          <w:lang w:val="zh-CN"/>
        </w:rPr>
      </w:pPr>
    </w:p>
    <w:p w14:paraId="6AD13C4F">
      <w:pPr>
        <w:autoSpaceDE w:val="0"/>
        <w:autoSpaceDN w:val="0"/>
        <w:adjustRightInd w:val="0"/>
        <w:spacing w:line="360" w:lineRule="auto"/>
        <w:ind w:firstLine="480" w:firstLineChars="200"/>
        <w:rPr>
          <w:rFonts w:hint="eastAsia" w:ascii="宋体" w:cs="宋体"/>
          <w:kern w:val="0"/>
          <w:sz w:val="24"/>
          <w:lang w:val="zh-CN"/>
        </w:rPr>
      </w:pPr>
      <w:r>
        <w:rPr>
          <w:rFonts w:hint="eastAsia" w:ascii="宋体" w:cs="宋体"/>
          <w:kern w:val="0"/>
          <w:sz w:val="24"/>
          <w:lang w:val="zh-CN"/>
        </w:rPr>
        <w:t>根据评分表要求提供相应的业绩证明材料。</w:t>
      </w:r>
    </w:p>
    <w:p w14:paraId="71C91D22">
      <w:pPr>
        <w:autoSpaceDE w:val="0"/>
        <w:autoSpaceDN w:val="0"/>
        <w:adjustRightInd w:val="0"/>
        <w:spacing w:line="360" w:lineRule="auto"/>
        <w:ind w:firstLine="480" w:firstLineChars="200"/>
        <w:rPr>
          <w:rFonts w:hint="eastAsia" w:ascii="宋体" w:cs="宋体"/>
          <w:kern w:val="0"/>
          <w:sz w:val="24"/>
          <w:lang w:val="zh-CN"/>
        </w:rPr>
      </w:pPr>
    </w:p>
    <w:p w14:paraId="038763FD">
      <w:pPr>
        <w:autoSpaceDE w:val="0"/>
        <w:autoSpaceDN w:val="0"/>
        <w:adjustRightInd w:val="0"/>
        <w:spacing w:line="360" w:lineRule="auto"/>
        <w:ind w:firstLine="480" w:firstLineChars="200"/>
        <w:rPr>
          <w:rFonts w:hint="eastAsia" w:ascii="宋体" w:cs="宋体"/>
          <w:kern w:val="0"/>
          <w:sz w:val="24"/>
          <w:lang w:val="zh-CN"/>
        </w:rPr>
      </w:pPr>
    </w:p>
    <w:p w14:paraId="3C8458AE">
      <w:pPr>
        <w:autoSpaceDE w:val="0"/>
        <w:autoSpaceDN w:val="0"/>
        <w:adjustRightInd w:val="0"/>
        <w:spacing w:line="360" w:lineRule="auto"/>
        <w:ind w:firstLine="480" w:firstLineChars="200"/>
        <w:rPr>
          <w:rFonts w:hint="eastAsia" w:ascii="宋体" w:cs="宋体"/>
          <w:kern w:val="0"/>
          <w:sz w:val="24"/>
          <w:lang w:val="zh-CN"/>
        </w:rPr>
      </w:pPr>
    </w:p>
    <w:p w14:paraId="208FAE7A">
      <w:pPr>
        <w:autoSpaceDE w:val="0"/>
        <w:autoSpaceDN w:val="0"/>
        <w:adjustRightInd w:val="0"/>
        <w:spacing w:line="360" w:lineRule="auto"/>
        <w:ind w:firstLine="480" w:firstLineChars="200"/>
        <w:rPr>
          <w:rFonts w:hint="eastAsia" w:ascii="宋体" w:cs="宋体"/>
          <w:kern w:val="0"/>
          <w:sz w:val="24"/>
          <w:lang w:val="zh-CN"/>
        </w:rPr>
      </w:pPr>
    </w:p>
    <w:p w14:paraId="40B00B24">
      <w:pPr>
        <w:autoSpaceDE w:val="0"/>
        <w:autoSpaceDN w:val="0"/>
        <w:adjustRightInd w:val="0"/>
        <w:spacing w:line="360" w:lineRule="auto"/>
        <w:ind w:firstLine="480" w:firstLineChars="200"/>
        <w:rPr>
          <w:rFonts w:hint="eastAsia" w:ascii="宋体" w:cs="宋体"/>
          <w:kern w:val="0"/>
          <w:sz w:val="24"/>
          <w:lang w:val="zh-CN"/>
        </w:rPr>
      </w:pPr>
    </w:p>
    <w:p w14:paraId="2D0A09F4">
      <w:pPr>
        <w:autoSpaceDE w:val="0"/>
        <w:autoSpaceDN w:val="0"/>
        <w:adjustRightInd w:val="0"/>
        <w:spacing w:line="360" w:lineRule="auto"/>
        <w:ind w:firstLine="480" w:firstLineChars="200"/>
        <w:rPr>
          <w:rFonts w:hint="eastAsia" w:ascii="宋体" w:cs="宋体"/>
          <w:kern w:val="0"/>
          <w:sz w:val="24"/>
          <w:lang w:val="zh-CN"/>
        </w:rPr>
      </w:pPr>
    </w:p>
    <w:p w14:paraId="7A131D95">
      <w:pPr>
        <w:autoSpaceDE w:val="0"/>
        <w:autoSpaceDN w:val="0"/>
        <w:adjustRightInd w:val="0"/>
        <w:spacing w:line="360" w:lineRule="auto"/>
        <w:ind w:firstLine="480" w:firstLineChars="200"/>
        <w:rPr>
          <w:rFonts w:hint="eastAsia" w:ascii="宋体" w:cs="宋体"/>
          <w:kern w:val="0"/>
          <w:sz w:val="24"/>
          <w:lang w:val="zh-CN"/>
        </w:rPr>
      </w:pPr>
    </w:p>
    <w:p w14:paraId="281946DA">
      <w:pPr>
        <w:autoSpaceDE w:val="0"/>
        <w:autoSpaceDN w:val="0"/>
        <w:adjustRightInd w:val="0"/>
        <w:spacing w:line="360" w:lineRule="auto"/>
        <w:ind w:firstLine="480" w:firstLineChars="200"/>
        <w:rPr>
          <w:rFonts w:hint="eastAsia" w:ascii="宋体" w:cs="宋体"/>
          <w:kern w:val="0"/>
          <w:sz w:val="24"/>
          <w:lang w:val="zh-CN"/>
        </w:rPr>
      </w:pPr>
    </w:p>
    <w:p w14:paraId="66C33565">
      <w:pPr>
        <w:autoSpaceDE w:val="0"/>
        <w:autoSpaceDN w:val="0"/>
        <w:adjustRightInd w:val="0"/>
        <w:spacing w:line="360" w:lineRule="auto"/>
        <w:ind w:firstLine="480" w:firstLineChars="200"/>
        <w:rPr>
          <w:rFonts w:hint="eastAsia" w:ascii="宋体" w:cs="宋体"/>
          <w:kern w:val="0"/>
          <w:sz w:val="24"/>
          <w:lang w:val="zh-CN"/>
        </w:rPr>
      </w:pPr>
    </w:p>
    <w:p w14:paraId="27F0419D">
      <w:pPr>
        <w:autoSpaceDE w:val="0"/>
        <w:autoSpaceDN w:val="0"/>
        <w:adjustRightInd w:val="0"/>
        <w:spacing w:line="360" w:lineRule="auto"/>
        <w:ind w:firstLine="480" w:firstLineChars="200"/>
        <w:rPr>
          <w:rFonts w:hint="eastAsia" w:ascii="宋体" w:cs="宋体"/>
          <w:kern w:val="0"/>
          <w:sz w:val="24"/>
          <w:lang w:val="zh-CN"/>
        </w:rPr>
      </w:pPr>
    </w:p>
    <w:p w14:paraId="495D5606">
      <w:pPr>
        <w:autoSpaceDE w:val="0"/>
        <w:autoSpaceDN w:val="0"/>
        <w:adjustRightInd w:val="0"/>
        <w:spacing w:line="360" w:lineRule="auto"/>
        <w:ind w:firstLine="480" w:firstLineChars="200"/>
        <w:rPr>
          <w:rFonts w:hint="eastAsia" w:ascii="宋体" w:cs="宋体"/>
          <w:kern w:val="0"/>
          <w:sz w:val="24"/>
          <w:lang w:val="zh-CN"/>
        </w:rPr>
      </w:pPr>
    </w:p>
    <w:p w14:paraId="496EC54D">
      <w:pPr>
        <w:autoSpaceDE w:val="0"/>
        <w:autoSpaceDN w:val="0"/>
        <w:adjustRightInd w:val="0"/>
        <w:spacing w:line="360" w:lineRule="auto"/>
        <w:ind w:firstLine="480" w:firstLineChars="200"/>
        <w:rPr>
          <w:rFonts w:hint="eastAsia" w:ascii="宋体" w:cs="宋体"/>
          <w:kern w:val="0"/>
          <w:sz w:val="24"/>
          <w:lang w:val="zh-CN"/>
        </w:rPr>
      </w:pPr>
    </w:p>
    <w:p w14:paraId="1EBC5690">
      <w:pPr>
        <w:autoSpaceDE w:val="0"/>
        <w:autoSpaceDN w:val="0"/>
        <w:adjustRightInd w:val="0"/>
        <w:spacing w:line="360" w:lineRule="auto"/>
        <w:ind w:firstLine="480" w:firstLineChars="200"/>
        <w:rPr>
          <w:rFonts w:hint="eastAsia" w:ascii="宋体" w:cs="宋体"/>
          <w:kern w:val="0"/>
          <w:sz w:val="24"/>
          <w:lang w:val="zh-CN"/>
        </w:rPr>
      </w:pPr>
    </w:p>
    <w:p w14:paraId="7A86C0A8">
      <w:pPr>
        <w:autoSpaceDE w:val="0"/>
        <w:autoSpaceDN w:val="0"/>
        <w:adjustRightInd w:val="0"/>
        <w:spacing w:line="360" w:lineRule="auto"/>
        <w:ind w:firstLine="480" w:firstLineChars="200"/>
        <w:rPr>
          <w:rFonts w:hint="eastAsia" w:ascii="宋体" w:cs="宋体"/>
          <w:kern w:val="0"/>
          <w:sz w:val="24"/>
          <w:lang w:val="zh-CN"/>
        </w:rPr>
      </w:pPr>
    </w:p>
    <w:p w14:paraId="1FB93179">
      <w:pPr>
        <w:autoSpaceDE w:val="0"/>
        <w:autoSpaceDN w:val="0"/>
        <w:adjustRightInd w:val="0"/>
        <w:spacing w:line="360" w:lineRule="auto"/>
        <w:ind w:firstLine="480" w:firstLineChars="200"/>
        <w:rPr>
          <w:rFonts w:hint="eastAsia" w:ascii="宋体" w:cs="宋体"/>
          <w:kern w:val="0"/>
          <w:sz w:val="24"/>
          <w:lang w:val="zh-CN"/>
        </w:rPr>
      </w:pPr>
    </w:p>
    <w:p w14:paraId="345B004C">
      <w:pPr>
        <w:autoSpaceDE w:val="0"/>
        <w:autoSpaceDN w:val="0"/>
        <w:adjustRightInd w:val="0"/>
        <w:spacing w:line="360" w:lineRule="auto"/>
        <w:ind w:firstLine="480" w:firstLineChars="200"/>
        <w:rPr>
          <w:rFonts w:hint="eastAsia" w:ascii="宋体" w:cs="宋体"/>
          <w:kern w:val="0"/>
          <w:sz w:val="24"/>
          <w:lang w:val="zh-CN"/>
        </w:rPr>
      </w:pPr>
    </w:p>
    <w:p w14:paraId="025A1780">
      <w:pPr>
        <w:autoSpaceDE w:val="0"/>
        <w:autoSpaceDN w:val="0"/>
        <w:adjustRightInd w:val="0"/>
        <w:spacing w:line="360" w:lineRule="auto"/>
        <w:ind w:firstLine="480" w:firstLineChars="200"/>
        <w:rPr>
          <w:rFonts w:hint="eastAsia" w:ascii="宋体" w:cs="宋体"/>
          <w:kern w:val="0"/>
          <w:sz w:val="24"/>
          <w:lang w:val="zh-CN"/>
        </w:rPr>
      </w:pPr>
    </w:p>
    <w:p w14:paraId="055AEBD7">
      <w:pPr>
        <w:autoSpaceDE w:val="0"/>
        <w:autoSpaceDN w:val="0"/>
        <w:adjustRightInd w:val="0"/>
        <w:spacing w:line="360" w:lineRule="auto"/>
        <w:ind w:firstLine="480" w:firstLineChars="200"/>
        <w:rPr>
          <w:rFonts w:hint="eastAsia" w:ascii="宋体" w:cs="宋体"/>
          <w:kern w:val="0"/>
          <w:sz w:val="24"/>
          <w:lang w:val="zh-CN"/>
        </w:rPr>
      </w:pPr>
    </w:p>
    <w:p w14:paraId="6D8A31AC">
      <w:pPr>
        <w:autoSpaceDE w:val="0"/>
        <w:autoSpaceDN w:val="0"/>
        <w:adjustRightInd w:val="0"/>
        <w:spacing w:line="360" w:lineRule="auto"/>
        <w:ind w:firstLine="480" w:firstLineChars="200"/>
        <w:rPr>
          <w:rFonts w:hint="eastAsia" w:ascii="宋体" w:cs="宋体"/>
          <w:kern w:val="0"/>
          <w:sz w:val="24"/>
          <w:lang w:val="zh-CN"/>
        </w:rPr>
      </w:pPr>
    </w:p>
    <w:p w14:paraId="1DDFDF83">
      <w:pPr>
        <w:autoSpaceDE w:val="0"/>
        <w:autoSpaceDN w:val="0"/>
        <w:adjustRightInd w:val="0"/>
        <w:spacing w:line="360" w:lineRule="auto"/>
        <w:ind w:firstLine="480" w:firstLineChars="200"/>
        <w:rPr>
          <w:rFonts w:hint="eastAsia" w:ascii="宋体" w:cs="宋体"/>
          <w:kern w:val="0"/>
          <w:sz w:val="24"/>
          <w:lang w:val="zh-CN"/>
        </w:rPr>
      </w:pPr>
    </w:p>
    <w:p w14:paraId="169D52FD">
      <w:pPr>
        <w:autoSpaceDE w:val="0"/>
        <w:autoSpaceDN w:val="0"/>
        <w:adjustRightInd w:val="0"/>
        <w:spacing w:line="360" w:lineRule="auto"/>
        <w:ind w:firstLine="480"/>
        <w:rPr>
          <w:rFonts w:hint="eastAsia" w:ascii="宋体" w:cs="宋体"/>
          <w:kern w:val="0"/>
          <w:sz w:val="24"/>
          <w:lang w:val="zh-CN"/>
        </w:rPr>
      </w:pPr>
    </w:p>
    <w:p w14:paraId="53B5075E">
      <w:pPr>
        <w:pStyle w:val="4"/>
        <w:numPr>
          <w:ilvl w:val="0"/>
          <w:numId w:val="0"/>
        </w:numPr>
        <w:tabs>
          <w:tab w:val="left" w:pos="425"/>
        </w:tabs>
        <w:rPr>
          <w:rFonts w:ascii="Times New Roman"/>
          <w:b/>
          <w:bCs/>
          <w:szCs w:val="32"/>
          <w:lang w:val="zh-CN"/>
        </w:rPr>
      </w:pPr>
      <w:bookmarkStart w:id="238" w:name="_Toc21954"/>
      <w:bookmarkStart w:id="239" w:name="_Toc208"/>
      <w:r>
        <w:rPr>
          <w:rFonts w:hint="eastAsia" w:cs="宋体"/>
          <w:b/>
          <w:sz w:val="32"/>
          <w:lang w:val="zh-CN"/>
        </w:rPr>
        <w:t>格式1</w:t>
      </w:r>
      <w:r>
        <w:rPr>
          <w:rFonts w:hint="eastAsia" w:cs="宋体"/>
          <w:b/>
          <w:sz w:val="32"/>
          <w:lang w:val="en-US" w:eastAsia="zh-CN"/>
        </w:rPr>
        <w:t>6</w:t>
      </w:r>
      <w:r>
        <w:rPr>
          <w:rFonts w:hint="eastAsia" w:cs="宋体"/>
          <w:b/>
          <w:sz w:val="32"/>
          <w:lang w:val="zh-CN"/>
        </w:rPr>
        <w:t>、享受政府采购政策优惠的证明资料</w:t>
      </w:r>
      <w:bookmarkEnd w:id="238"/>
      <w:bookmarkEnd w:id="239"/>
      <w:bookmarkStart w:id="240" w:name="_Toc25276"/>
    </w:p>
    <w:p w14:paraId="0CB598DF">
      <w:pPr>
        <w:pStyle w:val="6"/>
        <w:ind w:firstLine="420"/>
        <w:rPr>
          <w:lang w:val="zh-CN"/>
        </w:rPr>
      </w:pPr>
    </w:p>
    <w:p w14:paraId="15FE305A">
      <w:pPr>
        <w:jc w:val="center"/>
        <w:rPr>
          <w:rFonts w:hint="eastAsia" w:ascii="宋体" w:cs="宋体"/>
          <w:b/>
          <w:sz w:val="32"/>
        </w:rPr>
      </w:pPr>
      <w:r>
        <w:rPr>
          <w:rFonts w:hint="eastAsia" w:ascii="宋体" w:cs="宋体"/>
          <w:b/>
          <w:sz w:val="32"/>
        </w:rPr>
        <w:t>中小企业声明函</w:t>
      </w:r>
    </w:p>
    <w:p w14:paraId="0156738D">
      <w:pPr>
        <w:rPr>
          <w:rFonts w:hint="eastAsia" w:eastAsia="宋体"/>
          <w:kern w:val="0"/>
          <w:sz w:val="28"/>
          <w:szCs w:val="28"/>
          <w:lang w:val="zh-CN" w:eastAsia="zh-CN"/>
        </w:rPr>
      </w:pPr>
      <w:r>
        <w:rPr>
          <w:rFonts w:hint="eastAsia" w:ascii="宋体" w:cs="宋体"/>
          <w:b/>
        </w:rPr>
        <w:t>致：</w:t>
      </w:r>
      <w:r>
        <w:rPr>
          <w:rFonts w:hint="eastAsia" w:ascii="宋体" w:cs="宋体"/>
          <w:b/>
          <w:bCs/>
          <w:lang w:eastAsia="zh-CN"/>
        </w:rPr>
        <w:t>青海发投机电设备招标有限公司</w:t>
      </w:r>
    </w:p>
    <w:p w14:paraId="7E975E39">
      <w:pPr>
        <w:pStyle w:val="6"/>
        <w:ind w:firstLine="0" w:firstLineChars="0"/>
        <w:rPr>
          <w:lang w:val="zh-CN"/>
        </w:rPr>
      </w:pPr>
    </w:p>
    <w:bookmarkEnd w:id="240"/>
    <w:p w14:paraId="726952DE">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本公司（联合体）郑重声明，根据《政府采购促进中小企业发展管理办法》（财库</w:t>
      </w:r>
      <w:r>
        <w:rPr>
          <w:rFonts w:hint="eastAsia" w:ascii="宋体" w:cs="宋体"/>
          <w:kern w:val="0"/>
          <w:sz w:val="24"/>
        </w:rPr>
        <w:t>﹝</w:t>
      </w:r>
      <w:r>
        <w:rPr>
          <w:rFonts w:hint="eastAsia" w:ascii="宋体" w:cs="仿宋"/>
          <w:kern w:val="0"/>
          <w:sz w:val="24"/>
        </w:rPr>
        <w:t>2020</w:t>
      </w:r>
      <w:r>
        <w:rPr>
          <w:rFonts w:hint="eastAsia" w:ascii="宋体" w:cs="宋体"/>
          <w:kern w:val="0"/>
          <w:sz w:val="24"/>
        </w:rPr>
        <w:t>﹞</w:t>
      </w:r>
      <w:r>
        <w:rPr>
          <w:rFonts w:hint="eastAsia" w:ascii="宋体" w:cs="仿宋"/>
          <w:kern w:val="0"/>
          <w:sz w:val="24"/>
        </w:rPr>
        <w:t>46 号）的规定，本公司（联合体）参加</w:t>
      </w:r>
      <w:r>
        <w:rPr>
          <w:rFonts w:hint="eastAsia" w:ascii="宋体" w:cs="仿宋"/>
          <w:kern w:val="0"/>
          <w:sz w:val="24"/>
          <w:u w:val="single"/>
        </w:rPr>
        <w:t>（单位名称）</w:t>
      </w:r>
      <w:r>
        <w:rPr>
          <w:rFonts w:hint="eastAsia" w:ascii="宋体" w:cs="仿宋"/>
          <w:kern w:val="0"/>
          <w:sz w:val="24"/>
        </w:rPr>
        <w:t>的</w:t>
      </w:r>
      <w:r>
        <w:rPr>
          <w:rFonts w:hint="eastAsia" w:ascii="宋体" w:cs="仿宋"/>
          <w:kern w:val="0"/>
          <w:sz w:val="24"/>
          <w:u w:val="single"/>
        </w:rPr>
        <w:t>（项目名称）</w:t>
      </w:r>
      <w:r>
        <w:rPr>
          <w:rFonts w:hint="eastAsia" w:ascii="宋体" w:cs="仿宋"/>
          <w:kern w:val="0"/>
          <w:sz w:val="24"/>
        </w:rPr>
        <w:t>采购活动，</w:t>
      </w:r>
      <w:r>
        <w:rPr>
          <w:rFonts w:hint="eastAsia" w:ascii="宋体" w:cs="仿宋"/>
          <w:kern w:val="0"/>
          <w:sz w:val="24"/>
          <w:lang w:val="en-US" w:eastAsia="zh-CN"/>
        </w:rPr>
        <w:t>货物</w:t>
      </w:r>
      <w:r>
        <w:rPr>
          <w:rFonts w:hint="eastAsia" w:ascii="宋体" w:cs="仿宋"/>
          <w:kern w:val="0"/>
          <w:sz w:val="24"/>
        </w:rPr>
        <w:t>的</w:t>
      </w:r>
      <w:r>
        <w:rPr>
          <w:rFonts w:hint="eastAsia" w:ascii="宋体" w:cs="仿宋"/>
          <w:kern w:val="0"/>
          <w:sz w:val="24"/>
          <w:lang w:val="en-US" w:eastAsia="zh-CN"/>
        </w:rPr>
        <w:t>供货</w:t>
      </w:r>
      <w:r>
        <w:rPr>
          <w:rFonts w:hint="eastAsia" w:ascii="宋体" w:cs="仿宋"/>
          <w:kern w:val="0"/>
          <w:sz w:val="24"/>
        </w:rPr>
        <w:t>单位全部为符合政策要求的中小企业。相关企业（含联合体中的中小企业、签订分包意向协议的中小企业）的具体情况如下：</w:t>
      </w:r>
    </w:p>
    <w:p w14:paraId="046A6C2A">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1. </w:t>
      </w:r>
      <w:r>
        <w:rPr>
          <w:rFonts w:hint="eastAsia" w:ascii="宋体" w:cs="仿宋"/>
          <w:kern w:val="0"/>
          <w:sz w:val="24"/>
          <w:u w:val="single"/>
        </w:rPr>
        <w:t xml:space="preserve">（标的名称） </w:t>
      </w:r>
      <w:r>
        <w:rPr>
          <w:rFonts w:hint="eastAsia" w:ascii="宋体" w:cs="仿宋"/>
          <w:kern w:val="0"/>
          <w:sz w:val="24"/>
        </w:rPr>
        <w:t>，属于</w:t>
      </w:r>
      <w:r>
        <w:rPr>
          <w:rFonts w:hint="eastAsia" w:ascii="宋体" w:cs="仿宋"/>
          <w:kern w:val="0"/>
          <w:sz w:val="24"/>
          <w:u w:val="single"/>
        </w:rPr>
        <w:t>（</w:t>
      </w:r>
      <w:r>
        <w:rPr>
          <w:rFonts w:hint="eastAsia" w:ascii="宋体" w:cs="仿宋"/>
          <w:kern w:val="0"/>
          <w:sz w:val="24"/>
          <w:u w:val="single"/>
          <w:lang w:val="en-US" w:eastAsia="zh-CN"/>
        </w:rPr>
        <w:t>软件和信息技术服务业、工业</w:t>
      </w:r>
      <w:r>
        <w:rPr>
          <w:rFonts w:hint="eastAsia" w:ascii="宋体" w:cs="仿宋"/>
          <w:kern w:val="0"/>
          <w:sz w:val="24"/>
          <w:u w:val="single"/>
        </w:rPr>
        <w:t>）</w:t>
      </w:r>
      <w:r>
        <w:rPr>
          <w:rFonts w:hint="eastAsia" w:ascii="宋体" w:cs="仿宋"/>
          <w:kern w:val="0"/>
          <w:sz w:val="24"/>
        </w:rPr>
        <w:t>；承建（承接）企业为</w:t>
      </w:r>
      <w:r>
        <w:rPr>
          <w:rFonts w:hint="eastAsia" w:ascii="宋体" w:cs="仿宋"/>
          <w:kern w:val="0"/>
          <w:sz w:val="24"/>
          <w:u w:val="single"/>
        </w:rPr>
        <w:t>（企业名称）</w:t>
      </w:r>
      <w:r>
        <w:rPr>
          <w:rFonts w:hint="eastAsia" w:ascii="宋体" w:cs="仿宋"/>
          <w:kern w:val="0"/>
          <w:sz w:val="24"/>
        </w:rPr>
        <w:t>，从业人员</w:t>
      </w:r>
      <w:r>
        <w:rPr>
          <w:rFonts w:hint="eastAsia" w:ascii="宋体" w:cs="仿宋"/>
          <w:kern w:val="0"/>
          <w:sz w:val="24"/>
          <w:u w:val="single"/>
        </w:rPr>
        <w:t xml:space="preserve">        </w:t>
      </w:r>
      <w:r>
        <w:rPr>
          <w:rFonts w:hint="eastAsia" w:ascii="宋体" w:cs="仿宋"/>
          <w:kern w:val="0"/>
          <w:sz w:val="24"/>
        </w:rPr>
        <w:t>人，营业收入为</w:t>
      </w:r>
      <w:r>
        <w:rPr>
          <w:rFonts w:hint="eastAsia" w:ascii="宋体" w:cs="仿宋"/>
          <w:kern w:val="0"/>
          <w:sz w:val="24"/>
          <w:u w:val="single"/>
        </w:rPr>
        <w:t xml:space="preserve">    </w:t>
      </w:r>
      <w:r>
        <w:rPr>
          <w:rFonts w:hint="eastAsia" w:ascii="宋体" w:cs="仿宋"/>
          <w:kern w:val="0"/>
          <w:sz w:val="24"/>
        </w:rPr>
        <w:t>万元，资产总额为</w:t>
      </w:r>
      <w:r>
        <w:rPr>
          <w:rFonts w:hint="eastAsia" w:ascii="宋体" w:cs="仿宋"/>
          <w:kern w:val="0"/>
          <w:sz w:val="24"/>
          <w:u w:val="single"/>
        </w:rPr>
        <w:t xml:space="preserve">     </w:t>
      </w:r>
      <w:r>
        <w:rPr>
          <w:rFonts w:hint="eastAsia" w:ascii="宋体" w:cs="仿宋"/>
          <w:kern w:val="0"/>
          <w:sz w:val="24"/>
        </w:rPr>
        <w:t>万元，属于</w:t>
      </w:r>
      <w:r>
        <w:rPr>
          <w:rFonts w:hint="eastAsia" w:ascii="宋体" w:cs="仿宋"/>
          <w:kern w:val="0"/>
          <w:sz w:val="24"/>
          <w:u w:val="single"/>
        </w:rPr>
        <w:t>（中型企业、小型企业、微型企业）</w:t>
      </w:r>
      <w:r>
        <w:rPr>
          <w:rFonts w:hint="eastAsia" w:ascii="宋体" w:cs="仿宋"/>
          <w:kern w:val="0"/>
          <w:sz w:val="24"/>
        </w:rPr>
        <w:t>；</w:t>
      </w:r>
    </w:p>
    <w:p w14:paraId="74D0B676">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2. </w:t>
      </w:r>
      <w:r>
        <w:rPr>
          <w:rFonts w:hint="eastAsia" w:ascii="宋体" w:cs="仿宋"/>
          <w:kern w:val="0"/>
          <w:sz w:val="24"/>
          <w:u w:val="single"/>
        </w:rPr>
        <w:t xml:space="preserve">（标的名称） </w:t>
      </w:r>
      <w:r>
        <w:rPr>
          <w:rFonts w:hint="eastAsia" w:ascii="宋体" w:cs="仿宋"/>
          <w:kern w:val="0"/>
          <w:sz w:val="24"/>
        </w:rPr>
        <w:t>，属于</w:t>
      </w:r>
      <w:r>
        <w:rPr>
          <w:rFonts w:hint="eastAsia" w:ascii="宋体" w:cs="仿宋"/>
          <w:kern w:val="0"/>
          <w:sz w:val="24"/>
          <w:u w:val="single"/>
        </w:rPr>
        <w:t>（</w:t>
      </w:r>
      <w:r>
        <w:rPr>
          <w:rFonts w:hint="eastAsia" w:ascii="宋体" w:cs="仿宋"/>
          <w:kern w:val="0"/>
          <w:sz w:val="24"/>
          <w:u w:val="single"/>
          <w:lang w:val="en-US" w:eastAsia="zh-CN"/>
        </w:rPr>
        <w:t>软件和信息技术服务业、工业</w:t>
      </w:r>
      <w:r>
        <w:rPr>
          <w:rFonts w:hint="eastAsia" w:ascii="宋体" w:cs="仿宋"/>
          <w:kern w:val="0"/>
          <w:sz w:val="24"/>
          <w:u w:val="single"/>
        </w:rPr>
        <w:t>）</w:t>
      </w:r>
      <w:r>
        <w:rPr>
          <w:rFonts w:hint="eastAsia" w:ascii="宋体" w:cs="仿宋"/>
          <w:kern w:val="0"/>
          <w:sz w:val="24"/>
        </w:rPr>
        <w:t>；承建（承接）企业为</w:t>
      </w:r>
      <w:r>
        <w:rPr>
          <w:rFonts w:hint="eastAsia" w:ascii="宋体" w:cs="仿宋"/>
          <w:kern w:val="0"/>
          <w:sz w:val="24"/>
          <w:u w:val="single"/>
        </w:rPr>
        <w:t>（企业名称）</w:t>
      </w:r>
      <w:r>
        <w:rPr>
          <w:rFonts w:hint="eastAsia" w:ascii="宋体" w:cs="仿宋"/>
          <w:kern w:val="0"/>
          <w:sz w:val="24"/>
        </w:rPr>
        <w:t>，从业人员</w:t>
      </w:r>
      <w:r>
        <w:rPr>
          <w:rFonts w:hint="eastAsia" w:ascii="宋体" w:cs="仿宋"/>
          <w:kern w:val="0"/>
          <w:sz w:val="24"/>
          <w:u w:val="single"/>
        </w:rPr>
        <w:t xml:space="preserve">        </w:t>
      </w:r>
      <w:r>
        <w:rPr>
          <w:rFonts w:hint="eastAsia" w:ascii="宋体" w:cs="仿宋"/>
          <w:kern w:val="0"/>
          <w:sz w:val="24"/>
        </w:rPr>
        <w:t>人，营业收入为</w:t>
      </w:r>
      <w:r>
        <w:rPr>
          <w:rFonts w:hint="eastAsia" w:ascii="宋体" w:cs="仿宋"/>
          <w:kern w:val="0"/>
          <w:sz w:val="24"/>
          <w:u w:val="single"/>
        </w:rPr>
        <w:t xml:space="preserve">    </w:t>
      </w:r>
      <w:r>
        <w:rPr>
          <w:rFonts w:hint="eastAsia" w:ascii="宋体" w:cs="仿宋"/>
          <w:kern w:val="0"/>
          <w:sz w:val="24"/>
        </w:rPr>
        <w:t>万元，资产总额为</w:t>
      </w:r>
      <w:r>
        <w:rPr>
          <w:rFonts w:hint="eastAsia" w:ascii="宋体" w:cs="仿宋"/>
          <w:kern w:val="0"/>
          <w:sz w:val="24"/>
          <w:u w:val="single"/>
        </w:rPr>
        <w:t xml:space="preserve">    </w:t>
      </w:r>
      <w:r>
        <w:rPr>
          <w:rFonts w:hint="eastAsia" w:ascii="宋体" w:cs="仿宋"/>
          <w:kern w:val="0"/>
          <w:sz w:val="24"/>
        </w:rPr>
        <w:t>万元，属于</w:t>
      </w:r>
      <w:r>
        <w:rPr>
          <w:rFonts w:hint="eastAsia" w:ascii="宋体" w:cs="仿宋"/>
          <w:kern w:val="0"/>
          <w:sz w:val="24"/>
          <w:u w:val="single"/>
        </w:rPr>
        <w:t>（中型企业、小型企业、微型企业）</w:t>
      </w:r>
      <w:r>
        <w:rPr>
          <w:rFonts w:hint="eastAsia" w:ascii="宋体" w:cs="仿宋"/>
          <w:kern w:val="0"/>
          <w:sz w:val="24"/>
        </w:rPr>
        <w:t>；</w:t>
      </w:r>
    </w:p>
    <w:p w14:paraId="7089300D">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w:t>
      </w:r>
      <w:bookmarkStart w:id="265" w:name="_GoBack"/>
      <w:bookmarkEnd w:id="265"/>
    </w:p>
    <w:p w14:paraId="184797A5">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 xml:space="preserve">    以上企业，不属于大企业的分支机构，不存在控股股东为大企业的情形，也不存在与大企业的负责人为同一人的情形。</w:t>
      </w:r>
    </w:p>
    <w:p w14:paraId="1415D37D">
      <w:pPr>
        <w:autoSpaceDE w:val="0"/>
        <w:autoSpaceDN w:val="0"/>
        <w:adjustRightInd w:val="0"/>
        <w:snapToGrid w:val="0"/>
        <w:spacing w:line="360" w:lineRule="auto"/>
        <w:jc w:val="left"/>
        <w:rPr>
          <w:rFonts w:hint="eastAsia" w:ascii="宋体" w:cs="仿宋"/>
          <w:kern w:val="0"/>
          <w:sz w:val="24"/>
        </w:rPr>
      </w:pPr>
      <w:r>
        <w:rPr>
          <w:rFonts w:hint="eastAsia" w:ascii="宋体" w:cs="仿宋"/>
          <w:kern w:val="0"/>
          <w:sz w:val="24"/>
        </w:rPr>
        <w:t>本企业对上述声明内容的真实性负责。如有虚假，将依法承担相应责任。</w:t>
      </w:r>
    </w:p>
    <w:p w14:paraId="6C02F37E">
      <w:pPr>
        <w:pStyle w:val="6"/>
        <w:ind w:firstLine="420"/>
      </w:pPr>
    </w:p>
    <w:p w14:paraId="7E88E6D9">
      <w:pPr>
        <w:autoSpaceDE w:val="0"/>
        <w:autoSpaceDN w:val="0"/>
        <w:adjustRightInd w:val="0"/>
        <w:snapToGrid w:val="0"/>
        <w:spacing w:line="360" w:lineRule="auto"/>
        <w:jc w:val="right"/>
        <w:rPr>
          <w:rFonts w:hint="eastAsia" w:ascii="宋体" w:cs="仿宋"/>
          <w:kern w:val="0"/>
          <w:sz w:val="24"/>
        </w:rPr>
      </w:pPr>
    </w:p>
    <w:p w14:paraId="31723102">
      <w:pPr>
        <w:pStyle w:val="11"/>
        <w:rPr>
          <w:rFonts w:hint="eastAsia" w:cs="仿宋"/>
          <w:sz w:val="24"/>
        </w:rPr>
      </w:pPr>
    </w:p>
    <w:p w14:paraId="66430A56">
      <w:pPr>
        <w:pStyle w:val="11"/>
        <w:rPr>
          <w:rFonts w:hint="eastAsia" w:cs="仿宋"/>
          <w:sz w:val="24"/>
        </w:rPr>
      </w:pPr>
    </w:p>
    <w:p w14:paraId="2D17353F">
      <w:pPr>
        <w:autoSpaceDE w:val="0"/>
        <w:autoSpaceDN w:val="0"/>
        <w:adjustRightInd w:val="0"/>
        <w:snapToGrid w:val="0"/>
        <w:spacing w:line="360" w:lineRule="auto"/>
        <w:jc w:val="right"/>
        <w:rPr>
          <w:rFonts w:hint="eastAsia" w:ascii="宋体" w:cs="仿宋"/>
          <w:kern w:val="0"/>
          <w:sz w:val="24"/>
        </w:rPr>
      </w:pPr>
      <w:r>
        <w:rPr>
          <w:rFonts w:hint="eastAsia" w:ascii="宋体" w:cs="仿宋"/>
          <w:kern w:val="0"/>
          <w:sz w:val="24"/>
        </w:rPr>
        <w:t xml:space="preserve">企业名称（盖章）：   </w:t>
      </w:r>
    </w:p>
    <w:p w14:paraId="3A41FCB1">
      <w:pPr>
        <w:autoSpaceDE w:val="0"/>
        <w:autoSpaceDN w:val="0"/>
        <w:adjustRightInd w:val="0"/>
        <w:snapToGrid w:val="0"/>
        <w:spacing w:line="360" w:lineRule="auto"/>
        <w:jc w:val="right"/>
        <w:rPr>
          <w:rFonts w:hint="eastAsia" w:ascii="宋体" w:cs="宋体"/>
          <w:kern w:val="0"/>
          <w:sz w:val="24"/>
        </w:rPr>
      </w:pPr>
      <w:r>
        <w:rPr>
          <w:rFonts w:hint="eastAsia" w:ascii="宋体" w:cs="仿宋"/>
          <w:kern w:val="0"/>
          <w:sz w:val="24"/>
        </w:rPr>
        <w:t>日期：</w:t>
      </w:r>
    </w:p>
    <w:p w14:paraId="456961FF">
      <w:pPr>
        <w:autoSpaceDE w:val="0"/>
        <w:autoSpaceDN w:val="0"/>
        <w:spacing w:line="360" w:lineRule="auto"/>
        <w:jc w:val="center"/>
        <w:rPr>
          <w:sz w:val="30"/>
          <w:szCs w:val="30"/>
        </w:rPr>
      </w:pPr>
      <w:r>
        <w:rPr>
          <w:rFonts w:hint="eastAsia" w:ascii="宋体" w:cs="宋体"/>
          <w:kern w:val="0"/>
          <w:sz w:val="24"/>
        </w:rPr>
        <w:t>从业人员、营业收入、资产总额填报上一年度数据，无上一年度数据的新成立企业可不填报。</w:t>
      </w:r>
      <w:r>
        <w:rPr>
          <w:sz w:val="30"/>
          <w:szCs w:val="30"/>
        </w:rPr>
        <w:br w:type="page"/>
      </w:r>
      <w:bookmarkStart w:id="241" w:name="_Toc30801"/>
      <w:bookmarkStart w:id="242" w:name="_Toc9477"/>
    </w:p>
    <w:p w14:paraId="0D8AD5A4">
      <w:pPr>
        <w:autoSpaceDE w:val="0"/>
        <w:autoSpaceDN w:val="0"/>
        <w:spacing w:line="360" w:lineRule="auto"/>
        <w:jc w:val="center"/>
        <w:rPr>
          <w:sz w:val="30"/>
          <w:szCs w:val="30"/>
        </w:rPr>
      </w:pPr>
    </w:p>
    <w:p w14:paraId="7379BD69">
      <w:pPr>
        <w:autoSpaceDE w:val="0"/>
        <w:autoSpaceDN w:val="0"/>
        <w:spacing w:line="360" w:lineRule="auto"/>
        <w:jc w:val="center"/>
        <w:rPr>
          <w:b/>
          <w:bCs/>
          <w:kern w:val="0"/>
          <w:sz w:val="28"/>
          <w:szCs w:val="28"/>
        </w:rPr>
      </w:pPr>
      <w:r>
        <w:rPr>
          <w:rFonts w:hint="eastAsia"/>
          <w:b/>
          <w:bCs/>
          <w:kern w:val="0"/>
          <w:sz w:val="28"/>
          <w:szCs w:val="28"/>
        </w:rPr>
        <w:t>监狱企业证明资料</w:t>
      </w:r>
      <w:bookmarkEnd w:id="241"/>
      <w:bookmarkEnd w:id="242"/>
    </w:p>
    <w:p w14:paraId="630BFBEF">
      <w:pPr>
        <w:autoSpaceDE w:val="0"/>
        <w:autoSpaceDN w:val="0"/>
        <w:spacing w:line="360" w:lineRule="auto"/>
        <w:jc w:val="center"/>
        <w:rPr>
          <w:rFonts w:hint="eastAsia" w:ascii="楷体" w:eastAsia="楷体" w:cs="楷体"/>
          <w:sz w:val="32"/>
          <w:szCs w:val="32"/>
        </w:rPr>
      </w:pPr>
    </w:p>
    <w:p w14:paraId="536DFD29">
      <w:pPr>
        <w:adjustRightInd w:val="0"/>
        <w:snapToGrid w:val="0"/>
        <w:spacing w:line="560" w:lineRule="exact"/>
        <w:jc w:val="center"/>
        <w:rPr>
          <w:rFonts w:hint="eastAsia" w:ascii="仿宋_GB2312" w:eastAsia="仿宋_GB2312" w:cs="仿宋_GB2312"/>
          <w:sz w:val="32"/>
          <w:szCs w:val="32"/>
        </w:rPr>
      </w:pPr>
      <w:bookmarkStart w:id="243" w:name="_Toc25903_WPSOffice_Level3"/>
      <w:bookmarkStart w:id="244" w:name="_Toc28022_WPSOffice_Level3"/>
      <w:r>
        <w:rPr>
          <w:rFonts w:hint="eastAsia" w:ascii="仿宋_GB2312" w:eastAsia="仿宋_GB2312" w:cs="仿宋_GB2312"/>
          <w:b/>
          <w:spacing w:val="6"/>
          <w:sz w:val="32"/>
          <w:szCs w:val="32"/>
        </w:rPr>
        <w:t>(不属于监狱企业的无需提供)</w:t>
      </w:r>
      <w:bookmarkEnd w:id="243"/>
      <w:bookmarkEnd w:id="244"/>
    </w:p>
    <w:p w14:paraId="5346A570">
      <w:pPr>
        <w:adjustRightInd w:val="0"/>
        <w:snapToGrid w:val="0"/>
        <w:spacing w:line="560" w:lineRule="exact"/>
        <w:ind w:firstLine="480" w:firstLineChars="200"/>
        <w:rPr>
          <w:rFonts w:hint="eastAsia" w:ascii="宋体" w:cs="仿宋"/>
          <w:kern w:val="0"/>
          <w:sz w:val="24"/>
        </w:rPr>
      </w:pPr>
      <w:r>
        <w:rPr>
          <w:rFonts w:hint="eastAsia" w:ascii="宋体" w:cs="仿宋"/>
          <w:kern w:val="0"/>
          <w:sz w:val="24"/>
        </w:rPr>
        <w:t>备注：按《财政部 司法部关于政府采购支持监狱企业发展有关问题的通知》(财库〔2014〕68号)文件规定提供证明文件（复印件）。</w:t>
      </w:r>
    </w:p>
    <w:p w14:paraId="0C5F3598">
      <w:pPr>
        <w:spacing w:before="120" w:line="560" w:lineRule="exact"/>
        <w:ind w:firstLine="480" w:firstLineChars="200"/>
        <w:jc w:val="right"/>
        <w:rPr>
          <w:rFonts w:hint="eastAsia" w:ascii="宋体" w:cs="仿宋"/>
          <w:kern w:val="0"/>
          <w:sz w:val="24"/>
        </w:rPr>
      </w:pPr>
      <w:r>
        <w:rPr>
          <w:rFonts w:hint="eastAsia" w:ascii="宋体" w:cs="仿宋"/>
          <w:kern w:val="0"/>
          <w:sz w:val="24"/>
        </w:rPr>
        <w:t xml:space="preserve">                 </w:t>
      </w:r>
      <w:bookmarkStart w:id="245" w:name="_Toc22071_WPSOffice_Level3"/>
    </w:p>
    <w:p w14:paraId="45D85C7A">
      <w:pPr>
        <w:spacing w:before="120" w:line="560" w:lineRule="exact"/>
        <w:ind w:firstLine="480" w:firstLineChars="200"/>
        <w:jc w:val="right"/>
        <w:rPr>
          <w:rFonts w:hint="eastAsia" w:ascii="宋体" w:cs="仿宋"/>
          <w:kern w:val="0"/>
          <w:sz w:val="24"/>
        </w:rPr>
      </w:pPr>
    </w:p>
    <w:p w14:paraId="413E76DA">
      <w:pPr>
        <w:spacing w:before="120" w:line="560" w:lineRule="exact"/>
        <w:ind w:firstLine="480" w:firstLineChars="200"/>
        <w:jc w:val="right"/>
        <w:rPr>
          <w:rFonts w:hint="eastAsia" w:ascii="宋体" w:cs="仿宋"/>
          <w:kern w:val="0"/>
          <w:sz w:val="24"/>
        </w:rPr>
      </w:pPr>
    </w:p>
    <w:p w14:paraId="29D7029E">
      <w:pPr>
        <w:spacing w:before="120" w:line="560" w:lineRule="exact"/>
        <w:ind w:firstLine="480" w:firstLineChars="200"/>
        <w:jc w:val="right"/>
        <w:rPr>
          <w:rFonts w:hint="eastAsia" w:ascii="宋体" w:cs="仿宋"/>
          <w:kern w:val="0"/>
          <w:sz w:val="24"/>
        </w:rPr>
      </w:pPr>
    </w:p>
    <w:p w14:paraId="5B3A12DF">
      <w:pPr>
        <w:spacing w:before="120" w:line="560" w:lineRule="exact"/>
        <w:ind w:firstLine="480" w:firstLineChars="200"/>
        <w:jc w:val="right"/>
        <w:rPr>
          <w:rFonts w:hint="eastAsia" w:ascii="宋体" w:cs="仿宋"/>
          <w:kern w:val="0"/>
          <w:sz w:val="24"/>
        </w:rPr>
      </w:pPr>
    </w:p>
    <w:p w14:paraId="12B4D505">
      <w:pPr>
        <w:spacing w:before="120" w:line="560" w:lineRule="exact"/>
        <w:ind w:firstLine="480" w:firstLineChars="200"/>
        <w:jc w:val="right"/>
        <w:rPr>
          <w:rFonts w:hint="eastAsia" w:ascii="宋体" w:cs="仿宋"/>
          <w:kern w:val="0"/>
          <w:sz w:val="24"/>
        </w:rPr>
      </w:pPr>
    </w:p>
    <w:p w14:paraId="7A0665BC">
      <w:pPr>
        <w:spacing w:before="120" w:line="560" w:lineRule="exact"/>
        <w:ind w:firstLine="480" w:firstLineChars="200"/>
        <w:jc w:val="right"/>
        <w:rPr>
          <w:rFonts w:hint="eastAsia" w:ascii="宋体" w:cs="仿宋"/>
          <w:kern w:val="0"/>
          <w:sz w:val="24"/>
        </w:rPr>
      </w:pPr>
    </w:p>
    <w:p w14:paraId="4C6C3075">
      <w:pPr>
        <w:spacing w:before="120" w:line="560" w:lineRule="exact"/>
        <w:rPr>
          <w:rFonts w:hint="eastAsia" w:ascii="宋体" w:cs="仿宋"/>
          <w:kern w:val="0"/>
          <w:sz w:val="24"/>
        </w:rPr>
      </w:pPr>
    </w:p>
    <w:p w14:paraId="6094457C">
      <w:pPr>
        <w:spacing w:before="120" w:line="560" w:lineRule="exact"/>
        <w:ind w:firstLine="480" w:firstLineChars="200"/>
        <w:jc w:val="right"/>
        <w:rPr>
          <w:rFonts w:hint="eastAsia" w:ascii="宋体" w:cs="仿宋"/>
          <w:kern w:val="0"/>
          <w:sz w:val="24"/>
        </w:rPr>
      </w:pPr>
    </w:p>
    <w:p w14:paraId="4FF24B40">
      <w:pPr>
        <w:spacing w:before="120" w:line="560" w:lineRule="exact"/>
        <w:ind w:firstLine="480" w:firstLineChars="200"/>
        <w:jc w:val="right"/>
        <w:rPr>
          <w:rFonts w:hint="eastAsia" w:ascii="宋体" w:cs="仿宋"/>
          <w:kern w:val="0"/>
          <w:sz w:val="24"/>
        </w:rPr>
      </w:pPr>
    </w:p>
    <w:p w14:paraId="7D099187">
      <w:pPr>
        <w:spacing w:before="120" w:line="560" w:lineRule="exact"/>
        <w:ind w:firstLine="480" w:firstLineChars="200"/>
        <w:jc w:val="right"/>
        <w:rPr>
          <w:rFonts w:hint="eastAsia" w:ascii="宋体" w:cs="仿宋"/>
          <w:kern w:val="0"/>
          <w:sz w:val="24"/>
        </w:rPr>
      </w:pPr>
      <w:r>
        <w:rPr>
          <w:rFonts w:hint="eastAsia" w:ascii="宋体" w:eastAsia="宋体" w:cs="仿宋"/>
          <w:kern w:val="0"/>
          <w:sz w:val="24"/>
          <w:lang w:val="zh-CN"/>
        </w:rPr>
        <w:t>磋商供应商：</w:t>
      </w:r>
      <w:r>
        <w:rPr>
          <w:rFonts w:hint="eastAsia" w:ascii="宋体" w:eastAsia="宋体" w:cs="仿宋"/>
          <w:kern w:val="0"/>
          <w:sz w:val="24"/>
        </w:rPr>
        <w:t xml:space="preserve">     </w:t>
      </w:r>
      <w:r>
        <w:rPr>
          <w:rFonts w:hint="eastAsia" w:ascii="宋体" w:cs="仿宋"/>
          <w:kern w:val="0"/>
          <w:sz w:val="24"/>
        </w:rPr>
        <w:t xml:space="preserve">  （公章）</w:t>
      </w:r>
      <w:bookmarkEnd w:id="245"/>
    </w:p>
    <w:p w14:paraId="16E47B7C">
      <w:pPr>
        <w:spacing w:before="120" w:line="560" w:lineRule="exact"/>
        <w:ind w:firstLine="480" w:firstLineChars="200"/>
        <w:jc w:val="right"/>
        <w:rPr>
          <w:rFonts w:hint="eastAsia" w:ascii="宋体" w:cs="仿宋"/>
          <w:kern w:val="0"/>
          <w:sz w:val="24"/>
        </w:rPr>
      </w:pPr>
      <w:r>
        <w:rPr>
          <w:rFonts w:hint="eastAsia" w:ascii="宋体" w:cs="仿宋"/>
          <w:kern w:val="0"/>
          <w:sz w:val="24"/>
        </w:rPr>
        <w:t xml:space="preserve">        </w:t>
      </w:r>
      <w:bookmarkStart w:id="246" w:name="_Toc11539_WPSOffice_Level3"/>
      <w:r>
        <w:rPr>
          <w:rFonts w:hint="eastAsia" w:ascii="宋体" w:cs="仿宋"/>
          <w:kern w:val="0"/>
          <w:sz w:val="24"/>
        </w:rPr>
        <w:t>法定代表人或委托代理人：       （签字或盖章）</w:t>
      </w:r>
      <w:bookmarkEnd w:id="246"/>
    </w:p>
    <w:p w14:paraId="08E716BF">
      <w:pPr>
        <w:spacing w:before="120" w:line="560" w:lineRule="exact"/>
        <w:ind w:firstLine="640" w:firstLineChars="200"/>
        <w:jc w:val="center"/>
        <w:rPr>
          <w:rFonts w:hint="eastAsia" w:ascii="宋体" w:cs="仿宋"/>
          <w:kern w:val="0"/>
          <w:sz w:val="24"/>
        </w:rPr>
      </w:pPr>
      <w:r>
        <w:rPr>
          <w:rFonts w:hint="eastAsia" w:ascii="仿宋_GB2312" w:eastAsia="仿宋_GB2312" w:cs="仿宋_GB2312"/>
          <w:bCs/>
          <w:sz w:val="32"/>
          <w:szCs w:val="32"/>
        </w:rPr>
        <w:t xml:space="preserve">                                    </w:t>
      </w:r>
      <w:bookmarkStart w:id="247" w:name="_Toc3285_WPSOffice_Level3"/>
      <w:r>
        <w:rPr>
          <w:rFonts w:hint="eastAsia" w:ascii="宋体" w:cs="仿宋"/>
          <w:kern w:val="0"/>
          <w:sz w:val="24"/>
        </w:rPr>
        <w:t>年   月  日</w:t>
      </w:r>
      <w:bookmarkEnd w:id="247"/>
    </w:p>
    <w:p w14:paraId="78E6F7F3">
      <w:pPr>
        <w:autoSpaceDE w:val="0"/>
        <w:autoSpaceDN w:val="0"/>
        <w:spacing w:line="360" w:lineRule="auto"/>
        <w:jc w:val="center"/>
        <w:rPr>
          <w:b/>
          <w:bCs/>
          <w:kern w:val="0"/>
          <w:sz w:val="28"/>
          <w:szCs w:val="28"/>
          <w:lang w:val="zh-CN"/>
        </w:rPr>
      </w:pPr>
      <w:r>
        <w:rPr>
          <w:b/>
          <w:bCs/>
          <w:kern w:val="0"/>
          <w:sz w:val="28"/>
          <w:szCs w:val="28"/>
          <w:lang w:val="zh-CN"/>
        </w:rPr>
        <w:br w:type="page"/>
      </w:r>
    </w:p>
    <w:p w14:paraId="03BBEA8D">
      <w:pPr>
        <w:autoSpaceDE w:val="0"/>
        <w:autoSpaceDN w:val="0"/>
        <w:spacing w:line="360" w:lineRule="auto"/>
        <w:jc w:val="center"/>
        <w:rPr>
          <w:b/>
          <w:bCs/>
          <w:kern w:val="0"/>
          <w:sz w:val="28"/>
          <w:szCs w:val="28"/>
        </w:rPr>
      </w:pPr>
      <w:r>
        <w:rPr>
          <w:b/>
          <w:bCs/>
          <w:kern w:val="0"/>
          <w:sz w:val="28"/>
          <w:szCs w:val="28"/>
        </w:rPr>
        <w:t>残疾人福利性单位声明函</w:t>
      </w:r>
    </w:p>
    <w:p w14:paraId="28C33460">
      <w:pPr>
        <w:spacing w:after="120"/>
        <w:rPr>
          <w:bCs/>
        </w:rPr>
      </w:pPr>
    </w:p>
    <w:p w14:paraId="5FF02646">
      <w:pPr>
        <w:adjustRightInd w:val="0"/>
        <w:snapToGrid w:val="0"/>
        <w:spacing w:line="440" w:lineRule="exact"/>
        <w:ind w:left="6987" w:hanging="6960" w:hangingChars="2900"/>
        <w:rPr>
          <w:b/>
          <w:bCs/>
          <w:kern w:val="0"/>
          <w:sz w:val="24"/>
          <w:lang w:val="zh-CN"/>
        </w:rPr>
      </w:pPr>
      <w:r>
        <w:rPr>
          <w:b/>
          <w:bCs/>
          <w:kern w:val="0"/>
          <w:sz w:val="24"/>
          <w:lang w:val="zh-CN"/>
        </w:rPr>
        <w:t>致：</w:t>
      </w:r>
      <w:r>
        <w:rPr>
          <w:rFonts w:hint="eastAsia"/>
          <w:b/>
          <w:bCs/>
          <w:kern w:val="0"/>
          <w:sz w:val="24"/>
          <w:lang w:val="zh-CN"/>
        </w:rPr>
        <w:t>青海发投机电设备招标有限公司</w:t>
      </w:r>
    </w:p>
    <w:p w14:paraId="37CA057D">
      <w:pPr>
        <w:spacing w:line="360" w:lineRule="auto"/>
        <w:ind w:firstLine="480"/>
      </w:pPr>
    </w:p>
    <w:p w14:paraId="7702245B">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w:t>
      </w:r>
      <w:r>
        <w:rPr>
          <w:sz w:val="24"/>
          <w:u w:val="single"/>
        </w:rPr>
        <w:t xml:space="preserve">       </w:t>
      </w:r>
      <w:r>
        <w:rPr>
          <w:sz w:val="24"/>
        </w:rPr>
        <w:t>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1A49F354">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14:paraId="2E39D16E">
      <w:pPr>
        <w:adjustRightInd w:val="0"/>
        <w:snapToGrid w:val="0"/>
        <w:spacing w:line="440" w:lineRule="exact"/>
        <w:ind w:left="-4" w:leftChars="-2" w:firstLine="480" w:firstLineChars="200"/>
        <w:rPr>
          <w:sz w:val="24"/>
        </w:rPr>
      </w:pPr>
    </w:p>
    <w:p w14:paraId="01AA7D10">
      <w:pPr>
        <w:adjustRightInd w:val="0"/>
        <w:snapToGrid w:val="0"/>
        <w:spacing w:line="440" w:lineRule="exact"/>
        <w:ind w:left="-4" w:leftChars="-2" w:firstLine="480" w:firstLineChars="200"/>
        <w:rPr>
          <w:sz w:val="24"/>
        </w:rPr>
      </w:pPr>
      <w:r>
        <w:rPr>
          <w:sz w:val="24"/>
        </w:rPr>
        <w:t>注：若无此项内容，可不提供此函。</w:t>
      </w:r>
    </w:p>
    <w:p w14:paraId="517E8762">
      <w:pPr>
        <w:spacing w:line="360" w:lineRule="auto"/>
        <w:ind w:firstLine="480"/>
      </w:pPr>
    </w:p>
    <w:p w14:paraId="21FC5F88">
      <w:pPr>
        <w:spacing w:line="360" w:lineRule="auto"/>
        <w:ind w:firstLine="480"/>
      </w:pPr>
    </w:p>
    <w:p w14:paraId="4A138562">
      <w:pPr>
        <w:spacing w:line="360" w:lineRule="auto"/>
        <w:ind w:firstLine="480"/>
      </w:pPr>
    </w:p>
    <w:p w14:paraId="2E6B351E">
      <w:pPr>
        <w:spacing w:line="360" w:lineRule="auto"/>
        <w:ind w:firstLine="480"/>
      </w:pPr>
    </w:p>
    <w:p w14:paraId="3FD40091">
      <w:pPr>
        <w:spacing w:line="360" w:lineRule="auto"/>
        <w:ind w:firstLine="480"/>
      </w:pPr>
    </w:p>
    <w:p w14:paraId="493850AF">
      <w:pPr>
        <w:spacing w:line="360" w:lineRule="auto"/>
        <w:ind w:firstLine="480"/>
      </w:pPr>
    </w:p>
    <w:p w14:paraId="520687D6">
      <w:pPr>
        <w:spacing w:line="360" w:lineRule="auto"/>
        <w:ind w:firstLine="480"/>
      </w:pPr>
    </w:p>
    <w:p w14:paraId="5740789B">
      <w:pPr>
        <w:spacing w:line="360" w:lineRule="auto"/>
      </w:pPr>
    </w:p>
    <w:p w14:paraId="2CB56FB2">
      <w:pPr>
        <w:spacing w:line="360" w:lineRule="auto"/>
        <w:ind w:firstLine="480"/>
      </w:pPr>
    </w:p>
    <w:p w14:paraId="18DC8C62">
      <w:pPr>
        <w:spacing w:line="360" w:lineRule="auto"/>
        <w:ind w:firstLine="480"/>
      </w:pPr>
    </w:p>
    <w:p w14:paraId="0B7DE27F">
      <w:pPr>
        <w:spacing w:line="360" w:lineRule="auto"/>
        <w:ind w:firstLine="480"/>
      </w:pPr>
    </w:p>
    <w:p w14:paraId="68F0DC75">
      <w:pPr>
        <w:spacing w:line="360" w:lineRule="auto"/>
        <w:ind w:firstLine="480"/>
      </w:pPr>
    </w:p>
    <w:p w14:paraId="0AE370C6">
      <w:pPr>
        <w:autoSpaceDE w:val="0"/>
        <w:autoSpaceDN w:val="0"/>
        <w:spacing w:line="360" w:lineRule="auto"/>
        <w:jc w:val="right"/>
        <w:rPr>
          <w:bCs/>
          <w:sz w:val="24"/>
          <w:szCs w:val="28"/>
        </w:rPr>
      </w:pPr>
      <w:r>
        <w:rPr>
          <w:b/>
        </w:rPr>
        <w:t xml:space="preserve">                                </w:t>
      </w:r>
      <w:r>
        <w:rPr>
          <w:rFonts w:hint="eastAsia" w:ascii="宋体" w:eastAsia="宋体" w:cs="仿宋"/>
          <w:kern w:val="0"/>
          <w:sz w:val="24"/>
          <w:lang w:val="zh-CN"/>
        </w:rPr>
        <w:t>磋商供应商：</w:t>
      </w:r>
      <w:r>
        <w:rPr>
          <w:bCs/>
          <w:sz w:val="24"/>
          <w:szCs w:val="28"/>
        </w:rPr>
        <w:t xml:space="preserve">       （公章）</w:t>
      </w:r>
    </w:p>
    <w:p w14:paraId="563206EA">
      <w:pPr>
        <w:autoSpaceDE w:val="0"/>
        <w:autoSpaceDN w:val="0"/>
        <w:spacing w:line="360" w:lineRule="auto"/>
        <w:jc w:val="right"/>
        <w:rPr>
          <w:bCs/>
          <w:sz w:val="24"/>
          <w:szCs w:val="28"/>
        </w:rPr>
      </w:pPr>
      <w:r>
        <w:rPr>
          <w:bCs/>
          <w:sz w:val="24"/>
          <w:szCs w:val="28"/>
        </w:rPr>
        <w:t xml:space="preserve">       企业法定代表人：       （签字或盖章）</w:t>
      </w:r>
    </w:p>
    <w:p w14:paraId="46E16D65">
      <w:pPr>
        <w:rPr>
          <w:lang w:val="zh-CN"/>
        </w:rPr>
      </w:pPr>
      <w:r>
        <w:rPr>
          <w:bCs/>
          <w:sz w:val="24"/>
          <w:szCs w:val="28"/>
        </w:rPr>
        <w:t xml:space="preserve">                                             年   月  日</w:t>
      </w:r>
    </w:p>
    <w:p w14:paraId="4ACE8D81">
      <w:pPr>
        <w:pStyle w:val="4"/>
        <w:numPr>
          <w:ilvl w:val="0"/>
          <w:numId w:val="0"/>
        </w:numPr>
        <w:rPr>
          <w:rFonts w:hint="eastAsia" w:cs="宋体"/>
          <w:kern w:val="0"/>
          <w:sz w:val="24"/>
          <w:lang w:val="zh-CN"/>
        </w:rPr>
      </w:pPr>
      <w:bookmarkStart w:id="248" w:name="_Toc3484"/>
      <w:r>
        <w:rPr>
          <w:rFonts w:hint="eastAsia" w:cs="宋体"/>
          <w:b/>
          <w:sz w:val="32"/>
          <w:lang w:val="zh-CN"/>
        </w:rPr>
        <w:t>格式1</w:t>
      </w:r>
      <w:r>
        <w:rPr>
          <w:rFonts w:hint="eastAsia" w:cs="宋体"/>
          <w:b/>
          <w:sz w:val="32"/>
          <w:lang w:val="en-US" w:eastAsia="zh-CN"/>
        </w:rPr>
        <w:t>7</w:t>
      </w:r>
      <w:r>
        <w:rPr>
          <w:rFonts w:hint="eastAsia" w:cs="宋体"/>
          <w:b/>
          <w:sz w:val="32"/>
          <w:lang w:val="zh-CN"/>
        </w:rPr>
        <w:t>、磋商供应商认为在其他方面有必要说明的事项</w:t>
      </w:r>
      <w:bookmarkEnd w:id="248"/>
    </w:p>
    <w:p w14:paraId="20444DF8">
      <w:pPr>
        <w:autoSpaceDE w:val="0"/>
        <w:autoSpaceDN w:val="0"/>
        <w:adjustRightInd w:val="0"/>
        <w:spacing w:line="360" w:lineRule="auto"/>
        <w:rPr>
          <w:rFonts w:hint="eastAsia" w:ascii="宋体" w:cs="宋体"/>
          <w:kern w:val="0"/>
          <w:sz w:val="24"/>
          <w:lang w:val="zh-CN"/>
        </w:rPr>
      </w:pPr>
    </w:p>
    <w:p w14:paraId="16034967">
      <w:pPr>
        <w:pStyle w:val="11"/>
        <w:spacing w:line="360" w:lineRule="auto"/>
        <w:jc w:val="center"/>
        <w:rPr>
          <w:rFonts w:hint="eastAsia" w:cs="宋体"/>
          <w:b/>
          <w:bCs/>
          <w:sz w:val="32"/>
          <w:szCs w:val="30"/>
          <w:lang w:val="zh-CN"/>
        </w:rPr>
      </w:pPr>
      <w:r>
        <w:rPr>
          <w:rFonts w:hint="eastAsia" w:cs="宋体"/>
          <w:b/>
          <w:bCs/>
          <w:sz w:val="32"/>
          <w:szCs w:val="30"/>
          <w:lang w:val="zh-CN"/>
        </w:rPr>
        <w:t>磋商供应商认为在其他方面有必要说明的事项</w:t>
      </w:r>
    </w:p>
    <w:p w14:paraId="64DB18EA">
      <w:pPr>
        <w:pStyle w:val="17"/>
        <w:widowControl/>
        <w:spacing w:before="0" w:beforeAutospacing="0" w:after="0" w:afterAutospacing="0" w:line="360" w:lineRule="auto"/>
        <w:ind w:firstLine="960" w:firstLineChars="400"/>
        <w:jc w:val="both"/>
        <w:rPr>
          <w:rFonts w:hint="eastAsia" w:ascii="宋体" w:hAnsi="Courier New" w:eastAsia="宋体" w:cs="宋体"/>
          <w:b/>
          <w:bCs/>
          <w:sz w:val="24"/>
          <w:szCs w:val="24"/>
          <w:lang w:val="zh-CN" w:eastAsia="zh-CN" w:bidi="ar-SA"/>
        </w:rPr>
      </w:pPr>
      <w:r>
        <w:rPr>
          <w:rFonts w:hint="eastAsia" w:ascii="宋体" w:hAnsi="Courier New" w:eastAsia="宋体" w:cs="宋体"/>
          <w:b/>
          <w:bCs/>
          <w:sz w:val="24"/>
          <w:szCs w:val="24"/>
          <w:lang w:val="zh-CN" w:eastAsia="zh-CN" w:bidi="ar-SA"/>
        </w:rPr>
        <w:t>（技术水平、实施方案、技术方案、售后服务</w:t>
      </w:r>
      <w:r>
        <w:rPr>
          <w:rFonts w:hint="eastAsia" w:ascii="宋体" w:hAnsi="Courier New" w:eastAsia="宋体" w:cs="宋体"/>
          <w:b/>
          <w:bCs/>
          <w:sz w:val="24"/>
          <w:szCs w:val="24"/>
          <w:lang w:val="en-US" w:eastAsia="zh-CN" w:bidi="ar-SA"/>
        </w:rPr>
        <w:t>等</w:t>
      </w:r>
      <w:r>
        <w:rPr>
          <w:rFonts w:hint="eastAsia" w:ascii="宋体" w:hAnsi="Courier New" w:eastAsia="宋体" w:cs="宋体"/>
          <w:b/>
          <w:bCs/>
          <w:sz w:val="24"/>
          <w:szCs w:val="24"/>
          <w:lang w:val="zh-CN" w:eastAsia="zh-CN" w:bidi="ar-SA"/>
        </w:rPr>
        <w:t>）格式可自定</w:t>
      </w:r>
    </w:p>
    <w:p w14:paraId="61B75CD9">
      <w:pPr>
        <w:autoSpaceDE w:val="0"/>
        <w:autoSpaceDN w:val="0"/>
        <w:adjustRightInd w:val="0"/>
        <w:spacing w:line="360" w:lineRule="auto"/>
        <w:rPr>
          <w:rFonts w:hint="eastAsia" w:ascii="宋体" w:cs="宋体"/>
          <w:kern w:val="0"/>
          <w:sz w:val="24"/>
          <w:lang w:val="zh-CN"/>
        </w:rPr>
      </w:pPr>
    </w:p>
    <w:p w14:paraId="3D1B3B6A">
      <w:pPr>
        <w:autoSpaceDE w:val="0"/>
        <w:autoSpaceDN w:val="0"/>
        <w:spacing w:line="360" w:lineRule="auto"/>
        <w:ind w:firstLine="480" w:firstLineChars="200"/>
        <w:jc w:val="left"/>
        <w:rPr>
          <w:rFonts w:hint="eastAsia" w:ascii="宋体" w:cs="宋体"/>
          <w:kern w:val="0"/>
          <w:sz w:val="24"/>
          <w:lang w:val="zh-CN"/>
        </w:rPr>
      </w:pPr>
      <w:r>
        <w:rPr>
          <w:rFonts w:hint="eastAsia" w:ascii="宋体" w:cs="宋体"/>
          <w:kern w:val="0"/>
          <w:sz w:val="24"/>
          <w:lang w:val="zh-CN"/>
        </w:rPr>
        <w:t>磋商供应商在参加本项目磋商中根据磋商文件的要求认为需要说明的事项。如没有说明事项，此项可忽略。（格式可自定）</w:t>
      </w:r>
    </w:p>
    <w:p w14:paraId="427C26CA">
      <w:pPr>
        <w:autoSpaceDE w:val="0"/>
        <w:autoSpaceDN w:val="0"/>
        <w:spacing w:line="360" w:lineRule="auto"/>
        <w:ind w:firstLine="480" w:firstLineChars="200"/>
        <w:jc w:val="left"/>
        <w:rPr>
          <w:rFonts w:hint="eastAsia" w:ascii="宋体" w:cs="宋体"/>
          <w:kern w:val="0"/>
          <w:sz w:val="24"/>
          <w:lang w:val="zh-CN"/>
        </w:rPr>
      </w:pPr>
    </w:p>
    <w:p w14:paraId="5DA47F1D">
      <w:pPr>
        <w:autoSpaceDE w:val="0"/>
        <w:autoSpaceDN w:val="0"/>
        <w:spacing w:line="360" w:lineRule="auto"/>
        <w:ind w:firstLine="480" w:firstLineChars="200"/>
        <w:jc w:val="left"/>
        <w:rPr>
          <w:rFonts w:hint="eastAsia" w:ascii="宋体" w:cs="宋体"/>
          <w:kern w:val="0"/>
          <w:sz w:val="24"/>
          <w:lang w:val="zh-CN"/>
        </w:rPr>
      </w:pPr>
    </w:p>
    <w:p w14:paraId="47BC1D73">
      <w:pPr>
        <w:autoSpaceDE w:val="0"/>
        <w:autoSpaceDN w:val="0"/>
        <w:spacing w:line="360" w:lineRule="auto"/>
        <w:ind w:firstLine="480" w:firstLineChars="200"/>
        <w:jc w:val="left"/>
        <w:rPr>
          <w:rFonts w:hint="eastAsia" w:ascii="宋体" w:cs="宋体"/>
          <w:kern w:val="0"/>
          <w:sz w:val="24"/>
          <w:lang w:val="zh-CN"/>
        </w:rPr>
      </w:pPr>
    </w:p>
    <w:p w14:paraId="37714256">
      <w:pPr>
        <w:autoSpaceDE w:val="0"/>
        <w:autoSpaceDN w:val="0"/>
        <w:spacing w:line="360" w:lineRule="auto"/>
        <w:ind w:firstLine="480" w:firstLineChars="200"/>
        <w:jc w:val="left"/>
        <w:rPr>
          <w:rFonts w:hint="eastAsia" w:ascii="宋体" w:cs="宋体"/>
          <w:kern w:val="0"/>
          <w:sz w:val="24"/>
          <w:lang w:val="zh-CN"/>
        </w:rPr>
      </w:pPr>
    </w:p>
    <w:p w14:paraId="3E592732">
      <w:pPr>
        <w:autoSpaceDE w:val="0"/>
        <w:autoSpaceDN w:val="0"/>
        <w:spacing w:line="360" w:lineRule="auto"/>
        <w:ind w:firstLine="480" w:firstLineChars="200"/>
        <w:jc w:val="left"/>
        <w:rPr>
          <w:rFonts w:hint="eastAsia" w:ascii="宋体" w:cs="宋体"/>
          <w:kern w:val="0"/>
          <w:sz w:val="24"/>
          <w:lang w:val="zh-CN"/>
        </w:rPr>
      </w:pPr>
    </w:p>
    <w:p w14:paraId="16A5C8D0">
      <w:pPr>
        <w:autoSpaceDE w:val="0"/>
        <w:autoSpaceDN w:val="0"/>
        <w:spacing w:line="360" w:lineRule="auto"/>
        <w:ind w:firstLine="480" w:firstLineChars="200"/>
        <w:jc w:val="left"/>
        <w:rPr>
          <w:rFonts w:hint="eastAsia" w:ascii="宋体" w:cs="宋体"/>
          <w:kern w:val="0"/>
          <w:sz w:val="24"/>
          <w:lang w:val="zh-CN"/>
        </w:rPr>
      </w:pPr>
    </w:p>
    <w:p w14:paraId="14978B6E">
      <w:pPr>
        <w:autoSpaceDE w:val="0"/>
        <w:autoSpaceDN w:val="0"/>
        <w:spacing w:line="360" w:lineRule="auto"/>
        <w:ind w:firstLine="480" w:firstLineChars="200"/>
        <w:jc w:val="left"/>
        <w:rPr>
          <w:rFonts w:hint="eastAsia" w:ascii="宋体" w:cs="宋体"/>
          <w:kern w:val="0"/>
          <w:sz w:val="24"/>
          <w:lang w:val="zh-CN"/>
        </w:rPr>
      </w:pPr>
    </w:p>
    <w:p w14:paraId="40B9616D">
      <w:pPr>
        <w:autoSpaceDE w:val="0"/>
        <w:autoSpaceDN w:val="0"/>
        <w:spacing w:line="360" w:lineRule="auto"/>
        <w:ind w:firstLine="480" w:firstLineChars="200"/>
        <w:jc w:val="left"/>
        <w:rPr>
          <w:rFonts w:hint="eastAsia" w:ascii="宋体" w:cs="宋体"/>
          <w:kern w:val="0"/>
          <w:sz w:val="24"/>
          <w:lang w:val="zh-CN"/>
        </w:rPr>
      </w:pPr>
    </w:p>
    <w:p w14:paraId="00E1E7F4">
      <w:pPr>
        <w:autoSpaceDE w:val="0"/>
        <w:autoSpaceDN w:val="0"/>
        <w:spacing w:line="360" w:lineRule="auto"/>
        <w:ind w:firstLine="480" w:firstLineChars="200"/>
        <w:jc w:val="left"/>
        <w:rPr>
          <w:rFonts w:hint="eastAsia" w:ascii="宋体" w:cs="宋体"/>
          <w:kern w:val="0"/>
          <w:sz w:val="24"/>
          <w:lang w:val="zh-CN"/>
        </w:rPr>
      </w:pPr>
    </w:p>
    <w:p w14:paraId="0FFBE1C3">
      <w:pPr>
        <w:autoSpaceDE w:val="0"/>
        <w:autoSpaceDN w:val="0"/>
        <w:spacing w:line="360" w:lineRule="auto"/>
        <w:ind w:firstLine="480" w:firstLineChars="200"/>
        <w:jc w:val="left"/>
        <w:rPr>
          <w:rFonts w:hint="eastAsia" w:ascii="宋体" w:cs="宋体"/>
          <w:kern w:val="0"/>
          <w:sz w:val="24"/>
          <w:lang w:val="zh-CN"/>
        </w:rPr>
      </w:pPr>
    </w:p>
    <w:p w14:paraId="1D0C4D6E">
      <w:pPr>
        <w:autoSpaceDE w:val="0"/>
        <w:autoSpaceDN w:val="0"/>
        <w:spacing w:line="360" w:lineRule="auto"/>
        <w:ind w:firstLine="480" w:firstLineChars="200"/>
        <w:jc w:val="left"/>
        <w:rPr>
          <w:rFonts w:hint="eastAsia" w:ascii="宋体" w:cs="宋体"/>
          <w:kern w:val="0"/>
          <w:sz w:val="24"/>
          <w:lang w:val="zh-CN"/>
        </w:rPr>
      </w:pPr>
    </w:p>
    <w:p w14:paraId="4DFBC132">
      <w:pPr>
        <w:autoSpaceDE w:val="0"/>
        <w:autoSpaceDN w:val="0"/>
        <w:spacing w:line="360" w:lineRule="auto"/>
        <w:ind w:firstLine="480" w:firstLineChars="200"/>
        <w:jc w:val="left"/>
        <w:rPr>
          <w:rFonts w:hint="eastAsia" w:ascii="宋体" w:cs="宋体"/>
          <w:kern w:val="0"/>
          <w:sz w:val="24"/>
          <w:lang w:val="zh-CN"/>
        </w:rPr>
      </w:pPr>
    </w:p>
    <w:p w14:paraId="1946938B">
      <w:pPr>
        <w:autoSpaceDE w:val="0"/>
        <w:autoSpaceDN w:val="0"/>
        <w:spacing w:line="360" w:lineRule="auto"/>
        <w:ind w:firstLine="480" w:firstLineChars="200"/>
        <w:jc w:val="left"/>
        <w:rPr>
          <w:rFonts w:hint="eastAsia" w:ascii="宋体" w:cs="宋体"/>
          <w:kern w:val="0"/>
          <w:sz w:val="24"/>
          <w:lang w:val="zh-CN"/>
        </w:rPr>
      </w:pPr>
    </w:p>
    <w:p w14:paraId="0B47D01D">
      <w:pPr>
        <w:autoSpaceDE w:val="0"/>
        <w:autoSpaceDN w:val="0"/>
        <w:spacing w:line="360" w:lineRule="auto"/>
        <w:ind w:firstLine="480" w:firstLineChars="200"/>
        <w:jc w:val="left"/>
        <w:rPr>
          <w:rFonts w:hint="eastAsia" w:ascii="宋体" w:cs="宋体"/>
          <w:kern w:val="0"/>
          <w:sz w:val="24"/>
          <w:lang w:val="zh-CN"/>
        </w:rPr>
      </w:pPr>
    </w:p>
    <w:p w14:paraId="39AF2366">
      <w:pPr>
        <w:autoSpaceDE w:val="0"/>
        <w:autoSpaceDN w:val="0"/>
        <w:spacing w:line="360" w:lineRule="auto"/>
        <w:ind w:firstLine="480" w:firstLineChars="200"/>
        <w:jc w:val="left"/>
        <w:rPr>
          <w:rFonts w:hint="eastAsia" w:ascii="宋体" w:cs="宋体"/>
          <w:kern w:val="0"/>
          <w:sz w:val="24"/>
          <w:lang w:val="zh-CN"/>
        </w:rPr>
      </w:pPr>
    </w:p>
    <w:p w14:paraId="20E61AD7">
      <w:pPr>
        <w:autoSpaceDE w:val="0"/>
        <w:autoSpaceDN w:val="0"/>
        <w:spacing w:line="360" w:lineRule="auto"/>
        <w:ind w:firstLine="480" w:firstLineChars="200"/>
        <w:jc w:val="left"/>
        <w:rPr>
          <w:rFonts w:hint="eastAsia" w:ascii="宋体" w:cs="宋体"/>
          <w:kern w:val="0"/>
          <w:sz w:val="24"/>
          <w:lang w:val="zh-CN"/>
        </w:rPr>
      </w:pPr>
    </w:p>
    <w:p w14:paraId="199058B5">
      <w:pPr>
        <w:autoSpaceDE w:val="0"/>
        <w:autoSpaceDN w:val="0"/>
        <w:spacing w:line="360" w:lineRule="auto"/>
        <w:ind w:firstLine="480" w:firstLineChars="200"/>
        <w:jc w:val="left"/>
        <w:rPr>
          <w:rFonts w:hint="eastAsia" w:ascii="宋体" w:cs="宋体"/>
          <w:kern w:val="0"/>
          <w:sz w:val="24"/>
          <w:lang w:val="zh-CN"/>
        </w:rPr>
      </w:pPr>
    </w:p>
    <w:p w14:paraId="48C73DAA">
      <w:pPr>
        <w:autoSpaceDE w:val="0"/>
        <w:autoSpaceDN w:val="0"/>
        <w:spacing w:line="360" w:lineRule="auto"/>
        <w:ind w:firstLine="480" w:firstLineChars="200"/>
        <w:jc w:val="left"/>
        <w:rPr>
          <w:rFonts w:hint="eastAsia" w:ascii="宋体" w:cs="宋体"/>
          <w:kern w:val="0"/>
          <w:sz w:val="24"/>
          <w:lang w:val="zh-CN"/>
        </w:rPr>
      </w:pPr>
    </w:p>
    <w:p w14:paraId="4AAC4CB6">
      <w:pPr>
        <w:autoSpaceDE w:val="0"/>
        <w:autoSpaceDN w:val="0"/>
        <w:spacing w:line="360" w:lineRule="auto"/>
        <w:ind w:firstLine="480" w:firstLineChars="200"/>
        <w:jc w:val="left"/>
        <w:rPr>
          <w:rFonts w:hint="eastAsia" w:ascii="宋体" w:cs="宋体"/>
          <w:kern w:val="0"/>
          <w:sz w:val="24"/>
          <w:lang w:val="zh-CN"/>
        </w:rPr>
      </w:pPr>
    </w:p>
    <w:p w14:paraId="15594DAD">
      <w:pPr>
        <w:pStyle w:val="4"/>
        <w:numPr>
          <w:ilvl w:val="0"/>
          <w:numId w:val="0"/>
        </w:numPr>
        <w:tabs>
          <w:tab w:val="left" w:pos="425"/>
        </w:tabs>
        <w:rPr>
          <w:rFonts w:hint="eastAsia" w:cs="宋体"/>
          <w:b/>
          <w:sz w:val="32"/>
          <w:lang w:val="zh-CN"/>
        </w:rPr>
      </w:pPr>
      <w:bookmarkStart w:id="249" w:name="_Toc17436"/>
      <w:r>
        <w:rPr>
          <w:rFonts w:hint="eastAsia" w:cs="宋体"/>
          <w:b/>
          <w:sz w:val="32"/>
          <w:lang w:val="zh-CN"/>
        </w:rPr>
        <w:t>格式</w:t>
      </w:r>
      <w:r>
        <w:rPr>
          <w:rFonts w:hint="eastAsia" w:cs="宋体"/>
          <w:b/>
          <w:sz w:val="32"/>
        </w:rPr>
        <w:t>1</w:t>
      </w:r>
      <w:r>
        <w:rPr>
          <w:rFonts w:hint="eastAsia" w:cs="宋体"/>
          <w:b/>
          <w:sz w:val="32"/>
          <w:lang w:val="en-US" w:eastAsia="zh-CN"/>
        </w:rPr>
        <w:t>8</w:t>
      </w:r>
      <w:r>
        <w:rPr>
          <w:rFonts w:hint="eastAsia" w:cs="宋体"/>
          <w:b/>
          <w:sz w:val="32"/>
          <w:lang w:val="zh-CN"/>
        </w:rPr>
        <w:t>、磋商最终报价</w:t>
      </w:r>
      <w:r>
        <w:rPr>
          <w:rFonts w:hint="eastAsia" w:ascii="Times New Roman" w:hAnsi="Times New Roman" w:cs="宋体"/>
          <w:b/>
          <w:sz w:val="32"/>
          <w:lang w:val="zh-CN"/>
        </w:rPr>
        <w:t>表（单独提交）</w:t>
      </w:r>
      <w:bookmarkEnd w:id="249"/>
    </w:p>
    <w:p w14:paraId="2931A317">
      <w:pPr>
        <w:spacing w:line="360" w:lineRule="auto"/>
        <w:jc w:val="center"/>
        <w:rPr>
          <w:rFonts w:hint="eastAsia" w:ascii="宋体" w:cs="宋体"/>
          <w:b/>
          <w:sz w:val="32"/>
          <w:szCs w:val="36"/>
        </w:rPr>
      </w:pPr>
      <w:r>
        <w:rPr>
          <w:rFonts w:hint="eastAsia" w:ascii="宋体" w:cs="宋体"/>
          <w:b/>
          <w:sz w:val="32"/>
          <w:szCs w:val="36"/>
        </w:rPr>
        <w:t>磋商最终报价表</w:t>
      </w:r>
    </w:p>
    <w:p w14:paraId="1F5A95D9">
      <w:pPr>
        <w:spacing w:line="360" w:lineRule="auto"/>
        <w:ind w:left="0" w:leftChars="0" w:firstLine="0" w:firstLineChars="0"/>
        <w:rPr>
          <w:rFonts w:hint="eastAsia" w:ascii="宋体" w:eastAsia="宋体" w:cs="宋体"/>
          <w:b/>
          <w:sz w:val="28"/>
          <w:szCs w:val="28"/>
          <w:lang w:val="en-US" w:eastAsia="zh-CN"/>
        </w:rPr>
      </w:pPr>
      <w:r>
        <w:rPr>
          <w:rFonts w:hint="eastAsia" w:ascii="宋体" w:cs="宋体"/>
          <w:b/>
          <w:sz w:val="24"/>
          <w:szCs w:val="28"/>
        </w:rPr>
        <w:t xml:space="preserve">磋商供应商名称： </w:t>
      </w:r>
      <w:r>
        <w:rPr>
          <w:rFonts w:hint="eastAsia" w:ascii="宋体" w:cs="宋体"/>
          <w:b/>
          <w:sz w:val="28"/>
          <w:szCs w:val="28"/>
        </w:rPr>
        <w:t xml:space="preserve">                                    </w:t>
      </w:r>
      <w:r>
        <w:rPr>
          <w:rFonts w:hint="eastAsia" w:ascii="宋体" w:cs="宋体"/>
          <w:b/>
          <w:sz w:val="24"/>
        </w:rPr>
        <w:t>单位：</w:t>
      </w:r>
      <w:r>
        <w:rPr>
          <w:rFonts w:hint="eastAsia" w:ascii="宋体" w:cs="宋体"/>
          <w:b/>
          <w:sz w:val="24"/>
          <w:lang w:val="en-US" w:eastAsia="zh-CN"/>
        </w:rPr>
        <w:t>元</w:t>
      </w:r>
    </w:p>
    <w:tbl>
      <w:tblPr>
        <w:tblStyle w:val="21"/>
        <w:tblW w:w="10117" w:type="dxa"/>
        <w:jc w:val="center"/>
        <w:tblLayout w:type="fixed"/>
        <w:tblCellMar>
          <w:top w:w="0" w:type="dxa"/>
          <w:left w:w="108" w:type="dxa"/>
          <w:bottom w:w="0" w:type="dxa"/>
          <w:right w:w="108" w:type="dxa"/>
        </w:tblCellMar>
      </w:tblPr>
      <w:tblGrid>
        <w:gridCol w:w="2575"/>
        <w:gridCol w:w="2768"/>
        <w:gridCol w:w="1848"/>
        <w:gridCol w:w="1463"/>
        <w:gridCol w:w="1463"/>
      </w:tblGrid>
      <w:tr w14:paraId="78E154C4">
        <w:tblPrEx>
          <w:tblCellMar>
            <w:top w:w="0" w:type="dxa"/>
            <w:left w:w="108" w:type="dxa"/>
            <w:bottom w:w="0" w:type="dxa"/>
            <w:right w:w="108" w:type="dxa"/>
          </w:tblCellMar>
        </w:tblPrEx>
        <w:trPr>
          <w:trHeight w:val="699" w:hRule="atLeast"/>
          <w:jc w:val="center"/>
        </w:trPr>
        <w:tc>
          <w:tcPr>
            <w:tcW w:w="25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7CA552">
            <w:pPr>
              <w:autoSpaceDE w:val="0"/>
              <w:autoSpaceDN w:val="0"/>
              <w:spacing w:line="360" w:lineRule="auto"/>
              <w:ind w:left="0" w:leftChars="0" w:firstLine="0" w:firstLineChars="0"/>
              <w:jc w:val="center"/>
              <w:rPr>
                <w:rFonts w:hint="eastAsia" w:ascii="宋体" w:cs="宋体"/>
                <w:sz w:val="24"/>
                <w:lang w:val="zh-CN"/>
              </w:rPr>
            </w:pPr>
            <w:r>
              <w:rPr>
                <w:rFonts w:hint="eastAsia" w:ascii="宋体" w:cs="宋体"/>
                <w:bCs/>
                <w:sz w:val="24"/>
                <w:lang w:val="zh-CN"/>
              </w:rPr>
              <w:t>项目名称</w:t>
            </w:r>
          </w:p>
        </w:tc>
        <w:tc>
          <w:tcPr>
            <w:tcW w:w="27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2AFB7E">
            <w:pPr>
              <w:autoSpaceDE w:val="0"/>
              <w:autoSpaceDN w:val="0"/>
              <w:spacing w:line="360" w:lineRule="auto"/>
              <w:ind w:left="0" w:leftChars="0" w:firstLine="0" w:firstLineChars="0"/>
              <w:jc w:val="center"/>
              <w:rPr>
                <w:rFonts w:hint="eastAsia" w:ascii="宋体" w:cs="宋体"/>
                <w:lang w:val="zh-CN"/>
              </w:rPr>
            </w:pPr>
            <w:r>
              <w:rPr>
                <w:rFonts w:hint="eastAsia" w:ascii="宋体" w:cs="宋体"/>
                <w:bCs/>
                <w:sz w:val="24"/>
                <w:lang w:val="zh-CN"/>
              </w:rPr>
              <w:t>磋商报价</w:t>
            </w:r>
          </w:p>
        </w:tc>
        <w:tc>
          <w:tcPr>
            <w:tcW w:w="18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A7CED9">
            <w:pPr>
              <w:autoSpaceDE w:val="0"/>
              <w:autoSpaceDN w:val="0"/>
              <w:spacing w:line="360" w:lineRule="auto"/>
              <w:ind w:left="0" w:leftChars="0" w:firstLine="0" w:firstLineChars="0"/>
              <w:jc w:val="center"/>
              <w:rPr>
                <w:rFonts w:hint="eastAsia" w:ascii="宋体" w:eastAsia="宋体" w:cs="宋体"/>
                <w:bCs/>
                <w:sz w:val="24"/>
                <w:lang w:val="zh-CN" w:eastAsia="zh-CN"/>
              </w:rPr>
            </w:pPr>
            <w:r>
              <w:rPr>
                <w:rFonts w:hint="eastAsia" w:ascii="宋体" w:cs="宋体"/>
                <w:bCs/>
                <w:sz w:val="24"/>
                <w:lang w:val="en-US" w:eastAsia="zh-CN"/>
              </w:rPr>
              <w:t>交货期</w:t>
            </w:r>
          </w:p>
        </w:tc>
        <w:tc>
          <w:tcPr>
            <w:tcW w:w="14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2B18BD">
            <w:pPr>
              <w:autoSpaceDE w:val="0"/>
              <w:autoSpaceDN w:val="0"/>
              <w:spacing w:line="360" w:lineRule="auto"/>
              <w:ind w:left="0" w:leftChars="0" w:firstLine="0" w:firstLineChars="0"/>
              <w:jc w:val="center"/>
              <w:rPr>
                <w:rFonts w:hint="default" w:ascii="宋体" w:eastAsia="宋体" w:cs="宋体"/>
                <w:lang w:val="en-US" w:eastAsia="zh-CN"/>
              </w:rPr>
            </w:pPr>
            <w:r>
              <w:rPr>
                <w:rFonts w:hint="eastAsia" w:ascii="宋体" w:cs="宋体"/>
                <w:bCs/>
                <w:sz w:val="24"/>
                <w:lang w:val="en-US" w:eastAsia="zh-CN"/>
              </w:rPr>
              <w:t>交货地点</w:t>
            </w:r>
          </w:p>
        </w:tc>
        <w:tc>
          <w:tcPr>
            <w:tcW w:w="14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DFC715">
            <w:pPr>
              <w:autoSpaceDE w:val="0"/>
              <w:autoSpaceDN w:val="0"/>
              <w:spacing w:line="360" w:lineRule="auto"/>
              <w:ind w:left="0" w:leftChars="0" w:firstLine="0" w:firstLineChars="0"/>
              <w:jc w:val="center"/>
              <w:rPr>
                <w:rFonts w:hint="default" w:ascii="宋体" w:cs="宋体"/>
                <w:bCs/>
                <w:sz w:val="24"/>
                <w:lang w:val="en-US" w:eastAsia="zh-CN"/>
              </w:rPr>
            </w:pPr>
            <w:r>
              <w:rPr>
                <w:rFonts w:hint="eastAsia" w:ascii="宋体" w:cs="宋体"/>
                <w:bCs/>
                <w:sz w:val="24"/>
                <w:lang w:val="en-US" w:eastAsia="zh-CN"/>
              </w:rPr>
              <w:t>质保期</w:t>
            </w:r>
          </w:p>
        </w:tc>
      </w:tr>
      <w:tr w14:paraId="659E679C">
        <w:tblPrEx>
          <w:tblCellMar>
            <w:top w:w="0" w:type="dxa"/>
            <w:left w:w="108" w:type="dxa"/>
            <w:bottom w:w="0" w:type="dxa"/>
            <w:right w:w="108" w:type="dxa"/>
          </w:tblCellMar>
        </w:tblPrEx>
        <w:trPr>
          <w:trHeight w:val="1147" w:hRule="atLeast"/>
          <w:jc w:val="center"/>
        </w:trPr>
        <w:tc>
          <w:tcPr>
            <w:tcW w:w="2575" w:type="dxa"/>
            <w:tcBorders>
              <w:top w:val="single" w:color="000000" w:sz="6" w:space="0"/>
              <w:left w:val="single" w:color="000000" w:sz="6" w:space="0"/>
              <w:bottom w:val="nil"/>
              <w:right w:val="single" w:color="000000" w:sz="6" w:space="0"/>
            </w:tcBorders>
            <w:shd w:val="clear" w:color="000000" w:fill="FFFFFF"/>
            <w:noWrap w:val="0"/>
            <w:vAlign w:val="center"/>
          </w:tcPr>
          <w:p w14:paraId="45472CF4">
            <w:pPr>
              <w:autoSpaceDE w:val="0"/>
              <w:autoSpaceDN w:val="0"/>
              <w:spacing w:line="360" w:lineRule="auto"/>
              <w:jc w:val="center"/>
              <w:rPr>
                <w:rFonts w:hint="eastAsia" w:ascii="宋体" w:cs="宋体"/>
                <w:lang w:val="zh-CN"/>
              </w:rPr>
            </w:pPr>
          </w:p>
        </w:tc>
        <w:tc>
          <w:tcPr>
            <w:tcW w:w="2768" w:type="dxa"/>
            <w:tcBorders>
              <w:top w:val="single" w:color="000000" w:sz="6" w:space="0"/>
              <w:left w:val="single" w:color="000000" w:sz="6" w:space="0"/>
              <w:right w:val="single" w:color="000000" w:sz="6" w:space="0"/>
            </w:tcBorders>
            <w:shd w:val="clear" w:color="000000" w:fill="FFFFFF"/>
            <w:noWrap w:val="0"/>
            <w:vAlign w:val="center"/>
          </w:tcPr>
          <w:p w14:paraId="6E039984">
            <w:pPr>
              <w:autoSpaceDE w:val="0"/>
              <w:autoSpaceDN w:val="0"/>
              <w:spacing w:line="360" w:lineRule="auto"/>
              <w:rPr>
                <w:rFonts w:hint="eastAsia" w:ascii="宋体" w:cs="宋体"/>
                <w:lang w:val="zh-CN"/>
              </w:rPr>
            </w:pPr>
          </w:p>
        </w:tc>
        <w:tc>
          <w:tcPr>
            <w:tcW w:w="1848" w:type="dxa"/>
            <w:tcBorders>
              <w:top w:val="single" w:color="000000" w:sz="6" w:space="0"/>
              <w:left w:val="single" w:color="000000" w:sz="6" w:space="0"/>
              <w:bottom w:val="nil"/>
              <w:right w:val="single" w:color="000000" w:sz="6" w:space="0"/>
            </w:tcBorders>
            <w:shd w:val="clear" w:color="000000" w:fill="FFFFFF"/>
            <w:noWrap w:val="0"/>
            <w:vAlign w:val="center"/>
          </w:tcPr>
          <w:p w14:paraId="0FC99976">
            <w:pPr>
              <w:autoSpaceDE w:val="0"/>
              <w:autoSpaceDN w:val="0"/>
              <w:spacing w:line="360" w:lineRule="auto"/>
              <w:ind w:firstLine="197"/>
              <w:jc w:val="center"/>
              <w:rPr>
                <w:rFonts w:hint="eastAsia" w:ascii="宋体" w:cs="宋体"/>
                <w:lang w:val="zh-CN"/>
              </w:rPr>
            </w:pPr>
          </w:p>
        </w:tc>
        <w:tc>
          <w:tcPr>
            <w:tcW w:w="14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469DCB">
            <w:pPr>
              <w:autoSpaceDE w:val="0"/>
              <w:autoSpaceDN w:val="0"/>
              <w:spacing w:line="360" w:lineRule="auto"/>
              <w:jc w:val="center"/>
              <w:rPr>
                <w:rFonts w:hint="eastAsia" w:ascii="宋体" w:cs="宋体"/>
                <w:lang w:val="zh-CN"/>
              </w:rPr>
            </w:pPr>
          </w:p>
        </w:tc>
        <w:tc>
          <w:tcPr>
            <w:tcW w:w="14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4830B1">
            <w:pPr>
              <w:autoSpaceDE w:val="0"/>
              <w:autoSpaceDN w:val="0"/>
              <w:spacing w:line="360" w:lineRule="auto"/>
              <w:jc w:val="center"/>
              <w:rPr>
                <w:rFonts w:hint="eastAsia" w:ascii="宋体" w:cs="宋体"/>
                <w:lang w:val="zh-CN"/>
              </w:rPr>
            </w:pPr>
          </w:p>
        </w:tc>
      </w:tr>
      <w:tr w14:paraId="318245DD">
        <w:tblPrEx>
          <w:tblCellMar>
            <w:top w:w="0" w:type="dxa"/>
            <w:left w:w="108" w:type="dxa"/>
            <w:bottom w:w="0" w:type="dxa"/>
            <w:right w:w="108" w:type="dxa"/>
          </w:tblCellMar>
        </w:tblPrEx>
        <w:trPr>
          <w:trHeight w:val="1283" w:hRule="atLeast"/>
          <w:jc w:val="center"/>
        </w:trPr>
        <w:tc>
          <w:tcPr>
            <w:tcW w:w="10117"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72D2FF">
            <w:pPr>
              <w:autoSpaceDE w:val="0"/>
              <w:autoSpaceDN w:val="0"/>
              <w:spacing w:line="360" w:lineRule="auto"/>
              <w:rPr>
                <w:rFonts w:hint="eastAsia" w:ascii="宋体" w:cs="宋体"/>
                <w:bCs/>
                <w:sz w:val="24"/>
                <w:lang w:val="zh-CN"/>
              </w:rPr>
            </w:pPr>
            <w:r>
              <w:rPr>
                <w:rFonts w:hint="eastAsia" w:ascii="宋体" w:cs="宋体"/>
                <w:bCs/>
                <w:sz w:val="24"/>
                <w:lang w:val="zh-CN"/>
              </w:rPr>
              <w:t>优惠承诺及其他：</w:t>
            </w:r>
          </w:p>
        </w:tc>
      </w:tr>
    </w:tbl>
    <w:p w14:paraId="6190E44F">
      <w:pPr>
        <w:spacing w:line="360" w:lineRule="auto"/>
        <w:jc w:val="left"/>
        <w:rPr>
          <w:rFonts w:hint="eastAsia" w:ascii="宋体" w:cs="宋体"/>
          <w:b/>
          <w:color w:val="FF0000"/>
        </w:rPr>
      </w:pPr>
    </w:p>
    <w:p w14:paraId="38328A22">
      <w:pPr>
        <w:spacing w:line="360" w:lineRule="auto"/>
        <w:ind w:firstLine="728" w:firstLineChars="347"/>
        <w:jc w:val="left"/>
        <w:rPr>
          <w:rFonts w:hint="eastAsia" w:ascii="宋体" w:cs="宋体"/>
          <w:b/>
        </w:rPr>
      </w:pPr>
      <w:r>
        <w:rPr>
          <w:rFonts w:hint="eastAsia" w:ascii="宋体" w:cs="宋体"/>
          <w:b/>
        </w:rPr>
        <w:t>注：此表由磋商小组确定合格的磋商供应商填写，磋商供应商在开标时由e签宝注册人办理在固定电脑设备前登陆等待解密和磋商报价，磋商最终报价如果在规定的时间内不填写，最后报价的确定以首次报价为准，不接受者视为无效投标。</w:t>
      </w:r>
    </w:p>
    <w:p w14:paraId="7ADBBE3E">
      <w:pPr>
        <w:tabs>
          <w:tab w:val="left" w:pos="168"/>
        </w:tabs>
        <w:adjustRightInd w:val="0"/>
        <w:spacing w:line="360" w:lineRule="auto"/>
        <w:textAlignment w:val="baseline"/>
        <w:rPr>
          <w:rFonts w:hint="eastAsia" w:ascii="宋体" w:cs="宋体"/>
          <w:b/>
          <w:bCs/>
          <w:sz w:val="28"/>
        </w:rPr>
      </w:pPr>
    </w:p>
    <w:p w14:paraId="78D52CFF">
      <w:pPr>
        <w:tabs>
          <w:tab w:val="left" w:pos="168"/>
        </w:tabs>
        <w:adjustRightInd w:val="0"/>
        <w:spacing w:line="360" w:lineRule="auto"/>
        <w:textAlignment w:val="baseline"/>
        <w:rPr>
          <w:rFonts w:hint="eastAsia" w:ascii="宋体" w:cs="宋体"/>
          <w:bCs/>
          <w:sz w:val="28"/>
          <w:szCs w:val="28"/>
        </w:rPr>
      </w:pPr>
    </w:p>
    <w:p w14:paraId="199441A7">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磋商供应商：                   （公章）</w:t>
      </w:r>
    </w:p>
    <w:p w14:paraId="26CD6DA9">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委托代理人：                （签字）</w:t>
      </w:r>
    </w:p>
    <w:p w14:paraId="4E8E0186">
      <w:pPr>
        <w:tabs>
          <w:tab w:val="left" w:pos="168"/>
        </w:tabs>
        <w:adjustRightInd w:val="0"/>
        <w:spacing w:line="360" w:lineRule="auto"/>
        <w:jc w:val="right"/>
        <w:textAlignment w:val="baseline"/>
        <w:rPr>
          <w:rFonts w:hint="eastAsia" w:ascii="宋体" w:cs="宋体"/>
          <w:bCs/>
          <w:sz w:val="24"/>
          <w:szCs w:val="28"/>
        </w:rPr>
      </w:pPr>
      <w:r>
        <w:rPr>
          <w:rFonts w:hint="eastAsia" w:ascii="宋体" w:cs="宋体"/>
          <w:bCs/>
          <w:sz w:val="24"/>
          <w:szCs w:val="28"/>
        </w:rPr>
        <w:t>日期：          年   月   日</w:t>
      </w:r>
    </w:p>
    <w:p w14:paraId="7A04A4F6">
      <w:pPr>
        <w:autoSpaceDE w:val="0"/>
        <w:autoSpaceDN w:val="0"/>
        <w:adjustRightInd w:val="0"/>
        <w:ind w:firstLine="480"/>
        <w:rPr>
          <w:rFonts w:ascii="宋体" w:hAnsi="Cambria" w:cs="宋体"/>
          <w:color w:val="000000"/>
          <w:sz w:val="24"/>
          <w:lang w:val="zh-CN"/>
        </w:rPr>
      </w:pPr>
    </w:p>
    <w:p w14:paraId="58644F40">
      <w:pPr>
        <w:pStyle w:val="18"/>
        <w:ind w:firstLine="643"/>
        <w:rPr>
          <w:rFonts w:ascii="Calibri"/>
          <w:color w:val="000000"/>
        </w:rPr>
      </w:pPr>
      <w:bookmarkStart w:id="250" w:name="_Toc464136659"/>
      <w:r>
        <w:rPr>
          <w:rFonts w:cs="宋体"/>
          <w:color w:val="000000"/>
          <w:lang w:val="zh-CN"/>
        </w:rPr>
        <w:br w:type="page"/>
      </w:r>
      <w:bookmarkStart w:id="251" w:name="_Toc210"/>
      <w:r>
        <w:rPr>
          <w:rFonts w:hint="eastAsia" w:cs="宋体"/>
          <w:color w:val="000000"/>
          <w:lang w:val="zh-CN"/>
        </w:rPr>
        <w:t>第六部分采购项目要求及</w:t>
      </w:r>
      <w:bookmarkEnd w:id="210"/>
      <w:bookmarkEnd w:id="250"/>
      <w:r>
        <w:rPr>
          <w:rFonts w:hint="eastAsia" w:cs="宋体"/>
          <w:color w:val="000000"/>
          <w:lang w:val="zh-CN"/>
        </w:rPr>
        <w:t>采购需求</w:t>
      </w:r>
      <w:bookmarkEnd w:id="251"/>
    </w:p>
    <w:p w14:paraId="262408A1">
      <w:pPr>
        <w:pStyle w:val="18"/>
        <w:ind w:firstLine="643"/>
        <w:rPr>
          <w:rFonts w:ascii="Calibri"/>
          <w:color w:val="000000"/>
        </w:rPr>
      </w:pPr>
      <w:bookmarkStart w:id="252" w:name="_Toc464136664"/>
      <w:bookmarkStart w:id="253" w:name="_Toc19435"/>
      <w:r>
        <w:rPr>
          <w:rFonts w:hint="eastAsia" w:cs="宋体"/>
          <w:color w:val="000000"/>
          <w:lang w:val="zh-CN"/>
        </w:rPr>
        <w:t>（一）采购项目要求</w:t>
      </w:r>
      <w:bookmarkEnd w:id="252"/>
      <w:bookmarkEnd w:id="253"/>
    </w:p>
    <w:p w14:paraId="63C27940">
      <w:pPr>
        <w:pStyle w:val="18"/>
        <w:ind w:firstLine="198" w:firstLineChars="62"/>
        <w:jc w:val="both"/>
        <w:rPr>
          <w:rFonts w:ascii="Calibri"/>
          <w:color w:val="000000"/>
        </w:rPr>
      </w:pPr>
      <w:bookmarkStart w:id="254" w:name="_Toc464136665"/>
      <w:bookmarkStart w:id="255" w:name="_Toc30455"/>
      <w:r>
        <w:rPr>
          <w:rFonts w:ascii="宋体" w:hAnsi="宋体" w:cs="宋体"/>
          <w:color w:val="000000"/>
          <w:lang w:val="zh-CN"/>
        </w:rPr>
        <w:t>1.</w:t>
      </w:r>
      <w:r>
        <w:rPr>
          <w:rFonts w:hint="eastAsia" w:ascii="宋体" w:hAnsi="宋体" w:cs="宋体"/>
          <w:color w:val="000000"/>
          <w:lang w:val="zh-CN"/>
        </w:rPr>
        <w:t>说明</w:t>
      </w:r>
      <w:bookmarkEnd w:id="254"/>
      <w:bookmarkEnd w:id="255"/>
    </w:p>
    <w:p w14:paraId="01A07814">
      <w:pPr>
        <w:autoSpaceDE w:val="0"/>
        <w:autoSpaceDN w:val="0"/>
        <w:adjustRightInd w:val="0"/>
        <w:spacing w:line="240" w:lineRule="auto"/>
        <w:ind w:firstLine="480"/>
        <w:rPr>
          <w:rFonts w:hint="eastAsia" w:ascii="宋体" w:cs="宋体"/>
          <w:color w:val="000000"/>
          <w:sz w:val="24"/>
          <w:szCs w:val="24"/>
        </w:rPr>
      </w:pPr>
      <w:bookmarkStart w:id="256" w:name="_Toc430937692"/>
      <w:bookmarkStart w:id="257" w:name="_Toc464136666"/>
      <w:r>
        <w:rPr>
          <w:rFonts w:hint="eastAsia" w:ascii="宋体" w:cs="宋体"/>
          <w:color w:val="000000"/>
          <w:sz w:val="24"/>
          <w:szCs w:val="24"/>
        </w:rPr>
        <w:t xml:space="preserve">1.1 </w:t>
      </w:r>
      <w:r>
        <w:rPr>
          <w:rFonts w:hint="eastAsia" w:ascii="宋体" w:cs="宋体"/>
          <w:color w:val="000000"/>
          <w:sz w:val="24"/>
          <w:szCs w:val="24"/>
          <w:lang w:eastAsia="zh-CN"/>
        </w:rPr>
        <w:t>供应商</w:t>
      </w:r>
      <w:r>
        <w:rPr>
          <w:rFonts w:hint="eastAsia" w:ascii="宋体" w:cs="宋体"/>
          <w:color w:val="000000"/>
          <w:sz w:val="24"/>
          <w:szCs w:val="24"/>
        </w:rPr>
        <w:t>可以按照</w:t>
      </w:r>
      <w:r>
        <w:rPr>
          <w:rFonts w:hint="eastAsia" w:ascii="宋体" w:cs="宋体"/>
          <w:color w:val="000000"/>
          <w:sz w:val="24"/>
          <w:szCs w:val="24"/>
          <w:lang w:eastAsia="zh-CN"/>
        </w:rPr>
        <w:t>竞争性磋商文件</w:t>
      </w:r>
      <w:r>
        <w:rPr>
          <w:rFonts w:hint="eastAsia" w:ascii="宋体" w:cs="宋体"/>
          <w:color w:val="000000"/>
          <w:sz w:val="24"/>
          <w:szCs w:val="24"/>
        </w:rPr>
        <w:t>规定的所有内容作为一个整体进行</w:t>
      </w:r>
      <w:r>
        <w:rPr>
          <w:rFonts w:hint="eastAsia" w:ascii="宋体" w:cs="宋体"/>
          <w:color w:val="000000"/>
          <w:sz w:val="24"/>
          <w:szCs w:val="24"/>
          <w:lang w:eastAsia="zh-CN"/>
        </w:rPr>
        <w:t>磋商，</w:t>
      </w:r>
      <w:r>
        <w:rPr>
          <w:rFonts w:hint="eastAsia" w:ascii="宋体" w:cs="宋体"/>
          <w:color w:val="000000"/>
          <w:sz w:val="24"/>
          <w:szCs w:val="24"/>
        </w:rPr>
        <w:t>不能拆分或少报。否则</w:t>
      </w:r>
      <w:r>
        <w:rPr>
          <w:rFonts w:hint="eastAsia" w:ascii="宋体" w:cs="宋体"/>
          <w:color w:val="000000"/>
          <w:sz w:val="24"/>
          <w:szCs w:val="24"/>
          <w:lang w:eastAsia="zh-CN"/>
        </w:rPr>
        <w:t>，响应</w:t>
      </w:r>
      <w:r>
        <w:rPr>
          <w:rFonts w:hint="eastAsia" w:ascii="宋体" w:cs="宋体"/>
          <w:color w:val="000000"/>
          <w:sz w:val="24"/>
          <w:szCs w:val="24"/>
        </w:rPr>
        <w:t>无效。</w:t>
      </w:r>
    </w:p>
    <w:p w14:paraId="726BB9F7">
      <w:pPr>
        <w:autoSpaceDE w:val="0"/>
        <w:autoSpaceDN w:val="0"/>
        <w:adjustRightInd w:val="0"/>
        <w:spacing w:line="240" w:lineRule="auto"/>
        <w:ind w:firstLine="480"/>
        <w:rPr>
          <w:rFonts w:ascii="宋体" w:cs="宋体"/>
          <w:color w:val="000000"/>
          <w:sz w:val="24"/>
          <w:szCs w:val="24"/>
        </w:rPr>
      </w:pPr>
      <w:r>
        <w:rPr>
          <w:rFonts w:hint="eastAsia" w:ascii="宋体" w:cs="宋体"/>
          <w:color w:val="000000"/>
          <w:sz w:val="24"/>
          <w:szCs w:val="24"/>
        </w:rPr>
        <w:t>1.</w:t>
      </w:r>
      <w:r>
        <w:rPr>
          <w:rFonts w:hint="eastAsia" w:ascii="宋体" w:cs="宋体"/>
          <w:color w:val="000000"/>
          <w:sz w:val="24"/>
          <w:szCs w:val="24"/>
          <w:lang w:val="en-US" w:eastAsia="zh-CN"/>
        </w:rPr>
        <w:t>2</w:t>
      </w:r>
      <w:r>
        <w:rPr>
          <w:rFonts w:hint="eastAsia" w:ascii="宋体" w:cs="宋体"/>
          <w:color w:val="000000"/>
          <w:sz w:val="24"/>
          <w:szCs w:val="24"/>
        </w:rPr>
        <w:t xml:space="preserve"> 项目中标后分包情况：不允许。</w:t>
      </w:r>
    </w:p>
    <w:bookmarkEnd w:id="256"/>
    <w:bookmarkEnd w:id="257"/>
    <w:p w14:paraId="05F077EB">
      <w:pPr>
        <w:pStyle w:val="18"/>
        <w:ind w:firstLine="156" w:firstLineChars="49"/>
        <w:jc w:val="left"/>
        <w:rPr>
          <w:rFonts w:ascii="宋体" w:hAnsi="宋体" w:cs="宋体"/>
          <w:color w:val="000000"/>
          <w:lang w:val="zh-CN"/>
        </w:rPr>
      </w:pPr>
      <w:bookmarkStart w:id="258" w:name="_Toc427748115"/>
      <w:bookmarkStart w:id="259" w:name="_Toc485391676"/>
      <w:bookmarkStart w:id="260" w:name="_Toc24509"/>
      <w:r>
        <w:rPr>
          <w:rFonts w:hint="eastAsia" w:ascii="宋体" w:hAnsi="宋体" w:cs="宋体"/>
          <w:color w:val="000000"/>
          <w:lang w:val="en-US" w:eastAsia="zh-CN"/>
        </w:rPr>
        <w:t>2</w:t>
      </w:r>
      <w:r>
        <w:rPr>
          <w:rFonts w:hint="eastAsia" w:ascii="宋体" w:hAnsi="宋体" w:cs="宋体"/>
          <w:color w:val="000000"/>
          <w:lang w:val="zh-CN"/>
        </w:rPr>
        <w:t>.</w:t>
      </w:r>
      <w:bookmarkEnd w:id="258"/>
      <w:bookmarkEnd w:id="259"/>
      <w:r>
        <w:rPr>
          <w:rFonts w:hint="eastAsia" w:ascii="宋体" w:hAnsi="宋体" w:cs="宋体"/>
          <w:color w:val="000000"/>
          <w:lang w:val="zh-CN"/>
        </w:rPr>
        <w:t>商务要求</w:t>
      </w:r>
      <w:bookmarkEnd w:id="260"/>
    </w:p>
    <w:p w14:paraId="0E4029B2">
      <w:pPr>
        <w:autoSpaceDE w:val="0"/>
        <w:autoSpaceDN w:val="0"/>
        <w:adjustRightInd w:val="0"/>
        <w:ind w:firstLine="480"/>
        <w:rPr>
          <w:rFonts w:hint="eastAsia" w:ascii="宋体" w:cs="宋体"/>
          <w:color w:val="000000"/>
          <w:sz w:val="24"/>
          <w:highlight w:val="none"/>
          <w:lang w:val="zh-CN" w:eastAsia="zh-CN"/>
        </w:rPr>
      </w:pPr>
      <w:bookmarkStart w:id="261" w:name="_Toc352076753"/>
      <w:bookmarkStart w:id="262" w:name="_Toc376936792"/>
      <w:bookmarkStart w:id="263" w:name="_Toc427748116"/>
      <w:r>
        <w:rPr>
          <w:rFonts w:hint="eastAsia" w:ascii="宋体" w:cs="宋体"/>
          <w:color w:val="000000"/>
          <w:sz w:val="24"/>
          <w:highlight w:val="none"/>
          <w:lang w:val="en-US" w:eastAsia="zh-CN"/>
        </w:rPr>
        <w:t>2</w:t>
      </w:r>
      <w:r>
        <w:rPr>
          <w:rFonts w:hint="eastAsia" w:ascii="宋体" w:cs="宋体"/>
          <w:color w:val="000000"/>
          <w:sz w:val="24"/>
          <w:highlight w:val="none"/>
          <w:lang w:val="zh-CN"/>
        </w:rPr>
        <w:t>.1</w:t>
      </w:r>
      <w:r>
        <w:rPr>
          <w:rFonts w:hint="eastAsia" w:ascii="宋体" w:cs="宋体"/>
          <w:color w:val="000000"/>
          <w:sz w:val="24"/>
          <w:highlight w:val="none"/>
          <w:lang w:val="en-US" w:eastAsia="zh-CN"/>
        </w:rPr>
        <w:t xml:space="preserve"> 交货期</w:t>
      </w:r>
      <w:r>
        <w:rPr>
          <w:rFonts w:hint="eastAsia" w:ascii="宋体" w:cs="宋体"/>
          <w:color w:val="000000"/>
          <w:sz w:val="24"/>
          <w:highlight w:val="none"/>
          <w:lang w:val="zh-CN" w:eastAsia="zh-CN"/>
        </w:rPr>
        <w:t>：合同签订之日起2个月内</w:t>
      </w:r>
    </w:p>
    <w:p w14:paraId="6F7D8857">
      <w:pPr>
        <w:autoSpaceDE w:val="0"/>
        <w:autoSpaceDN w:val="0"/>
        <w:adjustRightInd w:val="0"/>
        <w:ind w:firstLine="480"/>
        <w:rPr>
          <w:rFonts w:hint="default" w:ascii="宋体" w:cs="宋体"/>
          <w:color w:val="000000"/>
          <w:sz w:val="24"/>
          <w:highlight w:val="none"/>
          <w:lang w:val="en-US" w:eastAsia="zh-CN"/>
        </w:rPr>
      </w:pPr>
      <w:r>
        <w:rPr>
          <w:rFonts w:hint="eastAsia" w:ascii="宋体" w:cs="宋体"/>
          <w:color w:val="000000"/>
          <w:sz w:val="24"/>
          <w:highlight w:val="none"/>
          <w:lang w:val="en-US" w:eastAsia="zh-CN"/>
        </w:rPr>
        <w:t>2</w:t>
      </w:r>
      <w:r>
        <w:rPr>
          <w:rFonts w:hint="eastAsia" w:ascii="宋体" w:cs="宋体"/>
          <w:color w:val="000000"/>
          <w:sz w:val="24"/>
          <w:highlight w:val="none"/>
          <w:lang w:val="zh-CN" w:eastAsia="zh-CN"/>
        </w:rPr>
        <w:t>.</w:t>
      </w:r>
      <w:r>
        <w:rPr>
          <w:rFonts w:hint="eastAsia" w:ascii="宋体" w:cs="宋体"/>
          <w:color w:val="000000"/>
          <w:sz w:val="24"/>
          <w:highlight w:val="none"/>
          <w:lang w:val="en-US" w:eastAsia="zh-CN"/>
        </w:rPr>
        <w:t>2 交货</w:t>
      </w:r>
      <w:r>
        <w:rPr>
          <w:rFonts w:hint="eastAsia" w:ascii="宋体" w:cs="宋体"/>
          <w:color w:val="000000"/>
          <w:sz w:val="24"/>
          <w:highlight w:val="none"/>
          <w:lang w:val="zh-CN" w:eastAsia="zh-CN"/>
        </w:rPr>
        <w:t>地点：</w:t>
      </w:r>
      <w:bookmarkEnd w:id="261"/>
      <w:bookmarkEnd w:id="262"/>
      <w:bookmarkEnd w:id="263"/>
      <w:r>
        <w:rPr>
          <w:rFonts w:hint="eastAsia" w:ascii="宋体" w:cs="宋体"/>
          <w:color w:val="000000"/>
          <w:sz w:val="24"/>
          <w:highlight w:val="none"/>
          <w:lang w:val="en-US" w:eastAsia="zh-CN"/>
        </w:rPr>
        <w:t>甲方指定地点</w:t>
      </w:r>
    </w:p>
    <w:p w14:paraId="0948C8A6">
      <w:pPr>
        <w:autoSpaceDE w:val="0"/>
        <w:autoSpaceDN w:val="0"/>
        <w:adjustRightInd w:val="0"/>
        <w:ind w:firstLine="480"/>
        <w:rPr>
          <w:rFonts w:hint="eastAsia" w:ascii="宋体" w:hAnsi="Calibri" w:eastAsia="宋体" w:cs="宋体"/>
          <w:color w:val="000000"/>
          <w:sz w:val="24"/>
          <w:szCs w:val="21"/>
          <w:highlight w:val="none"/>
          <w:lang w:val="zh-CN" w:eastAsia="zh-CN" w:bidi="ar-SA"/>
        </w:rPr>
      </w:pPr>
      <w:r>
        <w:rPr>
          <w:rFonts w:hint="eastAsia" w:ascii="宋体" w:cs="宋体"/>
          <w:color w:val="000000"/>
          <w:sz w:val="24"/>
          <w:highlight w:val="none"/>
          <w:lang w:val="en-US" w:eastAsia="zh-CN"/>
        </w:rPr>
        <w:t>2.3 质保期：1年</w:t>
      </w:r>
    </w:p>
    <w:p w14:paraId="0760535B">
      <w:pPr>
        <w:pStyle w:val="18"/>
        <w:numPr>
          <w:ilvl w:val="0"/>
          <w:numId w:val="5"/>
        </w:numPr>
        <w:ind w:firstLine="482"/>
        <w:rPr>
          <w:rFonts w:hint="default"/>
          <w:lang w:val="en-US" w:eastAsia="zh-CN"/>
        </w:rPr>
      </w:pPr>
      <w:bookmarkStart w:id="264" w:name="_Toc12195"/>
      <w:r>
        <w:rPr>
          <w:rFonts w:hint="eastAsia" w:cs="宋体"/>
          <w:color w:val="000000"/>
          <w:lang w:val="zh-CN"/>
        </w:rPr>
        <w:t>采购需求</w:t>
      </w:r>
      <w:bookmarkEnd w:id="264"/>
    </w:p>
    <w:p w14:paraId="416F2821">
      <w:pPr>
        <w:rPr>
          <w:rFonts w:hint="eastAsia" w:cs="宋体"/>
          <w:color w:val="000000"/>
          <w:lang w:val="zh-CN"/>
        </w:rPr>
      </w:pPr>
    </w:p>
    <w:p w14:paraId="7D03E8AD">
      <w:pPr>
        <w:jc w:val="center"/>
        <w:rPr>
          <w:rFonts w:ascii="宋体" w:hAnsi="宋体" w:eastAsia="宋体"/>
          <w:b/>
          <w:bCs/>
          <w:sz w:val="30"/>
          <w:szCs w:val="30"/>
        </w:rPr>
      </w:pPr>
      <w:r>
        <w:rPr>
          <w:rFonts w:hint="eastAsia" w:ascii="宋体" w:hAnsi="宋体" w:eastAsia="宋体"/>
          <w:b/>
          <w:bCs/>
          <w:sz w:val="30"/>
          <w:szCs w:val="30"/>
        </w:rPr>
        <w:t>互助</w:t>
      </w:r>
      <w:r>
        <w:rPr>
          <w:rFonts w:ascii="宋体" w:hAnsi="宋体" w:eastAsia="宋体"/>
          <w:b/>
          <w:bCs/>
          <w:sz w:val="30"/>
          <w:szCs w:val="30"/>
        </w:rPr>
        <w:t>县职业技术学校</w:t>
      </w:r>
      <w:r>
        <w:rPr>
          <w:rFonts w:hint="eastAsia" w:ascii="宋体" w:hAnsi="宋体" w:eastAsia="宋体"/>
          <w:b/>
          <w:bCs/>
          <w:sz w:val="30"/>
          <w:szCs w:val="30"/>
        </w:rPr>
        <w:t>教学资源库建设项目</w:t>
      </w:r>
    </w:p>
    <w:tbl>
      <w:tblPr>
        <w:tblStyle w:val="22"/>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886"/>
        <w:gridCol w:w="6961"/>
        <w:gridCol w:w="692"/>
        <w:gridCol w:w="692"/>
      </w:tblGrid>
      <w:tr w14:paraId="4CEA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26074B80">
            <w:pPr>
              <w:ind w:left="0" w:leftChars="0" w:firstLine="0" w:firstLineChars="0"/>
              <w:jc w:val="center"/>
              <w:rPr>
                <w:rFonts w:ascii="宋体" w:hAnsi="宋体" w:eastAsia="宋体"/>
                <w:sz w:val="20"/>
                <w:szCs w:val="20"/>
              </w:rPr>
            </w:pPr>
            <w:r>
              <w:rPr>
                <w:rFonts w:hint="eastAsia" w:ascii="宋体" w:hAnsi="宋体" w:eastAsia="宋体"/>
                <w:sz w:val="20"/>
                <w:szCs w:val="20"/>
              </w:rPr>
              <w:t>序号</w:t>
            </w:r>
          </w:p>
        </w:tc>
        <w:tc>
          <w:tcPr>
            <w:tcW w:w="886" w:type="dxa"/>
            <w:vAlign w:val="center"/>
          </w:tcPr>
          <w:p w14:paraId="6AA18216">
            <w:pPr>
              <w:ind w:left="0" w:leftChars="0" w:firstLine="0" w:firstLineChars="0"/>
              <w:jc w:val="center"/>
              <w:rPr>
                <w:rFonts w:ascii="宋体" w:hAnsi="宋体" w:eastAsia="宋体"/>
                <w:sz w:val="20"/>
                <w:szCs w:val="20"/>
              </w:rPr>
            </w:pPr>
            <w:r>
              <w:rPr>
                <w:rFonts w:hint="eastAsia" w:ascii="宋体" w:hAnsi="宋体" w:eastAsia="宋体"/>
                <w:sz w:val="20"/>
                <w:szCs w:val="20"/>
              </w:rPr>
              <w:t>项目名称</w:t>
            </w:r>
          </w:p>
        </w:tc>
        <w:tc>
          <w:tcPr>
            <w:tcW w:w="6961" w:type="dxa"/>
            <w:vAlign w:val="center"/>
          </w:tcPr>
          <w:p w14:paraId="751C98A2">
            <w:pPr>
              <w:ind w:left="0" w:leftChars="0" w:firstLine="0" w:firstLineChars="0"/>
              <w:jc w:val="center"/>
              <w:rPr>
                <w:rFonts w:ascii="宋体" w:hAnsi="宋体" w:eastAsia="宋体"/>
                <w:sz w:val="20"/>
                <w:szCs w:val="20"/>
              </w:rPr>
            </w:pPr>
            <w:r>
              <w:rPr>
                <w:rFonts w:hint="eastAsia" w:ascii="宋体" w:hAnsi="宋体" w:eastAsia="宋体"/>
                <w:sz w:val="20"/>
                <w:szCs w:val="20"/>
              </w:rPr>
              <w:t>参数要求</w:t>
            </w:r>
          </w:p>
        </w:tc>
        <w:tc>
          <w:tcPr>
            <w:tcW w:w="692" w:type="dxa"/>
            <w:vAlign w:val="center"/>
          </w:tcPr>
          <w:p w14:paraId="2676CBA7">
            <w:pPr>
              <w:ind w:left="0" w:leftChars="0" w:firstLine="0" w:firstLineChars="0"/>
              <w:jc w:val="both"/>
              <w:rPr>
                <w:rFonts w:ascii="宋体" w:hAnsi="宋体" w:eastAsia="宋体"/>
                <w:sz w:val="20"/>
                <w:szCs w:val="20"/>
              </w:rPr>
            </w:pPr>
            <w:r>
              <w:rPr>
                <w:rFonts w:hint="eastAsia" w:ascii="宋体" w:hAnsi="宋体" w:eastAsia="宋体"/>
                <w:sz w:val="20"/>
                <w:szCs w:val="20"/>
              </w:rPr>
              <w:t>单位</w:t>
            </w:r>
          </w:p>
        </w:tc>
        <w:tc>
          <w:tcPr>
            <w:tcW w:w="692" w:type="dxa"/>
            <w:vAlign w:val="center"/>
          </w:tcPr>
          <w:p w14:paraId="1D02A26C">
            <w:pPr>
              <w:ind w:left="0" w:leftChars="0" w:firstLine="0" w:firstLineChars="0"/>
              <w:jc w:val="both"/>
              <w:rPr>
                <w:rFonts w:ascii="宋体" w:hAnsi="宋体" w:eastAsia="宋体"/>
                <w:sz w:val="20"/>
                <w:szCs w:val="20"/>
              </w:rPr>
            </w:pPr>
            <w:r>
              <w:rPr>
                <w:rFonts w:hint="eastAsia" w:ascii="宋体" w:hAnsi="宋体" w:eastAsia="宋体"/>
                <w:sz w:val="20"/>
                <w:szCs w:val="20"/>
              </w:rPr>
              <w:t>数量</w:t>
            </w:r>
          </w:p>
        </w:tc>
      </w:tr>
      <w:tr w14:paraId="07BD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4E19ACA7">
            <w:pPr>
              <w:ind w:left="0" w:leftChars="0" w:firstLine="0" w:firstLineChars="0"/>
              <w:jc w:val="center"/>
              <w:rPr>
                <w:rFonts w:ascii="宋体" w:hAnsi="宋体" w:eastAsia="宋体"/>
                <w:sz w:val="20"/>
                <w:szCs w:val="20"/>
              </w:rPr>
            </w:pPr>
            <w:r>
              <w:rPr>
                <w:rFonts w:ascii="宋体" w:hAnsi="宋体" w:eastAsia="宋体"/>
                <w:sz w:val="20"/>
                <w:szCs w:val="20"/>
              </w:rPr>
              <w:t>1</w:t>
            </w:r>
          </w:p>
        </w:tc>
        <w:tc>
          <w:tcPr>
            <w:tcW w:w="886" w:type="dxa"/>
            <w:vAlign w:val="center"/>
          </w:tcPr>
          <w:p w14:paraId="4F7C4037">
            <w:pPr>
              <w:ind w:left="0" w:leftChars="0" w:firstLine="0" w:firstLineChars="0"/>
              <w:jc w:val="center"/>
              <w:rPr>
                <w:rFonts w:ascii="宋体" w:hAnsi="宋体" w:eastAsia="宋体"/>
                <w:sz w:val="20"/>
                <w:szCs w:val="20"/>
              </w:rPr>
            </w:pPr>
            <w:r>
              <w:rPr>
                <w:rFonts w:hint="eastAsia" w:ascii="宋体" w:hAnsi="宋体" w:eastAsia="宋体" w:cs="宋体"/>
                <w:color w:val="000000"/>
                <w:kern w:val="0"/>
                <w:sz w:val="20"/>
                <w:szCs w:val="20"/>
              </w:rPr>
              <w:t>在线精品课程建设</w:t>
            </w:r>
          </w:p>
        </w:tc>
        <w:tc>
          <w:tcPr>
            <w:tcW w:w="6961" w:type="dxa"/>
            <w:vAlign w:val="center"/>
          </w:tcPr>
          <w:p w14:paraId="2492FBBF">
            <w:pPr>
              <w:jc w:val="left"/>
              <w:rPr>
                <w:rFonts w:ascii="宋体" w:hAnsi="宋体" w:eastAsia="宋体" w:cs="宋体"/>
                <w:b/>
                <w:bCs/>
                <w:kern w:val="0"/>
                <w:sz w:val="20"/>
                <w:szCs w:val="20"/>
                <w:lang w:val="zh-CN" w:bidi="zh-CN"/>
              </w:rPr>
            </w:pPr>
            <w:r>
              <w:rPr>
                <w:rFonts w:hint="eastAsia" w:ascii="宋体" w:hAnsi="宋体" w:eastAsia="宋体" w:cs="宋体"/>
                <w:b/>
                <w:bCs/>
                <w:kern w:val="0"/>
                <w:sz w:val="20"/>
                <w:szCs w:val="20"/>
                <w:lang w:val="zh-CN" w:bidi="zh-CN"/>
              </w:rPr>
              <w:t>专家培训要求：</w:t>
            </w:r>
          </w:p>
          <w:p w14:paraId="0F5C78BF">
            <w:pPr>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1</w:t>
            </w:r>
            <w:r>
              <w:rPr>
                <w:rFonts w:ascii="宋体" w:hAnsi="宋体" w:eastAsia="宋体" w:cs="宋体"/>
                <w:kern w:val="0"/>
                <w:sz w:val="20"/>
                <w:szCs w:val="20"/>
                <w:lang w:val="zh-CN" w:bidi="zh-CN"/>
              </w:rPr>
              <w:t>.</w:t>
            </w:r>
            <w:r>
              <w:rPr>
                <w:rFonts w:hint="eastAsia" w:ascii="宋体" w:hAnsi="宋体" w:eastAsia="宋体" w:cs="宋体"/>
                <w:kern w:val="0"/>
                <w:sz w:val="20"/>
                <w:szCs w:val="20"/>
                <w:lang w:val="zh-CN" w:bidi="zh-CN"/>
              </w:rPr>
              <w:t>要求提供专业教学资源建设顶层设计咨询及培训服务；</w:t>
            </w:r>
          </w:p>
          <w:p w14:paraId="6F9160D7">
            <w:pPr>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2</w:t>
            </w:r>
            <w:r>
              <w:rPr>
                <w:rFonts w:ascii="宋体" w:hAnsi="宋体" w:eastAsia="宋体" w:cs="宋体"/>
                <w:kern w:val="0"/>
                <w:sz w:val="20"/>
                <w:szCs w:val="20"/>
                <w:lang w:val="zh-CN" w:bidi="zh-CN"/>
              </w:rPr>
              <w:t>.</w:t>
            </w:r>
            <w:r>
              <w:rPr>
                <w:rFonts w:hint="eastAsia" w:ascii="宋体" w:hAnsi="宋体" w:eastAsia="宋体" w:cs="宋体"/>
                <w:kern w:val="0"/>
                <w:sz w:val="20"/>
                <w:szCs w:val="20"/>
                <w:lang w:val="zh-CN" w:bidi="zh-CN"/>
              </w:rPr>
              <w:t>要求提供本专业课程建设顶层设计及培训服务；</w:t>
            </w:r>
          </w:p>
          <w:p w14:paraId="678940F8">
            <w:pPr>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3</w:t>
            </w:r>
            <w:r>
              <w:rPr>
                <w:rFonts w:ascii="宋体" w:hAnsi="宋体" w:eastAsia="宋体" w:cs="宋体"/>
                <w:kern w:val="0"/>
                <w:sz w:val="20"/>
                <w:szCs w:val="20"/>
                <w:lang w:val="zh-CN" w:bidi="zh-CN"/>
              </w:rPr>
              <w:t>.</w:t>
            </w:r>
            <w:r>
              <w:rPr>
                <w:rFonts w:hint="eastAsia" w:ascii="宋体" w:hAnsi="宋体" w:eastAsia="宋体" w:cs="宋体"/>
                <w:kern w:val="0"/>
                <w:sz w:val="20"/>
                <w:szCs w:val="20"/>
                <w:lang w:val="zh-CN" w:bidi="zh-CN"/>
              </w:rPr>
              <w:t>要求提供课程建设知识点梳理及培训服务；</w:t>
            </w:r>
          </w:p>
          <w:p w14:paraId="15BEFEBE">
            <w:pPr>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4</w:t>
            </w:r>
            <w:r>
              <w:rPr>
                <w:rFonts w:ascii="宋体" w:hAnsi="宋体" w:eastAsia="宋体" w:cs="宋体"/>
                <w:kern w:val="0"/>
                <w:sz w:val="20"/>
                <w:szCs w:val="20"/>
                <w:lang w:val="zh-CN" w:bidi="zh-CN"/>
              </w:rPr>
              <w:t>.</w:t>
            </w:r>
            <w:r>
              <w:rPr>
                <w:rFonts w:hint="eastAsia" w:ascii="宋体" w:hAnsi="宋体" w:eastAsia="宋体" w:cs="宋体"/>
                <w:kern w:val="0"/>
                <w:sz w:val="20"/>
                <w:szCs w:val="20"/>
                <w:lang w:val="zh-CN" w:bidi="zh-CN"/>
              </w:rPr>
              <w:t>要求提供微课制作咨询及培训服务；</w:t>
            </w:r>
          </w:p>
          <w:p w14:paraId="789CEAE1">
            <w:pPr>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5</w:t>
            </w:r>
            <w:r>
              <w:rPr>
                <w:rFonts w:ascii="宋体" w:hAnsi="宋体" w:eastAsia="宋体" w:cs="宋体"/>
                <w:kern w:val="0"/>
                <w:sz w:val="20"/>
                <w:szCs w:val="20"/>
                <w:lang w:val="zh-CN" w:bidi="zh-CN"/>
              </w:rPr>
              <w:t>.</w:t>
            </w:r>
            <w:r>
              <w:rPr>
                <w:rFonts w:hint="eastAsia" w:ascii="宋体" w:hAnsi="宋体" w:eastAsia="宋体" w:cs="宋体"/>
                <w:kern w:val="0"/>
                <w:sz w:val="20"/>
                <w:szCs w:val="20"/>
                <w:lang w:val="zh-CN" w:bidi="zh-CN"/>
              </w:rPr>
              <w:t>要求提供利用信息化手段进行教学设计咨询及培训服务；</w:t>
            </w:r>
          </w:p>
          <w:p w14:paraId="6BFC59C4">
            <w:pPr>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供应商对现代教育技术环境下的教学改革具有深刻的认识，并积极参加教育科学研究所的课题研究，并取得科研成果一等奖。（同时提供课题立项证书、结题证书、获奖证书）</w:t>
            </w:r>
          </w:p>
          <w:p w14:paraId="559381EF">
            <w:pPr>
              <w:jc w:val="left"/>
              <w:rPr>
                <w:rFonts w:ascii="宋体" w:hAnsi="宋体" w:eastAsia="宋体" w:cs="宋体"/>
                <w:b/>
                <w:bCs/>
                <w:kern w:val="0"/>
                <w:sz w:val="20"/>
                <w:szCs w:val="20"/>
                <w:lang w:val="zh-CN" w:bidi="zh-CN"/>
              </w:rPr>
            </w:pPr>
            <w:r>
              <w:rPr>
                <w:rFonts w:hint="eastAsia" w:ascii="宋体" w:hAnsi="宋体" w:eastAsia="宋体" w:cs="宋体"/>
                <w:b/>
                <w:bCs/>
                <w:kern w:val="0"/>
                <w:sz w:val="20"/>
                <w:szCs w:val="20"/>
                <w:lang w:val="zh-CN" w:bidi="zh-CN"/>
              </w:rPr>
              <w:t>课程名称：</w:t>
            </w:r>
          </w:p>
          <w:p w14:paraId="3CBB815B">
            <w:pPr>
              <w:jc w:val="left"/>
              <w:rPr>
                <w:rFonts w:ascii="宋体" w:hAnsi="宋体" w:eastAsia="宋体" w:cs="宋体"/>
                <w:b/>
                <w:bCs/>
                <w:kern w:val="0"/>
                <w:sz w:val="20"/>
                <w:szCs w:val="20"/>
                <w:lang w:bidi="zh-CN"/>
              </w:rPr>
            </w:pPr>
            <w:r>
              <w:rPr>
                <w:rFonts w:hint="eastAsia" w:ascii="宋体" w:hAnsi="宋体" w:eastAsia="宋体" w:cs="宋体"/>
                <w:b/>
                <w:bCs/>
                <w:kern w:val="0"/>
                <w:sz w:val="20"/>
                <w:szCs w:val="20"/>
                <w:lang w:bidi="zh-CN"/>
              </w:rPr>
              <w:t>根据学校实际需求</w:t>
            </w:r>
          </w:p>
          <w:p w14:paraId="45A2BD34">
            <w:pPr>
              <w:jc w:val="left"/>
              <w:rPr>
                <w:rFonts w:ascii="宋体" w:hAnsi="宋体" w:eastAsia="宋体" w:cs="宋体"/>
                <w:b/>
                <w:bCs/>
                <w:kern w:val="0"/>
                <w:sz w:val="20"/>
                <w:szCs w:val="20"/>
                <w:lang w:val="zh-CN" w:bidi="zh-CN"/>
              </w:rPr>
            </w:pPr>
            <w:r>
              <w:rPr>
                <w:rFonts w:hint="eastAsia" w:ascii="宋体" w:hAnsi="宋体" w:eastAsia="宋体" w:cs="宋体"/>
                <w:b/>
                <w:bCs/>
                <w:kern w:val="0"/>
                <w:sz w:val="20"/>
                <w:szCs w:val="20"/>
                <w:lang w:val="zh-CN" w:bidi="zh-CN"/>
              </w:rPr>
              <w:t>每一门课程建设内容及要求：</w:t>
            </w:r>
          </w:p>
          <w:p w14:paraId="7676FFE1">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每一门课程建设内容及要求：</w:t>
            </w:r>
          </w:p>
          <w:p w14:paraId="505C04A3">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1.课程介绍1个，每个时长1-3分钟；</w:t>
            </w:r>
          </w:p>
          <w:p w14:paraId="11C3165A">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2.课程教学视频（微课）：总时长450-480</w:t>
            </w:r>
            <w:r>
              <w:rPr>
                <w:rFonts w:ascii="宋体" w:hAnsi="宋体" w:eastAsia="宋体" w:cs="宋体"/>
                <w:color w:val="000000"/>
                <w:kern w:val="0"/>
                <w:sz w:val="20"/>
                <w:szCs w:val="20"/>
              </w:rPr>
              <w:t>分钟</w:t>
            </w:r>
            <w:r>
              <w:rPr>
                <w:rFonts w:hint="eastAsia" w:ascii="宋体" w:hAnsi="宋体" w:eastAsia="宋体" w:cs="宋体"/>
                <w:color w:val="000000"/>
                <w:kern w:val="0"/>
                <w:sz w:val="20"/>
                <w:szCs w:val="20"/>
              </w:rPr>
              <w:t>，单个教学视频时长8-15分钟，数量不少于40个，在保证教学视频总时长要求的前提条件下：允许根据具体实际教学视频内容调整单个教学视频时长、允许调增或调减教学视频数量；</w:t>
            </w:r>
          </w:p>
          <w:p w14:paraId="081CA2D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3.二维动画：总时长2分钟，单个二维动画时长：30秒左右，在保证二维动画总时长要求的前提条件下：允许根据具体实际二维动画内容调整单个二维动画时长；</w:t>
            </w:r>
          </w:p>
          <w:p w14:paraId="0D52F7E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4.教学 PPT课件各1套（每个小节 1 份），根据教师提供的初稿，制作成格式统一，简洁大方的成稿；电子教案 1 套（每个小节 1 份），根据教师提供的初稿，制作成格式统一，简洁大方的成稿；单元测试题 1 套（每单元 1份），综合测试题 5 套。</w:t>
            </w:r>
          </w:p>
          <w:p w14:paraId="49697C84">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5.课程内容符合我国法律法规，尊重各民族的风俗习惯，版权不存在争议。</w:t>
            </w:r>
          </w:p>
          <w:p w14:paraId="766E6739">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除课程视频外，中标单位配套设计美化课程相关课件PPT各1套、上传课程相关题库及教辅资料。</w:t>
            </w:r>
          </w:p>
          <w:p w14:paraId="1D253A32">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中标单位将根据教育部在线教育研究中心《大规模开放在线课程（MOOCs）制作手册》的要求，最终将以上四个部分形成一门完整的精品在线课程。</w:t>
            </w:r>
          </w:p>
          <w:p w14:paraId="315C5C48">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6.投标人或所投产品供应商需具有</w:t>
            </w:r>
            <w:r>
              <w:rPr>
                <w:rFonts w:ascii="宋体" w:hAnsi="宋体" w:eastAsia="宋体"/>
                <w:sz w:val="20"/>
                <w:szCs w:val="20"/>
              </w:rPr>
              <w:t>精品课程制作软件著作权</w:t>
            </w:r>
            <w:r>
              <w:rPr>
                <w:rFonts w:hint="eastAsia" w:ascii="宋体" w:hAnsi="宋体" w:eastAsia="宋体"/>
                <w:sz w:val="20"/>
                <w:szCs w:val="20"/>
              </w:rPr>
              <w:t>证书和</w:t>
            </w:r>
            <w:r>
              <w:rPr>
                <w:rFonts w:hint="eastAsia" w:ascii="宋体" w:hAnsi="宋体" w:eastAsia="宋体" w:cs="宋体"/>
                <w:color w:val="000000"/>
                <w:kern w:val="0"/>
                <w:sz w:val="20"/>
                <w:szCs w:val="20"/>
              </w:rPr>
              <w:t>网络课程制作软件著作权证书。</w:t>
            </w:r>
          </w:p>
          <w:p w14:paraId="6A4021B8">
            <w:pPr>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各类素材具体参数要求如下：</w:t>
            </w:r>
          </w:p>
          <w:p w14:paraId="61878787">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一、视频技术规范</w:t>
            </w:r>
          </w:p>
          <w:p w14:paraId="078183A3">
            <w:pPr>
              <w:jc w:val="left"/>
              <w:rPr>
                <w:rFonts w:ascii="宋体" w:hAnsi="宋体" w:eastAsia="宋体" w:cs="宋体"/>
                <w:color w:val="000000"/>
                <w:kern w:val="0"/>
                <w:sz w:val="20"/>
                <w:szCs w:val="20"/>
              </w:rPr>
            </w:pPr>
            <w:r>
              <w:rPr>
                <w:rFonts w:ascii="宋体" w:hAnsi="宋体" w:eastAsia="宋体" w:cs="宋体"/>
                <w:color w:val="000000"/>
                <w:kern w:val="0"/>
                <w:sz w:val="20"/>
                <w:szCs w:val="20"/>
              </w:rPr>
              <w:t>1.视频内容</w:t>
            </w:r>
          </w:p>
          <w:p w14:paraId="6185C541">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1）屏幕图像的构图合理，画面主体突出。人像及肢体动作以及配合讲授选用的板书、画板、教具实物、模型和实验设备等均不能超出镜头所及范围。</w:t>
            </w:r>
          </w:p>
          <w:p w14:paraId="1C076A04">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2）演播室使用的背景采用彩色喷绘或电脑虚拟、实景等背景。背景的颜色、图案不易过多，应保持静态，画面应简洁、明快，有利于营造课堂气氛。</w:t>
            </w:r>
          </w:p>
          <w:p w14:paraId="785D9CD4">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3）摄像镜头应保持与主讲教师目光平视的角度。主讲教师不应较长时间仰视或俯视。</w:t>
            </w:r>
          </w:p>
          <w:p w14:paraId="245F8DE6">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4）使用资料、图片、外景实拍、实验和表演等形象化教学手段，应符合教学内容要求，与讲授内容联系紧密，手段选用恰当。</w:t>
            </w:r>
          </w:p>
          <w:p w14:paraId="75C1271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5）选用影视作品或自拍素材，应注明素材来源。影视作品或自拍素材中涉及人物访谈内容时，除应加注人物介绍外，还应采用滚动式同声字幕。</w:t>
            </w:r>
          </w:p>
          <w:p w14:paraId="287FAC09">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6）选用的资料、图片等素材画面应清楚，对于历史资料、图片应进行再加工。选用的资料、图片等素材应注明素材来源及原始信息（如字画的作品、生卒年月，影视片断的作品名称、创作年代等信息）。</w:t>
            </w:r>
          </w:p>
          <w:p w14:paraId="0C42AAC3">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7）动画的设计与使用，要与课程内容相贴切，能够发挥良好的教学效果。</w:t>
            </w:r>
          </w:p>
          <w:p w14:paraId="008D0E8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8）动画的实现须流畅、合理、图像清晰，具有较强的可视性。</w:t>
            </w:r>
          </w:p>
          <w:p w14:paraId="6BA36353">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（9）投标人或所投产品供应商需具有微课制作工具软件著作权</w:t>
            </w:r>
          </w:p>
          <w:p w14:paraId="31D78BE2">
            <w:pPr>
              <w:jc w:val="left"/>
              <w:rPr>
                <w:rFonts w:ascii="宋体" w:hAnsi="宋体" w:eastAsia="宋体" w:cs="宋体"/>
                <w:color w:val="000000"/>
                <w:kern w:val="0"/>
                <w:sz w:val="20"/>
                <w:szCs w:val="20"/>
              </w:rPr>
            </w:pPr>
            <w:r>
              <w:rPr>
                <w:rFonts w:ascii="宋体" w:hAnsi="宋体" w:eastAsia="宋体" w:cs="宋体"/>
                <w:color w:val="000000"/>
                <w:kern w:val="0"/>
                <w:sz w:val="20"/>
                <w:szCs w:val="20"/>
              </w:rPr>
              <w:t>2.视频技术规格</w:t>
            </w:r>
          </w:p>
          <w:p w14:paraId="26F053CC">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1）视频信号源</w:t>
            </w:r>
          </w:p>
          <w:p w14:paraId="1CB37052">
            <w:pPr>
              <w:jc w:val="left"/>
              <w:rPr>
                <w:rFonts w:ascii="宋体" w:hAnsi="宋体" w:eastAsia="宋体" w:cs="宋体"/>
                <w:color w:val="000000"/>
                <w:kern w:val="0"/>
                <w:sz w:val="20"/>
                <w:szCs w:val="20"/>
              </w:rPr>
            </w:pPr>
            <w:r>
              <w:rPr>
                <w:rFonts w:ascii="宋体" w:hAnsi="宋体" w:eastAsia="宋体" w:cs="宋体"/>
                <w:color w:val="000000"/>
                <w:kern w:val="0"/>
                <w:sz w:val="20"/>
                <w:szCs w:val="20"/>
              </w:rPr>
              <w:t>1）稳定性：全片图像同步性能稳定，无失步现象，CTL同步控制信号必须连续：图像无抖动跳跃，色彩无突变，编辑点处图像稳定。</w:t>
            </w:r>
          </w:p>
          <w:p w14:paraId="6838AA72">
            <w:pPr>
              <w:jc w:val="left"/>
              <w:rPr>
                <w:rFonts w:ascii="宋体" w:hAnsi="宋体" w:eastAsia="宋体" w:cs="宋体"/>
                <w:color w:val="000000"/>
                <w:kern w:val="0"/>
                <w:sz w:val="20"/>
                <w:szCs w:val="20"/>
              </w:rPr>
            </w:pPr>
            <w:r>
              <w:rPr>
                <w:rFonts w:ascii="宋体" w:hAnsi="宋体" w:eastAsia="宋体" w:cs="宋体"/>
                <w:color w:val="000000"/>
                <w:kern w:val="0"/>
                <w:sz w:val="20"/>
                <w:szCs w:val="20"/>
              </w:rPr>
              <w:t>2）信噪比：图像信噪比不低于55dB，无明显杂波。</w:t>
            </w:r>
          </w:p>
          <w:p w14:paraId="5D36AA88">
            <w:pPr>
              <w:jc w:val="left"/>
              <w:rPr>
                <w:rFonts w:ascii="宋体" w:hAnsi="宋体" w:eastAsia="宋体" w:cs="宋体"/>
                <w:color w:val="000000"/>
                <w:kern w:val="0"/>
                <w:sz w:val="20"/>
                <w:szCs w:val="20"/>
              </w:rPr>
            </w:pPr>
            <w:r>
              <w:rPr>
                <w:rFonts w:ascii="宋体" w:hAnsi="宋体" w:eastAsia="宋体" w:cs="宋体"/>
                <w:color w:val="000000"/>
                <w:kern w:val="0"/>
                <w:sz w:val="20"/>
                <w:szCs w:val="20"/>
              </w:rPr>
              <w:t>3）色调：白平衡正确，无明显偏色，多机拍摄的镜头衔接处无明显色差。</w:t>
            </w:r>
          </w:p>
          <w:p w14:paraId="2E04B7D6">
            <w:pPr>
              <w:jc w:val="left"/>
              <w:rPr>
                <w:rFonts w:ascii="宋体" w:hAnsi="宋体" w:eastAsia="宋体" w:cs="宋体"/>
                <w:color w:val="000000"/>
                <w:kern w:val="0"/>
                <w:sz w:val="20"/>
                <w:szCs w:val="20"/>
              </w:rPr>
            </w:pPr>
            <w:r>
              <w:rPr>
                <w:rFonts w:ascii="宋体" w:hAnsi="宋体" w:eastAsia="宋体" w:cs="宋体"/>
                <w:color w:val="000000"/>
                <w:kern w:val="0"/>
                <w:sz w:val="20"/>
                <w:szCs w:val="20"/>
              </w:rPr>
              <w:t>4）视频电平：视频全讯号幅度为1Ⅴp-p，最大不超过1.1Ⅴ p-p。其中，消隐电平为0V时，白电平幅度0.7Ⅴp-p，同步信号-0.3V，色同步信号幅度0.3V p-p (以消隐线上下对称)，全片一致。</w:t>
            </w:r>
          </w:p>
          <w:p w14:paraId="09684872">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2）频信号源</w:t>
            </w:r>
          </w:p>
          <w:p w14:paraId="18FEEC13">
            <w:pPr>
              <w:jc w:val="left"/>
              <w:rPr>
                <w:rFonts w:ascii="宋体" w:hAnsi="宋体" w:eastAsia="宋体" w:cs="宋体"/>
                <w:color w:val="000000"/>
                <w:kern w:val="0"/>
                <w:sz w:val="20"/>
                <w:szCs w:val="20"/>
              </w:rPr>
            </w:pPr>
            <w:r>
              <w:rPr>
                <w:rFonts w:ascii="宋体" w:hAnsi="宋体" w:eastAsia="宋体" w:cs="宋体"/>
                <w:color w:val="000000"/>
                <w:kern w:val="0"/>
                <w:sz w:val="20"/>
                <w:szCs w:val="20"/>
              </w:rPr>
              <w:t>1）声道：中文内容音频信号记录于第1声道，音乐、音效、同期声记录于第2声道，若有其他文字解说记录于第3声道(如录音设备无第3声道,则录于第2声道)。</w:t>
            </w:r>
          </w:p>
          <w:p w14:paraId="3064B2D1">
            <w:pPr>
              <w:jc w:val="left"/>
              <w:rPr>
                <w:rFonts w:ascii="宋体" w:hAnsi="宋体" w:eastAsia="宋体" w:cs="宋体"/>
                <w:color w:val="000000"/>
                <w:kern w:val="0"/>
                <w:sz w:val="20"/>
                <w:szCs w:val="20"/>
              </w:rPr>
            </w:pPr>
            <w:r>
              <w:rPr>
                <w:rFonts w:ascii="宋体" w:hAnsi="宋体" w:eastAsia="宋体" w:cs="宋体"/>
                <w:color w:val="000000"/>
                <w:kern w:val="0"/>
                <w:sz w:val="20"/>
                <w:szCs w:val="20"/>
              </w:rPr>
              <w:t>2）电平指标：-2db —— -8db声音应无明显失真、放音过冲、过弱。</w:t>
            </w:r>
          </w:p>
          <w:p w14:paraId="56BE4F78">
            <w:pPr>
              <w:jc w:val="left"/>
              <w:rPr>
                <w:rFonts w:ascii="宋体" w:hAnsi="宋体" w:eastAsia="宋体" w:cs="宋体"/>
                <w:color w:val="000000"/>
                <w:kern w:val="0"/>
                <w:sz w:val="20"/>
                <w:szCs w:val="20"/>
              </w:rPr>
            </w:pPr>
            <w:r>
              <w:rPr>
                <w:rFonts w:ascii="宋体" w:hAnsi="宋体" w:eastAsia="宋体" w:cs="宋体"/>
                <w:color w:val="000000"/>
                <w:kern w:val="0"/>
                <w:sz w:val="20"/>
                <w:szCs w:val="20"/>
              </w:rPr>
              <w:t>3）音频信噪比不低于48db。</w:t>
            </w:r>
          </w:p>
          <w:p w14:paraId="6836A7DF">
            <w:pPr>
              <w:jc w:val="left"/>
              <w:rPr>
                <w:rFonts w:ascii="宋体" w:hAnsi="宋体" w:eastAsia="宋体" w:cs="宋体"/>
                <w:color w:val="000000"/>
                <w:kern w:val="0"/>
                <w:sz w:val="20"/>
                <w:szCs w:val="20"/>
              </w:rPr>
            </w:pPr>
            <w:r>
              <w:rPr>
                <w:rFonts w:ascii="宋体" w:hAnsi="宋体" w:eastAsia="宋体" w:cs="宋体"/>
                <w:color w:val="000000"/>
                <w:kern w:val="0"/>
                <w:sz w:val="20"/>
                <w:szCs w:val="20"/>
              </w:rPr>
              <w:t>4）声音和画面要求同步，无交流声或其他杂音等缺陷。</w:t>
            </w:r>
          </w:p>
          <w:p w14:paraId="2C499564">
            <w:pPr>
              <w:jc w:val="left"/>
              <w:rPr>
                <w:rFonts w:ascii="宋体" w:hAnsi="宋体" w:eastAsia="宋体" w:cs="宋体"/>
                <w:color w:val="000000"/>
                <w:kern w:val="0"/>
                <w:sz w:val="20"/>
                <w:szCs w:val="20"/>
              </w:rPr>
            </w:pPr>
            <w:r>
              <w:rPr>
                <w:rFonts w:ascii="宋体" w:hAnsi="宋体" w:eastAsia="宋体" w:cs="宋体"/>
                <w:color w:val="000000"/>
                <w:kern w:val="0"/>
                <w:sz w:val="20"/>
                <w:szCs w:val="20"/>
              </w:rPr>
              <w:t>5）伴音清晰、饱满、圆润，无失真、噪声杂音干扰、音量忽大忽小现象。解说声与现场声无明显比例失调，解说声与背景音乐无明显比例失调。</w:t>
            </w:r>
          </w:p>
          <w:p w14:paraId="646BC61A">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3）视频压缩格式及技术参数</w:t>
            </w:r>
          </w:p>
          <w:p w14:paraId="0AEC8E4D">
            <w:pPr>
              <w:jc w:val="left"/>
              <w:rPr>
                <w:rFonts w:ascii="宋体" w:hAnsi="宋体" w:eastAsia="宋体" w:cs="宋体"/>
                <w:color w:val="000000"/>
                <w:kern w:val="0"/>
                <w:sz w:val="20"/>
                <w:szCs w:val="20"/>
              </w:rPr>
            </w:pPr>
            <w:r>
              <w:rPr>
                <w:rFonts w:ascii="宋体" w:hAnsi="宋体" w:eastAsia="宋体" w:cs="宋体"/>
                <w:color w:val="000000"/>
                <w:kern w:val="0"/>
                <w:sz w:val="20"/>
                <w:szCs w:val="20"/>
              </w:rPr>
              <w:t>1）视频压缩采用H.264/AVC (MPEG-4 Part10)编码、使用二次编码、不包含字幕的MP4格式。</w:t>
            </w:r>
          </w:p>
          <w:p w14:paraId="012955DF">
            <w:pPr>
              <w:jc w:val="left"/>
              <w:rPr>
                <w:rFonts w:ascii="宋体" w:hAnsi="宋体" w:eastAsia="宋体" w:cs="宋体"/>
                <w:color w:val="000000"/>
                <w:kern w:val="0"/>
                <w:sz w:val="20"/>
                <w:szCs w:val="20"/>
              </w:rPr>
            </w:pPr>
            <w:r>
              <w:rPr>
                <w:rFonts w:ascii="宋体" w:hAnsi="宋体" w:eastAsia="宋体" w:cs="宋体"/>
                <w:color w:val="000000"/>
                <w:kern w:val="0"/>
                <w:sz w:val="20"/>
                <w:szCs w:val="20"/>
              </w:rPr>
              <w:t>2）视频码流率：动态码流的最低码率不得低于1024Kb</w:t>
            </w:r>
          </w:p>
          <w:p w14:paraId="70439871">
            <w:pPr>
              <w:jc w:val="left"/>
              <w:rPr>
                <w:rFonts w:ascii="宋体" w:hAnsi="宋体" w:eastAsia="宋体" w:cs="宋体"/>
                <w:color w:val="000000"/>
                <w:kern w:val="0"/>
                <w:sz w:val="20"/>
                <w:szCs w:val="20"/>
              </w:rPr>
            </w:pPr>
            <w:r>
              <w:rPr>
                <w:rFonts w:ascii="宋体" w:hAnsi="宋体" w:eastAsia="宋体" w:cs="宋体"/>
                <w:color w:val="000000"/>
                <w:kern w:val="0"/>
                <w:sz w:val="20"/>
                <w:szCs w:val="20"/>
              </w:rPr>
              <w:t>3）视频分辨率</w:t>
            </w:r>
          </w:p>
          <w:p w14:paraId="4D45421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前期采用高清</w:t>
            </w:r>
            <w:r>
              <w:rPr>
                <w:rFonts w:ascii="宋体" w:hAnsi="宋体" w:eastAsia="宋体" w:cs="宋体"/>
                <w:color w:val="000000"/>
                <w:kern w:val="0"/>
                <w:sz w:val="20"/>
                <w:szCs w:val="20"/>
              </w:rPr>
              <w:t>16:9拍摄，设定为 1280×720或1920×1080。</w:t>
            </w:r>
          </w:p>
          <w:p w14:paraId="6D22DC16">
            <w:pPr>
              <w:jc w:val="left"/>
              <w:rPr>
                <w:rFonts w:ascii="宋体" w:hAnsi="宋体" w:eastAsia="宋体" w:cs="宋体"/>
                <w:color w:val="000000"/>
                <w:kern w:val="0"/>
                <w:sz w:val="20"/>
                <w:szCs w:val="20"/>
              </w:rPr>
            </w:pPr>
            <w:r>
              <w:rPr>
                <w:rFonts w:ascii="宋体" w:hAnsi="宋体" w:eastAsia="宋体" w:cs="宋体"/>
                <w:color w:val="000000"/>
                <w:kern w:val="0"/>
                <w:sz w:val="20"/>
                <w:szCs w:val="20"/>
              </w:rPr>
              <w:t>4）视频画幅宽高比</w:t>
            </w:r>
          </w:p>
          <w:p w14:paraId="77820F07">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分辨率设定为</w:t>
            </w:r>
            <w:r>
              <w:rPr>
                <w:rFonts w:ascii="宋体" w:hAnsi="宋体" w:eastAsia="宋体" w:cs="宋体"/>
                <w:color w:val="000000"/>
                <w:kern w:val="0"/>
                <w:sz w:val="20"/>
                <w:szCs w:val="20"/>
              </w:rPr>
              <w:t>1280×720或1920×1080的，选定 16:9</w:t>
            </w:r>
          </w:p>
          <w:p w14:paraId="382ACB0E">
            <w:pPr>
              <w:jc w:val="left"/>
              <w:rPr>
                <w:rFonts w:ascii="宋体" w:hAnsi="宋体" w:eastAsia="宋体" w:cs="宋体"/>
                <w:color w:val="000000"/>
                <w:kern w:val="0"/>
                <w:sz w:val="20"/>
                <w:szCs w:val="20"/>
              </w:rPr>
            </w:pPr>
            <w:r>
              <w:rPr>
                <w:rFonts w:ascii="宋体" w:hAnsi="宋体" w:eastAsia="宋体" w:cs="宋体"/>
                <w:color w:val="000000"/>
                <w:kern w:val="0"/>
                <w:sz w:val="20"/>
                <w:szCs w:val="20"/>
              </w:rPr>
              <w:t>5）视频帧率为25帧/秒</w:t>
            </w:r>
          </w:p>
          <w:p w14:paraId="78F24286">
            <w:pPr>
              <w:jc w:val="left"/>
              <w:rPr>
                <w:rFonts w:ascii="宋体" w:hAnsi="宋体" w:eastAsia="宋体" w:cs="宋体"/>
                <w:color w:val="000000"/>
                <w:kern w:val="0"/>
                <w:sz w:val="20"/>
                <w:szCs w:val="20"/>
              </w:rPr>
            </w:pPr>
            <w:r>
              <w:rPr>
                <w:rFonts w:ascii="宋体" w:hAnsi="宋体" w:eastAsia="宋体" w:cs="宋体"/>
                <w:color w:val="000000"/>
                <w:kern w:val="0"/>
                <w:sz w:val="20"/>
                <w:szCs w:val="20"/>
              </w:rPr>
              <w:t>6）扫描方式采用逐行扫描</w:t>
            </w:r>
          </w:p>
          <w:p w14:paraId="24DD0580">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4）音频压缩格式及技术参数</w:t>
            </w:r>
          </w:p>
          <w:p w14:paraId="05B603CE">
            <w:pPr>
              <w:jc w:val="left"/>
              <w:rPr>
                <w:rFonts w:ascii="宋体" w:hAnsi="宋体" w:eastAsia="宋体" w:cs="宋体"/>
                <w:color w:val="000000"/>
                <w:kern w:val="0"/>
                <w:sz w:val="20"/>
                <w:szCs w:val="20"/>
              </w:rPr>
            </w:pPr>
            <w:r>
              <w:rPr>
                <w:rFonts w:ascii="宋体" w:hAnsi="宋体" w:eastAsia="宋体" w:cs="宋体"/>
                <w:color w:val="000000"/>
                <w:kern w:val="0"/>
                <w:sz w:val="20"/>
                <w:szCs w:val="20"/>
              </w:rPr>
              <w:t>1）音频压缩采用AAC(MPEG4 Part3)格式</w:t>
            </w:r>
          </w:p>
          <w:p w14:paraId="580C2CB6">
            <w:pPr>
              <w:jc w:val="left"/>
              <w:rPr>
                <w:rFonts w:ascii="宋体" w:hAnsi="宋体" w:eastAsia="宋体" w:cs="宋体"/>
                <w:color w:val="000000"/>
                <w:kern w:val="0"/>
                <w:sz w:val="20"/>
                <w:szCs w:val="20"/>
              </w:rPr>
            </w:pPr>
            <w:r>
              <w:rPr>
                <w:rFonts w:ascii="宋体" w:hAnsi="宋体" w:eastAsia="宋体" w:cs="宋体"/>
                <w:color w:val="000000"/>
                <w:kern w:val="0"/>
                <w:sz w:val="20"/>
                <w:szCs w:val="20"/>
              </w:rPr>
              <w:t>2）采样率48KHz</w:t>
            </w:r>
          </w:p>
          <w:p w14:paraId="77C12C56">
            <w:pPr>
              <w:jc w:val="left"/>
              <w:rPr>
                <w:rFonts w:ascii="宋体" w:hAnsi="宋体" w:eastAsia="宋体" w:cs="宋体"/>
                <w:color w:val="000000"/>
                <w:kern w:val="0"/>
                <w:sz w:val="20"/>
                <w:szCs w:val="20"/>
              </w:rPr>
            </w:pPr>
            <w:r>
              <w:rPr>
                <w:rFonts w:ascii="宋体" w:hAnsi="宋体" w:eastAsia="宋体" w:cs="宋体"/>
                <w:color w:val="000000"/>
                <w:kern w:val="0"/>
                <w:sz w:val="20"/>
                <w:szCs w:val="20"/>
              </w:rPr>
              <w:t>3）音频码流率128Kbps (恒定)</w:t>
            </w:r>
          </w:p>
          <w:p w14:paraId="6B16E2DA">
            <w:pPr>
              <w:jc w:val="left"/>
              <w:rPr>
                <w:rFonts w:ascii="宋体" w:hAnsi="宋体" w:eastAsia="宋体" w:cs="宋体"/>
                <w:color w:val="000000"/>
                <w:kern w:val="0"/>
                <w:sz w:val="20"/>
                <w:szCs w:val="20"/>
              </w:rPr>
            </w:pPr>
            <w:r>
              <w:rPr>
                <w:rFonts w:ascii="宋体" w:hAnsi="宋体" w:eastAsia="宋体" w:cs="宋体"/>
                <w:color w:val="000000"/>
                <w:kern w:val="0"/>
                <w:sz w:val="20"/>
                <w:szCs w:val="20"/>
              </w:rPr>
              <w:t>4）双声道，做混音处理。</w:t>
            </w:r>
          </w:p>
          <w:p w14:paraId="07C9D00E">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5）封装</w:t>
            </w:r>
            <w:r>
              <w:rPr>
                <w:rFonts w:hint="eastAsia" w:ascii="宋体" w:hAnsi="宋体" w:eastAsia="宋体" w:cs="宋体"/>
                <w:color w:val="000000"/>
                <w:kern w:val="0"/>
                <w:sz w:val="20"/>
                <w:szCs w:val="20"/>
              </w:rPr>
              <w:t>：采用</w:t>
            </w:r>
            <w:r>
              <w:rPr>
                <w:rFonts w:ascii="宋体" w:hAnsi="宋体" w:eastAsia="宋体" w:cs="宋体"/>
                <w:color w:val="000000"/>
                <w:kern w:val="0"/>
                <w:sz w:val="20"/>
                <w:szCs w:val="20"/>
              </w:rPr>
              <w:t>MP4封装</w:t>
            </w:r>
          </w:p>
          <w:p w14:paraId="2386737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二、演示文稿（</w:t>
            </w:r>
            <w:r>
              <w:rPr>
                <w:rFonts w:ascii="宋体" w:hAnsi="宋体" w:eastAsia="宋体" w:cs="宋体"/>
                <w:color w:val="000000"/>
                <w:kern w:val="0"/>
                <w:sz w:val="20"/>
                <w:szCs w:val="20"/>
              </w:rPr>
              <w:t>PPT）制作规范</w:t>
            </w:r>
          </w:p>
          <w:p w14:paraId="30F020B9">
            <w:pPr>
              <w:jc w:val="left"/>
              <w:rPr>
                <w:rFonts w:ascii="宋体" w:hAnsi="宋体" w:eastAsia="宋体" w:cs="宋体"/>
                <w:color w:val="000000"/>
                <w:kern w:val="0"/>
                <w:sz w:val="20"/>
                <w:szCs w:val="20"/>
              </w:rPr>
            </w:pPr>
            <w:r>
              <w:rPr>
                <w:rFonts w:ascii="宋体" w:hAnsi="宋体" w:eastAsia="宋体" w:cs="宋体"/>
                <w:color w:val="000000"/>
                <w:kern w:val="0"/>
                <w:sz w:val="20"/>
                <w:szCs w:val="20"/>
              </w:rPr>
              <w:t>1.制作原则</w:t>
            </w:r>
          </w:p>
          <w:p w14:paraId="2E176778">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1）演示文稿（PPT）要求集文字、图形、图像、声音以及视频等多种媒体元素于一体，一般不使用纯文字的演示文稿（PPT）。</w:t>
            </w:r>
          </w:p>
          <w:p w14:paraId="7AB59B09">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2）页面设置要求符合高清格式比例，幻灯片大小为“全屏显示16：9”。</w:t>
            </w:r>
          </w:p>
          <w:p w14:paraId="63907A09">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3）整体效果应风格统一、色彩协调、美观大方。</w:t>
            </w:r>
          </w:p>
          <w:p w14:paraId="382DD398">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版心与版式</w:t>
            </w:r>
          </w:p>
          <w:p w14:paraId="6DFEFEE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每页四周留出空白，应避免内容顶到页面边缘，边界安全区域分别为左、右</w:t>
            </w:r>
            <w:r>
              <w:rPr>
                <w:rFonts w:ascii="宋体" w:hAnsi="宋体" w:eastAsia="宋体" w:cs="宋体"/>
                <w:color w:val="000000"/>
                <w:kern w:val="0"/>
                <w:sz w:val="20"/>
                <w:szCs w:val="20"/>
              </w:rPr>
              <w:t>130像素内，上、下90像素内。</w:t>
            </w:r>
          </w:p>
          <w:p w14:paraId="657042F7">
            <w:pPr>
              <w:jc w:val="left"/>
              <w:rPr>
                <w:rFonts w:ascii="宋体" w:hAnsi="宋体" w:eastAsia="宋体" w:cs="宋体"/>
                <w:color w:val="000000"/>
                <w:kern w:val="0"/>
                <w:sz w:val="20"/>
                <w:szCs w:val="20"/>
              </w:rPr>
            </w:pPr>
            <w:r>
              <w:rPr>
                <w:rFonts w:ascii="宋体" w:hAnsi="宋体" w:eastAsia="宋体" w:cs="宋体"/>
                <w:color w:val="000000"/>
                <w:kern w:val="0"/>
                <w:sz w:val="20"/>
                <w:szCs w:val="20"/>
              </w:rPr>
              <w:t>4.背景</w:t>
            </w:r>
          </w:p>
          <w:p w14:paraId="4E349D14">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1）背景色以简洁适中饱和度为主（颜色保持在一至两种色系内）；</w:t>
            </w:r>
          </w:p>
          <w:p w14:paraId="44575488">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2）背景和场景不宜变化过多；</w:t>
            </w:r>
          </w:p>
          <w:p w14:paraId="08EE244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3）文字、图形等内容应与背景对比醒目。</w:t>
            </w:r>
          </w:p>
          <w:p w14:paraId="5087E273">
            <w:pPr>
              <w:jc w:val="left"/>
              <w:rPr>
                <w:rFonts w:ascii="宋体" w:hAnsi="宋体" w:eastAsia="宋体" w:cs="宋体"/>
                <w:color w:val="000000"/>
                <w:kern w:val="0"/>
                <w:sz w:val="20"/>
                <w:szCs w:val="20"/>
              </w:rPr>
            </w:pPr>
            <w:r>
              <w:rPr>
                <w:rFonts w:ascii="宋体" w:hAnsi="宋体" w:eastAsia="宋体" w:cs="宋体"/>
                <w:color w:val="000000"/>
                <w:kern w:val="0"/>
                <w:sz w:val="20"/>
                <w:szCs w:val="20"/>
              </w:rPr>
              <w:t>5. 色调</w:t>
            </w:r>
          </w:p>
          <w:p w14:paraId="71FCD5D7">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1）色彩的选配应与课程科目相吻合；</w:t>
            </w:r>
          </w:p>
          <w:p w14:paraId="17BA36D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2）每一短视频或一系列短视频在配色上应体现出系统性，可选一种主色调再加上一至两种辅助色进行匹配；</w:t>
            </w:r>
          </w:p>
          <w:p w14:paraId="0DAC2E33">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3）同一屏里文字不宜超出三种颜色。</w:t>
            </w:r>
          </w:p>
          <w:p w14:paraId="4DB3EB0B">
            <w:pPr>
              <w:jc w:val="left"/>
              <w:rPr>
                <w:rFonts w:ascii="宋体" w:hAnsi="宋体" w:eastAsia="宋体" w:cs="宋体"/>
                <w:color w:val="000000"/>
                <w:kern w:val="0"/>
                <w:sz w:val="20"/>
                <w:szCs w:val="20"/>
              </w:rPr>
            </w:pPr>
            <w:r>
              <w:rPr>
                <w:rFonts w:ascii="宋体" w:hAnsi="宋体" w:eastAsia="宋体" w:cs="宋体"/>
                <w:color w:val="000000"/>
                <w:kern w:val="0"/>
                <w:sz w:val="20"/>
                <w:szCs w:val="20"/>
              </w:rPr>
              <w:t>6.字距与行距</w:t>
            </w:r>
          </w:p>
          <w:p w14:paraId="2DC444C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1）标题：在文字少的情形下，字距放宽一倍体现舒展性；</w:t>
            </w:r>
          </w:p>
          <w:p w14:paraId="4DB47CAE">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2）正文：行距使用1行或1.5行，便于阅读。</w:t>
            </w:r>
          </w:p>
          <w:p w14:paraId="36691664">
            <w:pPr>
              <w:jc w:val="left"/>
              <w:rPr>
                <w:rFonts w:ascii="宋体" w:hAnsi="宋体" w:eastAsia="宋体" w:cs="宋体"/>
                <w:color w:val="000000"/>
                <w:kern w:val="0"/>
                <w:sz w:val="20"/>
                <w:szCs w:val="20"/>
              </w:rPr>
            </w:pPr>
            <w:r>
              <w:rPr>
                <w:rFonts w:ascii="宋体" w:hAnsi="宋体" w:eastAsia="宋体" w:cs="宋体"/>
                <w:color w:val="000000"/>
                <w:kern w:val="0"/>
                <w:sz w:val="20"/>
                <w:szCs w:val="20"/>
              </w:rPr>
              <w:t>7. 配图</w:t>
            </w:r>
          </w:p>
          <w:p w14:paraId="21526D8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1）图像应清晰并能反映出内容主题思想，分辨率应上72dpi以上；</w:t>
            </w:r>
          </w:p>
          <w:p w14:paraId="1CDDF9C4">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2）保持图像宽高比例，不可变形；</w:t>
            </w:r>
          </w:p>
          <w:p w14:paraId="21C12FB3">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3）图形使用应通俗易懂，便于理解。</w:t>
            </w:r>
          </w:p>
          <w:p w14:paraId="7323DC5F">
            <w:pPr>
              <w:jc w:val="left"/>
              <w:rPr>
                <w:rFonts w:ascii="宋体" w:hAnsi="宋体" w:eastAsia="宋体" w:cs="宋体"/>
                <w:color w:val="000000"/>
                <w:kern w:val="0"/>
                <w:sz w:val="20"/>
                <w:szCs w:val="20"/>
              </w:rPr>
            </w:pPr>
            <w:r>
              <w:rPr>
                <w:rFonts w:ascii="宋体" w:hAnsi="宋体" w:eastAsia="宋体" w:cs="宋体"/>
                <w:color w:val="000000"/>
                <w:kern w:val="0"/>
                <w:sz w:val="20"/>
                <w:szCs w:val="20"/>
              </w:rPr>
              <w:t>8. 修饰</w:t>
            </w:r>
          </w:p>
          <w:p w14:paraId="046BF9E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1）细线条的运用比粗线条更显精致；</w:t>
            </w:r>
          </w:p>
          <w:p w14:paraId="59CEED0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2）扁平式的装饰更接近时代审美；</w:t>
            </w:r>
          </w:p>
          <w:p w14:paraId="1D1FB364">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3）有趣味的装饰通常更能吸引人。</w:t>
            </w:r>
          </w:p>
          <w:p w14:paraId="19FC9BDD">
            <w:pPr>
              <w:jc w:val="left"/>
              <w:rPr>
                <w:rFonts w:ascii="宋体" w:hAnsi="宋体" w:eastAsia="宋体" w:cs="宋体"/>
                <w:color w:val="000000"/>
                <w:kern w:val="0"/>
                <w:sz w:val="20"/>
                <w:szCs w:val="20"/>
              </w:rPr>
            </w:pPr>
            <w:r>
              <w:rPr>
                <w:rFonts w:ascii="宋体" w:hAnsi="宋体" w:eastAsia="宋体" w:cs="宋体"/>
                <w:color w:val="000000"/>
                <w:kern w:val="0"/>
                <w:sz w:val="20"/>
                <w:szCs w:val="20"/>
              </w:rPr>
              <w:t>9. 版权来源</w:t>
            </w:r>
          </w:p>
          <w:p w14:paraId="7079F54E">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素材选用注意版权。不得使用未经授权的素材，经授权的素材需加入“版权来源”信息。</w:t>
            </w:r>
          </w:p>
          <w:p w14:paraId="3449FB40">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三、文本类规范</w:t>
            </w:r>
          </w:p>
          <w:p w14:paraId="57E890BD">
            <w:pPr>
              <w:jc w:val="left"/>
              <w:rPr>
                <w:rFonts w:ascii="宋体" w:hAnsi="宋体" w:eastAsia="宋体" w:cs="宋体"/>
                <w:color w:val="000000"/>
                <w:kern w:val="0"/>
                <w:sz w:val="20"/>
                <w:szCs w:val="20"/>
              </w:rPr>
            </w:pPr>
            <w:r>
              <w:rPr>
                <w:rFonts w:ascii="宋体" w:hAnsi="宋体" w:eastAsia="宋体" w:cs="宋体"/>
                <w:color w:val="000000"/>
                <w:kern w:val="0"/>
                <w:sz w:val="20"/>
                <w:szCs w:val="20"/>
              </w:rPr>
              <w:t>1．文件格式：*.doc，*.docx，*.pdf，*.xls。</w:t>
            </w:r>
          </w:p>
          <w:p w14:paraId="6D5CC995">
            <w:pPr>
              <w:jc w:val="left"/>
              <w:rPr>
                <w:rFonts w:ascii="宋体" w:hAnsi="宋体" w:eastAsia="宋体" w:cs="宋体"/>
                <w:color w:val="000000"/>
                <w:kern w:val="0"/>
                <w:sz w:val="20"/>
                <w:szCs w:val="20"/>
              </w:rPr>
            </w:pPr>
            <w:r>
              <w:rPr>
                <w:rFonts w:ascii="宋体" w:hAnsi="宋体" w:eastAsia="宋体" w:cs="宋体"/>
                <w:color w:val="000000"/>
                <w:kern w:val="0"/>
                <w:sz w:val="20"/>
                <w:szCs w:val="20"/>
              </w:rPr>
              <w:t>2．技术要求</w:t>
            </w:r>
            <w:r>
              <w:rPr>
                <w:rFonts w:hint="eastAsia" w:ascii="宋体" w:hAnsi="宋体" w:eastAsia="宋体" w:cs="宋体"/>
                <w:color w:val="000000"/>
                <w:kern w:val="0"/>
                <w:sz w:val="20"/>
                <w:szCs w:val="20"/>
              </w:rPr>
              <w:t>：</w:t>
            </w:r>
          </w:p>
          <w:p w14:paraId="5096B816">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（1）软件</w:t>
            </w:r>
            <w:r>
              <w:rPr>
                <w:rFonts w:ascii="宋体" w:hAnsi="宋体" w:eastAsia="宋体" w:cs="宋体"/>
                <w:color w:val="000000"/>
                <w:kern w:val="0"/>
                <w:sz w:val="20"/>
                <w:szCs w:val="20"/>
              </w:rPr>
              <w:t>版</w:t>
            </w:r>
            <w:r>
              <w:rPr>
                <w:rFonts w:hint="eastAsia" w:ascii="宋体" w:hAnsi="宋体" w:eastAsia="宋体" w:cs="宋体"/>
                <w:color w:val="000000"/>
                <w:kern w:val="0"/>
                <w:sz w:val="20"/>
                <w:szCs w:val="20"/>
              </w:rPr>
              <w:t>本：</w:t>
            </w:r>
            <w:r>
              <w:rPr>
                <w:rFonts w:ascii="宋体" w:hAnsi="宋体" w:eastAsia="宋体" w:cs="宋体"/>
                <w:color w:val="000000"/>
                <w:kern w:val="0"/>
                <w:sz w:val="20"/>
                <w:szCs w:val="20"/>
              </w:rPr>
              <w:t>文件制作版本不低于当前主流版本，要求上下兼容。（文档编辑工具不低于 OFFICE2003）</w:t>
            </w:r>
            <w:r>
              <w:rPr>
                <w:rFonts w:hint="eastAsia" w:ascii="宋体" w:hAnsi="宋体" w:eastAsia="宋体" w:cs="宋体"/>
                <w:color w:val="000000"/>
                <w:kern w:val="0"/>
                <w:sz w:val="20"/>
                <w:szCs w:val="20"/>
              </w:rPr>
              <w:t>；</w:t>
            </w:r>
          </w:p>
          <w:p w14:paraId="3C6199AA">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）品质要求:</w:t>
            </w:r>
            <w:r>
              <w:rPr>
                <w:rFonts w:ascii="宋体" w:hAnsi="宋体" w:eastAsia="宋体" w:cs="宋体"/>
                <w:color w:val="000000"/>
                <w:kern w:val="0"/>
                <w:sz w:val="20"/>
                <w:szCs w:val="20"/>
              </w:rPr>
              <w:t>文本正文应设定文章标题，文章标题放在正文内第一行居中的位置</w:t>
            </w:r>
            <w:r>
              <w:rPr>
                <w:rFonts w:hint="eastAsia" w:ascii="宋体" w:hAnsi="宋体" w:eastAsia="宋体" w:cs="宋体"/>
                <w:color w:val="000000"/>
                <w:kern w:val="0"/>
                <w:sz w:val="20"/>
                <w:szCs w:val="20"/>
              </w:rPr>
              <w:t>;</w:t>
            </w:r>
          </w:p>
          <w:p w14:paraId="2D97E845">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各级标题应设置正确，同一级标题使用同样的样式，文本结构清晰</w:t>
            </w:r>
            <w:r>
              <w:rPr>
                <w:rFonts w:hint="eastAsia" w:ascii="宋体" w:hAnsi="宋体" w:eastAsia="宋体" w:cs="宋体"/>
                <w:color w:val="000000"/>
                <w:kern w:val="0"/>
                <w:sz w:val="20"/>
                <w:szCs w:val="20"/>
              </w:rPr>
              <w:t>;</w:t>
            </w:r>
          </w:p>
          <w:p w14:paraId="2DDF649A">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正文字体、字号、颜色、行间距等要美观、统一,文本超过 10 页应插入页码</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超过 15 页应插入目录</w:t>
            </w:r>
            <w:r>
              <w:rPr>
                <w:rFonts w:hint="eastAsia" w:ascii="宋体" w:hAnsi="宋体" w:eastAsia="宋体" w:cs="宋体"/>
                <w:color w:val="000000"/>
                <w:kern w:val="0"/>
                <w:sz w:val="20"/>
                <w:szCs w:val="20"/>
              </w:rPr>
              <w:t>;</w:t>
            </w:r>
          </w:p>
          <w:p w14:paraId="4944613C">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表格不应超出页面，且要求使用软件的插入表格或绘制表格等功能生成表格，并使用相应功能加工处理，不要用在文本上描绘直线等绘图方式制作表格,正文中的图像、图形应清晰，图形要符合</w:t>
            </w:r>
            <w:r>
              <w:rPr>
                <w:rFonts w:hint="eastAsia" w:ascii="宋体" w:hAnsi="宋体" w:eastAsia="宋体" w:cs="宋体"/>
                <w:color w:val="000000"/>
                <w:kern w:val="0"/>
                <w:sz w:val="20"/>
                <w:szCs w:val="20"/>
              </w:rPr>
              <w:t>国</w:t>
            </w:r>
            <w:r>
              <w:rPr>
                <w:rFonts w:ascii="宋体" w:hAnsi="宋体" w:eastAsia="宋体" w:cs="宋体"/>
                <w:color w:val="000000"/>
                <w:kern w:val="0"/>
                <w:sz w:val="20"/>
                <w:szCs w:val="20"/>
              </w:rPr>
              <w:t>家相关绘制标准</w:t>
            </w:r>
          </w:p>
          <w:p w14:paraId="69FB8F1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6</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文档保存时的显示比例为 100%、页面视图</w:t>
            </w:r>
            <w:r>
              <w:rPr>
                <w:rFonts w:hint="eastAsia" w:ascii="宋体" w:hAnsi="宋体" w:eastAsia="宋体" w:cs="宋体"/>
                <w:color w:val="000000"/>
                <w:kern w:val="0"/>
                <w:sz w:val="20"/>
                <w:szCs w:val="20"/>
              </w:rPr>
              <w:t>；</w:t>
            </w:r>
          </w:p>
          <w:p w14:paraId="0927E492">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ascii="宋体" w:hAnsi="宋体" w:eastAsia="宋体" w:cs="宋体"/>
                <w:color w:val="000000"/>
                <w:kern w:val="0"/>
                <w:sz w:val="20"/>
                <w:szCs w:val="20"/>
              </w:rPr>
              <w:t>文件名应反映主题内容，尽量与文内标题保持一致，不要使用“1.doc”这类含义不明的标题</w:t>
            </w:r>
            <w:r>
              <w:rPr>
                <w:rFonts w:hint="eastAsia" w:ascii="宋体" w:hAnsi="宋体" w:eastAsia="宋体" w:cs="宋体"/>
                <w:color w:val="000000"/>
                <w:kern w:val="0"/>
                <w:sz w:val="20"/>
                <w:szCs w:val="20"/>
              </w:rPr>
              <w:t>；</w:t>
            </w:r>
          </w:p>
          <w:p w14:paraId="2B9BA486">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r>
              <w:rPr>
                <w:rFonts w:ascii="宋体" w:hAnsi="宋体" w:eastAsia="宋体" w:cs="宋体"/>
                <w:color w:val="000000"/>
                <w:kern w:val="0"/>
                <w:sz w:val="20"/>
                <w:szCs w:val="20"/>
              </w:rPr>
              <w:t>文本如有对齐的要求，要用表格来处理，而不要使用空格来实现</w:t>
            </w:r>
            <w:r>
              <w:rPr>
                <w:rFonts w:hint="eastAsia" w:ascii="宋体" w:hAnsi="宋体" w:eastAsia="宋体" w:cs="宋体"/>
                <w:color w:val="000000"/>
                <w:kern w:val="0"/>
                <w:sz w:val="20"/>
                <w:szCs w:val="20"/>
              </w:rPr>
              <w:t>；</w:t>
            </w:r>
          </w:p>
          <w:p w14:paraId="06C0254E">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r>
              <w:rPr>
                <w:rFonts w:ascii="宋体" w:hAnsi="宋体" w:eastAsia="宋体" w:cs="宋体"/>
                <w:color w:val="000000"/>
                <w:kern w:val="0"/>
                <w:sz w:val="20"/>
                <w:szCs w:val="20"/>
              </w:rPr>
              <w:t>文本内容应忠实于原文献，完整有序，符合我国法律法规，尊重各民族风俗习惯，版权不存在争议</w:t>
            </w:r>
            <w:r>
              <w:rPr>
                <w:rFonts w:hint="eastAsia" w:ascii="宋体" w:hAnsi="宋体" w:eastAsia="宋体" w:cs="宋体"/>
                <w:color w:val="000000"/>
                <w:kern w:val="0"/>
                <w:sz w:val="20"/>
                <w:szCs w:val="20"/>
              </w:rPr>
              <w:t>；</w:t>
            </w:r>
          </w:p>
          <w:p w14:paraId="789602EF">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文中所用计量符号应符合国家相关标准</w:t>
            </w:r>
            <w:r>
              <w:rPr>
                <w:rFonts w:hint="eastAsia" w:ascii="宋体" w:hAnsi="宋体" w:eastAsia="宋体" w:cs="宋体"/>
                <w:color w:val="000000"/>
                <w:kern w:val="0"/>
                <w:sz w:val="20"/>
                <w:szCs w:val="20"/>
              </w:rPr>
              <w:t>。</w:t>
            </w:r>
          </w:p>
          <w:p w14:paraId="08D9F238">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四、图形/图像类规范：</w:t>
            </w:r>
          </w:p>
          <w:p w14:paraId="4C29FBDA">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（1）色彩</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彩色图像颜色数不低于真彩（24 位色），灰度图像的灰度级不低于256 级</w:t>
            </w:r>
            <w:r>
              <w:rPr>
                <w:rFonts w:hint="eastAsia" w:ascii="宋体" w:hAnsi="宋体" w:eastAsia="宋体" w:cs="宋体"/>
                <w:color w:val="000000"/>
                <w:kern w:val="0"/>
                <w:sz w:val="20"/>
                <w:szCs w:val="20"/>
              </w:rPr>
              <w:t>；</w:t>
            </w:r>
          </w:p>
          <w:p w14:paraId="6DE1FA03">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图形可以为单色</w:t>
            </w:r>
            <w:r>
              <w:rPr>
                <w:rFonts w:hint="eastAsia" w:ascii="宋体" w:hAnsi="宋体" w:eastAsia="宋体" w:cs="宋体"/>
                <w:color w:val="000000"/>
                <w:kern w:val="0"/>
                <w:sz w:val="20"/>
                <w:szCs w:val="20"/>
              </w:rPr>
              <w:t>；</w:t>
            </w:r>
          </w:p>
          <w:p w14:paraId="72A2C7B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（3）分辨率：</w:t>
            </w:r>
            <w:r>
              <w:rPr>
                <w:rFonts w:ascii="宋体" w:hAnsi="宋体" w:eastAsia="宋体" w:cs="宋体"/>
                <w:color w:val="000000"/>
                <w:kern w:val="0"/>
                <w:sz w:val="20"/>
                <w:szCs w:val="20"/>
              </w:rPr>
              <w:t>屏幕分辨率不低于 1024×768 时，扫描图像的扫描分辨率不低于 72  dpi，彩色扫描图像的扫描分辨率不低于 150dpi</w:t>
            </w:r>
            <w:r>
              <w:rPr>
                <w:rFonts w:hint="eastAsia" w:ascii="宋体" w:hAnsi="宋体" w:eastAsia="宋体" w:cs="宋体"/>
                <w:color w:val="000000"/>
                <w:kern w:val="0"/>
                <w:sz w:val="20"/>
                <w:szCs w:val="20"/>
              </w:rPr>
              <w:t>；</w:t>
            </w:r>
          </w:p>
          <w:p w14:paraId="551F9BB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（4）清晰度：</w:t>
            </w:r>
            <w:r>
              <w:rPr>
                <w:rFonts w:ascii="宋体" w:hAnsi="宋体" w:eastAsia="宋体" w:cs="宋体"/>
                <w:color w:val="000000"/>
                <w:kern w:val="0"/>
                <w:sz w:val="20"/>
                <w:szCs w:val="20"/>
              </w:rPr>
              <w:t>图像内容清晰可辨识，不需要借助额外的设备即可辨认图片资源所需要表达的主体内容</w:t>
            </w:r>
            <w:r>
              <w:rPr>
                <w:rFonts w:hint="eastAsia" w:ascii="宋体" w:hAnsi="宋体" w:eastAsia="宋体" w:cs="宋体"/>
                <w:color w:val="000000"/>
                <w:kern w:val="0"/>
                <w:sz w:val="20"/>
                <w:szCs w:val="20"/>
              </w:rPr>
              <w:t>；</w:t>
            </w:r>
          </w:p>
          <w:p w14:paraId="20EAB15C">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ascii="宋体" w:hAnsi="宋体" w:eastAsia="宋体" w:cs="宋体"/>
                <w:color w:val="000000"/>
                <w:kern w:val="0"/>
                <w:sz w:val="20"/>
                <w:szCs w:val="20"/>
              </w:rPr>
              <w:t>所有图像扫描后，需要使用 Photoshop 或其他图像处理软件进行裁剪、校色、去污、纠偏等处理，使页面整洁、清晰</w:t>
            </w:r>
            <w:r>
              <w:rPr>
                <w:rFonts w:hint="eastAsia" w:ascii="宋体" w:hAnsi="宋体" w:eastAsia="宋体" w:cs="宋体"/>
                <w:color w:val="000000"/>
                <w:kern w:val="0"/>
                <w:sz w:val="20"/>
                <w:szCs w:val="20"/>
              </w:rPr>
              <w:t>；</w:t>
            </w:r>
          </w:p>
          <w:p w14:paraId="2E474F8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（6）内容：</w:t>
            </w:r>
            <w:r>
              <w:rPr>
                <w:rFonts w:ascii="宋体" w:hAnsi="宋体" w:eastAsia="宋体" w:cs="宋体"/>
                <w:color w:val="000000"/>
                <w:kern w:val="0"/>
                <w:sz w:val="20"/>
                <w:szCs w:val="20"/>
              </w:rPr>
              <w:t>图形/图像内容符合我国法律法规，尊重各民族的风俗习惯，版权不存在争议</w:t>
            </w:r>
            <w:r>
              <w:rPr>
                <w:rFonts w:hint="eastAsia" w:ascii="宋体" w:hAnsi="宋体" w:eastAsia="宋体" w:cs="宋体"/>
                <w:color w:val="000000"/>
                <w:kern w:val="0"/>
                <w:sz w:val="20"/>
                <w:szCs w:val="20"/>
              </w:rPr>
              <w:t>。</w:t>
            </w:r>
          </w:p>
          <w:p w14:paraId="370BFB4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五、动画类规范</w:t>
            </w:r>
          </w:p>
          <w:p w14:paraId="43E4835B">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)品质要求:</w:t>
            </w:r>
            <w:r>
              <w:rPr>
                <w:rFonts w:ascii="宋体" w:hAnsi="宋体" w:eastAsia="宋体" w:cs="宋体"/>
                <w:color w:val="000000"/>
                <w:kern w:val="0"/>
                <w:sz w:val="20"/>
                <w:szCs w:val="20"/>
              </w:rPr>
              <w:tab/>
            </w:r>
            <w:r>
              <w:rPr>
                <w:rFonts w:ascii="宋体" w:hAnsi="宋体" w:eastAsia="宋体" w:cs="宋体"/>
                <w:color w:val="000000"/>
                <w:kern w:val="0"/>
                <w:sz w:val="20"/>
                <w:szCs w:val="20"/>
              </w:rPr>
              <w:t>动画的开始要有醒目的标题，标题要能够体现动画所表现的内容</w:t>
            </w:r>
            <w:r>
              <w:rPr>
                <w:rFonts w:hint="eastAsia" w:ascii="宋体" w:hAnsi="宋体" w:eastAsia="宋体" w:cs="宋体"/>
                <w:color w:val="000000"/>
                <w:kern w:val="0"/>
                <w:sz w:val="20"/>
                <w:szCs w:val="20"/>
              </w:rPr>
              <w:t>;</w:t>
            </w:r>
          </w:p>
          <w:p w14:paraId="2DF7D68F">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2)动画中如果有文字，文字要醒目，文字的字体、字号与内容协调，字体颜色避免与背景色相近</w:t>
            </w:r>
            <w:r>
              <w:rPr>
                <w:rFonts w:hint="eastAsia" w:ascii="宋体" w:hAnsi="宋体" w:eastAsia="宋体" w:cs="宋体"/>
                <w:color w:val="000000"/>
                <w:kern w:val="0"/>
                <w:sz w:val="20"/>
                <w:szCs w:val="20"/>
              </w:rPr>
              <w:t>;</w:t>
            </w:r>
          </w:p>
          <w:p w14:paraId="1405619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3)动画色彩造型应和谐，画面简洁清晰，界面友好，交互设计合理，操作简单</w:t>
            </w:r>
            <w:r>
              <w:rPr>
                <w:rFonts w:hint="eastAsia" w:ascii="宋体" w:hAnsi="宋体" w:eastAsia="宋体" w:cs="宋体"/>
                <w:color w:val="000000"/>
                <w:kern w:val="0"/>
                <w:sz w:val="20"/>
                <w:szCs w:val="20"/>
              </w:rPr>
              <w:t>;</w:t>
            </w:r>
          </w:p>
          <w:p w14:paraId="59AAF0F7">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4)动画连续，节奏合适，帧和帧之间的关联性要强</w:t>
            </w:r>
            <w:r>
              <w:rPr>
                <w:rFonts w:ascii="宋体" w:hAnsi="宋体" w:eastAsia="宋体" w:cs="宋体"/>
                <w:color w:val="000000"/>
                <w:kern w:val="0"/>
                <w:sz w:val="20"/>
                <w:szCs w:val="20"/>
              </w:rPr>
              <w:tab/>
            </w:r>
            <w:r>
              <w:rPr>
                <w:rFonts w:hint="eastAsia" w:ascii="宋体" w:hAnsi="宋体" w:eastAsia="宋体" w:cs="宋体"/>
                <w:color w:val="000000"/>
                <w:kern w:val="0"/>
                <w:sz w:val="20"/>
                <w:szCs w:val="20"/>
              </w:rPr>
              <w:t>;</w:t>
            </w:r>
          </w:p>
          <w:p w14:paraId="163CDA10">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5)动画演播过程要流畅，静止画面时间不超过 5 秒钟;</w:t>
            </w:r>
          </w:p>
          <w:p w14:paraId="2DC44D69">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6)一般情况下，应设置暂停与播放控制按钮，当动画时间较长时应设置进度拖动条;</w:t>
            </w:r>
          </w:p>
          <w:p w14:paraId="1F047471">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7)</w:t>
            </w:r>
            <w:r>
              <w:rPr>
                <w:rFonts w:hint="eastAsia" w:ascii="宋体" w:hAnsi="宋体" w:eastAsia="宋体" w:cs="宋体"/>
                <w:color w:val="000000"/>
                <w:kern w:val="0"/>
                <w:sz w:val="20"/>
                <w:szCs w:val="20"/>
              </w:rPr>
              <w:t>要求</w:t>
            </w:r>
            <w:r>
              <w:rPr>
                <w:rFonts w:ascii="宋体" w:hAnsi="宋体" w:eastAsia="宋体" w:cs="宋体"/>
                <w:color w:val="000000"/>
                <w:kern w:val="0"/>
                <w:sz w:val="20"/>
                <w:szCs w:val="20"/>
              </w:rPr>
              <w:t>动画内容符合我国法律法规，尊重各民族的风俗习惯，版权不存在争议</w:t>
            </w:r>
            <w:r>
              <w:rPr>
                <w:rFonts w:hint="eastAsia" w:ascii="宋体" w:hAnsi="宋体" w:eastAsia="宋体" w:cs="宋体"/>
                <w:color w:val="000000"/>
                <w:kern w:val="0"/>
                <w:sz w:val="20"/>
                <w:szCs w:val="20"/>
              </w:rPr>
              <w:t>;</w:t>
            </w:r>
          </w:p>
          <w:p w14:paraId="561A1891">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若其中包含少数民族或外国语言文字信息，应遵循其原内容完整性，使用原语言进行处理</w:t>
            </w:r>
            <w:r>
              <w:rPr>
                <w:rFonts w:hint="eastAsia" w:ascii="宋体" w:hAnsi="宋体" w:eastAsia="宋体" w:cs="宋体"/>
                <w:color w:val="000000"/>
                <w:kern w:val="0"/>
                <w:sz w:val="20"/>
                <w:szCs w:val="20"/>
              </w:rPr>
              <w:t>；</w:t>
            </w:r>
          </w:p>
          <w:p w14:paraId="5E7EF541">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（9）格式</w:t>
            </w:r>
            <w:r>
              <w:rPr>
                <w:rFonts w:ascii="宋体" w:hAnsi="宋体" w:eastAsia="宋体" w:cs="宋体"/>
                <w:color w:val="000000"/>
                <w:kern w:val="0"/>
                <w:sz w:val="20"/>
                <w:szCs w:val="20"/>
              </w:rPr>
              <w:t>采用 SWF（不低于 Flash6.0）或 HTML 存储格式</w:t>
            </w:r>
            <w:r>
              <w:rPr>
                <w:rFonts w:hint="eastAsia" w:ascii="宋体" w:hAnsi="宋体" w:eastAsia="宋体" w:cs="宋体"/>
                <w:color w:val="000000"/>
                <w:kern w:val="0"/>
                <w:sz w:val="20"/>
                <w:szCs w:val="20"/>
              </w:rPr>
              <w:t>。</w:t>
            </w:r>
          </w:p>
          <w:p w14:paraId="227B3899">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投标人或所投产品供应商需具有动画制作软件著作权</w:t>
            </w:r>
          </w:p>
          <w:p w14:paraId="1E2BE2F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六、音频类规范</w:t>
            </w:r>
          </w:p>
          <w:p w14:paraId="769A4177">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（1）品质要求：</w:t>
            </w:r>
            <w:r>
              <w:rPr>
                <w:rFonts w:ascii="宋体" w:hAnsi="宋体" w:eastAsia="宋体" w:cs="宋体"/>
                <w:color w:val="000000"/>
                <w:kern w:val="0"/>
                <w:sz w:val="20"/>
                <w:szCs w:val="20"/>
              </w:rPr>
              <w:t>音乐类音频的采样频率不低于 44.1kHz，语音类音频的采样频率不低于 22.05kHz</w:t>
            </w:r>
            <w:r>
              <w:rPr>
                <w:rFonts w:hint="eastAsia" w:ascii="宋体" w:hAnsi="宋体" w:eastAsia="宋体" w:cs="宋体"/>
                <w:color w:val="000000"/>
                <w:kern w:val="0"/>
                <w:sz w:val="20"/>
                <w:szCs w:val="20"/>
              </w:rPr>
              <w:t>；</w:t>
            </w:r>
          </w:p>
          <w:p w14:paraId="0443A361">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量化位数大于 8 位，码率不低于 128KBps</w:t>
            </w:r>
            <w:r>
              <w:rPr>
                <w:rFonts w:hint="eastAsia" w:ascii="宋体" w:hAnsi="宋体" w:eastAsia="宋体" w:cs="宋体"/>
                <w:color w:val="000000"/>
                <w:kern w:val="0"/>
                <w:sz w:val="20"/>
                <w:szCs w:val="20"/>
              </w:rPr>
              <w:t>；</w:t>
            </w:r>
          </w:p>
          <w:p w14:paraId="360C9C32">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（3）配音要求：</w:t>
            </w:r>
            <w:r>
              <w:rPr>
                <w:rFonts w:ascii="宋体" w:hAnsi="宋体" w:eastAsia="宋体" w:cs="宋体"/>
                <w:color w:val="000000"/>
                <w:kern w:val="0"/>
                <w:sz w:val="20"/>
                <w:szCs w:val="20"/>
              </w:rPr>
              <w:t>语音采用标准的普通话、美式或英式英语配音，特殊语言学习和材料除外</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使用适合教学的语调</w:t>
            </w:r>
            <w:r>
              <w:rPr>
                <w:rFonts w:hint="eastAsia" w:ascii="宋体" w:hAnsi="宋体" w:eastAsia="宋体" w:cs="宋体"/>
                <w:color w:val="000000"/>
                <w:kern w:val="0"/>
                <w:sz w:val="20"/>
                <w:szCs w:val="20"/>
              </w:rPr>
              <w:t>；</w:t>
            </w:r>
          </w:p>
          <w:p w14:paraId="31B4654D">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（4）质量要求：</w:t>
            </w:r>
            <w:r>
              <w:rPr>
                <w:rFonts w:ascii="宋体" w:hAnsi="宋体" w:eastAsia="宋体" w:cs="宋体"/>
                <w:color w:val="000000"/>
                <w:kern w:val="0"/>
                <w:sz w:val="20"/>
                <w:szCs w:val="20"/>
              </w:rPr>
              <w:t>音频播放流畅</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声音清晰，噪音低，回响小，无失真</w:t>
            </w:r>
            <w:r>
              <w:rPr>
                <w:rFonts w:hint="eastAsia" w:ascii="宋体" w:hAnsi="宋体" w:eastAsia="宋体" w:cs="宋体"/>
                <w:color w:val="000000"/>
                <w:kern w:val="0"/>
                <w:sz w:val="20"/>
                <w:szCs w:val="20"/>
              </w:rPr>
              <w:t>；</w:t>
            </w:r>
          </w:p>
          <w:p w14:paraId="0AA8C0F1">
            <w:pPr>
              <w:jc w:val="left"/>
              <w:rPr>
                <w:rFonts w:ascii="宋体" w:hAnsi="宋体" w:eastAsia="宋体"/>
                <w:sz w:val="20"/>
                <w:szCs w:val="20"/>
              </w:rPr>
            </w:pPr>
            <w:r>
              <w:rPr>
                <w:rFonts w:hint="eastAsia" w:ascii="宋体" w:hAnsi="宋体" w:eastAsia="宋体" w:cs="宋体"/>
                <w:color w:val="000000"/>
                <w:kern w:val="0"/>
                <w:sz w:val="20"/>
                <w:szCs w:val="20"/>
              </w:rPr>
              <w:t>（5）</w:t>
            </w:r>
            <w:r>
              <w:rPr>
                <w:rFonts w:ascii="宋体" w:hAnsi="宋体" w:eastAsia="宋体" w:cs="宋体"/>
                <w:color w:val="000000"/>
                <w:kern w:val="0"/>
                <w:sz w:val="20"/>
                <w:szCs w:val="20"/>
              </w:rPr>
              <w:t>音频内容符合我国法律法规，尊重各民族的风俗习惯，版权不存在争议</w:t>
            </w:r>
            <w:r>
              <w:rPr>
                <w:rFonts w:hint="eastAsia" w:ascii="宋体" w:hAnsi="宋体" w:eastAsia="宋体" w:cs="宋体"/>
                <w:color w:val="000000"/>
                <w:kern w:val="0"/>
                <w:sz w:val="20"/>
                <w:szCs w:val="20"/>
              </w:rPr>
              <w:t>。</w:t>
            </w:r>
          </w:p>
        </w:tc>
        <w:tc>
          <w:tcPr>
            <w:tcW w:w="692" w:type="dxa"/>
            <w:vAlign w:val="center"/>
          </w:tcPr>
          <w:p w14:paraId="0E5B6440">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门</w:t>
            </w:r>
          </w:p>
        </w:tc>
        <w:tc>
          <w:tcPr>
            <w:tcW w:w="692" w:type="dxa"/>
            <w:vAlign w:val="center"/>
          </w:tcPr>
          <w:p w14:paraId="02253886">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8</w:t>
            </w:r>
          </w:p>
        </w:tc>
      </w:tr>
      <w:tr w14:paraId="18D1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020DEB39">
            <w:pPr>
              <w:jc w:val="left"/>
              <w:rPr>
                <w:rFonts w:hint="eastAsia" w:ascii="宋体" w:hAnsi="宋体" w:eastAsia="宋体"/>
                <w:sz w:val="20"/>
                <w:szCs w:val="20"/>
                <w:lang w:val="en-US" w:eastAsia="zh-CN"/>
              </w:rPr>
            </w:pPr>
            <w:r>
              <w:rPr>
                <w:rFonts w:hint="eastAsia" w:ascii="宋体" w:hAnsi="宋体" w:eastAsia="宋体"/>
                <w:sz w:val="20"/>
                <w:szCs w:val="20"/>
                <w:lang w:val="en-US" w:eastAsia="zh-CN"/>
              </w:rPr>
              <w:t>2</w:t>
            </w:r>
          </w:p>
        </w:tc>
        <w:tc>
          <w:tcPr>
            <w:tcW w:w="886" w:type="dxa"/>
            <w:vAlign w:val="center"/>
          </w:tcPr>
          <w:p w14:paraId="543BE7BE">
            <w:pPr>
              <w:ind w:left="0" w:leftChars="0" w:firstLine="0" w:firstLineChars="0"/>
              <w:jc w:val="both"/>
              <w:rPr>
                <w:rFonts w:ascii="宋体" w:hAnsi="宋体" w:eastAsia="宋体"/>
                <w:sz w:val="20"/>
                <w:szCs w:val="20"/>
              </w:rPr>
            </w:pPr>
            <w:r>
              <w:rPr>
                <w:rFonts w:hint="eastAsia" w:ascii="宋体" w:hAnsi="宋体" w:eastAsia="宋体" w:cs="宋体"/>
                <w:color w:val="000000"/>
                <w:kern w:val="0"/>
                <w:sz w:val="20"/>
                <w:szCs w:val="20"/>
              </w:rPr>
              <w:t>资源库管理与在线教学平台</w:t>
            </w:r>
          </w:p>
        </w:tc>
        <w:tc>
          <w:tcPr>
            <w:tcW w:w="6961" w:type="dxa"/>
            <w:vAlign w:val="center"/>
          </w:tcPr>
          <w:p w14:paraId="076F8030">
            <w:pPr>
              <w:jc w:val="left"/>
              <w:rPr>
                <w:rFonts w:ascii="宋体" w:hAnsi="宋体" w:eastAsia="宋体"/>
                <w:sz w:val="20"/>
                <w:szCs w:val="20"/>
              </w:rPr>
            </w:pPr>
            <w:r>
              <w:rPr>
                <w:rFonts w:hint="eastAsia" w:ascii="宋体" w:hAnsi="宋体" w:eastAsia="宋体"/>
                <w:sz w:val="20"/>
                <w:szCs w:val="20"/>
              </w:rPr>
              <w:t>专业资源库在线教学与管理平台：平台功能方面，需实现多格式教学资源上传、个性化使用、开放性评价等管理功能，灵活组课、智能搜索、在线交互等教学功能，自主学习、讨论交流、即时反馈、考试评价等学习功能，个性定制、智能推荐、资源应用分析、教学行为分析等增值功能。同时响应政策与项目建设要求，促进产业与教学融合，大力打造产教融合课程，建立岗位模型软件并通过校企共建形式建立2-3个专业岗位需求能力模型库：</w:t>
            </w:r>
          </w:p>
          <w:p w14:paraId="7D1EB0F1">
            <w:pPr>
              <w:jc w:val="left"/>
              <w:rPr>
                <w:rFonts w:ascii="宋体" w:hAnsi="宋体" w:eastAsia="宋体"/>
                <w:sz w:val="20"/>
                <w:szCs w:val="20"/>
              </w:rPr>
            </w:pPr>
            <w:r>
              <w:rPr>
                <w:rFonts w:hint="eastAsia" w:ascii="宋体" w:hAnsi="宋体" w:eastAsia="宋体"/>
                <w:sz w:val="20"/>
                <w:szCs w:val="20"/>
              </w:rPr>
              <w:t>基础管理系统</w:t>
            </w:r>
          </w:p>
          <w:p w14:paraId="74976ADA">
            <w:pPr>
              <w:jc w:val="left"/>
              <w:rPr>
                <w:rFonts w:ascii="宋体" w:hAnsi="宋体" w:eastAsia="宋体"/>
                <w:sz w:val="20"/>
                <w:szCs w:val="20"/>
              </w:rPr>
            </w:pPr>
            <w:r>
              <w:rPr>
                <w:rFonts w:hint="eastAsia" w:ascii="宋体" w:hAnsi="宋体" w:eastAsia="宋体"/>
                <w:sz w:val="20"/>
                <w:szCs w:val="20"/>
              </w:rPr>
              <w:t>1.支持学生、教师和管理员使用统一的登录页，使用方便快捷。支持在登录页找回密码继续登录，学生用户可以在登录页进行账户注册；</w:t>
            </w:r>
          </w:p>
          <w:p w14:paraId="7C12CC23">
            <w:pPr>
              <w:jc w:val="left"/>
              <w:rPr>
                <w:rFonts w:ascii="宋体" w:hAnsi="宋体" w:eastAsia="宋体"/>
                <w:sz w:val="20"/>
                <w:szCs w:val="20"/>
              </w:rPr>
            </w:pPr>
            <w:r>
              <w:rPr>
                <w:rFonts w:hint="eastAsia" w:ascii="宋体" w:hAnsi="宋体" w:eastAsia="宋体"/>
                <w:sz w:val="20"/>
                <w:szCs w:val="20"/>
              </w:rPr>
              <w:t>2.支持校园结构组织一览，维护本校基本信息，管理学校机构，创建校区、部门和专业等信息，也可以使用批量导入工具快速导入。校园机构管理，启用或禁用校区、部门、专业等功能；</w:t>
            </w:r>
            <w:r>
              <w:rPr>
                <w:rFonts w:ascii="宋体" w:hAnsi="宋体" w:eastAsia="宋体"/>
                <w:sz w:val="20"/>
                <w:szCs w:val="20"/>
              </w:rPr>
              <w:t>（须提供操作演示视频）</w:t>
            </w:r>
          </w:p>
          <w:p w14:paraId="7CCE64E8">
            <w:pPr>
              <w:jc w:val="left"/>
              <w:rPr>
                <w:rFonts w:ascii="宋体" w:hAnsi="宋体" w:eastAsia="宋体"/>
                <w:sz w:val="20"/>
                <w:szCs w:val="20"/>
              </w:rPr>
            </w:pPr>
            <w:r>
              <w:rPr>
                <w:rFonts w:hint="eastAsia" w:ascii="宋体" w:hAnsi="宋体" w:eastAsia="宋体"/>
                <w:sz w:val="20"/>
                <w:szCs w:val="20"/>
              </w:rPr>
              <w:t>3.支持班级和学生的学期学年管理以及班级维护，可创建和维护班级信息，操作启用或禁用班级，也支持批量导入班级信息；</w:t>
            </w:r>
          </w:p>
          <w:p w14:paraId="722B7CDF">
            <w:pPr>
              <w:jc w:val="left"/>
              <w:rPr>
                <w:rFonts w:ascii="宋体" w:hAnsi="宋体" w:eastAsia="宋体"/>
                <w:sz w:val="20"/>
                <w:szCs w:val="20"/>
              </w:rPr>
            </w:pPr>
            <w:r>
              <w:rPr>
                <w:rFonts w:hint="eastAsia" w:ascii="宋体" w:hAnsi="宋体" w:eastAsia="宋体"/>
                <w:sz w:val="20"/>
                <w:szCs w:val="20"/>
              </w:rPr>
              <w:t>4.支持教师角色维护，角色可设置不同的菜单权限和数据权限，系统中所有的功能可以进行控制。添加角色后在教师列表选中教师赋予角色即角色分配；</w:t>
            </w:r>
          </w:p>
          <w:p w14:paraId="23D14629">
            <w:pPr>
              <w:jc w:val="left"/>
              <w:rPr>
                <w:rFonts w:ascii="宋体" w:hAnsi="宋体" w:eastAsia="宋体"/>
                <w:sz w:val="20"/>
                <w:szCs w:val="20"/>
              </w:rPr>
            </w:pPr>
            <w:r>
              <w:rPr>
                <w:rFonts w:hint="eastAsia" w:ascii="宋体" w:hAnsi="宋体" w:eastAsia="宋体"/>
                <w:sz w:val="20"/>
                <w:szCs w:val="20"/>
              </w:rPr>
              <w:t>5.支持教师添加和批量导入，维护教师角色、数据权限和教师职称，设置教师基本信息的补充信息，还支持启用或禁用，重置密码和修改删除信息等功能；</w:t>
            </w:r>
          </w:p>
          <w:p w14:paraId="3D323700">
            <w:pPr>
              <w:jc w:val="left"/>
              <w:rPr>
                <w:rFonts w:ascii="宋体" w:hAnsi="宋体" w:eastAsia="宋体"/>
                <w:sz w:val="20"/>
                <w:szCs w:val="20"/>
              </w:rPr>
            </w:pPr>
            <w:r>
              <w:rPr>
                <w:rFonts w:hint="eastAsia" w:ascii="宋体" w:hAnsi="宋体" w:eastAsia="宋体"/>
                <w:sz w:val="20"/>
                <w:szCs w:val="20"/>
              </w:rPr>
              <w:t>6.支持学员添加、批量导入和对注册的学员分配班级，设置学员基本信息的补充信息，对学员进行班级异动，还支持启用或禁用，重置密码和修改删除信息等功能。</w:t>
            </w:r>
          </w:p>
          <w:p w14:paraId="73E401C4">
            <w:pPr>
              <w:jc w:val="left"/>
              <w:rPr>
                <w:rFonts w:ascii="宋体" w:hAnsi="宋体" w:eastAsia="宋体"/>
                <w:sz w:val="20"/>
                <w:szCs w:val="20"/>
              </w:rPr>
            </w:pPr>
            <w:r>
              <w:rPr>
                <w:rFonts w:hint="eastAsia" w:ascii="宋体" w:hAnsi="宋体" w:eastAsia="宋体"/>
                <w:sz w:val="20"/>
                <w:szCs w:val="20"/>
              </w:rPr>
              <w:t>教学中心系统</w:t>
            </w:r>
          </w:p>
          <w:p w14:paraId="1F259237">
            <w:pPr>
              <w:jc w:val="left"/>
              <w:rPr>
                <w:rFonts w:ascii="宋体" w:hAnsi="宋体" w:eastAsia="宋体"/>
                <w:sz w:val="20"/>
                <w:szCs w:val="20"/>
              </w:rPr>
            </w:pPr>
            <w:r>
              <w:rPr>
                <w:rFonts w:hint="eastAsia" w:ascii="宋体" w:hAnsi="宋体" w:eastAsia="宋体"/>
                <w:sz w:val="20"/>
                <w:szCs w:val="20"/>
              </w:rPr>
              <w:t>1.支持资源管理以文件夹形式分别管理个人、共享和课程资源，文件上传支持文档（</w:t>
            </w:r>
            <w:r>
              <w:rPr>
                <w:rFonts w:ascii="宋体" w:hAnsi="宋体" w:eastAsia="宋体"/>
                <w:sz w:val="20"/>
                <w:szCs w:val="20"/>
              </w:rPr>
              <w:t>doc、docx、xls、xlsx、ppt、pptx、pdf、txt）、视频（mp4）、图片（bmp、jpg、jpeg、png、gif、tif）、音频（mp3）等类型，以及创建富文本文件。模块支持将个人资源共享，共享后其他教师可见或者使用；支持课程资源维护，修改后课程内容同步更新。所有资源支持课程建设调用，调用后资源库删除资源不影响课程内容。共享资源文件夹还支持权限管理，对文件夹添加成员（教师），成员可设置可编辑、可下载和仅预览等权限</w:t>
            </w:r>
            <w:r>
              <w:rPr>
                <w:rFonts w:hint="eastAsia" w:ascii="宋体" w:hAnsi="宋体" w:eastAsia="宋体"/>
                <w:sz w:val="20"/>
                <w:szCs w:val="20"/>
              </w:rPr>
              <w:t>；</w:t>
            </w:r>
            <w:r>
              <w:rPr>
                <w:rFonts w:ascii="宋体" w:hAnsi="宋体" w:eastAsia="宋体"/>
                <w:sz w:val="20"/>
                <w:szCs w:val="20"/>
              </w:rPr>
              <w:t>（须提供操作演示视频）</w:t>
            </w:r>
          </w:p>
          <w:p w14:paraId="5284B15B">
            <w:pPr>
              <w:jc w:val="left"/>
              <w:rPr>
                <w:rFonts w:ascii="宋体" w:hAnsi="宋体" w:eastAsia="宋体"/>
                <w:sz w:val="20"/>
                <w:szCs w:val="20"/>
              </w:rPr>
            </w:pPr>
            <w:r>
              <w:rPr>
                <w:rFonts w:hint="eastAsia" w:ascii="宋体" w:hAnsi="宋体" w:eastAsia="宋体"/>
                <w:sz w:val="20"/>
                <w:szCs w:val="20"/>
              </w:rPr>
              <w:t>2.支持在线预览课程，学生在线学习，学习时视频播放支持画中画功能。课程维护支持新建和编辑课程，课程内可添加练习，课程章节诶可以设置学生学习的完成条件，课程支持学员成员和教师成员添加；</w:t>
            </w:r>
            <w:r>
              <w:rPr>
                <w:rFonts w:ascii="宋体" w:hAnsi="宋体" w:eastAsia="宋体"/>
                <w:sz w:val="20"/>
                <w:szCs w:val="20"/>
              </w:rPr>
              <w:t>（须提供操作演示视频）</w:t>
            </w:r>
          </w:p>
          <w:p w14:paraId="5A70CE87">
            <w:pPr>
              <w:jc w:val="left"/>
              <w:rPr>
                <w:rFonts w:ascii="宋体" w:hAnsi="宋体" w:eastAsia="宋体"/>
                <w:sz w:val="20"/>
                <w:szCs w:val="20"/>
              </w:rPr>
            </w:pPr>
            <w:r>
              <w:rPr>
                <w:rFonts w:hint="eastAsia" w:ascii="宋体" w:hAnsi="宋体" w:eastAsia="宋体"/>
                <w:sz w:val="20"/>
                <w:szCs w:val="20"/>
              </w:rPr>
              <w:t>3.支持教师在课程内创建讨论组话题，学员和教师在线发消息讨论，支持学员在线提问，教师回答提问，学生评价课程；</w:t>
            </w:r>
          </w:p>
          <w:p w14:paraId="2EC06267">
            <w:pPr>
              <w:jc w:val="left"/>
              <w:rPr>
                <w:rFonts w:ascii="宋体" w:hAnsi="宋体" w:eastAsia="宋体"/>
                <w:sz w:val="20"/>
                <w:szCs w:val="20"/>
              </w:rPr>
            </w:pPr>
            <w:r>
              <w:rPr>
                <w:rFonts w:hint="eastAsia" w:ascii="宋体" w:hAnsi="宋体" w:eastAsia="宋体"/>
                <w:sz w:val="20"/>
                <w:szCs w:val="20"/>
              </w:rPr>
              <w:t>4.考试平台支持考试日历查看，教师在线创建考试，批阅试卷，成绩查询管理；</w:t>
            </w:r>
          </w:p>
          <w:p w14:paraId="16EE4FB1">
            <w:pPr>
              <w:jc w:val="left"/>
              <w:rPr>
                <w:rFonts w:ascii="宋体" w:hAnsi="宋体" w:eastAsia="宋体"/>
                <w:sz w:val="20"/>
                <w:szCs w:val="20"/>
              </w:rPr>
            </w:pPr>
            <w:r>
              <w:rPr>
                <w:rFonts w:hint="eastAsia" w:ascii="宋体" w:hAnsi="宋体" w:eastAsia="宋体"/>
                <w:sz w:val="20"/>
                <w:szCs w:val="20"/>
              </w:rPr>
              <w:t>5.支持学生在线考试，查看历史考试记录等功能；</w:t>
            </w:r>
          </w:p>
          <w:p w14:paraId="7BE6E283">
            <w:pPr>
              <w:jc w:val="left"/>
              <w:rPr>
                <w:rFonts w:ascii="宋体" w:hAnsi="宋体" w:eastAsia="宋体"/>
                <w:sz w:val="20"/>
                <w:szCs w:val="20"/>
              </w:rPr>
            </w:pPr>
            <w:r>
              <w:rPr>
                <w:rFonts w:hint="eastAsia" w:ascii="宋体" w:hAnsi="宋体" w:eastAsia="宋体"/>
                <w:sz w:val="20"/>
                <w:szCs w:val="20"/>
              </w:rPr>
              <w:t>6.支持试题分类、分题库管理，支持</w:t>
            </w:r>
            <w:r>
              <w:rPr>
                <w:rFonts w:ascii="宋体" w:hAnsi="宋体" w:eastAsia="宋体"/>
                <w:sz w:val="20"/>
                <w:szCs w:val="20"/>
              </w:rPr>
              <w:t>Word/Excel导入、导出试题，在线创建试卷，</w:t>
            </w:r>
            <w:r>
              <w:rPr>
                <w:rFonts w:hint="eastAsia" w:ascii="宋体" w:hAnsi="宋体" w:eastAsia="宋体"/>
                <w:sz w:val="20"/>
                <w:szCs w:val="20"/>
              </w:rPr>
              <w:t>支持</w:t>
            </w:r>
            <w:r>
              <w:rPr>
                <w:rFonts w:ascii="宋体" w:hAnsi="宋体" w:eastAsia="宋体"/>
                <w:sz w:val="20"/>
                <w:szCs w:val="20"/>
              </w:rPr>
              <w:t>随机组卷和选题组卷</w:t>
            </w:r>
            <w:r>
              <w:rPr>
                <w:rFonts w:hint="eastAsia" w:ascii="宋体" w:hAnsi="宋体" w:eastAsia="宋体"/>
                <w:sz w:val="20"/>
                <w:szCs w:val="20"/>
              </w:rPr>
              <w:t>；</w:t>
            </w:r>
          </w:p>
          <w:p w14:paraId="2237F1C2">
            <w:pPr>
              <w:jc w:val="left"/>
              <w:rPr>
                <w:rFonts w:ascii="宋体" w:hAnsi="宋体" w:eastAsia="宋体"/>
                <w:sz w:val="20"/>
                <w:szCs w:val="20"/>
              </w:rPr>
            </w:pPr>
            <w:r>
              <w:rPr>
                <w:rFonts w:ascii="宋体" w:hAnsi="宋体" w:eastAsia="宋体"/>
                <w:sz w:val="20"/>
                <w:szCs w:val="20"/>
              </w:rPr>
              <w:t>7</w:t>
            </w:r>
            <w:r>
              <w:rPr>
                <w:rFonts w:hint="eastAsia" w:ascii="宋体" w:hAnsi="宋体" w:eastAsia="宋体"/>
                <w:sz w:val="20"/>
                <w:szCs w:val="20"/>
              </w:rPr>
              <w:t>.课程统计支持学生学习时长和完成率统计，课件和教师评价统计吗，专业课程数统计；考试统计支持考试总分统计，试题正确率统计以及学生各班级人员得分情况统计；支持学校教师和学生总人数统计。</w:t>
            </w:r>
            <w:r>
              <w:rPr>
                <w:rFonts w:ascii="宋体" w:hAnsi="宋体" w:eastAsia="宋体"/>
                <w:sz w:val="20"/>
                <w:szCs w:val="20"/>
              </w:rPr>
              <w:t xml:space="preserve"> </w:t>
            </w:r>
          </w:p>
          <w:p w14:paraId="31719352">
            <w:pPr>
              <w:jc w:val="left"/>
              <w:rPr>
                <w:rFonts w:ascii="宋体" w:hAnsi="宋体" w:eastAsia="宋体"/>
                <w:sz w:val="20"/>
                <w:szCs w:val="20"/>
              </w:rPr>
            </w:pPr>
            <w:r>
              <w:rPr>
                <w:rFonts w:ascii="宋体" w:hAnsi="宋体" w:eastAsia="宋体"/>
                <w:sz w:val="20"/>
                <w:szCs w:val="20"/>
              </w:rPr>
              <w:t>专业首页</w:t>
            </w:r>
          </w:p>
          <w:p w14:paraId="6E67841E">
            <w:pPr>
              <w:jc w:val="left"/>
              <w:rPr>
                <w:rFonts w:ascii="宋体" w:hAnsi="宋体" w:eastAsia="宋体"/>
                <w:sz w:val="20"/>
                <w:szCs w:val="20"/>
              </w:rPr>
            </w:pPr>
            <w:r>
              <w:rPr>
                <w:rFonts w:hint="eastAsia" w:ascii="宋体" w:hAnsi="宋体" w:eastAsia="宋体"/>
                <w:sz w:val="20"/>
                <w:szCs w:val="20"/>
              </w:rPr>
              <w:t>1.首页设计采用教育特征的图文版形式，首页设计与教学系统采用统一色调，要求文字风格一致，以庄重的色调加粗体突出重点，各栏目用相近色加以区别，同时考虑突出网站专业化、个性化、规模化等感觉；</w:t>
            </w:r>
          </w:p>
          <w:p w14:paraId="2EDFDEDA">
            <w:pPr>
              <w:jc w:val="left"/>
              <w:rPr>
                <w:rFonts w:ascii="宋体" w:hAnsi="宋体" w:eastAsia="宋体"/>
                <w:sz w:val="20"/>
                <w:szCs w:val="20"/>
              </w:rPr>
            </w:pPr>
            <w:r>
              <w:rPr>
                <w:rFonts w:hint="eastAsia" w:ascii="宋体" w:hAnsi="宋体" w:eastAsia="宋体"/>
                <w:sz w:val="20"/>
                <w:szCs w:val="20"/>
              </w:rPr>
              <w:t>2.支持页面的横幅广告放置课程相关的图片或</w:t>
            </w:r>
            <w:r>
              <w:rPr>
                <w:rFonts w:ascii="宋体" w:hAnsi="宋体" w:eastAsia="宋体"/>
                <w:sz w:val="20"/>
                <w:szCs w:val="20"/>
              </w:rPr>
              <w:t>GIF等素材体现中心意旨，</w:t>
            </w:r>
            <w:r>
              <w:rPr>
                <w:rFonts w:hint="eastAsia" w:ascii="宋体" w:hAnsi="宋体" w:eastAsia="宋体"/>
                <w:sz w:val="20"/>
                <w:szCs w:val="20"/>
              </w:rPr>
              <w:t>支持提示图片数量</w:t>
            </w:r>
            <w:r>
              <w:rPr>
                <w:rFonts w:ascii="宋体" w:hAnsi="宋体" w:eastAsia="宋体"/>
                <w:sz w:val="20"/>
                <w:szCs w:val="20"/>
              </w:rPr>
              <w:t>，</w:t>
            </w:r>
            <w:r>
              <w:rPr>
                <w:rFonts w:hint="eastAsia" w:ascii="宋体" w:hAnsi="宋体" w:eastAsia="宋体"/>
                <w:sz w:val="20"/>
                <w:szCs w:val="20"/>
              </w:rPr>
              <w:t>支持</w:t>
            </w:r>
            <w:r>
              <w:rPr>
                <w:rFonts w:ascii="宋体" w:hAnsi="宋体" w:eastAsia="宋体"/>
                <w:sz w:val="20"/>
                <w:szCs w:val="20"/>
              </w:rPr>
              <w:t>提示当前展示</w:t>
            </w:r>
            <w:r>
              <w:rPr>
                <w:rFonts w:hint="eastAsia" w:ascii="宋体" w:hAnsi="宋体" w:eastAsia="宋体"/>
                <w:sz w:val="20"/>
                <w:szCs w:val="20"/>
              </w:rPr>
              <w:t>图片位次，支持</w:t>
            </w:r>
            <w:r>
              <w:rPr>
                <w:rFonts w:ascii="宋体" w:hAnsi="宋体" w:eastAsia="宋体"/>
                <w:sz w:val="20"/>
                <w:szCs w:val="20"/>
              </w:rPr>
              <w:t>banner自动轮播。</w:t>
            </w:r>
          </w:p>
          <w:p w14:paraId="5C843E51">
            <w:pPr>
              <w:jc w:val="left"/>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.数据统计支持老师直观查看学校课程、素材、老师、学员的数据信息。</w:t>
            </w:r>
          </w:p>
          <w:p w14:paraId="79EC7231">
            <w:pPr>
              <w:jc w:val="left"/>
              <w:rPr>
                <w:rFonts w:ascii="宋体" w:hAnsi="宋体" w:eastAsia="宋体"/>
                <w:sz w:val="20"/>
                <w:szCs w:val="20"/>
              </w:rPr>
            </w:pPr>
            <w:r>
              <w:rPr>
                <w:rFonts w:hint="eastAsia" w:ascii="宋体" w:hAnsi="宋体" w:eastAsia="宋体"/>
                <w:sz w:val="20"/>
                <w:szCs w:val="20"/>
              </w:rPr>
              <w:t>4.课程概览支持老师对课程进行分类管理，方便查询，按照上传的先后顺序进行默认排序；</w:t>
            </w:r>
          </w:p>
          <w:p w14:paraId="30E1D5D5">
            <w:pPr>
              <w:jc w:val="left"/>
              <w:rPr>
                <w:rFonts w:ascii="宋体" w:hAnsi="宋体" w:eastAsia="宋体"/>
                <w:sz w:val="20"/>
                <w:szCs w:val="20"/>
              </w:rPr>
            </w:pPr>
            <w:r>
              <w:rPr>
                <w:rFonts w:ascii="宋体" w:hAnsi="宋体" w:eastAsia="宋体"/>
                <w:sz w:val="20"/>
                <w:szCs w:val="20"/>
              </w:rPr>
              <w:t>5</w:t>
            </w:r>
            <w:r>
              <w:rPr>
                <w:rFonts w:hint="eastAsia" w:ascii="宋体" w:hAnsi="宋体" w:eastAsia="宋体"/>
                <w:sz w:val="20"/>
                <w:szCs w:val="20"/>
              </w:rPr>
              <w:t>.热门素材按照资源分类切换展示，支持实时更新与预览；</w:t>
            </w:r>
          </w:p>
          <w:p w14:paraId="53234808">
            <w:pPr>
              <w:jc w:val="left"/>
              <w:rPr>
                <w:rFonts w:ascii="宋体" w:hAnsi="宋体" w:eastAsia="宋体"/>
                <w:sz w:val="20"/>
                <w:szCs w:val="20"/>
              </w:rPr>
            </w:pPr>
            <w:r>
              <w:rPr>
                <w:rFonts w:hint="eastAsia" w:ascii="宋体" w:hAnsi="宋体" w:eastAsia="宋体"/>
                <w:sz w:val="20"/>
                <w:szCs w:val="20"/>
              </w:rPr>
              <w:t>6.专业建设分为学校建设及专业建设，支持切换预览，学校建设主要展示对学校介绍，专业建设分为：专业介绍、建设计划、专业成果、特色栏目、就业方向、目标岗位进行对专业的维护，可上传附件文件，补充相应介绍；</w:t>
            </w:r>
            <w:r>
              <w:rPr>
                <w:rFonts w:ascii="宋体" w:hAnsi="宋体" w:eastAsia="宋体"/>
                <w:sz w:val="20"/>
                <w:szCs w:val="20"/>
              </w:rPr>
              <w:t>（须提供操作演示视频）</w:t>
            </w:r>
          </w:p>
          <w:p w14:paraId="4FC6E025">
            <w:pPr>
              <w:jc w:val="left"/>
              <w:rPr>
                <w:rFonts w:ascii="宋体" w:hAnsi="宋体" w:eastAsia="宋体"/>
                <w:sz w:val="20"/>
                <w:szCs w:val="20"/>
              </w:rPr>
            </w:pPr>
            <w:r>
              <w:rPr>
                <w:rFonts w:hint="eastAsia" w:ascii="宋体" w:hAnsi="宋体" w:eastAsia="宋体"/>
                <w:sz w:val="20"/>
                <w:szCs w:val="20"/>
              </w:rPr>
              <w:t>7.支持进入专业园地后，根据老师的权限或需求选择专业，自动展示专业相关的文档。</w:t>
            </w:r>
          </w:p>
          <w:p w14:paraId="196A78A6">
            <w:pPr>
              <w:jc w:val="left"/>
              <w:rPr>
                <w:rFonts w:ascii="宋体" w:hAnsi="宋体" w:eastAsia="宋体"/>
                <w:sz w:val="20"/>
                <w:szCs w:val="20"/>
              </w:rPr>
            </w:pPr>
            <w:r>
              <w:rPr>
                <w:rFonts w:hint="eastAsia" w:ascii="宋体" w:hAnsi="宋体" w:eastAsia="宋体"/>
                <w:sz w:val="20"/>
                <w:szCs w:val="20"/>
              </w:rPr>
              <w:t xml:space="preserve">8.专业园地应包含学校专业的“建设方案、合作意向、规章制度、公告、职业标准、人才培养方案、专业教学标准等”栏目（栏目内容支持根据专业的需求自由添加或修改）； </w:t>
            </w:r>
          </w:p>
          <w:p w14:paraId="71833307">
            <w:pPr>
              <w:jc w:val="left"/>
              <w:rPr>
                <w:rFonts w:ascii="宋体" w:hAnsi="宋体" w:eastAsia="宋体"/>
                <w:sz w:val="20"/>
                <w:szCs w:val="20"/>
              </w:rPr>
            </w:pPr>
            <w:r>
              <w:rPr>
                <w:rFonts w:hint="eastAsia" w:ascii="宋体" w:hAnsi="宋体" w:eastAsia="宋体"/>
                <w:sz w:val="20"/>
                <w:szCs w:val="20"/>
              </w:rPr>
              <w:t>9.支持在页面添加编辑功能，支持随意增删、编辑专业栏目，上传文件资源。支持对已经上传的文件重命名、删除、下载等操作；</w:t>
            </w:r>
            <w:r>
              <w:rPr>
                <w:rFonts w:ascii="宋体" w:hAnsi="宋体" w:eastAsia="宋体"/>
                <w:sz w:val="20"/>
                <w:szCs w:val="20"/>
              </w:rPr>
              <w:t>（须提供操作演示视频）</w:t>
            </w:r>
          </w:p>
          <w:p w14:paraId="427BA70C">
            <w:pPr>
              <w:jc w:val="left"/>
              <w:rPr>
                <w:rFonts w:ascii="宋体" w:hAnsi="宋体" w:eastAsia="宋体"/>
                <w:sz w:val="20"/>
                <w:szCs w:val="20"/>
              </w:rPr>
            </w:pPr>
            <w:r>
              <w:rPr>
                <w:rFonts w:ascii="宋体" w:hAnsi="宋体" w:eastAsia="宋体"/>
                <w:sz w:val="20"/>
                <w:szCs w:val="20"/>
              </w:rPr>
              <w:t>10</w:t>
            </w:r>
            <w:r>
              <w:rPr>
                <w:rFonts w:hint="eastAsia" w:ascii="宋体" w:hAnsi="宋体" w:eastAsia="宋体"/>
                <w:sz w:val="20"/>
                <w:szCs w:val="20"/>
              </w:rPr>
              <w:t>.支持</w:t>
            </w:r>
            <w:r>
              <w:rPr>
                <w:rFonts w:ascii="宋体" w:hAnsi="宋体" w:eastAsia="宋体"/>
                <w:sz w:val="20"/>
                <w:szCs w:val="20"/>
              </w:rPr>
              <w:t>分类筛选功能，</w:t>
            </w:r>
            <w:r>
              <w:rPr>
                <w:rFonts w:hint="eastAsia" w:ascii="宋体" w:hAnsi="宋体" w:eastAsia="宋体"/>
                <w:sz w:val="20"/>
                <w:szCs w:val="20"/>
              </w:rPr>
              <w:t>按</w:t>
            </w:r>
            <w:r>
              <w:rPr>
                <w:rFonts w:ascii="宋体" w:hAnsi="宋体" w:eastAsia="宋体"/>
                <w:sz w:val="20"/>
                <w:szCs w:val="20"/>
              </w:rPr>
              <w:t>资源分类、课程分类、文件类型三大分类快速的提取相应的文件</w:t>
            </w:r>
            <w:r>
              <w:rPr>
                <w:rFonts w:hint="eastAsia" w:ascii="宋体" w:hAnsi="宋体" w:eastAsia="宋体"/>
                <w:sz w:val="20"/>
                <w:szCs w:val="20"/>
              </w:rPr>
              <w:t>；</w:t>
            </w:r>
          </w:p>
          <w:p w14:paraId="11F21E21">
            <w:pPr>
              <w:jc w:val="left"/>
              <w:rPr>
                <w:rFonts w:ascii="宋体" w:hAnsi="宋体" w:eastAsia="宋体"/>
                <w:sz w:val="20"/>
                <w:szCs w:val="20"/>
              </w:rPr>
            </w:pPr>
            <w:r>
              <w:rPr>
                <w:rFonts w:ascii="宋体" w:hAnsi="宋体" w:eastAsia="宋体"/>
                <w:sz w:val="20"/>
                <w:szCs w:val="20"/>
              </w:rPr>
              <w:t>11、</w:t>
            </w:r>
            <w:r>
              <w:rPr>
                <w:rFonts w:hint="eastAsia" w:ascii="宋体" w:hAnsi="宋体" w:eastAsia="宋体"/>
                <w:sz w:val="20"/>
                <w:szCs w:val="20"/>
              </w:rPr>
              <w:t>支持</w:t>
            </w:r>
            <w:r>
              <w:rPr>
                <w:rFonts w:ascii="宋体" w:hAnsi="宋体" w:eastAsia="宋体"/>
                <w:sz w:val="20"/>
                <w:szCs w:val="20"/>
              </w:rPr>
              <w:t>根据文件名、关键词搜索相关的文件</w:t>
            </w:r>
            <w:r>
              <w:rPr>
                <w:rFonts w:hint="eastAsia" w:ascii="宋体" w:hAnsi="宋体" w:eastAsia="宋体"/>
                <w:sz w:val="20"/>
                <w:szCs w:val="20"/>
              </w:rPr>
              <w:t>；支持</w:t>
            </w:r>
            <w:r>
              <w:rPr>
                <w:rFonts w:ascii="宋体" w:hAnsi="宋体" w:eastAsia="宋体"/>
                <w:sz w:val="20"/>
                <w:szCs w:val="20"/>
              </w:rPr>
              <w:t>编辑功能</w:t>
            </w:r>
            <w:r>
              <w:rPr>
                <w:rFonts w:hint="eastAsia" w:ascii="宋体" w:hAnsi="宋体" w:eastAsia="宋体"/>
                <w:sz w:val="20"/>
                <w:szCs w:val="20"/>
              </w:rPr>
              <w:t>。</w:t>
            </w:r>
          </w:p>
          <w:p w14:paraId="03796500">
            <w:pPr>
              <w:jc w:val="left"/>
              <w:rPr>
                <w:rFonts w:ascii="宋体" w:hAnsi="宋体" w:eastAsia="宋体"/>
                <w:sz w:val="20"/>
                <w:szCs w:val="20"/>
              </w:rPr>
            </w:pPr>
            <w:r>
              <w:rPr>
                <w:rFonts w:hint="eastAsia" w:ascii="宋体" w:hAnsi="宋体" w:eastAsia="宋体"/>
                <w:sz w:val="20"/>
                <w:szCs w:val="20"/>
              </w:rPr>
              <w:t>产教融通教学课程支撑工具</w:t>
            </w:r>
          </w:p>
          <w:p w14:paraId="42668484">
            <w:pPr>
              <w:jc w:val="left"/>
              <w:rPr>
                <w:rFonts w:ascii="宋体" w:hAnsi="宋体" w:eastAsia="宋体"/>
                <w:sz w:val="20"/>
                <w:szCs w:val="20"/>
              </w:rPr>
            </w:pPr>
            <w:r>
              <w:rPr>
                <w:rFonts w:hint="eastAsia" w:ascii="宋体" w:hAnsi="宋体" w:eastAsia="宋体"/>
                <w:sz w:val="20"/>
                <w:szCs w:val="20"/>
              </w:rPr>
              <w:t>1.投标人或所投产品供应商需具有产教融合平台软件著作权。</w:t>
            </w:r>
          </w:p>
          <w:p w14:paraId="4B4973AF">
            <w:pPr>
              <w:jc w:val="left"/>
              <w:rPr>
                <w:rFonts w:ascii="宋体" w:hAnsi="宋体" w:eastAsia="宋体"/>
                <w:sz w:val="20"/>
                <w:szCs w:val="20"/>
              </w:rPr>
            </w:pPr>
            <w:r>
              <w:rPr>
                <w:rFonts w:hint="eastAsia" w:ascii="宋体" w:hAnsi="宋体" w:eastAsia="宋体"/>
                <w:sz w:val="20"/>
                <w:szCs w:val="20"/>
              </w:rPr>
              <w:t>2.岗位模型软件功能要求</w:t>
            </w:r>
          </w:p>
          <w:p w14:paraId="3F3B5DE9">
            <w:pPr>
              <w:jc w:val="left"/>
              <w:rPr>
                <w:rFonts w:ascii="宋体" w:hAnsi="宋体" w:eastAsia="宋体"/>
                <w:sz w:val="20"/>
                <w:szCs w:val="20"/>
              </w:rPr>
            </w:pPr>
            <w:r>
              <w:rPr>
                <w:rFonts w:hint="eastAsia" w:ascii="宋体" w:hAnsi="宋体" w:eastAsia="宋体"/>
                <w:sz w:val="20"/>
                <w:szCs w:val="20"/>
              </w:rPr>
              <w:t>1）院校端：校企合作系统，帮助企业与学校之间，打通用工需求与人才培养壁垒，将市场需求直接输入到学校。从而实现学校的按需培养，企业的人才精准获取。帮助学生预先找到未来就业方向，明确自我提升路线。（须提供操作演示视频）</w:t>
            </w:r>
          </w:p>
          <w:p w14:paraId="40512858">
            <w:pPr>
              <w:jc w:val="left"/>
              <w:rPr>
                <w:rFonts w:ascii="宋体" w:hAnsi="宋体" w:eastAsia="宋体"/>
                <w:sz w:val="20"/>
                <w:szCs w:val="20"/>
              </w:rPr>
            </w:pPr>
            <w:r>
              <w:rPr>
                <w:rFonts w:hint="eastAsia" w:ascii="宋体" w:hAnsi="宋体" w:eastAsia="宋体"/>
                <w:sz w:val="20"/>
                <w:szCs w:val="20"/>
              </w:rPr>
              <w:t>2）企业端：企业端口为学校及企业提供打通社会需求及人才培养的渠道。企业入驻服务平台，须结合自身发展及平台资源状况，以岗位模型为需求点发布用工需求，得到真实的的社会用工反馈，便捷准确地招聘到平台认证的合格劳动力资源。学校审核企业资质及用工需求验核可以保障学员的劳动利益。同时预发布需求经平台转化学员学习指导，使得个体自我提升目标明确，避免时间精力的损耗。（须提供操作演示视频）</w:t>
            </w:r>
          </w:p>
          <w:p w14:paraId="7ED2FC01">
            <w:pPr>
              <w:jc w:val="left"/>
              <w:rPr>
                <w:rFonts w:ascii="宋体" w:hAnsi="宋体" w:eastAsia="宋体"/>
                <w:sz w:val="20"/>
                <w:szCs w:val="20"/>
              </w:rPr>
            </w:pPr>
            <w:r>
              <w:rPr>
                <w:rFonts w:hint="eastAsia" w:ascii="宋体" w:hAnsi="宋体" w:eastAsia="宋体"/>
                <w:sz w:val="20"/>
                <w:szCs w:val="20"/>
              </w:rPr>
              <w:t>3）个人端：提供企业与院校认可的学习服务、就业服务、职业生涯规划服务，帮助个人学习所需知识、帮助学员规避就业风险，便于劳动者保障自身利益。同时支持电脑端及移动端，方便个人获得就业服务及帮助，并获得官方就业反馈渠道。经学生本人同意，其他社会机构或用人单位也可以通过学校或教育行政部门取得相关学生不具有隐私性质的综合素质评价材料内容。（须提供操作演示视频）</w:t>
            </w:r>
          </w:p>
          <w:p w14:paraId="718ED9CE">
            <w:pPr>
              <w:jc w:val="left"/>
              <w:rPr>
                <w:rFonts w:ascii="宋体" w:hAnsi="宋体" w:eastAsia="宋体"/>
                <w:sz w:val="20"/>
                <w:szCs w:val="20"/>
              </w:rPr>
            </w:pPr>
            <w:r>
              <w:rPr>
                <w:rFonts w:hint="eastAsia" w:ascii="宋体" w:hAnsi="宋体" w:eastAsia="宋体"/>
                <w:sz w:val="20"/>
                <w:szCs w:val="20"/>
              </w:rPr>
              <w:t>4）岗位模型：支持学校以平台为依托，从能力指标维护，到能力指标评分标准，再到岗位能力需求拆解。最终建立完善的学生就业岗位模型，及以能力培养为目的的培养体系；（须提供操作演示视频）</w:t>
            </w:r>
          </w:p>
          <w:p w14:paraId="09B8EA2E">
            <w:pPr>
              <w:jc w:val="left"/>
              <w:rPr>
                <w:rFonts w:ascii="宋体" w:hAnsi="宋体" w:eastAsia="宋体"/>
                <w:sz w:val="20"/>
                <w:szCs w:val="20"/>
              </w:rPr>
            </w:pPr>
            <w:r>
              <w:rPr>
                <w:rFonts w:hint="eastAsia" w:ascii="宋体" w:hAnsi="宋体" w:eastAsia="宋体"/>
                <w:sz w:val="20"/>
                <w:szCs w:val="20"/>
              </w:rPr>
              <w:t xml:space="preserve">5）学生能力评估： 支持学校周期/定期发布能力评测，各评测对象的能力得分会被最近评测更新。支持客观课程成绩自动计入最新评测结果。支持学生通过更新个人实习/工作记录，获得证书以触发个人能力更新审核流程；（须提供操作演示视频） </w:t>
            </w:r>
          </w:p>
          <w:p w14:paraId="416ED170">
            <w:pPr>
              <w:jc w:val="left"/>
              <w:rPr>
                <w:rFonts w:ascii="宋体" w:hAnsi="宋体" w:eastAsia="宋体"/>
                <w:sz w:val="20"/>
                <w:szCs w:val="20"/>
              </w:rPr>
            </w:pPr>
            <w:r>
              <w:rPr>
                <w:rFonts w:hint="eastAsia" w:ascii="宋体" w:hAnsi="宋体" w:eastAsia="宋体"/>
                <w:sz w:val="20"/>
                <w:szCs w:val="20"/>
              </w:rPr>
              <w:t>6）支持通过能力评测结果，判断教学目标是否如预期达成，周期性有目的性的调整教学内容及策略。同时通过与目标岗位/学校要求比对，得到预计就业/升学率及学生流向。（须提供操作演示视频）</w:t>
            </w:r>
          </w:p>
          <w:p w14:paraId="3F1E8354">
            <w:pPr>
              <w:jc w:val="left"/>
              <w:rPr>
                <w:rFonts w:ascii="宋体" w:hAnsi="宋体" w:eastAsia="宋体"/>
                <w:sz w:val="20"/>
                <w:szCs w:val="20"/>
              </w:rPr>
            </w:pPr>
            <w:r>
              <w:rPr>
                <w:rFonts w:hint="eastAsia" w:ascii="宋体" w:hAnsi="宋体" w:eastAsia="宋体"/>
                <w:sz w:val="20"/>
                <w:szCs w:val="20"/>
              </w:rPr>
              <w:t>7）支持学校和对口合作高职院校进行专业人才培养方案共建共享，投标人或所投产品供应商需具有中高职专业对接管理系统软件著作权。</w:t>
            </w:r>
          </w:p>
          <w:p w14:paraId="635BD3EE">
            <w:pPr>
              <w:jc w:val="left"/>
              <w:rPr>
                <w:rFonts w:ascii="宋体" w:hAnsi="宋体" w:eastAsia="宋体"/>
                <w:sz w:val="20"/>
                <w:szCs w:val="20"/>
              </w:rPr>
            </w:pPr>
            <w:r>
              <w:rPr>
                <w:rFonts w:hint="eastAsia" w:ascii="宋体" w:hAnsi="宋体" w:eastAsia="宋体"/>
                <w:sz w:val="20"/>
                <w:szCs w:val="20"/>
              </w:rPr>
              <w:t>3.校企共建专业岗位模型库要求：</w:t>
            </w:r>
          </w:p>
          <w:p w14:paraId="28FAFD8E">
            <w:pPr>
              <w:jc w:val="left"/>
              <w:rPr>
                <w:rFonts w:ascii="宋体" w:hAnsi="宋体" w:eastAsia="宋体"/>
                <w:sz w:val="20"/>
                <w:szCs w:val="20"/>
              </w:rPr>
            </w:pPr>
            <w:r>
              <w:rPr>
                <w:rFonts w:hint="eastAsia" w:ascii="宋体" w:hAnsi="宋体" w:eastAsia="宋体"/>
                <w:sz w:val="20"/>
                <w:szCs w:val="20"/>
              </w:rPr>
              <w:t>1）根据学校指定专业，提供指定2-3个专业的一整套岗位模型样板。</w:t>
            </w:r>
          </w:p>
          <w:p w14:paraId="0A3D8525">
            <w:pPr>
              <w:jc w:val="left"/>
              <w:rPr>
                <w:rFonts w:ascii="宋体" w:hAnsi="宋体" w:eastAsia="宋体"/>
                <w:sz w:val="20"/>
                <w:szCs w:val="20"/>
              </w:rPr>
            </w:pPr>
            <w:r>
              <w:rPr>
                <w:rFonts w:hint="eastAsia" w:ascii="宋体" w:hAnsi="宋体" w:eastAsia="宋体"/>
                <w:sz w:val="20"/>
                <w:szCs w:val="20"/>
              </w:rPr>
              <w:t>2）从专业知识理论知识权重、专业技能知识权重、在校表现权重、各类技能证书权重、校园奖惩权重、企业用人需求权重、企业实习实训权重、企业综合评价权重等几个方面对专业岗位模型库进行全方位解析。</w:t>
            </w:r>
          </w:p>
          <w:p w14:paraId="0E4C07B1">
            <w:pPr>
              <w:jc w:val="left"/>
              <w:rPr>
                <w:rFonts w:ascii="宋体" w:hAnsi="宋体" w:eastAsia="宋体"/>
                <w:sz w:val="20"/>
                <w:szCs w:val="20"/>
              </w:rPr>
            </w:pPr>
            <w:r>
              <w:rPr>
                <w:rFonts w:hint="eastAsia" w:ascii="宋体" w:hAnsi="宋体" w:eastAsia="宋体"/>
                <w:sz w:val="20"/>
                <w:szCs w:val="20"/>
              </w:rPr>
              <w:t>3）组织校方与校方指定专业的校企合作单位对中标单位提供的岗位模型进行调整梳理。</w:t>
            </w:r>
          </w:p>
          <w:p w14:paraId="02FEC363">
            <w:pPr>
              <w:jc w:val="left"/>
              <w:rPr>
                <w:rFonts w:ascii="宋体" w:hAnsi="宋体" w:eastAsia="宋体"/>
                <w:sz w:val="20"/>
                <w:szCs w:val="20"/>
              </w:rPr>
            </w:pPr>
            <w:r>
              <w:rPr>
                <w:rFonts w:hint="eastAsia" w:ascii="宋体" w:hAnsi="宋体" w:eastAsia="宋体"/>
                <w:sz w:val="20"/>
                <w:szCs w:val="20"/>
              </w:rPr>
              <w:t>4）根据校企双方多次调整梳理，将最终版本专业岗位模型导入支撑工具。</w:t>
            </w:r>
          </w:p>
          <w:p w14:paraId="6922EB0A">
            <w:pPr>
              <w:jc w:val="left"/>
              <w:rPr>
                <w:rFonts w:ascii="宋体" w:hAnsi="宋体" w:eastAsia="宋体"/>
                <w:sz w:val="20"/>
                <w:szCs w:val="20"/>
              </w:rPr>
            </w:pPr>
            <w:r>
              <w:rPr>
                <w:rFonts w:hint="eastAsia" w:ascii="宋体" w:hAnsi="宋体" w:eastAsia="宋体"/>
                <w:sz w:val="20"/>
                <w:szCs w:val="20"/>
              </w:rPr>
              <w:t>其他要求：</w:t>
            </w:r>
          </w:p>
          <w:p w14:paraId="424486BE">
            <w:pPr>
              <w:jc w:val="left"/>
              <w:rPr>
                <w:rFonts w:ascii="宋体" w:hAnsi="宋体" w:eastAsia="宋体"/>
                <w:sz w:val="20"/>
                <w:szCs w:val="20"/>
              </w:rPr>
            </w:pPr>
            <w:r>
              <w:rPr>
                <w:rFonts w:hint="eastAsia" w:ascii="宋体" w:hAnsi="宋体" w:eastAsia="宋体"/>
                <w:sz w:val="20"/>
                <w:szCs w:val="20"/>
              </w:rPr>
              <w:t>该系统需本地化部署，并提供2年原厂免费服务，2年内供应商不得以任何理由向学校收取服务费用（提供供应商承诺函）</w:t>
            </w:r>
          </w:p>
        </w:tc>
        <w:tc>
          <w:tcPr>
            <w:tcW w:w="692" w:type="dxa"/>
            <w:vAlign w:val="center"/>
          </w:tcPr>
          <w:p w14:paraId="4FCC0789">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套</w:t>
            </w:r>
          </w:p>
        </w:tc>
        <w:tc>
          <w:tcPr>
            <w:tcW w:w="692" w:type="dxa"/>
            <w:vAlign w:val="center"/>
          </w:tcPr>
          <w:p w14:paraId="25419D62">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1</w:t>
            </w:r>
          </w:p>
        </w:tc>
      </w:tr>
      <w:tr w14:paraId="0699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758D9085">
            <w:pPr>
              <w:jc w:val="center"/>
              <w:rPr>
                <w:rFonts w:ascii="宋体" w:hAnsi="宋体" w:eastAsia="宋体"/>
                <w:sz w:val="20"/>
                <w:szCs w:val="20"/>
              </w:rPr>
            </w:pPr>
            <w:r>
              <w:rPr>
                <w:rFonts w:ascii="宋体" w:hAnsi="宋体" w:eastAsia="宋体"/>
                <w:sz w:val="20"/>
                <w:szCs w:val="20"/>
              </w:rPr>
              <w:t>3</w:t>
            </w:r>
          </w:p>
        </w:tc>
        <w:tc>
          <w:tcPr>
            <w:tcW w:w="886" w:type="dxa"/>
            <w:vAlign w:val="center"/>
          </w:tcPr>
          <w:p w14:paraId="023508C3">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系统集成</w:t>
            </w:r>
          </w:p>
        </w:tc>
        <w:tc>
          <w:tcPr>
            <w:tcW w:w="6961" w:type="dxa"/>
            <w:vAlign w:val="center"/>
          </w:tcPr>
          <w:p w14:paraId="6E8D7477">
            <w:pPr>
              <w:jc w:val="left"/>
              <w:rPr>
                <w:rFonts w:ascii="宋体" w:hAnsi="宋体" w:eastAsia="宋体"/>
                <w:sz w:val="20"/>
                <w:szCs w:val="20"/>
              </w:rPr>
            </w:pPr>
            <w:r>
              <w:rPr>
                <w:rFonts w:hint="eastAsia" w:ascii="宋体" w:hAnsi="宋体" w:eastAsia="宋体"/>
                <w:sz w:val="20"/>
                <w:szCs w:val="20"/>
              </w:rPr>
              <w:t>系统集成要求:所提供课程资源须依据学校现有课程资源体系建设，能够将课程资源包全部植入到学校数字化校园平台资源管理系统中，通过资源展示门户系统进行呈现与应用。课程资源包的应用类型包括但不限于电子教案、电子课件、视频及动画、试题库。为确保提供的资源能够满足交付的要求，投标人及投标原厂商提供书面承诺函(注:承诺函加盖鲜章)以确保有能力提供服务。</w:t>
            </w:r>
          </w:p>
        </w:tc>
        <w:tc>
          <w:tcPr>
            <w:tcW w:w="692" w:type="dxa"/>
            <w:vAlign w:val="center"/>
          </w:tcPr>
          <w:p w14:paraId="0FB2BAC6">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项</w:t>
            </w:r>
          </w:p>
        </w:tc>
        <w:tc>
          <w:tcPr>
            <w:tcW w:w="692" w:type="dxa"/>
            <w:vAlign w:val="center"/>
          </w:tcPr>
          <w:p w14:paraId="4AE20BC9">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1</w:t>
            </w:r>
          </w:p>
        </w:tc>
      </w:tr>
      <w:tr w14:paraId="0909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58DF8874">
            <w:pPr>
              <w:jc w:val="center"/>
              <w:rPr>
                <w:rFonts w:ascii="宋体" w:hAnsi="宋体" w:eastAsia="宋体"/>
                <w:sz w:val="20"/>
                <w:szCs w:val="20"/>
              </w:rPr>
            </w:pPr>
            <w:r>
              <w:rPr>
                <w:rFonts w:ascii="宋体" w:hAnsi="宋体" w:eastAsia="宋体"/>
                <w:sz w:val="20"/>
                <w:szCs w:val="20"/>
              </w:rPr>
              <w:t>4</w:t>
            </w:r>
          </w:p>
        </w:tc>
        <w:tc>
          <w:tcPr>
            <w:tcW w:w="886" w:type="dxa"/>
            <w:vAlign w:val="center"/>
          </w:tcPr>
          <w:p w14:paraId="2952F6F8">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 xml:space="preserve">黑白激光多功能一体机 </w:t>
            </w:r>
          </w:p>
          <w:p w14:paraId="5DA16215">
            <w:pPr>
              <w:ind w:left="0" w:leftChars="0" w:firstLine="0" w:firstLineChars="0"/>
              <w:jc w:val="center"/>
              <w:rPr>
                <w:rFonts w:hint="eastAsia" w:ascii="宋体" w:hAnsi="宋体" w:eastAsia="宋体"/>
                <w:sz w:val="20"/>
                <w:szCs w:val="20"/>
              </w:rPr>
            </w:pPr>
          </w:p>
        </w:tc>
        <w:tc>
          <w:tcPr>
            <w:tcW w:w="6961" w:type="dxa"/>
            <w:vAlign w:val="center"/>
          </w:tcPr>
          <w:p w14:paraId="2CC7949D">
            <w:pPr>
              <w:jc w:val="left"/>
              <w:rPr>
                <w:rFonts w:ascii="宋体" w:hAnsi="宋体" w:eastAsia="宋体"/>
                <w:sz w:val="20"/>
                <w:szCs w:val="20"/>
              </w:rPr>
            </w:pPr>
            <w:r>
              <w:rPr>
                <w:rFonts w:hint="eastAsia" w:ascii="宋体" w:hAnsi="宋体" w:eastAsia="宋体"/>
                <w:sz w:val="20"/>
                <w:szCs w:val="20"/>
              </w:rPr>
              <w:t xml:space="preserve">1.涵盖功能:打印/复印/扫描 </w:t>
            </w:r>
          </w:p>
          <w:p w14:paraId="4EBE43D1">
            <w:pPr>
              <w:jc w:val="left"/>
              <w:rPr>
                <w:rFonts w:ascii="宋体" w:hAnsi="宋体" w:eastAsia="宋体"/>
                <w:sz w:val="20"/>
                <w:szCs w:val="20"/>
              </w:rPr>
            </w:pPr>
            <w:r>
              <w:rPr>
                <w:rFonts w:hint="eastAsia" w:ascii="宋体" w:hAnsi="宋体" w:eastAsia="宋体"/>
                <w:sz w:val="20"/>
                <w:szCs w:val="20"/>
              </w:rPr>
              <w:t xml:space="preserve">2.最大处理幅面:A4 </w:t>
            </w:r>
          </w:p>
          <w:p w14:paraId="16C9573E">
            <w:pPr>
              <w:jc w:val="left"/>
              <w:rPr>
                <w:rFonts w:ascii="宋体" w:hAnsi="宋体" w:eastAsia="宋体"/>
                <w:sz w:val="20"/>
                <w:szCs w:val="20"/>
              </w:rPr>
            </w:pPr>
            <w:r>
              <w:rPr>
                <w:rFonts w:hint="eastAsia" w:ascii="宋体" w:hAnsi="宋体" w:eastAsia="宋体"/>
                <w:sz w:val="20"/>
                <w:szCs w:val="20"/>
              </w:rPr>
              <w:t xml:space="preserve">3.双面功能:自动，，40页 </w:t>
            </w:r>
          </w:p>
          <w:p w14:paraId="07D49E89">
            <w:pPr>
              <w:jc w:val="left"/>
              <w:rPr>
                <w:rFonts w:ascii="宋体" w:hAnsi="宋体" w:eastAsia="宋体"/>
                <w:sz w:val="20"/>
                <w:szCs w:val="20"/>
              </w:rPr>
            </w:pPr>
            <w:r>
              <w:rPr>
                <w:rFonts w:hint="eastAsia" w:ascii="宋体" w:hAnsi="宋体" w:eastAsia="宋体"/>
                <w:sz w:val="20"/>
                <w:szCs w:val="20"/>
              </w:rPr>
              <w:t xml:space="preserve">4.网络功能:支持无线/有线网络打印 </w:t>
            </w:r>
          </w:p>
          <w:p w14:paraId="2BB807F2">
            <w:pPr>
              <w:jc w:val="left"/>
              <w:rPr>
                <w:rFonts w:ascii="宋体" w:hAnsi="宋体" w:eastAsia="宋体"/>
                <w:sz w:val="20"/>
                <w:szCs w:val="20"/>
              </w:rPr>
            </w:pPr>
            <w:r>
              <w:rPr>
                <w:rFonts w:hint="eastAsia" w:ascii="宋体" w:hAnsi="宋体" w:eastAsia="宋体"/>
                <w:sz w:val="20"/>
                <w:szCs w:val="20"/>
              </w:rPr>
              <w:t xml:space="preserve">5.移动打印:Apple AirPrint，Mopria，Wi-Fi Direct </w:t>
            </w:r>
          </w:p>
          <w:p w14:paraId="0AA628D4">
            <w:pPr>
              <w:jc w:val="left"/>
              <w:rPr>
                <w:rFonts w:ascii="宋体" w:hAnsi="宋体" w:eastAsia="宋体"/>
                <w:sz w:val="20"/>
                <w:szCs w:val="20"/>
              </w:rPr>
            </w:pPr>
            <w:r>
              <w:rPr>
                <w:rFonts w:hint="eastAsia" w:ascii="宋体" w:hAnsi="宋体" w:eastAsia="宋体"/>
                <w:sz w:val="20"/>
                <w:szCs w:val="20"/>
              </w:rPr>
              <w:t xml:space="preserve">6.黑白打印速度单面：22ppm，双面：14ppm </w:t>
            </w:r>
          </w:p>
          <w:p w14:paraId="140C0532">
            <w:pPr>
              <w:jc w:val="left"/>
              <w:rPr>
                <w:rFonts w:ascii="宋体" w:hAnsi="宋体" w:eastAsia="宋体"/>
                <w:sz w:val="20"/>
                <w:szCs w:val="20"/>
              </w:rPr>
            </w:pPr>
            <w:r>
              <w:rPr>
                <w:rFonts w:hint="eastAsia" w:ascii="宋体" w:hAnsi="宋体" w:eastAsia="宋体"/>
                <w:sz w:val="20"/>
                <w:szCs w:val="20"/>
              </w:rPr>
              <w:t xml:space="preserve">7.打印分辨率:600×600dpi </w:t>
            </w:r>
          </w:p>
          <w:p w14:paraId="2937F565">
            <w:pPr>
              <w:jc w:val="left"/>
              <w:rPr>
                <w:rFonts w:ascii="宋体" w:hAnsi="宋体" w:eastAsia="宋体"/>
                <w:sz w:val="20"/>
                <w:szCs w:val="20"/>
              </w:rPr>
            </w:pPr>
            <w:r>
              <w:rPr>
                <w:rFonts w:hint="eastAsia" w:ascii="宋体" w:hAnsi="宋体" w:eastAsia="宋体"/>
                <w:sz w:val="20"/>
                <w:szCs w:val="20"/>
              </w:rPr>
              <w:t xml:space="preserve">8.复印速度:22cpm </w:t>
            </w:r>
          </w:p>
          <w:p w14:paraId="75A6B02B">
            <w:pPr>
              <w:jc w:val="left"/>
              <w:rPr>
                <w:rFonts w:ascii="宋体" w:hAnsi="宋体" w:eastAsia="宋体"/>
                <w:sz w:val="20"/>
                <w:szCs w:val="20"/>
              </w:rPr>
            </w:pPr>
            <w:r>
              <w:rPr>
                <w:rFonts w:hint="eastAsia" w:ascii="宋体" w:hAnsi="宋体" w:eastAsia="宋体"/>
                <w:sz w:val="20"/>
                <w:szCs w:val="20"/>
              </w:rPr>
              <w:t xml:space="preserve">9.扫描类型:平板+馈纸式 </w:t>
            </w:r>
          </w:p>
          <w:p w14:paraId="3FF1145A">
            <w:pPr>
              <w:jc w:val="left"/>
              <w:rPr>
                <w:rFonts w:ascii="宋体" w:hAnsi="宋体" w:eastAsia="宋体"/>
                <w:sz w:val="20"/>
                <w:szCs w:val="20"/>
              </w:rPr>
            </w:pPr>
            <w:r>
              <w:rPr>
                <w:rFonts w:hint="eastAsia" w:ascii="宋体" w:hAnsi="宋体" w:eastAsia="宋体"/>
                <w:sz w:val="20"/>
                <w:szCs w:val="20"/>
              </w:rPr>
              <w:t xml:space="preserve">10.扫描速度黑白：19ppm，彩色：10ppm </w:t>
            </w:r>
          </w:p>
          <w:p w14:paraId="6C838F71">
            <w:pPr>
              <w:jc w:val="left"/>
              <w:rPr>
                <w:rFonts w:ascii="宋体" w:hAnsi="宋体" w:eastAsia="宋体"/>
                <w:sz w:val="20"/>
                <w:szCs w:val="20"/>
              </w:rPr>
            </w:pPr>
            <w:r>
              <w:rPr>
                <w:rFonts w:hint="eastAsia" w:ascii="宋体" w:hAnsi="宋体" w:eastAsia="宋体"/>
                <w:sz w:val="20"/>
                <w:szCs w:val="20"/>
              </w:rPr>
              <w:t xml:space="preserve">11.光学分辨率:600×600dpi </w:t>
            </w:r>
          </w:p>
          <w:p w14:paraId="510EECE7">
            <w:pPr>
              <w:jc w:val="left"/>
              <w:rPr>
                <w:rFonts w:ascii="宋体" w:hAnsi="宋体" w:eastAsia="宋体"/>
                <w:sz w:val="20"/>
                <w:szCs w:val="20"/>
              </w:rPr>
            </w:pPr>
            <w:r>
              <w:rPr>
                <w:rFonts w:hint="eastAsia" w:ascii="宋体" w:hAnsi="宋体" w:eastAsia="宋体"/>
                <w:sz w:val="20"/>
                <w:szCs w:val="20"/>
              </w:rPr>
              <w:t>12.扫描尺寸:最大介质尺寸（平板）：216x297毫米</w:t>
            </w:r>
          </w:p>
          <w:p w14:paraId="76DCED31">
            <w:pPr>
              <w:jc w:val="left"/>
              <w:rPr>
                <w:rFonts w:ascii="宋体" w:hAnsi="宋体" w:eastAsia="宋体"/>
                <w:sz w:val="20"/>
                <w:szCs w:val="20"/>
              </w:rPr>
            </w:pPr>
            <w:r>
              <w:rPr>
                <w:rFonts w:hint="eastAsia" w:ascii="宋体" w:hAnsi="宋体" w:eastAsia="宋体"/>
                <w:sz w:val="20"/>
                <w:szCs w:val="20"/>
              </w:rPr>
              <w:t xml:space="preserve">13.供纸盒容量:250页 </w:t>
            </w:r>
          </w:p>
          <w:p w14:paraId="0C518A78">
            <w:pPr>
              <w:jc w:val="left"/>
              <w:rPr>
                <w:rFonts w:ascii="宋体" w:hAnsi="宋体" w:eastAsia="宋体"/>
                <w:sz w:val="20"/>
                <w:szCs w:val="20"/>
              </w:rPr>
            </w:pPr>
            <w:r>
              <w:rPr>
                <w:rFonts w:hint="eastAsia" w:ascii="宋体" w:hAnsi="宋体" w:eastAsia="宋体"/>
                <w:sz w:val="20"/>
                <w:szCs w:val="20"/>
              </w:rPr>
              <w:t xml:space="preserve">14.输出容量:100页  </w:t>
            </w:r>
          </w:p>
          <w:p w14:paraId="66C01DC4">
            <w:pPr>
              <w:jc w:val="left"/>
              <w:rPr>
                <w:rFonts w:ascii="宋体" w:hAnsi="宋体" w:eastAsia="宋体"/>
                <w:sz w:val="20"/>
                <w:szCs w:val="20"/>
              </w:rPr>
            </w:pPr>
            <w:r>
              <w:rPr>
                <w:rFonts w:hint="eastAsia" w:ascii="宋体" w:hAnsi="宋体" w:eastAsia="宋体"/>
                <w:sz w:val="20"/>
                <w:szCs w:val="20"/>
              </w:rPr>
              <w:t xml:space="preserve">15.接口类型:高速USB，以太网 </w:t>
            </w:r>
          </w:p>
        </w:tc>
        <w:tc>
          <w:tcPr>
            <w:tcW w:w="692" w:type="dxa"/>
            <w:vAlign w:val="center"/>
          </w:tcPr>
          <w:p w14:paraId="639BB76E">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台</w:t>
            </w:r>
          </w:p>
        </w:tc>
        <w:tc>
          <w:tcPr>
            <w:tcW w:w="692" w:type="dxa"/>
            <w:vAlign w:val="center"/>
          </w:tcPr>
          <w:p w14:paraId="31920BAE">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1</w:t>
            </w:r>
          </w:p>
        </w:tc>
      </w:tr>
      <w:tr w14:paraId="6D34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7DBAAE06">
            <w:pPr>
              <w:jc w:val="center"/>
              <w:rPr>
                <w:rFonts w:ascii="宋体" w:hAnsi="宋体" w:eastAsia="宋体"/>
                <w:sz w:val="20"/>
                <w:szCs w:val="20"/>
              </w:rPr>
            </w:pPr>
            <w:r>
              <w:rPr>
                <w:rFonts w:ascii="宋体" w:hAnsi="宋体" w:eastAsia="宋体"/>
                <w:sz w:val="20"/>
                <w:szCs w:val="20"/>
              </w:rPr>
              <w:t>5</w:t>
            </w:r>
          </w:p>
        </w:tc>
        <w:tc>
          <w:tcPr>
            <w:tcW w:w="886" w:type="dxa"/>
            <w:vAlign w:val="center"/>
          </w:tcPr>
          <w:p w14:paraId="0D17EC24">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交换机</w:t>
            </w:r>
          </w:p>
        </w:tc>
        <w:tc>
          <w:tcPr>
            <w:tcW w:w="6961" w:type="dxa"/>
            <w:vAlign w:val="center"/>
          </w:tcPr>
          <w:p w14:paraId="73C44039">
            <w:pPr>
              <w:jc w:val="left"/>
              <w:rPr>
                <w:rFonts w:ascii="宋体" w:hAnsi="宋体" w:eastAsia="宋体"/>
                <w:sz w:val="20"/>
                <w:szCs w:val="20"/>
              </w:rPr>
            </w:pPr>
            <w:r>
              <w:rPr>
                <w:rFonts w:hint="eastAsia" w:ascii="宋体" w:hAnsi="宋体" w:eastAsia="宋体"/>
                <w:sz w:val="20"/>
                <w:szCs w:val="20"/>
              </w:rPr>
              <w:t>1.固化10/100/1000M以太网电口≥24个，100/1000M SFPSFP接口≥4个，10/100/1000M复用电口≥2个。</w:t>
            </w:r>
          </w:p>
          <w:p w14:paraId="27B3459C">
            <w:pPr>
              <w:jc w:val="left"/>
              <w:rPr>
                <w:rFonts w:ascii="宋体" w:hAnsi="宋体" w:eastAsia="宋体"/>
                <w:sz w:val="20"/>
                <w:szCs w:val="20"/>
              </w:rPr>
            </w:pPr>
            <w:r>
              <w:rPr>
                <w:rFonts w:hint="eastAsia" w:ascii="宋体" w:hAnsi="宋体" w:eastAsia="宋体"/>
                <w:sz w:val="20"/>
                <w:szCs w:val="20"/>
              </w:rPr>
              <w:t>2.交换容量≥333Gbps。</w:t>
            </w:r>
          </w:p>
          <w:p w14:paraId="2156353A">
            <w:pPr>
              <w:jc w:val="left"/>
              <w:rPr>
                <w:rFonts w:ascii="宋体" w:hAnsi="宋体" w:eastAsia="宋体"/>
                <w:sz w:val="20"/>
                <w:szCs w:val="20"/>
              </w:rPr>
            </w:pPr>
            <w:r>
              <w:rPr>
                <w:rFonts w:hint="eastAsia" w:ascii="宋体" w:hAnsi="宋体" w:eastAsia="宋体"/>
                <w:sz w:val="20"/>
                <w:szCs w:val="20"/>
              </w:rPr>
              <w:t>3.包转发率≥40Mpps。</w:t>
            </w:r>
          </w:p>
          <w:p w14:paraId="2121E481">
            <w:pPr>
              <w:jc w:val="left"/>
              <w:rPr>
                <w:rFonts w:ascii="宋体" w:hAnsi="宋体" w:eastAsia="宋体"/>
                <w:sz w:val="20"/>
                <w:szCs w:val="20"/>
              </w:rPr>
            </w:pPr>
            <w:r>
              <w:rPr>
                <w:rFonts w:hint="eastAsia" w:ascii="宋体" w:hAnsi="宋体" w:eastAsia="宋体"/>
                <w:sz w:val="20"/>
                <w:szCs w:val="20"/>
              </w:rPr>
              <w:t>4.设备室内部署，需采用静音无风扇节能设计，提供官网截图。</w:t>
            </w:r>
          </w:p>
          <w:p w14:paraId="52F76C47">
            <w:pPr>
              <w:jc w:val="left"/>
              <w:rPr>
                <w:rFonts w:ascii="宋体" w:hAnsi="宋体" w:eastAsia="宋体"/>
                <w:sz w:val="20"/>
                <w:szCs w:val="20"/>
              </w:rPr>
            </w:pPr>
            <w:r>
              <w:rPr>
                <w:rFonts w:hint="eastAsia" w:ascii="宋体" w:hAnsi="宋体" w:eastAsia="宋体"/>
                <w:sz w:val="20"/>
                <w:szCs w:val="20"/>
              </w:rPr>
              <w:t>5.交换机IK防护测试级别至少达到IK05标准，可保证设备在受到外界机械碰撞时能够正常运行，提供国家认可的检测机构出具的IK防护等级测试报告并加盖产品厂商公章。</w:t>
            </w:r>
          </w:p>
          <w:p w14:paraId="0CB48B10">
            <w:pPr>
              <w:jc w:val="left"/>
              <w:rPr>
                <w:rFonts w:ascii="宋体" w:hAnsi="宋体" w:eastAsia="宋体"/>
                <w:sz w:val="20"/>
                <w:szCs w:val="20"/>
              </w:rPr>
            </w:pPr>
            <w:r>
              <w:rPr>
                <w:rFonts w:hint="eastAsia" w:ascii="宋体" w:hAnsi="宋体" w:eastAsia="宋体"/>
                <w:sz w:val="20"/>
                <w:szCs w:val="20"/>
              </w:rPr>
              <w:t>6.交换机工作温度-5°-55°，提供官网截图。</w:t>
            </w:r>
          </w:p>
          <w:p w14:paraId="6369E0E9">
            <w:pPr>
              <w:jc w:val="left"/>
              <w:rPr>
                <w:rFonts w:ascii="宋体" w:hAnsi="宋体" w:eastAsia="宋体"/>
                <w:sz w:val="20"/>
                <w:szCs w:val="20"/>
              </w:rPr>
            </w:pPr>
            <w:r>
              <w:rPr>
                <w:rFonts w:hint="eastAsia" w:ascii="宋体" w:hAnsi="宋体" w:eastAsia="宋体"/>
                <w:sz w:val="20"/>
                <w:szCs w:val="20"/>
              </w:rPr>
              <w:t>7.交换机功耗≤22W绿色节能，提供官网截图。</w:t>
            </w:r>
          </w:p>
          <w:p w14:paraId="0A724559">
            <w:pPr>
              <w:jc w:val="left"/>
              <w:rPr>
                <w:rFonts w:ascii="宋体" w:hAnsi="宋体" w:eastAsia="宋体"/>
                <w:sz w:val="20"/>
                <w:szCs w:val="20"/>
              </w:rPr>
            </w:pPr>
            <w:r>
              <w:rPr>
                <w:rFonts w:hint="eastAsia" w:ascii="宋体" w:hAnsi="宋体" w:eastAsia="宋体"/>
                <w:sz w:val="20"/>
                <w:szCs w:val="20"/>
              </w:rPr>
              <w:t>8.设备产品端口浪涌抗扰度≥10KV（即具备10KV的防雷能力）。</w:t>
            </w:r>
          </w:p>
          <w:p w14:paraId="341E9BB3">
            <w:pPr>
              <w:jc w:val="left"/>
              <w:rPr>
                <w:rFonts w:ascii="宋体" w:hAnsi="宋体" w:eastAsia="宋体"/>
                <w:sz w:val="20"/>
                <w:szCs w:val="20"/>
              </w:rPr>
            </w:pPr>
            <w:r>
              <w:rPr>
                <w:rFonts w:hint="eastAsia" w:ascii="宋体" w:hAnsi="宋体" w:eastAsia="宋体"/>
                <w:sz w:val="20"/>
                <w:szCs w:val="20"/>
              </w:rPr>
              <w:t>9.设备具备针对CPU的保护机制，能够针对发往CPU处理的各种报文进行流区分和优先级队列分级处理，保护交换机在各种环境下稳定工作。</w:t>
            </w:r>
          </w:p>
          <w:p w14:paraId="34193149">
            <w:pPr>
              <w:jc w:val="left"/>
              <w:rPr>
                <w:rFonts w:ascii="宋体" w:hAnsi="宋体" w:eastAsia="宋体"/>
                <w:sz w:val="20"/>
                <w:szCs w:val="20"/>
              </w:rPr>
            </w:pPr>
            <w:r>
              <w:rPr>
                <w:rFonts w:hint="eastAsia" w:ascii="宋体" w:hAnsi="宋体" w:eastAsia="宋体"/>
                <w:sz w:val="20"/>
                <w:szCs w:val="20"/>
              </w:rPr>
              <w:t>10.支持IEEE 802.3az标准的EEE节能技术，提供官网截图。</w:t>
            </w:r>
          </w:p>
          <w:p w14:paraId="529502D6">
            <w:pPr>
              <w:jc w:val="left"/>
              <w:rPr>
                <w:rFonts w:ascii="宋体" w:hAnsi="宋体" w:eastAsia="宋体"/>
                <w:sz w:val="20"/>
                <w:szCs w:val="20"/>
              </w:rPr>
            </w:pPr>
            <w:r>
              <w:rPr>
                <w:rFonts w:hint="eastAsia" w:ascii="宋体" w:hAnsi="宋体" w:eastAsia="宋体"/>
                <w:sz w:val="20"/>
                <w:szCs w:val="20"/>
              </w:rPr>
              <w:t>11.支持快速以太网链路检测协议，实现链路通断的检测和光纤链路单向性、支持端口下的环路检测功能。</w:t>
            </w:r>
          </w:p>
        </w:tc>
        <w:tc>
          <w:tcPr>
            <w:tcW w:w="692" w:type="dxa"/>
            <w:vAlign w:val="center"/>
          </w:tcPr>
          <w:p w14:paraId="23B9BEC7">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台</w:t>
            </w:r>
          </w:p>
        </w:tc>
        <w:tc>
          <w:tcPr>
            <w:tcW w:w="692" w:type="dxa"/>
            <w:vAlign w:val="center"/>
          </w:tcPr>
          <w:p w14:paraId="21210471">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2</w:t>
            </w:r>
          </w:p>
        </w:tc>
      </w:tr>
      <w:tr w14:paraId="635A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02A95183">
            <w:pPr>
              <w:jc w:val="center"/>
              <w:rPr>
                <w:rFonts w:ascii="宋体" w:hAnsi="宋体" w:eastAsia="宋体"/>
                <w:sz w:val="20"/>
                <w:szCs w:val="20"/>
              </w:rPr>
            </w:pPr>
            <w:r>
              <w:rPr>
                <w:rFonts w:hint="eastAsia" w:ascii="宋体" w:hAnsi="宋体" w:eastAsia="宋体"/>
                <w:sz w:val="20"/>
                <w:szCs w:val="20"/>
              </w:rPr>
              <w:t>6</w:t>
            </w:r>
          </w:p>
        </w:tc>
        <w:tc>
          <w:tcPr>
            <w:tcW w:w="886" w:type="dxa"/>
            <w:vAlign w:val="center"/>
          </w:tcPr>
          <w:p w14:paraId="4FD1369F">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交换机</w:t>
            </w:r>
          </w:p>
        </w:tc>
        <w:tc>
          <w:tcPr>
            <w:tcW w:w="6961" w:type="dxa"/>
            <w:vAlign w:val="center"/>
          </w:tcPr>
          <w:p w14:paraId="4F4696B3">
            <w:pPr>
              <w:jc w:val="left"/>
              <w:rPr>
                <w:rFonts w:ascii="宋体" w:hAnsi="宋体" w:eastAsia="宋体"/>
                <w:sz w:val="20"/>
                <w:szCs w:val="20"/>
              </w:rPr>
            </w:pPr>
            <w:r>
              <w:rPr>
                <w:rFonts w:hint="eastAsia" w:ascii="宋体" w:hAnsi="宋体" w:eastAsia="宋体"/>
                <w:sz w:val="20"/>
                <w:szCs w:val="20"/>
              </w:rPr>
              <w:t>1.交换容量≥330G，包转发率≥50Mpps，要求提供官网截图及链接证明；</w:t>
            </w:r>
          </w:p>
          <w:p w14:paraId="6477B657">
            <w:pPr>
              <w:jc w:val="left"/>
              <w:rPr>
                <w:rFonts w:ascii="宋体" w:hAnsi="宋体" w:eastAsia="宋体"/>
                <w:sz w:val="20"/>
                <w:szCs w:val="20"/>
              </w:rPr>
            </w:pPr>
            <w:r>
              <w:rPr>
                <w:rFonts w:hint="eastAsia" w:ascii="宋体" w:hAnsi="宋体" w:eastAsia="宋体"/>
                <w:sz w:val="20"/>
                <w:szCs w:val="20"/>
              </w:rPr>
              <w:t>2.固化10/100/1000M以太网端口≥24，固化1G SFP光接口≥4个，要求提供官网截图及链接证明；</w:t>
            </w:r>
          </w:p>
          <w:p w14:paraId="3F1DC9C3">
            <w:pPr>
              <w:jc w:val="left"/>
              <w:rPr>
                <w:rFonts w:ascii="宋体" w:hAnsi="宋体" w:eastAsia="宋体"/>
                <w:sz w:val="20"/>
                <w:szCs w:val="20"/>
              </w:rPr>
            </w:pPr>
            <w:r>
              <w:rPr>
                <w:rFonts w:hint="eastAsia" w:ascii="宋体" w:hAnsi="宋体" w:eastAsia="宋体"/>
                <w:sz w:val="20"/>
                <w:szCs w:val="20"/>
              </w:rPr>
              <w:t>3.支持生成树协议STP(IEEE 802.1d)，RSTP(IEEE 802.1w)和MSTP(IEEE 802.1s)，完全保证快速收敛，提高容错能力，保证网络的稳定运行和链路的负载均衡，合理使用网络通道，提供冗余链路利用率。</w:t>
            </w:r>
          </w:p>
          <w:p w14:paraId="4508AE8B">
            <w:pPr>
              <w:jc w:val="left"/>
              <w:rPr>
                <w:rFonts w:ascii="宋体" w:hAnsi="宋体" w:eastAsia="宋体"/>
                <w:sz w:val="20"/>
                <w:szCs w:val="20"/>
              </w:rPr>
            </w:pPr>
            <w:r>
              <w:rPr>
                <w:rFonts w:hint="eastAsia" w:ascii="宋体" w:hAnsi="宋体" w:eastAsia="宋体"/>
                <w:sz w:val="20"/>
                <w:szCs w:val="20"/>
              </w:rPr>
              <w:t>4.支持IPV4/IPV6静态路由，RIP、RIPng。</w:t>
            </w:r>
          </w:p>
          <w:p w14:paraId="15005A01">
            <w:pPr>
              <w:jc w:val="left"/>
              <w:rPr>
                <w:rFonts w:ascii="宋体" w:hAnsi="宋体" w:eastAsia="宋体"/>
                <w:sz w:val="20"/>
                <w:szCs w:val="20"/>
              </w:rPr>
            </w:pPr>
            <w:r>
              <w:rPr>
                <w:rFonts w:hint="eastAsia" w:ascii="宋体" w:hAnsi="宋体" w:eastAsia="宋体"/>
                <w:sz w:val="20"/>
                <w:szCs w:val="20"/>
              </w:rPr>
              <w:t>5.支持特有的CPU保护策略，对发往CPU的数据流，进行流区分和优先级队列分级处理，并根据需要实施带宽限速，充分保护CPU不被非法流量占用、恶意攻击和资源消耗。</w:t>
            </w:r>
          </w:p>
          <w:p w14:paraId="2EBEC4E8">
            <w:pPr>
              <w:jc w:val="left"/>
              <w:rPr>
                <w:rFonts w:ascii="宋体" w:hAnsi="宋体" w:eastAsia="宋体"/>
                <w:sz w:val="20"/>
                <w:szCs w:val="20"/>
              </w:rPr>
            </w:pPr>
            <w:r>
              <w:rPr>
                <w:rFonts w:hint="eastAsia" w:ascii="宋体" w:hAnsi="宋体" w:eastAsia="宋体"/>
                <w:sz w:val="20"/>
                <w:szCs w:val="20"/>
              </w:rPr>
              <w:t>6.支持快速链路检测协议RLDP，可快速检测链路的通断和光纤链路的单向性，并支持端口下的环路检测功能，防止端口下因私接Hub等设备形成的环路而导致网络故障的现象。</w:t>
            </w:r>
          </w:p>
          <w:p w14:paraId="03760BDB">
            <w:pPr>
              <w:jc w:val="left"/>
              <w:rPr>
                <w:rFonts w:ascii="宋体" w:hAnsi="宋体" w:eastAsia="宋体"/>
                <w:sz w:val="20"/>
                <w:szCs w:val="20"/>
              </w:rPr>
            </w:pPr>
            <w:r>
              <w:rPr>
                <w:rFonts w:hint="eastAsia" w:ascii="宋体" w:hAnsi="宋体" w:eastAsia="宋体"/>
                <w:sz w:val="20"/>
                <w:szCs w:val="20"/>
              </w:rPr>
              <w:t>7.设备自带云管理功能，即插即用，可随时查看网络健康度，告警及时推送，有日记事件供回溯。</w:t>
            </w:r>
          </w:p>
        </w:tc>
        <w:tc>
          <w:tcPr>
            <w:tcW w:w="692" w:type="dxa"/>
            <w:vAlign w:val="center"/>
          </w:tcPr>
          <w:p w14:paraId="32310BBB">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台</w:t>
            </w:r>
          </w:p>
        </w:tc>
        <w:tc>
          <w:tcPr>
            <w:tcW w:w="692" w:type="dxa"/>
            <w:vAlign w:val="center"/>
          </w:tcPr>
          <w:p w14:paraId="0FE6CC87">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1</w:t>
            </w:r>
          </w:p>
        </w:tc>
      </w:tr>
      <w:tr w14:paraId="759C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371E302B">
            <w:pPr>
              <w:jc w:val="center"/>
              <w:rPr>
                <w:rFonts w:ascii="宋体" w:hAnsi="宋体" w:eastAsia="宋体"/>
                <w:sz w:val="20"/>
                <w:szCs w:val="20"/>
              </w:rPr>
            </w:pPr>
            <w:r>
              <w:rPr>
                <w:rFonts w:hint="eastAsia" w:ascii="宋体" w:hAnsi="宋体" w:eastAsia="宋体"/>
                <w:sz w:val="20"/>
                <w:szCs w:val="20"/>
              </w:rPr>
              <w:t>7</w:t>
            </w:r>
          </w:p>
        </w:tc>
        <w:tc>
          <w:tcPr>
            <w:tcW w:w="886" w:type="dxa"/>
            <w:vAlign w:val="center"/>
          </w:tcPr>
          <w:p w14:paraId="6D05508D">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摄像头</w:t>
            </w:r>
          </w:p>
        </w:tc>
        <w:tc>
          <w:tcPr>
            <w:tcW w:w="6961" w:type="dxa"/>
            <w:vAlign w:val="center"/>
          </w:tcPr>
          <w:p w14:paraId="40BE6B37">
            <w:pPr>
              <w:numPr>
                <w:ilvl w:val="0"/>
                <w:numId w:val="6"/>
              </w:numPr>
              <w:jc w:val="left"/>
              <w:rPr>
                <w:rFonts w:ascii="宋体" w:hAnsi="宋体" w:eastAsia="宋体"/>
                <w:sz w:val="20"/>
                <w:szCs w:val="20"/>
              </w:rPr>
            </w:pPr>
            <w:r>
              <w:rPr>
                <w:rFonts w:hint="eastAsia" w:ascii="宋体" w:hAnsi="宋体" w:eastAsia="宋体"/>
                <w:sz w:val="20"/>
                <w:szCs w:val="20"/>
              </w:rPr>
              <w:t xml:space="preserve">网络高清摄像机，视频分辨率和帧率≥2560x1440、25帧/秒，最低照度≤0.005 lx，支持≥120 dB宽动态，视频压缩标准需支持H.265和H.264； </w:t>
            </w:r>
          </w:p>
          <w:p w14:paraId="45258EFA">
            <w:pPr>
              <w:jc w:val="left"/>
              <w:rPr>
                <w:rFonts w:ascii="宋体" w:hAnsi="宋体" w:eastAsia="宋体"/>
                <w:sz w:val="20"/>
                <w:szCs w:val="20"/>
              </w:rPr>
            </w:pPr>
            <w:r>
              <w:rPr>
                <w:rFonts w:hint="eastAsia" w:ascii="宋体" w:hAnsi="宋体" w:eastAsia="宋体"/>
                <w:sz w:val="20"/>
                <w:szCs w:val="20"/>
              </w:rPr>
              <w:t xml:space="preserve">2. 支持记录系统操作、配置操作、数据操作、事件操作、异常状态、用户管理、清空日志等不少于八种类型的日志信息。可按照主类型、次类型、开始时间、结束时间搜索日志，主类型有全部类型、报警、异常、操作、信息等不少于五种类型；次类型可在主类型限定范围内按功能细分搜索的日志范围；（需提供公安部所属检验机构出具的检测报告复印件并加盖制造商鲜章证明）  </w:t>
            </w:r>
          </w:p>
          <w:p w14:paraId="65D5BA32">
            <w:pPr>
              <w:jc w:val="left"/>
              <w:rPr>
                <w:rFonts w:ascii="宋体" w:hAnsi="宋体" w:eastAsia="宋体"/>
                <w:sz w:val="20"/>
                <w:szCs w:val="20"/>
              </w:rPr>
            </w:pPr>
            <w:r>
              <w:rPr>
                <w:rFonts w:hint="eastAsia" w:ascii="宋体" w:hAnsi="宋体" w:eastAsia="宋体"/>
                <w:sz w:val="20"/>
                <w:szCs w:val="20"/>
              </w:rPr>
              <w:t>3. 字符叠加(OSD)功能支持在视频图像上叠加不少于28行字符，字符可选择项至少包括通道名称、时间、日期等，字体、颜色、位置、闪烁、滚动效果可设置；（需提供公安部所属检验机构出具的检测报告复印件并加盖制造商鲜章证明） </w:t>
            </w:r>
          </w:p>
          <w:p w14:paraId="71C16EF5">
            <w:pPr>
              <w:jc w:val="left"/>
              <w:rPr>
                <w:rFonts w:ascii="宋体" w:hAnsi="宋体" w:eastAsia="宋体"/>
                <w:sz w:val="20"/>
                <w:szCs w:val="20"/>
              </w:rPr>
            </w:pPr>
            <w:r>
              <w:rPr>
                <w:rFonts w:hint="eastAsia" w:ascii="宋体" w:hAnsi="宋体" w:eastAsia="宋体"/>
                <w:sz w:val="20"/>
                <w:szCs w:val="20"/>
              </w:rPr>
              <w:t>4. 具有≥1个网口、支持POE供电，≥1个麦克风，内置白光、红外双补光灯，支持切换，红外补光距离≥50米，白光补光距离≥30米，防护等级IP66或以上。</w:t>
            </w:r>
          </w:p>
        </w:tc>
        <w:tc>
          <w:tcPr>
            <w:tcW w:w="692" w:type="dxa"/>
            <w:vAlign w:val="center"/>
          </w:tcPr>
          <w:p w14:paraId="06B7DE25">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个</w:t>
            </w:r>
          </w:p>
        </w:tc>
        <w:tc>
          <w:tcPr>
            <w:tcW w:w="692" w:type="dxa"/>
            <w:vAlign w:val="center"/>
          </w:tcPr>
          <w:p w14:paraId="6DDBDC6D">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5</w:t>
            </w:r>
          </w:p>
        </w:tc>
      </w:tr>
      <w:tr w14:paraId="234A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4DD40882">
            <w:pPr>
              <w:jc w:val="center"/>
              <w:rPr>
                <w:rFonts w:ascii="宋体" w:hAnsi="宋体" w:eastAsia="宋体"/>
                <w:sz w:val="20"/>
                <w:szCs w:val="20"/>
              </w:rPr>
            </w:pPr>
            <w:r>
              <w:rPr>
                <w:rFonts w:hint="eastAsia" w:ascii="宋体" w:hAnsi="宋体" w:eastAsia="宋体"/>
                <w:sz w:val="20"/>
                <w:szCs w:val="20"/>
              </w:rPr>
              <w:t>8</w:t>
            </w:r>
          </w:p>
        </w:tc>
        <w:tc>
          <w:tcPr>
            <w:tcW w:w="886" w:type="dxa"/>
            <w:vAlign w:val="center"/>
          </w:tcPr>
          <w:p w14:paraId="6DB5444F">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电源适配器</w:t>
            </w:r>
          </w:p>
        </w:tc>
        <w:tc>
          <w:tcPr>
            <w:tcW w:w="6961" w:type="dxa"/>
            <w:vAlign w:val="center"/>
          </w:tcPr>
          <w:p w14:paraId="7294C0FC">
            <w:pPr>
              <w:widowControl/>
              <w:jc w:val="left"/>
              <w:textAlignment w:val="center"/>
              <w:rPr>
                <w:rFonts w:ascii="宋体" w:hAnsi="宋体" w:eastAsia="宋体"/>
                <w:sz w:val="20"/>
                <w:szCs w:val="20"/>
              </w:rPr>
            </w:pPr>
            <w:r>
              <w:rPr>
                <w:rFonts w:hint="eastAsia" w:ascii="宋体" w:hAnsi="宋体" w:eastAsia="宋体" w:cs="宋体"/>
                <w:color w:val="000000"/>
                <w:kern w:val="0"/>
                <w:sz w:val="20"/>
                <w:szCs w:val="20"/>
                <w:lang w:bidi="ar"/>
              </w:rPr>
              <w:t>12V2A</w:t>
            </w:r>
          </w:p>
        </w:tc>
        <w:tc>
          <w:tcPr>
            <w:tcW w:w="692" w:type="dxa"/>
            <w:vAlign w:val="center"/>
          </w:tcPr>
          <w:p w14:paraId="04010E0C">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个</w:t>
            </w:r>
          </w:p>
        </w:tc>
        <w:tc>
          <w:tcPr>
            <w:tcW w:w="692" w:type="dxa"/>
            <w:vAlign w:val="center"/>
          </w:tcPr>
          <w:p w14:paraId="3F551410">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36</w:t>
            </w:r>
          </w:p>
        </w:tc>
      </w:tr>
      <w:tr w14:paraId="3FD2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042A2D5F">
            <w:pPr>
              <w:jc w:val="center"/>
              <w:rPr>
                <w:rFonts w:ascii="宋体" w:hAnsi="宋体" w:eastAsia="宋体"/>
                <w:sz w:val="20"/>
                <w:szCs w:val="20"/>
              </w:rPr>
            </w:pPr>
            <w:r>
              <w:rPr>
                <w:rFonts w:hint="eastAsia" w:ascii="宋体" w:hAnsi="宋体" w:eastAsia="宋体"/>
                <w:sz w:val="20"/>
                <w:szCs w:val="20"/>
              </w:rPr>
              <w:t>9</w:t>
            </w:r>
          </w:p>
        </w:tc>
        <w:tc>
          <w:tcPr>
            <w:tcW w:w="886" w:type="dxa"/>
            <w:vAlign w:val="center"/>
          </w:tcPr>
          <w:p w14:paraId="4B9824F0">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施工费</w:t>
            </w:r>
          </w:p>
        </w:tc>
        <w:tc>
          <w:tcPr>
            <w:tcW w:w="6961" w:type="dxa"/>
            <w:vAlign w:val="center"/>
          </w:tcPr>
          <w:p w14:paraId="5D09FABC">
            <w:pPr>
              <w:jc w:val="left"/>
              <w:rPr>
                <w:rFonts w:ascii="宋体" w:hAnsi="宋体" w:eastAsia="宋体"/>
                <w:sz w:val="20"/>
                <w:szCs w:val="20"/>
              </w:rPr>
            </w:pPr>
            <w:r>
              <w:rPr>
                <w:rFonts w:hint="eastAsia" w:ascii="宋体" w:hAnsi="宋体" w:eastAsia="宋体"/>
                <w:sz w:val="20"/>
                <w:szCs w:val="20"/>
              </w:rPr>
              <w:t>含施工费及辅材</w:t>
            </w:r>
          </w:p>
        </w:tc>
        <w:tc>
          <w:tcPr>
            <w:tcW w:w="692" w:type="dxa"/>
            <w:vAlign w:val="center"/>
          </w:tcPr>
          <w:p w14:paraId="0D78D09A">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项</w:t>
            </w:r>
          </w:p>
        </w:tc>
        <w:tc>
          <w:tcPr>
            <w:tcW w:w="692" w:type="dxa"/>
            <w:vAlign w:val="center"/>
          </w:tcPr>
          <w:p w14:paraId="0F214445">
            <w:pPr>
              <w:ind w:left="0" w:leftChars="0" w:firstLine="0" w:firstLineChars="0"/>
              <w:jc w:val="center"/>
              <w:rPr>
                <w:rFonts w:hint="eastAsia" w:ascii="宋体" w:hAnsi="宋体" w:eastAsia="宋体"/>
                <w:sz w:val="20"/>
                <w:szCs w:val="20"/>
              </w:rPr>
            </w:pPr>
            <w:r>
              <w:rPr>
                <w:rFonts w:hint="eastAsia" w:ascii="宋体" w:hAnsi="宋体" w:eastAsia="宋体"/>
                <w:sz w:val="20"/>
                <w:szCs w:val="20"/>
              </w:rPr>
              <w:t>1</w:t>
            </w:r>
          </w:p>
        </w:tc>
      </w:tr>
    </w:tbl>
    <w:p w14:paraId="169338D1">
      <w:pPr>
        <w:ind w:left="0" w:leftChars="0" w:firstLine="0" w:firstLineChars="0"/>
        <w:rPr>
          <w:rFonts w:hint="default"/>
          <w:b/>
          <w:bCs/>
          <w:sz w:val="24"/>
          <w:szCs w:val="24"/>
          <w:lang w:val="en-US" w:eastAsia="zh-CN"/>
        </w:rPr>
      </w:pPr>
    </w:p>
    <w:sectPr>
      <w:footerReference r:id="rId11" w:type="default"/>
      <w:pgSz w:w="11906" w:h="16838"/>
      <w:pgMar w:top="1247" w:right="1797" w:bottom="1440" w:left="1797"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BB84">
    <w:pPr>
      <w:pStyle w:val="13"/>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D720">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0926">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43AC">
    <w:pPr>
      <w:pStyle w:val="13"/>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B0C8B2">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52</w:t>
                          </w:r>
                          <w:r>
                            <w:rPr>
                              <w:sz w:val="18"/>
                              <w:szCs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25B0C8B2">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52</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CCF3">
    <w:pPr>
      <w:pStyle w:val="14"/>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959E">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9085">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0D6FA"/>
    <w:multiLevelType w:val="singleLevel"/>
    <w:tmpl w:val="8A70D6FA"/>
    <w:lvl w:ilvl="0" w:tentative="0">
      <w:start w:val="7"/>
      <w:numFmt w:val="chineseCounting"/>
      <w:suff w:val="nothing"/>
      <w:lvlText w:val="%1、"/>
      <w:lvlJc w:val="left"/>
      <w:rPr>
        <w:rFonts w:hint="eastAsia"/>
      </w:rPr>
    </w:lvl>
  </w:abstractNum>
  <w:abstractNum w:abstractNumId="1">
    <w:nsid w:val="A2070107"/>
    <w:multiLevelType w:val="singleLevel"/>
    <w:tmpl w:val="A2070107"/>
    <w:lvl w:ilvl="0" w:tentative="0">
      <w:start w:val="2"/>
      <w:numFmt w:val="chineseCounting"/>
      <w:suff w:val="nothing"/>
      <w:lvlText w:val="（%1）"/>
      <w:lvlJc w:val="left"/>
      <w:rPr>
        <w:rFonts w:hint="eastAsia"/>
      </w:rPr>
    </w:lvl>
  </w:abstractNum>
  <w:abstractNum w:abstractNumId="2">
    <w:nsid w:val="F0783D60"/>
    <w:multiLevelType w:val="singleLevel"/>
    <w:tmpl w:val="F0783D60"/>
    <w:lvl w:ilvl="0" w:tentative="0">
      <w:start w:val="1"/>
      <w:numFmt w:val="decimal"/>
      <w:suff w:val="nothing"/>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6AF16156"/>
    <w:multiLevelType w:val="singleLevel"/>
    <w:tmpl w:val="6AF16156"/>
    <w:lvl w:ilvl="0" w:tentative="0">
      <w:start w:val="1"/>
      <w:numFmt w:val="decimal"/>
      <w:suff w:val="space"/>
      <w:lvlText w:val="%1."/>
      <w:lvlJc w:val="left"/>
    </w:lvl>
  </w:abstractNum>
  <w:abstractNum w:abstractNumId="5">
    <w:nsid w:val="7CA10DD4"/>
    <w:multiLevelType w:val="multilevel"/>
    <w:tmpl w:val="7CA10DD4"/>
    <w:lvl w:ilvl="0" w:tentative="0">
      <w:start w:val="1"/>
      <w:numFmt w:val="decimal"/>
      <w:lvlText w:val="（%1）"/>
      <w:lvlJc w:val="left"/>
      <w:pPr>
        <w:tabs>
          <w:tab w:val="left" w:pos="0"/>
        </w:tabs>
        <w:ind w:left="845" w:hanging="420"/>
      </w:pPr>
    </w:lvl>
    <w:lvl w:ilvl="1" w:tentative="0">
      <w:start w:val="1"/>
      <w:numFmt w:val="decimal"/>
      <w:lvlText w:val="%2."/>
      <w:lvlJc w:val="left"/>
      <w:pPr>
        <w:tabs>
          <w:tab w:val="left" w:pos="0"/>
        </w:tabs>
        <w:ind w:left="1130" w:hanging="420"/>
      </w:pPr>
      <w:rPr>
        <w:rFonts w:hint="eastAsia"/>
      </w:rPr>
    </w:lvl>
    <w:lvl w:ilvl="2" w:tentative="0">
      <w:start w:val="1"/>
      <w:numFmt w:val="lowerRoman"/>
      <w:lvlText w:val="%3."/>
      <w:lvlJc w:val="right"/>
      <w:pPr>
        <w:tabs>
          <w:tab w:val="left" w:pos="0"/>
        </w:tabs>
        <w:ind w:left="1685" w:hanging="420"/>
      </w:pPr>
    </w:lvl>
    <w:lvl w:ilvl="3" w:tentative="0">
      <w:start w:val="1"/>
      <w:numFmt w:val="decimal"/>
      <w:lvlText w:val="%4."/>
      <w:lvlJc w:val="left"/>
      <w:pPr>
        <w:tabs>
          <w:tab w:val="left" w:pos="0"/>
        </w:tabs>
        <w:ind w:left="2105" w:hanging="420"/>
      </w:pPr>
    </w:lvl>
    <w:lvl w:ilvl="4" w:tentative="0">
      <w:start w:val="1"/>
      <w:numFmt w:val="lowerLetter"/>
      <w:lvlText w:val="%5)"/>
      <w:lvlJc w:val="left"/>
      <w:pPr>
        <w:tabs>
          <w:tab w:val="left" w:pos="0"/>
        </w:tabs>
        <w:ind w:left="2525" w:hanging="420"/>
      </w:pPr>
    </w:lvl>
    <w:lvl w:ilvl="5" w:tentative="0">
      <w:start w:val="1"/>
      <w:numFmt w:val="lowerRoman"/>
      <w:lvlText w:val="%6."/>
      <w:lvlJc w:val="right"/>
      <w:pPr>
        <w:tabs>
          <w:tab w:val="left" w:pos="0"/>
        </w:tabs>
        <w:ind w:left="2945" w:hanging="420"/>
      </w:pPr>
    </w:lvl>
    <w:lvl w:ilvl="6" w:tentative="0">
      <w:start w:val="1"/>
      <w:numFmt w:val="decimal"/>
      <w:lvlText w:val="%7."/>
      <w:lvlJc w:val="left"/>
      <w:pPr>
        <w:tabs>
          <w:tab w:val="left" w:pos="0"/>
        </w:tabs>
        <w:ind w:left="3365" w:hanging="420"/>
      </w:pPr>
    </w:lvl>
    <w:lvl w:ilvl="7" w:tentative="0">
      <w:start w:val="1"/>
      <w:numFmt w:val="lowerLetter"/>
      <w:lvlText w:val="%8)"/>
      <w:lvlJc w:val="left"/>
      <w:pPr>
        <w:tabs>
          <w:tab w:val="left" w:pos="0"/>
        </w:tabs>
        <w:ind w:left="3785" w:hanging="420"/>
      </w:pPr>
    </w:lvl>
    <w:lvl w:ilvl="8" w:tentative="0">
      <w:start w:val="1"/>
      <w:numFmt w:val="lowerRoman"/>
      <w:lvlText w:val="%9."/>
      <w:lvlJc w:val="right"/>
      <w:pPr>
        <w:tabs>
          <w:tab w:val="left" w:pos="0"/>
        </w:tabs>
        <w:ind w:left="4205" w:hanging="42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2UxMDgzMTA4YmYxMTZjNTMxYTE0YTIwMzI3MTYifQ=="/>
  </w:docVars>
  <w:rsids>
    <w:rsidRoot w:val="6F3A01D0"/>
    <w:rsid w:val="000010D2"/>
    <w:rsid w:val="00001793"/>
    <w:rsid w:val="000018A1"/>
    <w:rsid w:val="00004411"/>
    <w:rsid w:val="00004CF4"/>
    <w:rsid w:val="00006063"/>
    <w:rsid w:val="00007C75"/>
    <w:rsid w:val="00010881"/>
    <w:rsid w:val="000112F3"/>
    <w:rsid w:val="000114D4"/>
    <w:rsid w:val="00011BA6"/>
    <w:rsid w:val="00013A3F"/>
    <w:rsid w:val="000143BF"/>
    <w:rsid w:val="00015393"/>
    <w:rsid w:val="00016767"/>
    <w:rsid w:val="00016F6D"/>
    <w:rsid w:val="00017497"/>
    <w:rsid w:val="00017954"/>
    <w:rsid w:val="00017FF0"/>
    <w:rsid w:val="00020E49"/>
    <w:rsid w:val="000228AF"/>
    <w:rsid w:val="00023CC0"/>
    <w:rsid w:val="0002526A"/>
    <w:rsid w:val="000267A6"/>
    <w:rsid w:val="00026824"/>
    <w:rsid w:val="000308F1"/>
    <w:rsid w:val="0003270B"/>
    <w:rsid w:val="0004298D"/>
    <w:rsid w:val="000437E2"/>
    <w:rsid w:val="00045CCE"/>
    <w:rsid w:val="00046248"/>
    <w:rsid w:val="000472CE"/>
    <w:rsid w:val="000500F1"/>
    <w:rsid w:val="0005557B"/>
    <w:rsid w:val="00057225"/>
    <w:rsid w:val="000576A2"/>
    <w:rsid w:val="00061E4A"/>
    <w:rsid w:val="00062DA2"/>
    <w:rsid w:val="000639E8"/>
    <w:rsid w:val="0006766B"/>
    <w:rsid w:val="00070CC1"/>
    <w:rsid w:val="00071306"/>
    <w:rsid w:val="000716F9"/>
    <w:rsid w:val="0007349C"/>
    <w:rsid w:val="000742AA"/>
    <w:rsid w:val="0007476B"/>
    <w:rsid w:val="0007491A"/>
    <w:rsid w:val="00076527"/>
    <w:rsid w:val="00076B79"/>
    <w:rsid w:val="000858E9"/>
    <w:rsid w:val="00085C2F"/>
    <w:rsid w:val="000900C1"/>
    <w:rsid w:val="0009171A"/>
    <w:rsid w:val="000920A8"/>
    <w:rsid w:val="0009552D"/>
    <w:rsid w:val="000961F6"/>
    <w:rsid w:val="000968D6"/>
    <w:rsid w:val="000969E5"/>
    <w:rsid w:val="00096AF3"/>
    <w:rsid w:val="00097BB8"/>
    <w:rsid w:val="000A0A39"/>
    <w:rsid w:val="000A0E4C"/>
    <w:rsid w:val="000A559F"/>
    <w:rsid w:val="000A75A3"/>
    <w:rsid w:val="000B0970"/>
    <w:rsid w:val="000B17AC"/>
    <w:rsid w:val="000B3C0A"/>
    <w:rsid w:val="000B45F0"/>
    <w:rsid w:val="000B5001"/>
    <w:rsid w:val="000B6050"/>
    <w:rsid w:val="000C0345"/>
    <w:rsid w:val="000C1BBE"/>
    <w:rsid w:val="000C2795"/>
    <w:rsid w:val="000C3372"/>
    <w:rsid w:val="000C6156"/>
    <w:rsid w:val="000C7229"/>
    <w:rsid w:val="000C7BD1"/>
    <w:rsid w:val="000C7CAD"/>
    <w:rsid w:val="000D0F78"/>
    <w:rsid w:val="000D290E"/>
    <w:rsid w:val="000D6399"/>
    <w:rsid w:val="000D783A"/>
    <w:rsid w:val="000E0883"/>
    <w:rsid w:val="000E1175"/>
    <w:rsid w:val="000E2C7B"/>
    <w:rsid w:val="000E39A6"/>
    <w:rsid w:val="000E4BA1"/>
    <w:rsid w:val="000E6388"/>
    <w:rsid w:val="000F0271"/>
    <w:rsid w:val="000F119B"/>
    <w:rsid w:val="000F2AC3"/>
    <w:rsid w:val="000F344E"/>
    <w:rsid w:val="000F4455"/>
    <w:rsid w:val="000F622A"/>
    <w:rsid w:val="000F69C1"/>
    <w:rsid w:val="000F720C"/>
    <w:rsid w:val="00100DA8"/>
    <w:rsid w:val="001016DB"/>
    <w:rsid w:val="00101D30"/>
    <w:rsid w:val="001022E0"/>
    <w:rsid w:val="001026E4"/>
    <w:rsid w:val="00102788"/>
    <w:rsid w:val="00102F89"/>
    <w:rsid w:val="00103379"/>
    <w:rsid w:val="001038B4"/>
    <w:rsid w:val="00103B35"/>
    <w:rsid w:val="00104708"/>
    <w:rsid w:val="00104A9C"/>
    <w:rsid w:val="00106FF0"/>
    <w:rsid w:val="001106A2"/>
    <w:rsid w:val="001131E0"/>
    <w:rsid w:val="0011384B"/>
    <w:rsid w:val="00114076"/>
    <w:rsid w:val="00115D1B"/>
    <w:rsid w:val="00116632"/>
    <w:rsid w:val="00116A0E"/>
    <w:rsid w:val="0011729F"/>
    <w:rsid w:val="00120506"/>
    <w:rsid w:val="00121810"/>
    <w:rsid w:val="00121A1B"/>
    <w:rsid w:val="001223BA"/>
    <w:rsid w:val="001230CB"/>
    <w:rsid w:val="00123494"/>
    <w:rsid w:val="00123AF1"/>
    <w:rsid w:val="001242FB"/>
    <w:rsid w:val="00124D12"/>
    <w:rsid w:val="0012538F"/>
    <w:rsid w:val="001263C0"/>
    <w:rsid w:val="00127C3A"/>
    <w:rsid w:val="00132878"/>
    <w:rsid w:val="00132D02"/>
    <w:rsid w:val="001330E1"/>
    <w:rsid w:val="001357A4"/>
    <w:rsid w:val="00141184"/>
    <w:rsid w:val="00144360"/>
    <w:rsid w:val="00144C79"/>
    <w:rsid w:val="0014635F"/>
    <w:rsid w:val="0014667B"/>
    <w:rsid w:val="00146BF9"/>
    <w:rsid w:val="001514EA"/>
    <w:rsid w:val="00151FAF"/>
    <w:rsid w:val="00153F7B"/>
    <w:rsid w:val="00153FF6"/>
    <w:rsid w:val="001549D2"/>
    <w:rsid w:val="00154CE8"/>
    <w:rsid w:val="001554D3"/>
    <w:rsid w:val="00157F4F"/>
    <w:rsid w:val="00157FC7"/>
    <w:rsid w:val="00167C60"/>
    <w:rsid w:val="001705A4"/>
    <w:rsid w:val="00171AB2"/>
    <w:rsid w:val="00171CDB"/>
    <w:rsid w:val="00173A5E"/>
    <w:rsid w:val="00175EBF"/>
    <w:rsid w:val="00176415"/>
    <w:rsid w:val="001776B6"/>
    <w:rsid w:val="001806D4"/>
    <w:rsid w:val="001817CC"/>
    <w:rsid w:val="00182EA1"/>
    <w:rsid w:val="00184392"/>
    <w:rsid w:val="0018761A"/>
    <w:rsid w:val="0019058B"/>
    <w:rsid w:val="00192C4B"/>
    <w:rsid w:val="00194A21"/>
    <w:rsid w:val="001959D4"/>
    <w:rsid w:val="001A0902"/>
    <w:rsid w:val="001A264A"/>
    <w:rsid w:val="001A46F8"/>
    <w:rsid w:val="001A7235"/>
    <w:rsid w:val="001A74D8"/>
    <w:rsid w:val="001B084C"/>
    <w:rsid w:val="001B49C8"/>
    <w:rsid w:val="001B4DAF"/>
    <w:rsid w:val="001B57F3"/>
    <w:rsid w:val="001B5967"/>
    <w:rsid w:val="001B7ABA"/>
    <w:rsid w:val="001C0578"/>
    <w:rsid w:val="001C15A1"/>
    <w:rsid w:val="001C257B"/>
    <w:rsid w:val="001C2647"/>
    <w:rsid w:val="001C2726"/>
    <w:rsid w:val="001C2B2B"/>
    <w:rsid w:val="001C316E"/>
    <w:rsid w:val="001C5B3A"/>
    <w:rsid w:val="001C7549"/>
    <w:rsid w:val="001C77BA"/>
    <w:rsid w:val="001D02B5"/>
    <w:rsid w:val="001D0342"/>
    <w:rsid w:val="001D2CD9"/>
    <w:rsid w:val="001D321F"/>
    <w:rsid w:val="001D32CF"/>
    <w:rsid w:val="001D4889"/>
    <w:rsid w:val="001D6A6B"/>
    <w:rsid w:val="001D73BA"/>
    <w:rsid w:val="001D785A"/>
    <w:rsid w:val="001E1A48"/>
    <w:rsid w:val="001E27BA"/>
    <w:rsid w:val="001E3358"/>
    <w:rsid w:val="001E35B5"/>
    <w:rsid w:val="001E6198"/>
    <w:rsid w:val="001E78A4"/>
    <w:rsid w:val="001F15FF"/>
    <w:rsid w:val="001F1935"/>
    <w:rsid w:val="001F4F26"/>
    <w:rsid w:val="001F573A"/>
    <w:rsid w:val="001F6B1C"/>
    <w:rsid w:val="00206F86"/>
    <w:rsid w:val="00207390"/>
    <w:rsid w:val="00210A0A"/>
    <w:rsid w:val="00211267"/>
    <w:rsid w:val="0021268C"/>
    <w:rsid w:val="002128A1"/>
    <w:rsid w:val="00212DCF"/>
    <w:rsid w:val="00214153"/>
    <w:rsid w:val="0021447D"/>
    <w:rsid w:val="00214D4B"/>
    <w:rsid w:val="0021539D"/>
    <w:rsid w:val="00217356"/>
    <w:rsid w:val="00220852"/>
    <w:rsid w:val="002210C4"/>
    <w:rsid w:val="002260DE"/>
    <w:rsid w:val="00227ECE"/>
    <w:rsid w:val="002321C0"/>
    <w:rsid w:val="00232AAD"/>
    <w:rsid w:val="00236EDD"/>
    <w:rsid w:val="0024056C"/>
    <w:rsid w:val="002411AB"/>
    <w:rsid w:val="0024550E"/>
    <w:rsid w:val="00245514"/>
    <w:rsid w:val="0024631D"/>
    <w:rsid w:val="00246E8B"/>
    <w:rsid w:val="00247063"/>
    <w:rsid w:val="0025053E"/>
    <w:rsid w:val="00253F37"/>
    <w:rsid w:val="00256EF3"/>
    <w:rsid w:val="002601E0"/>
    <w:rsid w:val="00261A6C"/>
    <w:rsid w:val="00262891"/>
    <w:rsid w:val="002634B7"/>
    <w:rsid w:val="00265B91"/>
    <w:rsid w:val="002668F1"/>
    <w:rsid w:val="00266FA2"/>
    <w:rsid w:val="002672D0"/>
    <w:rsid w:val="002705AB"/>
    <w:rsid w:val="00270A28"/>
    <w:rsid w:val="00270C6F"/>
    <w:rsid w:val="00270F1E"/>
    <w:rsid w:val="002732DD"/>
    <w:rsid w:val="0028317D"/>
    <w:rsid w:val="002834C5"/>
    <w:rsid w:val="00283DB9"/>
    <w:rsid w:val="00283E6C"/>
    <w:rsid w:val="002875AC"/>
    <w:rsid w:val="00290049"/>
    <w:rsid w:val="00292377"/>
    <w:rsid w:val="00294006"/>
    <w:rsid w:val="002970C9"/>
    <w:rsid w:val="002A136D"/>
    <w:rsid w:val="002A244C"/>
    <w:rsid w:val="002A581A"/>
    <w:rsid w:val="002A6A50"/>
    <w:rsid w:val="002A6FE2"/>
    <w:rsid w:val="002A7842"/>
    <w:rsid w:val="002B0E0C"/>
    <w:rsid w:val="002B504E"/>
    <w:rsid w:val="002B56A7"/>
    <w:rsid w:val="002B5B67"/>
    <w:rsid w:val="002B64DF"/>
    <w:rsid w:val="002B74B7"/>
    <w:rsid w:val="002B7DAE"/>
    <w:rsid w:val="002C1848"/>
    <w:rsid w:val="002C3A20"/>
    <w:rsid w:val="002C5D0F"/>
    <w:rsid w:val="002C758D"/>
    <w:rsid w:val="002C78FC"/>
    <w:rsid w:val="002D0629"/>
    <w:rsid w:val="002D15C6"/>
    <w:rsid w:val="002D1CE1"/>
    <w:rsid w:val="002D23AD"/>
    <w:rsid w:val="002D2A68"/>
    <w:rsid w:val="002D2D6D"/>
    <w:rsid w:val="002D6DAB"/>
    <w:rsid w:val="002D6DCC"/>
    <w:rsid w:val="002E04C7"/>
    <w:rsid w:val="002E0E9D"/>
    <w:rsid w:val="002E1015"/>
    <w:rsid w:val="002E1373"/>
    <w:rsid w:val="002E1A72"/>
    <w:rsid w:val="002E1F9E"/>
    <w:rsid w:val="002E2AB5"/>
    <w:rsid w:val="002E5388"/>
    <w:rsid w:val="002E6660"/>
    <w:rsid w:val="002E694F"/>
    <w:rsid w:val="002F021D"/>
    <w:rsid w:val="002F1548"/>
    <w:rsid w:val="002F1EC1"/>
    <w:rsid w:val="002F562A"/>
    <w:rsid w:val="002F7C6B"/>
    <w:rsid w:val="00301EAA"/>
    <w:rsid w:val="00303290"/>
    <w:rsid w:val="00303B33"/>
    <w:rsid w:val="0030518E"/>
    <w:rsid w:val="0030605D"/>
    <w:rsid w:val="003075BC"/>
    <w:rsid w:val="00307E73"/>
    <w:rsid w:val="003101DE"/>
    <w:rsid w:val="0031136B"/>
    <w:rsid w:val="00311A1B"/>
    <w:rsid w:val="00312E29"/>
    <w:rsid w:val="00316E9C"/>
    <w:rsid w:val="003208C1"/>
    <w:rsid w:val="00324913"/>
    <w:rsid w:val="0032584E"/>
    <w:rsid w:val="00330682"/>
    <w:rsid w:val="003317A6"/>
    <w:rsid w:val="00333BF4"/>
    <w:rsid w:val="00333C8C"/>
    <w:rsid w:val="003409D6"/>
    <w:rsid w:val="003422E4"/>
    <w:rsid w:val="00345379"/>
    <w:rsid w:val="00345BB0"/>
    <w:rsid w:val="00346C2D"/>
    <w:rsid w:val="0034737A"/>
    <w:rsid w:val="00350363"/>
    <w:rsid w:val="00350B4E"/>
    <w:rsid w:val="00351069"/>
    <w:rsid w:val="0035107B"/>
    <w:rsid w:val="0035127C"/>
    <w:rsid w:val="003526E2"/>
    <w:rsid w:val="0035427A"/>
    <w:rsid w:val="003552A4"/>
    <w:rsid w:val="00357122"/>
    <w:rsid w:val="003575DD"/>
    <w:rsid w:val="00360412"/>
    <w:rsid w:val="003608B9"/>
    <w:rsid w:val="003608CC"/>
    <w:rsid w:val="00361C92"/>
    <w:rsid w:val="00361CB6"/>
    <w:rsid w:val="003628C2"/>
    <w:rsid w:val="00363301"/>
    <w:rsid w:val="00364068"/>
    <w:rsid w:val="00367987"/>
    <w:rsid w:val="00371372"/>
    <w:rsid w:val="003727B3"/>
    <w:rsid w:val="00372989"/>
    <w:rsid w:val="0037333C"/>
    <w:rsid w:val="003735CD"/>
    <w:rsid w:val="003739C8"/>
    <w:rsid w:val="0037484B"/>
    <w:rsid w:val="003751CD"/>
    <w:rsid w:val="0037596E"/>
    <w:rsid w:val="0037648D"/>
    <w:rsid w:val="003766B3"/>
    <w:rsid w:val="00377AD4"/>
    <w:rsid w:val="0038230A"/>
    <w:rsid w:val="00382414"/>
    <w:rsid w:val="00384589"/>
    <w:rsid w:val="00386A2E"/>
    <w:rsid w:val="003873A3"/>
    <w:rsid w:val="003874DF"/>
    <w:rsid w:val="00387856"/>
    <w:rsid w:val="003908C3"/>
    <w:rsid w:val="00390945"/>
    <w:rsid w:val="00391E6A"/>
    <w:rsid w:val="0039326C"/>
    <w:rsid w:val="003959C0"/>
    <w:rsid w:val="003A062B"/>
    <w:rsid w:val="003A0FFF"/>
    <w:rsid w:val="003A1E10"/>
    <w:rsid w:val="003A2515"/>
    <w:rsid w:val="003A31AC"/>
    <w:rsid w:val="003A436E"/>
    <w:rsid w:val="003A76BB"/>
    <w:rsid w:val="003B1C46"/>
    <w:rsid w:val="003B2DF5"/>
    <w:rsid w:val="003B739D"/>
    <w:rsid w:val="003B779F"/>
    <w:rsid w:val="003C4228"/>
    <w:rsid w:val="003C5823"/>
    <w:rsid w:val="003C5892"/>
    <w:rsid w:val="003C75CD"/>
    <w:rsid w:val="003C7EBB"/>
    <w:rsid w:val="003D10CB"/>
    <w:rsid w:val="003D114E"/>
    <w:rsid w:val="003D12BB"/>
    <w:rsid w:val="003D1754"/>
    <w:rsid w:val="003D31C6"/>
    <w:rsid w:val="003D476E"/>
    <w:rsid w:val="003D55B7"/>
    <w:rsid w:val="003D5AB3"/>
    <w:rsid w:val="003D5DF0"/>
    <w:rsid w:val="003D6E50"/>
    <w:rsid w:val="003D6F1E"/>
    <w:rsid w:val="003D7754"/>
    <w:rsid w:val="003E3755"/>
    <w:rsid w:val="003E3885"/>
    <w:rsid w:val="003E4ECD"/>
    <w:rsid w:val="003E6B92"/>
    <w:rsid w:val="003F0BE8"/>
    <w:rsid w:val="003F4EBF"/>
    <w:rsid w:val="003F5582"/>
    <w:rsid w:val="003F5700"/>
    <w:rsid w:val="003F5902"/>
    <w:rsid w:val="003F6511"/>
    <w:rsid w:val="00404C1F"/>
    <w:rsid w:val="00406706"/>
    <w:rsid w:val="00410959"/>
    <w:rsid w:val="00413172"/>
    <w:rsid w:val="00413CF7"/>
    <w:rsid w:val="00415F0C"/>
    <w:rsid w:val="00416B63"/>
    <w:rsid w:val="00417ABE"/>
    <w:rsid w:val="00422CC6"/>
    <w:rsid w:val="004247A5"/>
    <w:rsid w:val="00426E0C"/>
    <w:rsid w:val="00427436"/>
    <w:rsid w:val="00427C03"/>
    <w:rsid w:val="00427D4C"/>
    <w:rsid w:val="00431B98"/>
    <w:rsid w:val="00432876"/>
    <w:rsid w:val="00432C68"/>
    <w:rsid w:val="0043350B"/>
    <w:rsid w:val="00434446"/>
    <w:rsid w:val="004366ED"/>
    <w:rsid w:val="0044220B"/>
    <w:rsid w:val="00442B61"/>
    <w:rsid w:val="004435AA"/>
    <w:rsid w:val="004458D6"/>
    <w:rsid w:val="004461B6"/>
    <w:rsid w:val="0044679C"/>
    <w:rsid w:val="00446A9B"/>
    <w:rsid w:val="00446D9C"/>
    <w:rsid w:val="00451C94"/>
    <w:rsid w:val="00451EC9"/>
    <w:rsid w:val="00453F94"/>
    <w:rsid w:val="0045634F"/>
    <w:rsid w:val="0045648F"/>
    <w:rsid w:val="0045662B"/>
    <w:rsid w:val="00456CAB"/>
    <w:rsid w:val="00456DC7"/>
    <w:rsid w:val="004604C9"/>
    <w:rsid w:val="00463225"/>
    <w:rsid w:val="00463695"/>
    <w:rsid w:val="0046388D"/>
    <w:rsid w:val="00464B8E"/>
    <w:rsid w:val="0046546B"/>
    <w:rsid w:val="00466D25"/>
    <w:rsid w:val="004703D7"/>
    <w:rsid w:val="004708D4"/>
    <w:rsid w:val="0047290F"/>
    <w:rsid w:val="0047373B"/>
    <w:rsid w:val="00474CF0"/>
    <w:rsid w:val="00475031"/>
    <w:rsid w:val="00476B6B"/>
    <w:rsid w:val="00477CF6"/>
    <w:rsid w:val="00482823"/>
    <w:rsid w:val="00484ADF"/>
    <w:rsid w:val="00486243"/>
    <w:rsid w:val="00487F17"/>
    <w:rsid w:val="00490347"/>
    <w:rsid w:val="0049056C"/>
    <w:rsid w:val="00493E72"/>
    <w:rsid w:val="00495681"/>
    <w:rsid w:val="0049659C"/>
    <w:rsid w:val="004A034C"/>
    <w:rsid w:val="004A055B"/>
    <w:rsid w:val="004A0D64"/>
    <w:rsid w:val="004A135C"/>
    <w:rsid w:val="004A3C84"/>
    <w:rsid w:val="004A6921"/>
    <w:rsid w:val="004A718E"/>
    <w:rsid w:val="004A79F5"/>
    <w:rsid w:val="004B0FBB"/>
    <w:rsid w:val="004B276C"/>
    <w:rsid w:val="004B33C9"/>
    <w:rsid w:val="004B3CD6"/>
    <w:rsid w:val="004B402E"/>
    <w:rsid w:val="004B5826"/>
    <w:rsid w:val="004B6FFB"/>
    <w:rsid w:val="004C0FCE"/>
    <w:rsid w:val="004C2827"/>
    <w:rsid w:val="004C3198"/>
    <w:rsid w:val="004C3561"/>
    <w:rsid w:val="004C45F9"/>
    <w:rsid w:val="004C4DF3"/>
    <w:rsid w:val="004C6627"/>
    <w:rsid w:val="004C6F29"/>
    <w:rsid w:val="004C734B"/>
    <w:rsid w:val="004C747C"/>
    <w:rsid w:val="004D076C"/>
    <w:rsid w:val="004D1F08"/>
    <w:rsid w:val="004D2A82"/>
    <w:rsid w:val="004D2F81"/>
    <w:rsid w:val="004D3D0F"/>
    <w:rsid w:val="004D4A74"/>
    <w:rsid w:val="004D4BD9"/>
    <w:rsid w:val="004D5ADA"/>
    <w:rsid w:val="004D70B4"/>
    <w:rsid w:val="004D7EF9"/>
    <w:rsid w:val="004E2627"/>
    <w:rsid w:val="004E386A"/>
    <w:rsid w:val="004E6464"/>
    <w:rsid w:val="004F03CA"/>
    <w:rsid w:val="004F0E46"/>
    <w:rsid w:val="004F259A"/>
    <w:rsid w:val="004F3137"/>
    <w:rsid w:val="004F3810"/>
    <w:rsid w:val="004F3A71"/>
    <w:rsid w:val="004F3C6B"/>
    <w:rsid w:val="004F3F43"/>
    <w:rsid w:val="004F4551"/>
    <w:rsid w:val="004F58A6"/>
    <w:rsid w:val="004F7821"/>
    <w:rsid w:val="004F7AE8"/>
    <w:rsid w:val="005009F0"/>
    <w:rsid w:val="00500C1C"/>
    <w:rsid w:val="00501F30"/>
    <w:rsid w:val="005022EF"/>
    <w:rsid w:val="0050794E"/>
    <w:rsid w:val="0051137A"/>
    <w:rsid w:val="0051171B"/>
    <w:rsid w:val="00512A2A"/>
    <w:rsid w:val="00513CFF"/>
    <w:rsid w:val="005140E0"/>
    <w:rsid w:val="00514B64"/>
    <w:rsid w:val="00515CA8"/>
    <w:rsid w:val="0051628C"/>
    <w:rsid w:val="005173D5"/>
    <w:rsid w:val="0051760B"/>
    <w:rsid w:val="005202A5"/>
    <w:rsid w:val="005215E7"/>
    <w:rsid w:val="005218BC"/>
    <w:rsid w:val="00524E7C"/>
    <w:rsid w:val="005264CF"/>
    <w:rsid w:val="0053106B"/>
    <w:rsid w:val="00532190"/>
    <w:rsid w:val="00533B99"/>
    <w:rsid w:val="005351FC"/>
    <w:rsid w:val="00535E3E"/>
    <w:rsid w:val="005372F0"/>
    <w:rsid w:val="0053778B"/>
    <w:rsid w:val="00540F2C"/>
    <w:rsid w:val="005412AC"/>
    <w:rsid w:val="00543CF1"/>
    <w:rsid w:val="00550520"/>
    <w:rsid w:val="005513FC"/>
    <w:rsid w:val="005542E6"/>
    <w:rsid w:val="00555BF9"/>
    <w:rsid w:val="00557E43"/>
    <w:rsid w:val="00560D0B"/>
    <w:rsid w:val="00563748"/>
    <w:rsid w:val="00563B8B"/>
    <w:rsid w:val="00565530"/>
    <w:rsid w:val="00566387"/>
    <w:rsid w:val="005670C0"/>
    <w:rsid w:val="00567F3C"/>
    <w:rsid w:val="00570557"/>
    <w:rsid w:val="0057065E"/>
    <w:rsid w:val="005711EC"/>
    <w:rsid w:val="00572311"/>
    <w:rsid w:val="00572CF3"/>
    <w:rsid w:val="00575BE8"/>
    <w:rsid w:val="00577AF7"/>
    <w:rsid w:val="00580D55"/>
    <w:rsid w:val="00583B38"/>
    <w:rsid w:val="00584C01"/>
    <w:rsid w:val="005863C4"/>
    <w:rsid w:val="00586C9E"/>
    <w:rsid w:val="00586F0F"/>
    <w:rsid w:val="00587DE6"/>
    <w:rsid w:val="005907B6"/>
    <w:rsid w:val="00591111"/>
    <w:rsid w:val="0059162F"/>
    <w:rsid w:val="0059209F"/>
    <w:rsid w:val="005937FA"/>
    <w:rsid w:val="00594786"/>
    <w:rsid w:val="00595E96"/>
    <w:rsid w:val="00596217"/>
    <w:rsid w:val="00596EAA"/>
    <w:rsid w:val="005A00DD"/>
    <w:rsid w:val="005A0E0E"/>
    <w:rsid w:val="005A1D69"/>
    <w:rsid w:val="005A398F"/>
    <w:rsid w:val="005A3A00"/>
    <w:rsid w:val="005A3A66"/>
    <w:rsid w:val="005B1EBD"/>
    <w:rsid w:val="005B440A"/>
    <w:rsid w:val="005B5362"/>
    <w:rsid w:val="005B5368"/>
    <w:rsid w:val="005B6E23"/>
    <w:rsid w:val="005B7D91"/>
    <w:rsid w:val="005C39F5"/>
    <w:rsid w:val="005C6B39"/>
    <w:rsid w:val="005C7182"/>
    <w:rsid w:val="005C738B"/>
    <w:rsid w:val="005D0231"/>
    <w:rsid w:val="005D0467"/>
    <w:rsid w:val="005D1A7D"/>
    <w:rsid w:val="005D2C82"/>
    <w:rsid w:val="005D39D7"/>
    <w:rsid w:val="005D3CF3"/>
    <w:rsid w:val="005D44A3"/>
    <w:rsid w:val="005D588B"/>
    <w:rsid w:val="005D77AE"/>
    <w:rsid w:val="005D7DBF"/>
    <w:rsid w:val="005E2A82"/>
    <w:rsid w:val="005E323F"/>
    <w:rsid w:val="005E5AD5"/>
    <w:rsid w:val="005F148A"/>
    <w:rsid w:val="005F20A2"/>
    <w:rsid w:val="005F519F"/>
    <w:rsid w:val="005F6130"/>
    <w:rsid w:val="00601A46"/>
    <w:rsid w:val="00605EA4"/>
    <w:rsid w:val="00606440"/>
    <w:rsid w:val="006067FF"/>
    <w:rsid w:val="00613E66"/>
    <w:rsid w:val="00613FE5"/>
    <w:rsid w:val="00614292"/>
    <w:rsid w:val="00614E2B"/>
    <w:rsid w:val="00623900"/>
    <w:rsid w:val="00624187"/>
    <w:rsid w:val="0062490B"/>
    <w:rsid w:val="00624D18"/>
    <w:rsid w:val="006262B2"/>
    <w:rsid w:val="00626878"/>
    <w:rsid w:val="006274B4"/>
    <w:rsid w:val="006279B0"/>
    <w:rsid w:val="00632C75"/>
    <w:rsid w:val="0063479D"/>
    <w:rsid w:val="00634D7C"/>
    <w:rsid w:val="00636446"/>
    <w:rsid w:val="00640666"/>
    <w:rsid w:val="00640719"/>
    <w:rsid w:val="00640D66"/>
    <w:rsid w:val="00642AF1"/>
    <w:rsid w:val="00650E68"/>
    <w:rsid w:val="00651674"/>
    <w:rsid w:val="00651F55"/>
    <w:rsid w:val="00653A0F"/>
    <w:rsid w:val="00657095"/>
    <w:rsid w:val="00663E9E"/>
    <w:rsid w:val="00667639"/>
    <w:rsid w:val="006677FF"/>
    <w:rsid w:val="00670D87"/>
    <w:rsid w:val="006713D1"/>
    <w:rsid w:val="00671BFF"/>
    <w:rsid w:val="00674703"/>
    <w:rsid w:val="0068145F"/>
    <w:rsid w:val="00683E8B"/>
    <w:rsid w:val="0068423C"/>
    <w:rsid w:val="00685479"/>
    <w:rsid w:val="00686C16"/>
    <w:rsid w:val="006915A6"/>
    <w:rsid w:val="006933E6"/>
    <w:rsid w:val="0069565F"/>
    <w:rsid w:val="006959CE"/>
    <w:rsid w:val="006A03B7"/>
    <w:rsid w:val="006A174D"/>
    <w:rsid w:val="006A2628"/>
    <w:rsid w:val="006A4827"/>
    <w:rsid w:val="006A71A9"/>
    <w:rsid w:val="006A75F9"/>
    <w:rsid w:val="006A7864"/>
    <w:rsid w:val="006B070D"/>
    <w:rsid w:val="006B0B8B"/>
    <w:rsid w:val="006B0F5A"/>
    <w:rsid w:val="006B174E"/>
    <w:rsid w:val="006B1913"/>
    <w:rsid w:val="006B42BD"/>
    <w:rsid w:val="006B7ABE"/>
    <w:rsid w:val="006B7FFC"/>
    <w:rsid w:val="006C0B21"/>
    <w:rsid w:val="006C337E"/>
    <w:rsid w:val="006C40D4"/>
    <w:rsid w:val="006C5B8E"/>
    <w:rsid w:val="006C6513"/>
    <w:rsid w:val="006C65FF"/>
    <w:rsid w:val="006D4628"/>
    <w:rsid w:val="006D5153"/>
    <w:rsid w:val="006D53A0"/>
    <w:rsid w:val="006D6CB0"/>
    <w:rsid w:val="006D7C6D"/>
    <w:rsid w:val="006E0161"/>
    <w:rsid w:val="006E053C"/>
    <w:rsid w:val="006E083F"/>
    <w:rsid w:val="006E1363"/>
    <w:rsid w:val="006E1D48"/>
    <w:rsid w:val="006E276D"/>
    <w:rsid w:val="006E29CB"/>
    <w:rsid w:val="006E3483"/>
    <w:rsid w:val="006E3EBE"/>
    <w:rsid w:val="006E6592"/>
    <w:rsid w:val="006E793A"/>
    <w:rsid w:val="006E7B66"/>
    <w:rsid w:val="006F00B0"/>
    <w:rsid w:val="006F258A"/>
    <w:rsid w:val="006F379C"/>
    <w:rsid w:val="006F4481"/>
    <w:rsid w:val="006F74C9"/>
    <w:rsid w:val="006F7AC4"/>
    <w:rsid w:val="0070115F"/>
    <w:rsid w:val="00701DBB"/>
    <w:rsid w:val="00704342"/>
    <w:rsid w:val="00704D4A"/>
    <w:rsid w:val="00705301"/>
    <w:rsid w:val="00706EAD"/>
    <w:rsid w:val="00711017"/>
    <w:rsid w:val="0071274D"/>
    <w:rsid w:val="00714751"/>
    <w:rsid w:val="007149EA"/>
    <w:rsid w:val="00715A28"/>
    <w:rsid w:val="007167C0"/>
    <w:rsid w:val="00717522"/>
    <w:rsid w:val="007204BB"/>
    <w:rsid w:val="007209FB"/>
    <w:rsid w:val="0072102B"/>
    <w:rsid w:val="007213BD"/>
    <w:rsid w:val="0072302C"/>
    <w:rsid w:val="00723F3A"/>
    <w:rsid w:val="00725BF5"/>
    <w:rsid w:val="00726D60"/>
    <w:rsid w:val="00731EF1"/>
    <w:rsid w:val="00732003"/>
    <w:rsid w:val="007328ED"/>
    <w:rsid w:val="00734689"/>
    <w:rsid w:val="00734FC4"/>
    <w:rsid w:val="007365C7"/>
    <w:rsid w:val="00740483"/>
    <w:rsid w:val="007439CB"/>
    <w:rsid w:val="00743A32"/>
    <w:rsid w:val="00744384"/>
    <w:rsid w:val="00744529"/>
    <w:rsid w:val="00744BF5"/>
    <w:rsid w:val="00745430"/>
    <w:rsid w:val="00746058"/>
    <w:rsid w:val="00750B2B"/>
    <w:rsid w:val="0075138B"/>
    <w:rsid w:val="00751FA1"/>
    <w:rsid w:val="00752927"/>
    <w:rsid w:val="007531ED"/>
    <w:rsid w:val="0075363F"/>
    <w:rsid w:val="0075517B"/>
    <w:rsid w:val="00756401"/>
    <w:rsid w:val="00760241"/>
    <w:rsid w:val="007602F4"/>
    <w:rsid w:val="00760416"/>
    <w:rsid w:val="007608B5"/>
    <w:rsid w:val="0076250B"/>
    <w:rsid w:val="00762737"/>
    <w:rsid w:val="007655F6"/>
    <w:rsid w:val="00770995"/>
    <w:rsid w:val="007716DB"/>
    <w:rsid w:val="00771EF0"/>
    <w:rsid w:val="00775F7D"/>
    <w:rsid w:val="00777613"/>
    <w:rsid w:val="00780E3A"/>
    <w:rsid w:val="00783F10"/>
    <w:rsid w:val="00786621"/>
    <w:rsid w:val="00787979"/>
    <w:rsid w:val="007912C2"/>
    <w:rsid w:val="00791C8A"/>
    <w:rsid w:val="00792C16"/>
    <w:rsid w:val="00792E1A"/>
    <w:rsid w:val="007945F5"/>
    <w:rsid w:val="00797F0C"/>
    <w:rsid w:val="007A0098"/>
    <w:rsid w:val="007A07E9"/>
    <w:rsid w:val="007A1B47"/>
    <w:rsid w:val="007A362A"/>
    <w:rsid w:val="007A404A"/>
    <w:rsid w:val="007A5332"/>
    <w:rsid w:val="007A732C"/>
    <w:rsid w:val="007A7A33"/>
    <w:rsid w:val="007A7BF5"/>
    <w:rsid w:val="007B28B0"/>
    <w:rsid w:val="007B3162"/>
    <w:rsid w:val="007B3F18"/>
    <w:rsid w:val="007B4785"/>
    <w:rsid w:val="007B53FD"/>
    <w:rsid w:val="007B5EFC"/>
    <w:rsid w:val="007B6CDF"/>
    <w:rsid w:val="007B72B4"/>
    <w:rsid w:val="007B7D6C"/>
    <w:rsid w:val="007C2610"/>
    <w:rsid w:val="007C623B"/>
    <w:rsid w:val="007C6F1B"/>
    <w:rsid w:val="007C7E04"/>
    <w:rsid w:val="007D03EA"/>
    <w:rsid w:val="007D13B7"/>
    <w:rsid w:val="007D1A6F"/>
    <w:rsid w:val="007D1AA6"/>
    <w:rsid w:val="007D1C19"/>
    <w:rsid w:val="007D3828"/>
    <w:rsid w:val="007D4E93"/>
    <w:rsid w:val="007D70B3"/>
    <w:rsid w:val="007D7320"/>
    <w:rsid w:val="007E1040"/>
    <w:rsid w:val="007E26FA"/>
    <w:rsid w:val="007E4F33"/>
    <w:rsid w:val="007E76B4"/>
    <w:rsid w:val="007F07B8"/>
    <w:rsid w:val="007F1389"/>
    <w:rsid w:val="007F18FB"/>
    <w:rsid w:val="007F2585"/>
    <w:rsid w:val="007F38B3"/>
    <w:rsid w:val="007F6DE6"/>
    <w:rsid w:val="00800146"/>
    <w:rsid w:val="00800BF1"/>
    <w:rsid w:val="00802233"/>
    <w:rsid w:val="00802BB6"/>
    <w:rsid w:val="00806597"/>
    <w:rsid w:val="008066E1"/>
    <w:rsid w:val="00810C66"/>
    <w:rsid w:val="008142DB"/>
    <w:rsid w:val="008158AD"/>
    <w:rsid w:val="00816F81"/>
    <w:rsid w:val="008235EB"/>
    <w:rsid w:val="0082487C"/>
    <w:rsid w:val="00824D75"/>
    <w:rsid w:val="00827EE6"/>
    <w:rsid w:val="00830A90"/>
    <w:rsid w:val="00831174"/>
    <w:rsid w:val="00834AD9"/>
    <w:rsid w:val="008355C4"/>
    <w:rsid w:val="00835D34"/>
    <w:rsid w:val="00836735"/>
    <w:rsid w:val="0083673A"/>
    <w:rsid w:val="00837320"/>
    <w:rsid w:val="00841D04"/>
    <w:rsid w:val="00843607"/>
    <w:rsid w:val="008445BE"/>
    <w:rsid w:val="00844962"/>
    <w:rsid w:val="008449A2"/>
    <w:rsid w:val="00844BED"/>
    <w:rsid w:val="00844D71"/>
    <w:rsid w:val="00845675"/>
    <w:rsid w:val="00847D88"/>
    <w:rsid w:val="00850E7C"/>
    <w:rsid w:val="00854402"/>
    <w:rsid w:val="00856676"/>
    <w:rsid w:val="008572DC"/>
    <w:rsid w:val="00857965"/>
    <w:rsid w:val="00860A53"/>
    <w:rsid w:val="00862903"/>
    <w:rsid w:val="00862B27"/>
    <w:rsid w:val="00862BC8"/>
    <w:rsid w:val="008676D4"/>
    <w:rsid w:val="008711BC"/>
    <w:rsid w:val="008729AB"/>
    <w:rsid w:val="00873261"/>
    <w:rsid w:val="0087525C"/>
    <w:rsid w:val="0087537E"/>
    <w:rsid w:val="008800FA"/>
    <w:rsid w:val="00881261"/>
    <w:rsid w:val="0088155D"/>
    <w:rsid w:val="00884896"/>
    <w:rsid w:val="00885CA3"/>
    <w:rsid w:val="00887176"/>
    <w:rsid w:val="00892785"/>
    <w:rsid w:val="00893479"/>
    <w:rsid w:val="00893DE2"/>
    <w:rsid w:val="00895A2B"/>
    <w:rsid w:val="00896779"/>
    <w:rsid w:val="0089790D"/>
    <w:rsid w:val="00897AEB"/>
    <w:rsid w:val="00897B5F"/>
    <w:rsid w:val="008A1166"/>
    <w:rsid w:val="008A17D1"/>
    <w:rsid w:val="008A2380"/>
    <w:rsid w:val="008A64AC"/>
    <w:rsid w:val="008A6E59"/>
    <w:rsid w:val="008A7054"/>
    <w:rsid w:val="008B4DBA"/>
    <w:rsid w:val="008B688A"/>
    <w:rsid w:val="008B6AA8"/>
    <w:rsid w:val="008B6EAA"/>
    <w:rsid w:val="008C1648"/>
    <w:rsid w:val="008C3301"/>
    <w:rsid w:val="008C7E81"/>
    <w:rsid w:val="008D07E5"/>
    <w:rsid w:val="008D22FA"/>
    <w:rsid w:val="008D2ED3"/>
    <w:rsid w:val="008D3654"/>
    <w:rsid w:val="008D5038"/>
    <w:rsid w:val="008D537A"/>
    <w:rsid w:val="008D73F0"/>
    <w:rsid w:val="008E0479"/>
    <w:rsid w:val="008E0526"/>
    <w:rsid w:val="008E13C6"/>
    <w:rsid w:val="008E2701"/>
    <w:rsid w:val="008E2E11"/>
    <w:rsid w:val="008E3CD4"/>
    <w:rsid w:val="008E6990"/>
    <w:rsid w:val="008E7ECB"/>
    <w:rsid w:val="008E7F5B"/>
    <w:rsid w:val="008F0861"/>
    <w:rsid w:val="008F539E"/>
    <w:rsid w:val="008F7A15"/>
    <w:rsid w:val="009017DA"/>
    <w:rsid w:val="00901C60"/>
    <w:rsid w:val="009035E0"/>
    <w:rsid w:val="009059DE"/>
    <w:rsid w:val="009073E1"/>
    <w:rsid w:val="009103AF"/>
    <w:rsid w:val="00910B77"/>
    <w:rsid w:val="00912EEF"/>
    <w:rsid w:val="00913170"/>
    <w:rsid w:val="0091445D"/>
    <w:rsid w:val="00915B01"/>
    <w:rsid w:val="00917263"/>
    <w:rsid w:val="00917FF8"/>
    <w:rsid w:val="0092364B"/>
    <w:rsid w:val="009268EA"/>
    <w:rsid w:val="00926B85"/>
    <w:rsid w:val="009273BA"/>
    <w:rsid w:val="00927F3B"/>
    <w:rsid w:val="009315FC"/>
    <w:rsid w:val="00932822"/>
    <w:rsid w:val="0093287A"/>
    <w:rsid w:val="009339B2"/>
    <w:rsid w:val="00933B5F"/>
    <w:rsid w:val="00933CC9"/>
    <w:rsid w:val="00934120"/>
    <w:rsid w:val="00935827"/>
    <w:rsid w:val="00937733"/>
    <w:rsid w:val="0093796E"/>
    <w:rsid w:val="00940B8C"/>
    <w:rsid w:val="00942855"/>
    <w:rsid w:val="00942C2B"/>
    <w:rsid w:val="00943F4F"/>
    <w:rsid w:val="00944165"/>
    <w:rsid w:val="009470DA"/>
    <w:rsid w:val="009539BF"/>
    <w:rsid w:val="009559CB"/>
    <w:rsid w:val="00960BA9"/>
    <w:rsid w:val="00960E0D"/>
    <w:rsid w:val="00963DF2"/>
    <w:rsid w:val="00963FC5"/>
    <w:rsid w:val="0096428D"/>
    <w:rsid w:val="00970C5B"/>
    <w:rsid w:val="00976482"/>
    <w:rsid w:val="009768CD"/>
    <w:rsid w:val="00980F6F"/>
    <w:rsid w:val="009817D7"/>
    <w:rsid w:val="0098298A"/>
    <w:rsid w:val="00983756"/>
    <w:rsid w:val="009847B6"/>
    <w:rsid w:val="00984F86"/>
    <w:rsid w:val="009867EF"/>
    <w:rsid w:val="00987102"/>
    <w:rsid w:val="00990239"/>
    <w:rsid w:val="0099025E"/>
    <w:rsid w:val="00990818"/>
    <w:rsid w:val="00991A55"/>
    <w:rsid w:val="0099202E"/>
    <w:rsid w:val="00992309"/>
    <w:rsid w:val="0099638A"/>
    <w:rsid w:val="009A23F7"/>
    <w:rsid w:val="009A516F"/>
    <w:rsid w:val="009A5F16"/>
    <w:rsid w:val="009A6BCE"/>
    <w:rsid w:val="009A70D0"/>
    <w:rsid w:val="009A7466"/>
    <w:rsid w:val="009B060A"/>
    <w:rsid w:val="009B280B"/>
    <w:rsid w:val="009B3578"/>
    <w:rsid w:val="009B3F0A"/>
    <w:rsid w:val="009B6FDF"/>
    <w:rsid w:val="009C0FA8"/>
    <w:rsid w:val="009C1317"/>
    <w:rsid w:val="009C2A61"/>
    <w:rsid w:val="009C310D"/>
    <w:rsid w:val="009C3917"/>
    <w:rsid w:val="009C50AC"/>
    <w:rsid w:val="009C759C"/>
    <w:rsid w:val="009D0FBF"/>
    <w:rsid w:val="009D14B6"/>
    <w:rsid w:val="009D2342"/>
    <w:rsid w:val="009D5850"/>
    <w:rsid w:val="009D6385"/>
    <w:rsid w:val="009D662F"/>
    <w:rsid w:val="009D6B4E"/>
    <w:rsid w:val="009E0011"/>
    <w:rsid w:val="009E0284"/>
    <w:rsid w:val="009E02DC"/>
    <w:rsid w:val="009E39B3"/>
    <w:rsid w:val="009E3F69"/>
    <w:rsid w:val="009E53A5"/>
    <w:rsid w:val="009E59C7"/>
    <w:rsid w:val="009E7CC3"/>
    <w:rsid w:val="009E7F11"/>
    <w:rsid w:val="009F0660"/>
    <w:rsid w:val="009F0A4F"/>
    <w:rsid w:val="009F1977"/>
    <w:rsid w:val="009F36C2"/>
    <w:rsid w:val="009F3847"/>
    <w:rsid w:val="009F42D0"/>
    <w:rsid w:val="009F4C3F"/>
    <w:rsid w:val="009F5C1B"/>
    <w:rsid w:val="00A02168"/>
    <w:rsid w:val="00A02646"/>
    <w:rsid w:val="00A032C5"/>
    <w:rsid w:val="00A05499"/>
    <w:rsid w:val="00A06F5C"/>
    <w:rsid w:val="00A07239"/>
    <w:rsid w:val="00A07FF2"/>
    <w:rsid w:val="00A1387C"/>
    <w:rsid w:val="00A14AAB"/>
    <w:rsid w:val="00A15612"/>
    <w:rsid w:val="00A158B6"/>
    <w:rsid w:val="00A165F4"/>
    <w:rsid w:val="00A16A9B"/>
    <w:rsid w:val="00A17B48"/>
    <w:rsid w:val="00A20055"/>
    <w:rsid w:val="00A20912"/>
    <w:rsid w:val="00A21D7E"/>
    <w:rsid w:val="00A21E38"/>
    <w:rsid w:val="00A22D1A"/>
    <w:rsid w:val="00A2307D"/>
    <w:rsid w:val="00A23595"/>
    <w:rsid w:val="00A2468A"/>
    <w:rsid w:val="00A256A1"/>
    <w:rsid w:val="00A304B6"/>
    <w:rsid w:val="00A30C5A"/>
    <w:rsid w:val="00A31C0C"/>
    <w:rsid w:val="00A3254F"/>
    <w:rsid w:val="00A332CF"/>
    <w:rsid w:val="00A33D3E"/>
    <w:rsid w:val="00A33D8A"/>
    <w:rsid w:val="00A33D9E"/>
    <w:rsid w:val="00A34E11"/>
    <w:rsid w:val="00A36065"/>
    <w:rsid w:val="00A36A9E"/>
    <w:rsid w:val="00A36D70"/>
    <w:rsid w:val="00A40C21"/>
    <w:rsid w:val="00A439A5"/>
    <w:rsid w:val="00A460E2"/>
    <w:rsid w:val="00A50755"/>
    <w:rsid w:val="00A51567"/>
    <w:rsid w:val="00A51B56"/>
    <w:rsid w:val="00A52823"/>
    <w:rsid w:val="00A52F75"/>
    <w:rsid w:val="00A534C9"/>
    <w:rsid w:val="00A55400"/>
    <w:rsid w:val="00A55787"/>
    <w:rsid w:val="00A55871"/>
    <w:rsid w:val="00A55A6C"/>
    <w:rsid w:val="00A55F06"/>
    <w:rsid w:val="00A56E6E"/>
    <w:rsid w:val="00A60230"/>
    <w:rsid w:val="00A636F4"/>
    <w:rsid w:val="00A63A38"/>
    <w:rsid w:val="00A64382"/>
    <w:rsid w:val="00A656CD"/>
    <w:rsid w:val="00A66E3B"/>
    <w:rsid w:val="00A67449"/>
    <w:rsid w:val="00A677C9"/>
    <w:rsid w:val="00A74849"/>
    <w:rsid w:val="00A75545"/>
    <w:rsid w:val="00A77596"/>
    <w:rsid w:val="00A84CE6"/>
    <w:rsid w:val="00A85FF0"/>
    <w:rsid w:val="00A86E03"/>
    <w:rsid w:val="00A91A4E"/>
    <w:rsid w:val="00A91E97"/>
    <w:rsid w:val="00A95182"/>
    <w:rsid w:val="00AA0E72"/>
    <w:rsid w:val="00AA33E6"/>
    <w:rsid w:val="00AA43D5"/>
    <w:rsid w:val="00AA5E05"/>
    <w:rsid w:val="00AA6C07"/>
    <w:rsid w:val="00AB08BC"/>
    <w:rsid w:val="00AB347C"/>
    <w:rsid w:val="00AB464E"/>
    <w:rsid w:val="00AB6600"/>
    <w:rsid w:val="00AB70BE"/>
    <w:rsid w:val="00AB7506"/>
    <w:rsid w:val="00AC14CF"/>
    <w:rsid w:val="00AC30D6"/>
    <w:rsid w:val="00AC47A5"/>
    <w:rsid w:val="00AC59B3"/>
    <w:rsid w:val="00AC5CD2"/>
    <w:rsid w:val="00AC7337"/>
    <w:rsid w:val="00AD015B"/>
    <w:rsid w:val="00AD5196"/>
    <w:rsid w:val="00AD54A6"/>
    <w:rsid w:val="00AD5A7D"/>
    <w:rsid w:val="00AD63DE"/>
    <w:rsid w:val="00AE0A76"/>
    <w:rsid w:val="00AE0D63"/>
    <w:rsid w:val="00AE1D7F"/>
    <w:rsid w:val="00AE26ED"/>
    <w:rsid w:val="00AE28F5"/>
    <w:rsid w:val="00AE4DD8"/>
    <w:rsid w:val="00AE5309"/>
    <w:rsid w:val="00AE5567"/>
    <w:rsid w:val="00AE5A2B"/>
    <w:rsid w:val="00AF15DA"/>
    <w:rsid w:val="00AF2C21"/>
    <w:rsid w:val="00AF6306"/>
    <w:rsid w:val="00AF6DBC"/>
    <w:rsid w:val="00AF6F6D"/>
    <w:rsid w:val="00B01066"/>
    <w:rsid w:val="00B015FA"/>
    <w:rsid w:val="00B019C7"/>
    <w:rsid w:val="00B025C2"/>
    <w:rsid w:val="00B02DFC"/>
    <w:rsid w:val="00B049DA"/>
    <w:rsid w:val="00B078D0"/>
    <w:rsid w:val="00B12478"/>
    <w:rsid w:val="00B149C2"/>
    <w:rsid w:val="00B1596F"/>
    <w:rsid w:val="00B21BA4"/>
    <w:rsid w:val="00B21EA3"/>
    <w:rsid w:val="00B241CF"/>
    <w:rsid w:val="00B258B7"/>
    <w:rsid w:val="00B26B53"/>
    <w:rsid w:val="00B26BDF"/>
    <w:rsid w:val="00B300CB"/>
    <w:rsid w:val="00B31659"/>
    <w:rsid w:val="00B32F61"/>
    <w:rsid w:val="00B339C2"/>
    <w:rsid w:val="00B33C22"/>
    <w:rsid w:val="00B33FFA"/>
    <w:rsid w:val="00B34368"/>
    <w:rsid w:val="00B34B25"/>
    <w:rsid w:val="00B34C72"/>
    <w:rsid w:val="00B34C8E"/>
    <w:rsid w:val="00B34F7E"/>
    <w:rsid w:val="00B3664B"/>
    <w:rsid w:val="00B37883"/>
    <w:rsid w:val="00B37C6E"/>
    <w:rsid w:val="00B40CED"/>
    <w:rsid w:val="00B427AF"/>
    <w:rsid w:val="00B430B5"/>
    <w:rsid w:val="00B434C8"/>
    <w:rsid w:val="00B51B05"/>
    <w:rsid w:val="00B53D10"/>
    <w:rsid w:val="00B53D23"/>
    <w:rsid w:val="00B5566B"/>
    <w:rsid w:val="00B56C7D"/>
    <w:rsid w:val="00B653D7"/>
    <w:rsid w:val="00B66128"/>
    <w:rsid w:val="00B6625F"/>
    <w:rsid w:val="00B66D95"/>
    <w:rsid w:val="00B67F36"/>
    <w:rsid w:val="00B70539"/>
    <w:rsid w:val="00B7401F"/>
    <w:rsid w:val="00B7437A"/>
    <w:rsid w:val="00B75336"/>
    <w:rsid w:val="00B76113"/>
    <w:rsid w:val="00B80A84"/>
    <w:rsid w:val="00B81C0A"/>
    <w:rsid w:val="00B81FA2"/>
    <w:rsid w:val="00B845F3"/>
    <w:rsid w:val="00B90704"/>
    <w:rsid w:val="00B93B9F"/>
    <w:rsid w:val="00B9416F"/>
    <w:rsid w:val="00B94FD8"/>
    <w:rsid w:val="00B95274"/>
    <w:rsid w:val="00B957C4"/>
    <w:rsid w:val="00B9711E"/>
    <w:rsid w:val="00B9789C"/>
    <w:rsid w:val="00BA2C40"/>
    <w:rsid w:val="00BA308F"/>
    <w:rsid w:val="00BA38B8"/>
    <w:rsid w:val="00BA4705"/>
    <w:rsid w:val="00BA48F3"/>
    <w:rsid w:val="00BA4B16"/>
    <w:rsid w:val="00BA4CC1"/>
    <w:rsid w:val="00BA6755"/>
    <w:rsid w:val="00BA6F1A"/>
    <w:rsid w:val="00BB1B34"/>
    <w:rsid w:val="00BB1B92"/>
    <w:rsid w:val="00BB20AE"/>
    <w:rsid w:val="00BB32D1"/>
    <w:rsid w:val="00BB4C93"/>
    <w:rsid w:val="00BB669C"/>
    <w:rsid w:val="00BB6B91"/>
    <w:rsid w:val="00BC073F"/>
    <w:rsid w:val="00BC07E8"/>
    <w:rsid w:val="00BC11DE"/>
    <w:rsid w:val="00BC2F75"/>
    <w:rsid w:val="00BC430C"/>
    <w:rsid w:val="00BC7A3B"/>
    <w:rsid w:val="00BD12D0"/>
    <w:rsid w:val="00BD15E4"/>
    <w:rsid w:val="00BD39B5"/>
    <w:rsid w:val="00BD3ABD"/>
    <w:rsid w:val="00BD4035"/>
    <w:rsid w:val="00BD41F1"/>
    <w:rsid w:val="00BD77EF"/>
    <w:rsid w:val="00BE0F3C"/>
    <w:rsid w:val="00BE0FB4"/>
    <w:rsid w:val="00BE2C02"/>
    <w:rsid w:val="00BE3A3C"/>
    <w:rsid w:val="00BE48F4"/>
    <w:rsid w:val="00BE5150"/>
    <w:rsid w:val="00BE74C6"/>
    <w:rsid w:val="00BF1E7E"/>
    <w:rsid w:val="00BF2426"/>
    <w:rsid w:val="00BF4E42"/>
    <w:rsid w:val="00BF6084"/>
    <w:rsid w:val="00C01AA0"/>
    <w:rsid w:val="00C01B6C"/>
    <w:rsid w:val="00C02140"/>
    <w:rsid w:val="00C02C28"/>
    <w:rsid w:val="00C03C2A"/>
    <w:rsid w:val="00C0487D"/>
    <w:rsid w:val="00C050B2"/>
    <w:rsid w:val="00C11481"/>
    <w:rsid w:val="00C15260"/>
    <w:rsid w:val="00C15DEA"/>
    <w:rsid w:val="00C17E1A"/>
    <w:rsid w:val="00C206FB"/>
    <w:rsid w:val="00C20E36"/>
    <w:rsid w:val="00C21D47"/>
    <w:rsid w:val="00C22457"/>
    <w:rsid w:val="00C22CE5"/>
    <w:rsid w:val="00C2383D"/>
    <w:rsid w:val="00C239F6"/>
    <w:rsid w:val="00C23C90"/>
    <w:rsid w:val="00C23F0C"/>
    <w:rsid w:val="00C243FD"/>
    <w:rsid w:val="00C26B5E"/>
    <w:rsid w:val="00C279E5"/>
    <w:rsid w:val="00C31607"/>
    <w:rsid w:val="00C31748"/>
    <w:rsid w:val="00C32F32"/>
    <w:rsid w:val="00C34C5E"/>
    <w:rsid w:val="00C36467"/>
    <w:rsid w:val="00C36ADE"/>
    <w:rsid w:val="00C37B05"/>
    <w:rsid w:val="00C4188C"/>
    <w:rsid w:val="00C42391"/>
    <w:rsid w:val="00C42A42"/>
    <w:rsid w:val="00C443D6"/>
    <w:rsid w:val="00C454AD"/>
    <w:rsid w:val="00C46827"/>
    <w:rsid w:val="00C50BB5"/>
    <w:rsid w:val="00C51D5A"/>
    <w:rsid w:val="00C53BF2"/>
    <w:rsid w:val="00C54BAF"/>
    <w:rsid w:val="00C57EC5"/>
    <w:rsid w:val="00C57F67"/>
    <w:rsid w:val="00C6453A"/>
    <w:rsid w:val="00C6486F"/>
    <w:rsid w:val="00C6489D"/>
    <w:rsid w:val="00C64C70"/>
    <w:rsid w:val="00C658C9"/>
    <w:rsid w:val="00C661FD"/>
    <w:rsid w:val="00C66E62"/>
    <w:rsid w:val="00C67DFE"/>
    <w:rsid w:val="00C70377"/>
    <w:rsid w:val="00C73293"/>
    <w:rsid w:val="00C80B5B"/>
    <w:rsid w:val="00C83327"/>
    <w:rsid w:val="00C839D6"/>
    <w:rsid w:val="00C83A34"/>
    <w:rsid w:val="00C84F9C"/>
    <w:rsid w:val="00C8698A"/>
    <w:rsid w:val="00C8743A"/>
    <w:rsid w:val="00C90DC8"/>
    <w:rsid w:val="00C922E9"/>
    <w:rsid w:val="00C960EF"/>
    <w:rsid w:val="00C97701"/>
    <w:rsid w:val="00CA01DF"/>
    <w:rsid w:val="00CA180C"/>
    <w:rsid w:val="00CA34E8"/>
    <w:rsid w:val="00CA38CA"/>
    <w:rsid w:val="00CA3E12"/>
    <w:rsid w:val="00CA60EF"/>
    <w:rsid w:val="00CA62A1"/>
    <w:rsid w:val="00CA68F2"/>
    <w:rsid w:val="00CA6ED5"/>
    <w:rsid w:val="00CA7D56"/>
    <w:rsid w:val="00CB0000"/>
    <w:rsid w:val="00CB35D1"/>
    <w:rsid w:val="00CB49C1"/>
    <w:rsid w:val="00CC0DF1"/>
    <w:rsid w:val="00CC3D1C"/>
    <w:rsid w:val="00CC5A35"/>
    <w:rsid w:val="00CD0192"/>
    <w:rsid w:val="00CD213A"/>
    <w:rsid w:val="00CD21F0"/>
    <w:rsid w:val="00CD3F78"/>
    <w:rsid w:val="00CD5585"/>
    <w:rsid w:val="00CD5EFB"/>
    <w:rsid w:val="00CD6E6D"/>
    <w:rsid w:val="00CD7F4F"/>
    <w:rsid w:val="00CE046B"/>
    <w:rsid w:val="00CE2D39"/>
    <w:rsid w:val="00CE41B8"/>
    <w:rsid w:val="00CE6028"/>
    <w:rsid w:val="00CE7580"/>
    <w:rsid w:val="00CE7608"/>
    <w:rsid w:val="00CF066B"/>
    <w:rsid w:val="00CF21E4"/>
    <w:rsid w:val="00CF26FB"/>
    <w:rsid w:val="00CF3621"/>
    <w:rsid w:val="00CF469C"/>
    <w:rsid w:val="00CF63F8"/>
    <w:rsid w:val="00CF6560"/>
    <w:rsid w:val="00CF67E1"/>
    <w:rsid w:val="00CF69CD"/>
    <w:rsid w:val="00CF79A3"/>
    <w:rsid w:val="00D00208"/>
    <w:rsid w:val="00D00AB0"/>
    <w:rsid w:val="00D01659"/>
    <w:rsid w:val="00D02032"/>
    <w:rsid w:val="00D0224E"/>
    <w:rsid w:val="00D02253"/>
    <w:rsid w:val="00D02F41"/>
    <w:rsid w:val="00D03E44"/>
    <w:rsid w:val="00D11565"/>
    <w:rsid w:val="00D11A46"/>
    <w:rsid w:val="00D1263D"/>
    <w:rsid w:val="00D12971"/>
    <w:rsid w:val="00D132E9"/>
    <w:rsid w:val="00D1345F"/>
    <w:rsid w:val="00D1421D"/>
    <w:rsid w:val="00D155E3"/>
    <w:rsid w:val="00D20222"/>
    <w:rsid w:val="00D20E28"/>
    <w:rsid w:val="00D21EDF"/>
    <w:rsid w:val="00D21FF2"/>
    <w:rsid w:val="00D22EC1"/>
    <w:rsid w:val="00D23B7C"/>
    <w:rsid w:val="00D24876"/>
    <w:rsid w:val="00D27C5A"/>
    <w:rsid w:val="00D3016F"/>
    <w:rsid w:val="00D306C2"/>
    <w:rsid w:val="00D308B9"/>
    <w:rsid w:val="00D3167C"/>
    <w:rsid w:val="00D31922"/>
    <w:rsid w:val="00D31F8D"/>
    <w:rsid w:val="00D3235B"/>
    <w:rsid w:val="00D359FA"/>
    <w:rsid w:val="00D364EA"/>
    <w:rsid w:val="00D41712"/>
    <w:rsid w:val="00D41E92"/>
    <w:rsid w:val="00D42FF6"/>
    <w:rsid w:val="00D4328D"/>
    <w:rsid w:val="00D47568"/>
    <w:rsid w:val="00D475C2"/>
    <w:rsid w:val="00D5168E"/>
    <w:rsid w:val="00D51CB5"/>
    <w:rsid w:val="00D54CB1"/>
    <w:rsid w:val="00D564B8"/>
    <w:rsid w:val="00D56F32"/>
    <w:rsid w:val="00D615C8"/>
    <w:rsid w:val="00D6289F"/>
    <w:rsid w:val="00D6421A"/>
    <w:rsid w:val="00D66A98"/>
    <w:rsid w:val="00D67402"/>
    <w:rsid w:val="00D6763A"/>
    <w:rsid w:val="00D703C3"/>
    <w:rsid w:val="00D70BA8"/>
    <w:rsid w:val="00D715CF"/>
    <w:rsid w:val="00D736D0"/>
    <w:rsid w:val="00D74F09"/>
    <w:rsid w:val="00D81602"/>
    <w:rsid w:val="00D828F8"/>
    <w:rsid w:val="00D839CA"/>
    <w:rsid w:val="00D85619"/>
    <w:rsid w:val="00D85D6D"/>
    <w:rsid w:val="00D909E9"/>
    <w:rsid w:val="00D92D47"/>
    <w:rsid w:val="00D94019"/>
    <w:rsid w:val="00D97851"/>
    <w:rsid w:val="00DA1CE0"/>
    <w:rsid w:val="00DA6030"/>
    <w:rsid w:val="00DB0A5C"/>
    <w:rsid w:val="00DB0E88"/>
    <w:rsid w:val="00DB19DD"/>
    <w:rsid w:val="00DB1BC7"/>
    <w:rsid w:val="00DB30A4"/>
    <w:rsid w:val="00DB4018"/>
    <w:rsid w:val="00DB5161"/>
    <w:rsid w:val="00DB57DC"/>
    <w:rsid w:val="00DB5D7B"/>
    <w:rsid w:val="00DB6801"/>
    <w:rsid w:val="00DC0404"/>
    <w:rsid w:val="00DC2E21"/>
    <w:rsid w:val="00DC5D05"/>
    <w:rsid w:val="00DC6597"/>
    <w:rsid w:val="00DD05DD"/>
    <w:rsid w:val="00DD06E8"/>
    <w:rsid w:val="00DD081D"/>
    <w:rsid w:val="00DD0827"/>
    <w:rsid w:val="00DD160A"/>
    <w:rsid w:val="00DD2446"/>
    <w:rsid w:val="00DD3B1F"/>
    <w:rsid w:val="00DD4468"/>
    <w:rsid w:val="00DD4D97"/>
    <w:rsid w:val="00DD6A2F"/>
    <w:rsid w:val="00DD7263"/>
    <w:rsid w:val="00DE08AD"/>
    <w:rsid w:val="00DE25DF"/>
    <w:rsid w:val="00DE2F40"/>
    <w:rsid w:val="00DE488A"/>
    <w:rsid w:val="00DE48BC"/>
    <w:rsid w:val="00DE4940"/>
    <w:rsid w:val="00DE6531"/>
    <w:rsid w:val="00DE67A1"/>
    <w:rsid w:val="00DE77D3"/>
    <w:rsid w:val="00DF0E8D"/>
    <w:rsid w:val="00DF11C6"/>
    <w:rsid w:val="00DF1B8A"/>
    <w:rsid w:val="00DF38B9"/>
    <w:rsid w:val="00DF4069"/>
    <w:rsid w:val="00E01215"/>
    <w:rsid w:val="00E01C76"/>
    <w:rsid w:val="00E029AD"/>
    <w:rsid w:val="00E0405F"/>
    <w:rsid w:val="00E05348"/>
    <w:rsid w:val="00E053E0"/>
    <w:rsid w:val="00E071E4"/>
    <w:rsid w:val="00E07838"/>
    <w:rsid w:val="00E11BEC"/>
    <w:rsid w:val="00E12699"/>
    <w:rsid w:val="00E142A9"/>
    <w:rsid w:val="00E14EFA"/>
    <w:rsid w:val="00E16C98"/>
    <w:rsid w:val="00E172BE"/>
    <w:rsid w:val="00E1794D"/>
    <w:rsid w:val="00E17D61"/>
    <w:rsid w:val="00E20BCD"/>
    <w:rsid w:val="00E22C49"/>
    <w:rsid w:val="00E24720"/>
    <w:rsid w:val="00E272D3"/>
    <w:rsid w:val="00E2777C"/>
    <w:rsid w:val="00E30257"/>
    <w:rsid w:val="00E324BD"/>
    <w:rsid w:val="00E32A86"/>
    <w:rsid w:val="00E3375B"/>
    <w:rsid w:val="00E3587D"/>
    <w:rsid w:val="00E36A22"/>
    <w:rsid w:val="00E460A8"/>
    <w:rsid w:val="00E52DBC"/>
    <w:rsid w:val="00E540CB"/>
    <w:rsid w:val="00E5692B"/>
    <w:rsid w:val="00E56B90"/>
    <w:rsid w:val="00E60AAD"/>
    <w:rsid w:val="00E60DF2"/>
    <w:rsid w:val="00E61AA9"/>
    <w:rsid w:val="00E657AA"/>
    <w:rsid w:val="00E658C0"/>
    <w:rsid w:val="00E671CE"/>
    <w:rsid w:val="00E71B61"/>
    <w:rsid w:val="00E73FBB"/>
    <w:rsid w:val="00E77DDD"/>
    <w:rsid w:val="00E77EEE"/>
    <w:rsid w:val="00E82C3F"/>
    <w:rsid w:val="00E837A7"/>
    <w:rsid w:val="00E844BB"/>
    <w:rsid w:val="00E84E7D"/>
    <w:rsid w:val="00E85A1A"/>
    <w:rsid w:val="00E8644D"/>
    <w:rsid w:val="00E91D80"/>
    <w:rsid w:val="00E92E36"/>
    <w:rsid w:val="00E92F33"/>
    <w:rsid w:val="00E96D8D"/>
    <w:rsid w:val="00EA0A3D"/>
    <w:rsid w:val="00EA11E6"/>
    <w:rsid w:val="00EA28EA"/>
    <w:rsid w:val="00EA3088"/>
    <w:rsid w:val="00EA4E8C"/>
    <w:rsid w:val="00EA5038"/>
    <w:rsid w:val="00EA5746"/>
    <w:rsid w:val="00EA57AF"/>
    <w:rsid w:val="00EA5F1B"/>
    <w:rsid w:val="00EA64E0"/>
    <w:rsid w:val="00EA6E65"/>
    <w:rsid w:val="00EA729E"/>
    <w:rsid w:val="00EB25B4"/>
    <w:rsid w:val="00EB2D8D"/>
    <w:rsid w:val="00EB36F5"/>
    <w:rsid w:val="00EB5352"/>
    <w:rsid w:val="00EB6ECA"/>
    <w:rsid w:val="00EC0E5C"/>
    <w:rsid w:val="00EC1311"/>
    <w:rsid w:val="00EC1A46"/>
    <w:rsid w:val="00EC1E1D"/>
    <w:rsid w:val="00EC2085"/>
    <w:rsid w:val="00EC418B"/>
    <w:rsid w:val="00EC4546"/>
    <w:rsid w:val="00EC482B"/>
    <w:rsid w:val="00EC50AA"/>
    <w:rsid w:val="00EC6E9D"/>
    <w:rsid w:val="00ED0C94"/>
    <w:rsid w:val="00ED1596"/>
    <w:rsid w:val="00ED1DD1"/>
    <w:rsid w:val="00ED3C6A"/>
    <w:rsid w:val="00ED4E62"/>
    <w:rsid w:val="00ED659F"/>
    <w:rsid w:val="00EE0CBC"/>
    <w:rsid w:val="00EE1A54"/>
    <w:rsid w:val="00EE207C"/>
    <w:rsid w:val="00EE2E01"/>
    <w:rsid w:val="00EE3796"/>
    <w:rsid w:val="00EE48EC"/>
    <w:rsid w:val="00EE5961"/>
    <w:rsid w:val="00EE66CD"/>
    <w:rsid w:val="00EE7DE7"/>
    <w:rsid w:val="00EF0E6B"/>
    <w:rsid w:val="00EF1B03"/>
    <w:rsid w:val="00EF2CD7"/>
    <w:rsid w:val="00EF335F"/>
    <w:rsid w:val="00EF5556"/>
    <w:rsid w:val="00EF66DE"/>
    <w:rsid w:val="00F01E1B"/>
    <w:rsid w:val="00F03BDF"/>
    <w:rsid w:val="00F04A38"/>
    <w:rsid w:val="00F06A09"/>
    <w:rsid w:val="00F1006F"/>
    <w:rsid w:val="00F1071D"/>
    <w:rsid w:val="00F108BE"/>
    <w:rsid w:val="00F13323"/>
    <w:rsid w:val="00F134FA"/>
    <w:rsid w:val="00F139ED"/>
    <w:rsid w:val="00F14FCF"/>
    <w:rsid w:val="00F154F4"/>
    <w:rsid w:val="00F2109E"/>
    <w:rsid w:val="00F22A87"/>
    <w:rsid w:val="00F22B40"/>
    <w:rsid w:val="00F22BA7"/>
    <w:rsid w:val="00F2397B"/>
    <w:rsid w:val="00F242FD"/>
    <w:rsid w:val="00F25CF4"/>
    <w:rsid w:val="00F26363"/>
    <w:rsid w:val="00F267BC"/>
    <w:rsid w:val="00F27B66"/>
    <w:rsid w:val="00F3088F"/>
    <w:rsid w:val="00F31442"/>
    <w:rsid w:val="00F314BA"/>
    <w:rsid w:val="00F321D4"/>
    <w:rsid w:val="00F32A0A"/>
    <w:rsid w:val="00F332E4"/>
    <w:rsid w:val="00F344AD"/>
    <w:rsid w:val="00F34878"/>
    <w:rsid w:val="00F35C63"/>
    <w:rsid w:val="00F36FB8"/>
    <w:rsid w:val="00F402E4"/>
    <w:rsid w:val="00F4180F"/>
    <w:rsid w:val="00F41DF8"/>
    <w:rsid w:val="00F464F7"/>
    <w:rsid w:val="00F515F5"/>
    <w:rsid w:val="00F52D10"/>
    <w:rsid w:val="00F52DDB"/>
    <w:rsid w:val="00F545F6"/>
    <w:rsid w:val="00F548D3"/>
    <w:rsid w:val="00F57574"/>
    <w:rsid w:val="00F57889"/>
    <w:rsid w:val="00F64195"/>
    <w:rsid w:val="00F64B34"/>
    <w:rsid w:val="00F65C5D"/>
    <w:rsid w:val="00F675C7"/>
    <w:rsid w:val="00F70934"/>
    <w:rsid w:val="00F71729"/>
    <w:rsid w:val="00F72AC5"/>
    <w:rsid w:val="00F72B5F"/>
    <w:rsid w:val="00F7375F"/>
    <w:rsid w:val="00F756EA"/>
    <w:rsid w:val="00F80056"/>
    <w:rsid w:val="00F837EF"/>
    <w:rsid w:val="00F85A85"/>
    <w:rsid w:val="00F942B2"/>
    <w:rsid w:val="00F943F5"/>
    <w:rsid w:val="00F95482"/>
    <w:rsid w:val="00F956C8"/>
    <w:rsid w:val="00F95BB6"/>
    <w:rsid w:val="00F97319"/>
    <w:rsid w:val="00FA12FD"/>
    <w:rsid w:val="00FA2016"/>
    <w:rsid w:val="00FA2B88"/>
    <w:rsid w:val="00FA3F1D"/>
    <w:rsid w:val="00FA5129"/>
    <w:rsid w:val="00FA6775"/>
    <w:rsid w:val="00FA7844"/>
    <w:rsid w:val="00FB049E"/>
    <w:rsid w:val="00FB1565"/>
    <w:rsid w:val="00FB1651"/>
    <w:rsid w:val="00FB22FD"/>
    <w:rsid w:val="00FB4340"/>
    <w:rsid w:val="00FB5D6E"/>
    <w:rsid w:val="00FB6158"/>
    <w:rsid w:val="00FC0BA5"/>
    <w:rsid w:val="00FC2123"/>
    <w:rsid w:val="00FC2C26"/>
    <w:rsid w:val="00FC2D61"/>
    <w:rsid w:val="00FC2FCF"/>
    <w:rsid w:val="00FC3231"/>
    <w:rsid w:val="00FC3949"/>
    <w:rsid w:val="00FC49C4"/>
    <w:rsid w:val="00FC4CDE"/>
    <w:rsid w:val="00FC4CEB"/>
    <w:rsid w:val="00FC5A42"/>
    <w:rsid w:val="00FC6811"/>
    <w:rsid w:val="00FC6DE7"/>
    <w:rsid w:val="00FC7B71"/>
    <w:rsid w:val="00FC7D3D"/>
    <w:rsid w:val="00FD009E"/>
    <w:rsid w:val="00FD0ACD"/>
    <w:rsid w:val="00FD1A2D"/>
    <w:rsid w:val="00FD224A"/>
    <w:rsid w:val="00FD52BB"/>
    <w:rsid w:val="00FD639E"/>
    <w:rsid w:val="00FE1F58"/>
    <w:rsid w:val="00FE20FF"/>
    <w:rsid w:val="00FE3109"/>
    <w:rsid w:val="00FE796F"/>
    <w:rsid w:val="00FF0317"/>
    <w:rsid w:val="00FF0D1B"/>
    <w:rsid w:val="00FF1D6B"/>
    <w:rsid w:val="00FF5122"/>
    <w:rsid w:val="00FF586D"/>
    <w:rsid w:val="00FF60C3"/>
    <w:rsid w:val="00FF6EC1"/>
    <w:rsid w:val="00FF7A2A"/>
    <w:rsid w:val="01427A82"/>
    <w:rsid w:val="014E0C6A"/>
    <w:rsid w:val="01544208"/>
    <w:rsid w:val="015C431E"/>
    <w:rsid w:val="01734A71"/>
    <w:rsid w:val="0173536D"/>
    <w:rsid w:val="018B4E18"/>
    <w:rsid w:val="01A544B3"/>
    <w:rsid w:val="01B7227F"/>
    <w:rsid w:val="01CA5CC8"/>
    <w:rsid w:val="01FF71F8"/>
    <w:rsid w:val="02114A0D"/>
    <w:rsid w:val="02560215"/>
    <w:rsid w:val="026E3DC5"/>
    <w:rsid w:val="0281282A"/>
    <w:rsid w:val="02823BA6"/>
    <w:rsid w:val="028F788F"/>
    <w:rsid w:val="02AE23B2"/>
    <w:rsid w:val="02BF15A4"/>
    <w:rsid w:val="02DA63DE"/>
    <w:rsid w:val="02E62F64"/>
    <w:rsid w:val="02ED0511"/>
    <w:rsid w:val="02F83E00"/>
    <w:rsid w:val="031E62CB"/>
    <w:rsid w:val="03941C25"/>
    <w:rsid w:val="03A553BE"/>
    <w:rsid w:val="03D10195"/>
    <w:rsid w:val="03D1158F"/>
    <w:rsid w:val="0414675B"/>
    <w:rsid w:val="041713C3"/>
    <w:rsid w:val="044A3630"/>
    <w:rsid w:val="047231B0"/>
    <w:rsid w:val="04811E04"/>
    <w:rsid w:val="0483607F"/>
    <w:rsid w:val="049E2EA8"/>
    <w:rsid w:val="04AE0096"/>
    <w:rsid w:val="04E53F84"/>
    <w:rsid w:val="050C13CE"/>
    <w:rsid w:val="051060E7"/>
    <w:rsid w:val="051F632A"/>
    <w:rsid w:val="0528349D"/>
    <w:rsid w:val="05706B86"/>
    <w:rsid w:val="057B659B"/>
    <w:rsid w:val="05D72478"/>
    <w:rsid w:val="060576A3"/>
    <w:rsid w:val="06286DAA"/>
    <w:rsid w:val="062A3DDC"/>
    <w:rsid w:val="06710E08"/>
    <w:rsid w:val="06832A0B"/>
    <w:rsid w:val="068D3EE9"/>
    <w:rsid w:val="06B05803"/>
    <w:rsid w:val="06B07B82"/>
    <w:rsid w:val="074235B9"/>
    <w:rsid w:val="07465DF0"/>
    <w:rsid w:val="074F1CEE"/>
    <w:rsid w:val="07A47CAF"/>
    <w:rsid w:val="07CB1042"/>
    <w:rsid w:val="084A0E82"/>
    <w:rsid w:val="08676367"/>
    <w:rsid w:val="086C58C3"/>
    <w:rsid w:val="087010E1"/>
    <w:rsid w:val="08713755"/>
    <w:rsid w:val="087D1CE6"/>
    <w:rsid w:val="087E05B6"/>
    <w:rsid w:val="08BD7F24"/>
    <w:rsid w:val="08C10358"/>
    <w:rsid w:val="08DB47EB"/>
    <w:rsid w:val="08E42152"/>
    <w:rsid w:val="08F301FA"/>
    <w:rsid w:val="092A27CE"/>
    <w:rsid w:val="094840A2"/>
    <w:rsid w:val="095B6F89"/>
    <w:rsid w:val="09832E7E"/>
    <w:rsid w:val="09934474"/>
    <w:rsid w:val="09964291"/>
    <w:rsid w:val="09B06407"/>
    <w:rsid w:val="09B41737"/>
    <w:rsid w:val="09B63701"/>
    <w:rsid w:val="09B660C8"/>
    <w:rsid w:val="09E0077E"/>
    <w:rsid w:val="09E357AE"/>
    <w:rsid w:val="09F701F9"/>
    <w:rsid w:val="09F73A22"/>
    <w:rsid w:val="0A287A2F"/>
    <w:rsid w:val="0A410CDB"/>
    <w:rsid w:val="0A4D5C46"/>
    <w:rsid w:val="0A586566"/>
    <w:rsid w:val="0A7441AC"/>
    <w:rsid w:val="0A7D421F"/>
    <w:rsid w:val="0A867220"/>
    <w:rsid w:val="0AB31025"/>
    <w:rsid w:val="0ACE05D7"/>
    <w:rsid w:val="0AD56FD8"/>
    <w:rsid w:val="0AE75B3C"/>
    <w:rsid w:val="0AEA210D"/>
    <w:rsid w:val="0AFB2509"/>
    <w:rsid w:val="0B357CE8"/>
    <w:rsid w:val="0B3B47B6"/>
    <w:rsid w:val="0B554854"/>
    <w:rsid w:val="0B6A3126"/>
    <w:rsid w:val="0B7E024F"/>
    <w:rsid w:val="0B7F2559"/>
    <w:rsid w:val="0B815649"/>
    <w:rsid w:val="0B8C2052"/>
    <w:rsid w:val="0BB04180"/>
    <w:rsid w:val="0BBA4FFF"/>
    <w:rsid w:val="0BF82336"/>
    <w:rsid w:val="0BFB08D4"/>
    <w:rsid w:val="0C22663B"/>
    <w:rsid w:val="0C234952"/>
    <w:rsid w:val="0C4C3EA9"/>
    <w:rsid w:val="0C553A9C"/>
    <w:rsid w:val="0C5C1C12"/>
    <w:rsid w:val="0C6B1BE6"/>
    <w:rsid w:val="0C6E1B64"/>
    <w:rsid w:val="0C886EAB"/>
    <w:rsid w:val="0C9B29F3"/>
    <w:rsid w:val="0CA61AC6"/>
    <w:rsid w:val="0CA75583"/>
    <w:rsid w:val="0CAC337F"/>
    <w:rsid w:val="0CD00B29"/>
    <w:rsid w:val="0CF34325"/>
    <w:rsid w:val="0CFF0F1B"/>
    <w:rsid w:val="0D0E6451"/>
    <w:rsid w:val="0D2941EA"/>
    <w:rsid w:val="0D46061E"/>
    <w:rsid w:val="0D5F1CBE"/>
    <w:rsid w:val="0D8960B8"/>
    <w:rsid w:val="0D8B6C53"/>
    <w:rsid w:val="0DAD68D7"/>
    <w:rsid w:val="0DBC505E"/>
    <w:rsid w:val="0DC54A8E"/>
    <w:rsid w:val="0DC97FC3"/>
    <w:rsid w:val="0DF413B8"/>
    <w:rsid w:val="0E15476E"/>
    <w:rsid w:val="0E192009"/>
    <w:rsid w:val="0E450ED4"/>
    <w:rsid w:val="0E562998"/>
    <w:rsid w:val="0E6D45AA"/>
    <w:rsid w:val="0E6E0BBC"/>
    <w:rsid w:val="0E876F9F"/>
    <w:rsid w:val="0E925DBF"/>
    <w:rsid w:val="0E9C7C45"/>
    <w:rsid w:val="0ECF73C4"/>
    <w:rsid w:val="0ED77D16"/>
    <w:rsid w:val="0EE02FCE"/>
    <w:rsid w:val="0F1113DA"/>
    <w:rsid w:val="0F2E7896"/>
    <w:rsid w:val="0F395A0A"/>
    <w:rsid w:val="0F5D0CA0"/>
    <w:rsid w:val="0F8E6326"/>
    <w:rsid w:val="0F933B9D"/>
    <w:rsid w:val="0FB4327A"/>
    <w:rsid w:val="0FD3043D"/>
    <w:rsid w:val="0FF219CE"/>
    <w:rsid w:val="0FFA1748"/>
    <w:rsid w:val="102A0C94"/>
    <w:rsid w:val="106B4B1A"/>
    <w:rsid w:val="10A71125"/>
    <w:rsid w:val="10E40477"/>
    <w:rsid w:val="113945DD"/>
    <w:rsid w:val="115F642C"/>
    <w:rsid w:val="117555BE"/>
    <w:rsid w:val="11880144"/>
    <w:rsid w:val="11D5049D"/>
    <w:rsid w:val="11D72467"/>
    <w:rsid w:val="11E15FF9"/>
    <w:rsid w:val="11E42516"/>
    <w:rsid w:val="125E4936"/>
    <w:rsid w:val="127401A5"/>
    <w:rsid w:val="12F9465F"/>
    <w:rsid w:val="130E2EE0"/>
    <w:rsid w:val="1316248D"/>
    <w:rsid w:val="131B6AB2"/>
    <w:rsid w:val="136A77C7"/>
    <w:rsid w:val="138C6E97"/>
    <w:rsid w:val="13903278"/>
    <w:rsid w:val="139A01CF"/>
    <w:rsid w:val="13CB1E29"/>
    <w:rsid w:val="13E10A35"/>
    <w:rsid w:val="13E744B7"/>
    <w:rsid w:val="141A2ADF"/>
    <w:rsid w:val="142A7837"/>
    <w:rsid w:val="143E662A"/>
    <w:rsid w:val="14414C60"/>
    <w:rsid w:val="146B3032"/>
    <w:rsid w:val="14794D77"/>
    <w:rsid w:val="14A30049"/>
    <w:rsid w:val="14B76C85"/>
    <w:rsid w:val="14B949E9"/>
    <w:rsid w:val="14C22233"/>
    <w:rsid w:val="15001CD4"/>
    <w:rsid w:val="150317C5"/>
    <w:rsid w:val="154750D2"/>
    <w:rsid w:val="155E66ED"/>
    <w:rsid w:val="1563469A"/>
    <w:rsid w:val="1584053F"/>
    <w:rsid w:val="15895906"/>
    <w:rsid w:val="15966195"/>
    <w:rsid w:val="15CB0CA5"/>
    <w:rsid w:val="15DC03D4"/>
    <w:rsid w:val="15DC4A52"/>
    <w:rsid w:val="15EE5FD1"/>
    <w:rsid w:val="15F01BD1"/>
    <w:rsid w:val="15F25865"/>
    <w:rsid w:val="15F50408"/>
    <w:rsid w:val="15F56BAA"/>
    <w:rsid w:val="16090800"/>
    <w:rsid w:val="164C19F5"/>
    <w:rsid w:val="167209B0"/>
    <w:rsid w:val="1680072D"/>
    <w:rsid w:val="169052DA"/>
    <w:rsid w:val="169E42CB"/>
    <w:rsid w:val="16A3433B"/>
    <w:rsid w:val="16A62408"/>
    <w:rsid w:val="16A95FBC"/>
    <w:rsid w:val="16D0589D"/>
    <w:rsid w:val="16E86EC4"/>
    <w:rsid w:val="16FD3D0E"/>
    <w:rsid w:val="17211491"/>
    <w:rsid w:val="17327595"/>
    <w:rsid w:val="17343EB7"/>
    <w:rsid w:val="174E29BC"/>
    <w:rsid w:val="175360E6"/>
    <w:rsid w:val="1762648C"/>
    <w:rsid w:val="177D585E"/>
    <w:rsid w:val="178923F2"/>
    <w:rsid w:val="17A8334D"/>
    <w:rsid w:val="17BB76CB"/>
    <w:rsid w:val="17C52D61"/>
    <w:rsid w:val="180A0100"/>
    <w:rsid w:val="180F222F"/>
    <w:rsid w:val="181738FB"/>
    <w:rsid w:val="1838509E"/>
    <w:rsid w:val="18515CF8"/>
    <w:rsid w:val="18751C13"/>
    <w:rsid w:val="18E37943"/>
    <w:rsid w:val="18F85934"/>
    <w:rsid w:val="190C08F9"/>
    <w:rsid w:val="191044B0"/>
    <w:rsid w:val="195426C3"/>
    <w:rsid w:val="196A2CED"/>
    <w:rsid w:val="199E770C"/>
    <w:rsid w:val="19BB642E"/>
    <w:rsid w:val="19C66FEE"/>
    <w:rsid w:val="19DC34B3"/>
    <w:rsid w:val="1A162D56"/>
    <w:rsid w:val="1A3D12D5"/>
    <w:rsid w:val="1AB71087"/>
    <w:rsid w:val="1AE87702"/>
    <w:rsid w:val="1B165366"/>
    <w:rsid w:val="1B1770C7"/>
    <w:rsid w:val="1B353AC5"/>
    <w:rsid w:val="1B3670C5"/>
    <w:rsid w:val="1B82569C"/>
    <w:rsid w:val="1B8E11A5"/>
    <w:rsid w:val="1BBB4BA7"/>
    <w:rsid w:val="1BFF5C2D"/>
    <w:rsid w:val="1C0265D4"/>
    <w:rsid w:val="1C03114E"/>
    <w:rsid w:val="1C202C5C"/>
    <w:rsid w:val="1C407FF3"/>
    <w:rsid w:val="1C452A01"/>
    <w:rsid w:val="1C512B9C"/>
    <w:rsid w:val="1C5438C9"/>
    <w:rsid w:val="1C5841A4"/>
    <w:rsid w:val="1C7303B4"/>
    <w:rsid w:val="1C827473"/>
    <w:rsid w:val="1C892447"/>
    <w:rsid w:val="1C9C543E"/>
    <w:rsid w:val="1CC13B73"/>
    <w:rsid w:val="1D1C3424"/>
    <w:rsid w:val="1D2022B9"/>
    <w:rsid w:val="1D445489"/>
    <w:rsid w:val="1D57436A"/>
    <w:rsid w:val="1D68073F"/>
    <w:rsid w:val="1D6A09D9"/>
    <w:rsid w:val="1D756FD8"/>
    <w:rsid w:val="1DB319AA"/>
    <w:rsid w:val="1DBC22E9"/>
    <w:rsid w:val="1DD2180E"/>
    <w:rsid w:val="1DDA77AD"/>
    <w:rsid w:val="1DDE3733"/>
    <w:rsid w:val="1DE311BE"/>
    <w:rsid w:val="1DE64446"/>
    <w:rsid w:val="1DFC3255"/>
    <w:rsid w:val="1E0068A1"/>
    <w:rsid w:val="1E081573"/>
    <w:rsid w:val="1E1E2167"/>
    <w:rsid w:val="1E3D5D47"/>
    <w:rsid w:val="1E69606E"/>
    <w:rsid w:val="1E6D7CAF"/>
    <w:rsid w:val="1E8235C5"/>
    <w:rsid w:val="1E9B7BD8"/>
    <w:rsid w:val="1EC27DB2"/>
    <w:rsid w:val="1ED30B4D"/>
    <w:rsid w:val="1ED625C6"/>
    <w:rsid w:val="1EF26B32"/>
    <w:rsid w:val="1EF373CE"/>
    <w:rsid w:val="1F242A63"/>
    <w:rsid w:val="1F2D7B6A"/>
    <w:rsid w:val="1F52255B"/>
    <w:rsid w:val="1F806E2B"/>
    <w:rsid w:val="1F92435F"/>
    <w:rsid w:val="1F94291C"/>
    <w:rsid w:val="1FBB1625"/>
    <w:rsid w:val="1FD82E6F"/>
    <w:rsid w:val="1FEF2D46"/>
    <w:rsid w:val="202C7DB9"/>
    <w:rsid w:val="207E6F9A"/>
    <w:rsid w:val="208E5D79"/>
    <w:rsid w:val="20923DF5"/>
    <w:rsid w:val="20962EA1"/>
    <w:rsid w:val="20C22534"/>
    <w:rsid w:val="20C322B3"/>
    <w:rsid w:val="20C53DD2"/>
    <w:rsid w:val="20D6696A"/>
    <w:rsid w:val="20DB326F"/>
    <w:rsid w:val="20E95D13"/>
    <w:rsid w:val="20EB3F67"/>
    <w:rsid w:val="210B24FD"/>
    <w:rsid w:val="212C3E51"/>
    <w:rsid w:val="216626EC"/>
    <w:rsid w:val="216C24A0"/>
    <w:rsid w:val="216C63CE"/>
    <w:rsid w:val="216D1C8C"/>
    <w:rsid w:val="21A77C53"/>
    <w:rsid w:val="21B72AE2"/>
    <w:rsid w:val="21F42BC1"/>
    <w:rsid w:val="221016EF"/>
    <w:rsid w:val="225C38C0"/>
    <w:rsid w:val="2265070B"/>
    <w:rsid w:val="229102AF"/>
    <w:rsid w:val="229121BE"/>
    <w:rsid w:val="22BA5BB9"/>
    <w:rsid w:val="22C516C5"/>
    <w:rsid w:val="22D8339B"/>
    <w:rsid w:val="22EB0F3C"/>
    <w:rsid w:val="22F152E7"/>
    <w:rsid w:val="22F20D34"/>
    <w:rsid w:val="22F866E1"/>
    <w:rsid w:val="23341C1E"/>
    <w:rsid w:val="235C6C70"/>
    <w:rsid w:val="236B69A3"/>
    <w:rsid w:val="2389670B"/>
    <w:rsid w:val="239165E8"/>
    <w:rsid w:val="23A97432"/>
    <w:rsid w:val="23B54D2B"/>
    <w:rsid w:val="23C17E0D"/>
    <w:rsid w:val="23CA0C85"/>
    <w:rsid w:val="23D753BE"/>
    <w:rsid w:val="24034FC5"/>
    <w:rsid w:val="242D1D15"/>
    <w:rsid w:val="24302083"/>
    <w:rsid w:val="247E7FB3"/>
    <w:rsid w:val="24A53279"/>
    <w:rsid w:val="24D6035C"/>
    <w:rsid w:val="24E6136E"/>
    <w:rsid w:val="253D5AD1"/>
    <w:rsid w:val="254F2F17"/>
    <w:rsid w:val="254F500D"/>
    <w:rsid w:val="255E072C"/>
    <w:rsid w:val="2562340F"/>
    <w:rsid w:val="25624779"/>
    <w:rsid w:val="25740F98"/>
    <w:rsid w:val="257D744B"/>
    <w:rsid w:val="25862DD1"/>
    <w:rsid w:val="258B27AC"/>
    <w:rsid w:val="2593449F"/>
    <w:rsid w:val="259E010E"/>
    <w:rsid w:val="25AE6AF0"/>
    <w:rsid w:val="25C44658"/>
    <w:rsid w:val="25D1144E"/>
    <w:rsid w:val="25DA6A91"/>
    <w:rsid w:val="25E651FE"/>
    <w:rsid w:val="25FF1B34"/>
    <w:rsid w:val="26092113"/>
    <w:rsid w:val="264322DB"/>
    <w:rsid w:val="268759CE"/>
    <w:rsid w:val="269E591D"/>
    <w:rsid w:val="26A16E16"/>
    <w:rsid w:val="26B33367"/>
    <w:rsid w:val="26B36DB4"/>
    <w:rsid w:val="270201A3"/>
    <w:rsid w:val="27052305"/>
    <w:rsid w:val="270F023A"/>
    <w:rsid w:val="27781198"/>
    <w:rsid w:val="2795518A"/>
    <w:rsid w:val="27A70B36"/>
    <w:rsid w:val="27AA392E"/>
    <w:rsid w:val="27BE4B51"/>
    <w:rsid w:val="27EB05C2"/>
    <w:rsid w:val="27ED2C80"/>
    <w:rsid w:val="287D0411"/>
    <w:rsid w:val="289E73E3"/>
    <w:rsid w:val="28A74A7D"/>
    <w:rsid w:val="29044217"/>
    <w:rsid w:val="290C5795"/>
    <w:rsid w:val="290E24D0"/>
    <w:rsid w:val="29125B5F"/>
    <w:rsid w:val="293803ED"/>
    <w:rsid w:val="293F7947"/>
    <w:rsid w:val="29417558"/>
    <w:rsid w:val="294571AE"/>
    <w:rsid w:val="29697F02"/>
    <w:rsid w:val="29932CBF"/>
    <w:rsid w:val="29AF73CD"/>
    <w:rsid w:val="29B67229"/>
    <w:rsid w:val="29ED0B85"/>
    <w:rsid w:val="29F51284"/>
    <w:rsid w:val="29FD4568"/>
    <w:rsid w:val="2A125EB9"/>
    <w:rsid w:val="2A2F5CCC"/>
    <w:rsid w:val="2A402922"/>
    <w:rsid w:val="2A443FBA"/>
    <w:rsid w:val="2A5E32AB"/>
    <w:rsid w:val="2A693BF9"/>
    <w:rsid w:val="2A806567"/>
    <w:rsid w:val="2A88659C"/>
    <w:rsid w:val="2A9360AD"/>
    <w:rsid w:val="2AA1140C"/>
    <w:rsid w:val="2AA36F32"/>
    <w:rsid w:val="2AD06E42"/>
    <w:rsid w:val="2B7E7681"/>
    <w:rsid w:val="2B7F367A"/>
    <w:rsid w:val="2B9C6C08"/>
    <w:rsid w:val="2BA2543C"/>
    <w:rsid w:val="2BCC070B"/>
    <w:rsid w:val="2C027136"/>
    <w:rsid w:val="2C030B8A"/>
    <w:rsid w:val="2C3915EA"/>
    <w:rsid w:val="2C3F0EDD"/>
    <w:rsid w:val="2C49457E"/>
    <w:rsid w:val="2C4A615F"/>
    <w:rsid w:val="2C5A445E"/>
    <w:rsid w:val="2C886A43"/>
    <w:rsid w:val="2D5E1B85"/>
    <w:rsid w:val="2D855015"/>
    <w:rsid w:val="2D9C1464"/>
    <w:rsid w:val="2DA140C3"/>
    <w:rsid w:val="2DA84057"/>
    <w:rsid w:val="2DD32712"/>
    <w:rsid w:val="2DD55007"/>
    <w:rsid w:val="2DD95E54"/>
    <w:rsid w:val="2DF14458"/>
    <w:rsid w:val="2DF609D5"/>
    <w:rsid w:val="2E147DE0"/>
    <w:rsid w:val="2E293BF2"/>
    <w:rsid w:val="2E312AA7"/>
    <w:rsid w:val="2E424A92"/>
    <w:rsid w:val="2E876B6B"/>
    <w:rsid w:val="2E9201A1"/>
    <w:rsid w:val="2E9767A0"/>
    <w:rsid w:val="2EAE2714"/>
    <w:rsid w:val="2EC824C7"/>
    <w:rsid w:val="2EFA55D8"/>
    <w:rsid w:val="2F2E6FE6"/>
    <w:rsid w:val="2F4C47BB"/>
    <w:rsid w:val="2F68699C"/>
    <w:rsid w:val="2F6B1FE9"/>
    <w:rsid w:val="2F8C4439"/>
    <w:rsid w:val="2F8F5D7B"/>
    <w:rsid w:val="2FA64A2D"/>
    <w:rsid w:val="2FD66E9A"/>
    <w:rsid w:val="2FDE07AE"/>
    <w:rsid w:val="2FDF2886"/>
    <w:rsid w:val="30774A1D"/>
    <w:rsid w:val="30AE26B2"/>
    <w:rsid w:val="30B1071B"/>
    <w:rsid w:val="30B17ECF"/>
    <w:rsid w:val="30C419B0"/>
    <w:rsid w:val="30C66551"/>
    <w:rsid w:val="30ED53AB"/>
    <w:rsid w:val="30FB67F9"/>
    <w:rsid w:val="318E5A40"/>
    <w:rsid w:val="31A63D0E"/>
    <w:rsid w:val="31BB5DCE"/>
    <w:rsid w:val="31DD5557"/>
    <w:rsid w:val="31DF4C8D"/>
    <w:rsid w:val="31EF15BA"/>
    <w:rsid w:val="31F1507F"/>
    <w:rsid w:val="320F36D4"/>
    <w:rsid w:val="323F2FFE"/>
    <w:rsid w:val="324B5C09"/>
    <w:rsid w:val="325F5E35"/>
    <w:rsid w:val="32635C00"/>
    <w:rsid w:val="32637C45"/>
    <w:rsid w:val="32681D52"/>
    <w:rsid w:val="32A026C8"/>
    <w:rsid w:val="32AF3657"/>
    <w:rsid w:val="32B838A6"/>
    <w:rsid w:val="32C4553F"/>
    <w:rsid w:val="32E26A29"/>
    <w:rsid w:val="32EF39EC"/>
    <w:rsid w:val="332C2306"/>
    <w:rsid w:val="3331304E"/>
    <w:rsid w:val="33375924"/>
    <w:rsid w:val="336279AC"/>
    <w:rsid w:val="3378291C"/>
    <w:rsid w:val="33AB25E4"/>
    <w:rsid w:val="33BA230B"/>
    <w:rsid w:val="33C108EE"/>
    <w:rsid w:val="33CA5530"/>
    <w:rsid w:val="33D33698"/>
    <w:rsid w:val="33DE5327"/>
    <w:rsid w:val="33E76902"/>
    <w:rsid w:val="33FD3B26"/>
    <w:rsid w:val="340366F4"/>
    <w:rsid w:val="34120C85"/>
    <w:rsid w:val="341663D3"/>
    <w:rsid w:val="342A2AEA"/>
    <w:rsid w:val="343722D3"/>
    <w:rsid w:val="34963664"/>
    <w:rsid w:val="349D0E96"/>
    <w:rsid w:val="34A0610B"/>
    <w:rsid w:val="34AA7D43"/>
    <w:rsid w:val="34AD6881"/>
    <w:rsid w:val="34B43845"/>
    <w:rsid w:val="34C11F8B"/>
    <w:rsid w:val="34CA155F"/>
    <w:rsid w:val="34CF6B76"/>
    <w:rsid w:val="351078BA"/>
    <w:rsid w:val="35205EB0"/>
    <w:rsid w:val="354363E1"/>
    <w:rsid w:val="354B0AF4"/>
    <w:rsid w:val="355C3934"/>
    <w:rsid w:val="3567494E"/>
    <w:rsid w:val="358461D6"/>
    <w:rsid w:val="358955D1"/>
    <w:rsid w:val="35980BD9"/>
    <w:rsid w:val="35A06549"/>
    <w:rsid w:val="35A52B28"/>
    <w:rsid w:val="35D54660"/>
    <w:rsid w:val="35ED3757"/>
    <w:rsid w:val="363E0457"/>
    <w:rsid w:val="36821D3F"/>
    <w:rsid w:val="3688596E"/>
    <w:rsid w:val="36960A1E"/>
    <w:rsid w:val="36A52284"/>
    <w:rsid w:val="36AF5FA2"/>
    <w:rsid w:val="36BE0FFF"/>
    <w:rsid w:val="36E874EA"/>
    <w:rsid w:val="371A60DD"/>
    <w:rsid w:val="372C3C0B"/>
    <w:rsid w:val="37384EA6"/>
    <w:rsid w:val="3745202B"/>
    <w:rsid w:val="37474C17"/>
    <w:rsid w:val="379E18A3"/>
    <w:rsid w:val="37C239D4"/>
    <w:rsid w:val="38066622"/>
    <w:rsid w:val="381256F7"/>
    <w:rsid w:val="383B5F67"/>
    <w:rsid w:val="38584A84"/>
    <w:rsid w:val="386A6551"/>
    <w:rsid w:val="38843828"/>
    <w:rsid w:val="388631CE"/>
    <w:rsid w:val="389E2C9F"/>
    <w:rsid w:val="38B92017"/>
    <w:rsid w:val="38C77919"/>
    <w:rsid w:val="38CF5396"/>
    <w:rsid w:val="38E30B2B"/>
    <w:rsid w:val="38F43E9C"/>
    <w:rsid w:val="39064F69"/>
    <w:rsid w:val="39167469"/>
    <w:rsid w:val="39243934"/>
    <w:rsid w:val="393E3D90"/>
    <w:rsid w:val="39475874"/>
    <w:rsid w:val="395A55A8"/>
    <w:rsid w:val="396B2FB2"/>
    <w:rsid w:val="39784E31"/>
    <w:rsid w:val="39795B2B"/>
    <w:rsid w:val="397C551E"/>
    <w:rsid w:val="39872DE7"/>
    <w:rsid w:val="39A9035B"/>
    <w:rsid w:val="39C07AD1"/>
    <w:rsid w:val="39C312E4"/>
    <w:rsid w:val="39CC6DF4"/>
    <w:rsid w:val="3A30438B"/>
    <w:rsid w:val="3A5749C2"/>
    <w:rsid w:val="3A5B4ABD"/>
    <w:rsid w:val="3A6650E9"/>
    <w:rsid w:val="3A824DB6"/>
    <w:rsid w:val="3A844096"/>
    <w:rsid w:val="3AAB7042"/>
    <w:rsid w:val="3AB42FBD"/>
    <w:rsid w:val="3AB71947"/>
    <w:rsid w:val="3ABA2F38"/>
    <w:rsid w:val="3AE8273F"/>
    <w:rsid w:val="3AE96BE3"/>
    <w:rsid w:val="3B300CF0"/>
    <w:rsid w:val="3B420824"/>
    <w:rsid w:val="3B424545"/>
    <w:rsid w:val="3B5D5C0D"/>
    <w:rsid w:val="3B762441"/>
    <w:rsid w:val="3B7C5912"/>
    <w:rsid w:val="3B9823B7"/>
    <w:rsid w:val="3BA154A7"/>
    <w:rsid w:val="3BBF6026"/>
    <w:rsid w:val="3BC805FD"/>
    <w:rsid w:val="3BC907C3"/>
    <w:rsid w:val="3BCF1717"/>
    <w:rsid w:val="3BF97F78"/>
    <w:rsid w:val="3C090C91"/>
    <w:rsid w:val="3C0B2B89"/>
    <w:rsid w:val="3C125CC6"/>
    <w:rsid w:val="3C2F75DA"/>
    <w:rsid w:val="3C3E4D21"/>
    <w:rsid w:val="3C3F2833"/>
    <w:rsid w:val="3C571232"/>
    <w:rsid w:val="3C63401C"/>
    <w:rsid w:val="3C667EAC"/>
    <w:rsid w:val="3C6F08A9"/>
    <w:rsid w:val="3C7133F9"/>
    <w:rsid w:val="3C85509B"/>
    <w:rsid w:val="3C862210"/>
    <w:rsid w:val="3C8D7A42"/>
    <w:rsid w:val="3C921C35"/>
    <w:rsid w:val="3C997BB8"/>
    <w:rsid w:val="3CB3553B"/>
    <w:rsid w:val="3CC01BC6"/>
    <w:rsid w:val="3CE2183D"/>
    <w:rsid w:val="3D05264C"/>
    <w:rsid w:val="3D0B6B22"/>
    <w:rsid w:val="3D3C02B5"/>
    <w:rsid w:val="3D3F73A6"/>
    <w:rsid w:val="3D7B71E7"/>
    <w:rsid w:val="3D876990"/>
    <w:rsid w:val="3DA6700D"/>
    <w:rsid w:val="3DB929D4"/>
    <w:rsid w:val="3DCA46BC"/>
    <w:rsid w:val="3E0D38B8"/>
    <w:rsid w:val="3E27320D"/>
    <w:rsid w:val="3E2F75F0"/>
    <w:rsid w:val="3E3D0FF4"/>
    <w:rsid w:val="3E4B54BF"/>
    <w:rsid w:val="3E5410FD"/>
    <w:rsid w:val="3E626BF5"/>
    <w:rsid w:val="3E7269B6"/>
    <w:rsid w:val="3E816D25"/>
    <w:rsid w:val="3E850E62"/>
    <w:rsid w:val="3E86453C"/>
    <w:rsid w:val="3E8F1A83"/>
    <w:rsid w:val="3EB2015F"/>
    <w:rsid w:val="3EC55271"/>
    <w:rsid w:val="3ED818A0"/>
    <w:rsid w:val="3EDC25BB"/>
    <w:rsid w:val="3EF105EE"/>
    <w:rsid w:val="3EF854E9"/>
    <w:rsid w:val="3EFA15D4"/>
    <w:rsid w:val="3EFA5451"/>
    <w:rsid w:val="3F001160"/>
    <w:rsid w:val="3F082449"/>
    <w:rsid w:val="3F1D75DD"/>
    <w:rsid w:val="400769B5"/>
    <w:rsid w:val="400B13AA"/>
    <w:rsid w:val="402103AE"/>
    <w:rsid w:val="40476F1F"/>
    <w:rsid w:val="405343E8"/>
    <w:rsid w:val="405D597D"/>
    <w:rsid w:val="405D772B"/>
    <w:rsid w:val="407F48F5"/>
    <w:rsid w:val="409571CF"/>
    <w:rsid w:val="40A13CD8"/>
    <w:rsid w:val="40AA43FA"/>
    <w:rsid w:val="40DE6ED0"/>
    <w:rsid w:val="40EC6DDC"/>
    <w:rsid w:val="40F406B6"/>
    <w:rsid w:val="41052E5E"/>
    <w:rsid w:val="411E57A7"/>
    <w:rsid w:val="41250DC2"/>
    <w:rsid w:val="413D1577"/>
    <w:rsid w:val="41741CE7"/>
    <w:rsid w:val="41E55D8B"/>
    <w:rsid w:val="423C003D"/>
    <w:rsid w:val="42431AFA"/>
    <w:rsid w:val="42680B17"/>
    <w:rsid w:val="427142D6"/>
    <w:rsid w:val="42821F3F"/>
    <w:rsid w:val="42B51AA1"/>
    <w:rsid w:val="43110940"/>
    <w:rsid w:val="4328231F"/>
    <w:rsid w:val="432E493A"/>
    <w:rsid w:val="433429C6"/>
    <w:rsid w:val="433E3844"/>
    <w:rsid w:val="43A7763B"/>
    <w:rsid w:val="44000AFA"/>
    <w:rsid w:val="44003E1A"/>
    <w:rsid w:val="4407624D"/>
    <w:rsid w:val="445350CD"/>
    <w:rsid w:val="446A7FB9"/>
    <w:rsid w:val="44703ED1"/>
    <w:rsid w:val="449E1377"/>
    <w:rsid w:val="44B27F70"/>
    <w:rsid w:val="44D97CC8"/>
    <w:rsid w:val="45092E85"/>
    <w:rsid w:val="450F36EA"/>
    <w:rsid w:val="454D5FC1"/>
    <w:rsid w:val="4550785F"/>
    <w:rsid w:val="45537EC5"/>
    <w:rsid w:val="45773153"/>
    <w:rsid w:val="45984FD7"/>
    <w:rsid w:val="45BF4730"/>
    <w:rsid w:val="46124A9D"/>
    <w:rsid w:val="461D5993"/>
    <w:rsid w:val="46202DE8"/>
    <w:rsid w:val="462C6948"/>
    <w:rsid w:val="462C7FCC"/>
    <w:rsid w:val="4641694E"/>
    <w:rsid w:val="467A7823"/>
    <w:rsid w:val="4698222A"/>
    <w:rsid w:val="46AE6883"/>
    <w:rsid w:val="46B94DC8"/>
    <w:rsid w:val="46CA3610"/>
    <w:rsid w:val="46DC02F1"/>
    <w:rsid w:val="46E07232"/>
    <w:rsid w:val="46E806D9"/>
    <w:rsid w:val="46E873DD"/>
    <w:rsid w:val="46F34DC3"/>
    <w:rsid w:val="470D776F"/>
    <w:rsid w:val="47302109"/>
    <w:rsid w:val="474C1D6F"/>
    <w:rsid w:val="477757FC"/>
    <w:rsid w:val="477F576E"/>
    <w:rsid w:val="47A0209A"/>
    <w:rsid w:val="47AB6FCE"/>
    <w:rsid w:val="47AF05C4"/>
    <w:rsid w:val="47C80F35"/>
    <w:rsid w:val="47C84024"/>
    <w:rsid w:val="47DA210D"/>
    <w:rsid w:val="47E46921"/>
    <w:rsid w:val="481B5DAD"/>
    <w:rsid w:val="48517B76"/>
    <w:rsid w:val="485A4783"/>
    <w:rsid w:val="48743864"/>
    <w:rsid w:val="487E062F"/>
    <w:rsid w:val="487F60B9"/>
    <w:rsid w:val="489B1FF9"/>
    <w:rsid w:val="48C540C0"/>
    <w:rsid w:val="48D67D32"/>
    <w:rsid w:val="48E1398A"/>
    <w:rsid w:val="48F32E3D"/>
    <w:rsid w:val="48FF5824"/>
    <w:rsid w:val="491F1B99"/>
    <w:rsid w:val="49355810"/>
    <w:rsid w:val="49520049"/>
    <w:rsid w:val="4957245A"/>
    <w:rsid w:val="495C080D"/>
    <w:rsid w:val="49673AF1"/>
    <w:rsid w:val="49944937"/>
    <w:rsid w:val="49A87C69"/>
    <w:rsid w:val="49B87FE1"/>
    <w:rsid w:val="49C514B7"/>
    <w:rsid w:val="49FD1B68"/>
    <w:rsid w:val="4A1C7B80"/>
    <w:rsid w:val="4A203CA4"/>
    <w:rsid w:val="4A280DAA"/>
    <w:rsid w:val="4A474804"/>
    <w:rsid w:val="4A4933ED"/>
    <w:rsid w:val="4A777FC8"/>
    <w:rsid w:val="4A890D47"/>
    <w:rsid w:val="4A91694F"/>
    <w:rsid w:val="4A946D89"/>
    <w:rsid w:val="4A972B8A"/>
    <w:rsid w:val="4AAE76DB"/>
    <w:rsid w:val="4ADA20A4"/>
    <w:rsid w:val="4AE03433"/>
    <w:rsid w:val="4AEB2506"/>
    <w:rsid w:val="4AF42B6E"/>
    <w:rsid w:val="4B0C7152"/>
    <w:rsid w:val="4B170016"/>
    <w:rsid w:val="4B50247E"/>
    <w:rsid w:val="4B5152C8"/>
    <w:rsid w:val="4B8A74AF"/>
    <w:rsid w:val="4B9D30D2"/>
    <w:rsid w:val="4B9F6E4A"/>
    <w:rsid w:val="4BA426B2"/>
    <w:rsid w:val="4BB5666E"/>
    <w:rsid w:val="4BB67130"/>
    <w:rsid w:val="4BC62285"/>
    <w:rsid w:val="4BD91BC2"/>
    <w:rsid w:val="4BF11E8B"/>
    <w:rsid w:val="4BFE5C25"/>
    <w:rsid w:val="4C0842B6"/>
    <w:rsid w:val="4C0B44E0"/>
    <w:rsid w:val="4C3E6B02"/>
    <w:rsid w:val="4C51283A"/>
    <w:rsid w:val="4C5921BF"/>
    <w:rsid w:val="4C8079E5"/>
    <w:rsid w:val="4C8414BF"/>
    <w:rsid w:val="4C8C40BC"/>
    <w:rsid w:val="4CB6279F"/>
    <w:rsid w:val="4CB65EB6"/>
    <w:rsid w:val="4CBA3DDE"/>
    <w:rsid w:val="4CBA62D3"/>
    <w:rsid w:val="4CC12B13"/>
    <w:rsid w:val="4CC975E5"/>
    <w:rsid w:val="4CE4220C"/>
    <w:rsid w:val="4D056598"/>
    <w:rsid w:val="4D201927"/>
    <w:rsid w:val="4D605F0C"/>
    <w:rsid w:val="4D7860E8"/>
    <w:rsid w:val="4D977BAF"/>
    <w:rsid w:val="4DAE51C0"/>
    <w:rsid w:val="4DAE65F4"/>
    <w:rsid w:val="4DB42189"/>
    <w:rsid w:val="4DC03B57"/>
    <w:rsid w:val="4DCA28A4"/>
    <w:rsid w:val="4E086565"/>
    <w:rsid w:val="4E1559A6"/>
    <w:rsid w:val="4E24748B"/>
    <w:rsid w:val="4E33013B"/>
    <w:rsid w:val="4E415914"/>
    <w:rsid w:val="4E520B30"/>
    <w:rsid w:val="4E546BE5"/>
    <w:rsid w:val="4E64126B"/>
    <w:rsid w:val="4E730677"/>
    <w:rsid w:val="4EAC54BF"/>
    <w:rsid w:val="4EBE1CDD"/>
    <w:rsid w:val="4ECF3E06"/>
    <w:rsid w:val="4EDF41F3"/>
    <w:rsid w:val="4EE42A24"/>
    <w:rsid w:val="4F076C1E"/>
    <w:rsid w:val="4F0C0E99"/>
    <w:rsid w:val="4F236750"/>
    <w:rsid w:val="4F28506F"/>
    <w:rsid w:val="4F486E1E"/>
    <w:rsid w:val="4F495A4B"/>
    <w:rsid w:val="4F59306D"/>
    <w:rsid w:val="4F5E79C7"/>
    <w:rsid w:val="4F8075E3"/>
    <w:rsid w:val="4F922C7C"/>
    <w:rsid w:val="4F9C034D"/>
    <w:rsid w:val="4FB73D38"/>
    <w:rsid w:val="4FD405AF"/>
    <w:rsid w:val="4FE535DF"/>
    <w:rsid w:val="500C5A10"/>
    <w:rsid w:val="501818ED"/>
    <w:rsid w:val="501B0A34"/>
    <w:rsid w:val="5024289C"/>
    <w:rsid w:val="502C71CA"/>
    <w:rsid w:val="502E3A00"/>
    <w:rsid w:val="50382798"/>
    <w:rsid w:val="503C7F45"/>
    <w:rsid w:val="5043249A"/>
    <w:rsid w:val="50483F54"/>
    <w:rsid w:val="505351C2"/>
    <w:rsid w:val="505A6173"/>
    <w:rsid w:val="506136A2"/>
    <w:rsid w:val="508F2371"/>
    <w:rsid w:val="50BD4CAB"/>
    <w:rsid w:val="50C46465"/>
    <w:rsid w:val="50E90793"/>
    <w:rsid w:val="513A1AEF"/>
    <w:rsid w:val="51546B03"/>
    <w:rsid w:val="51556929"/>
    <w:rsid w:val="51824063"/>
    <w:rsid w:val="518F0A0D"/>
    <w:rsid w:val="51B60F1B"/>
    <w:rsid w:val="51CA6786"/>
    <w:rsid w:val="51D46322"/>
    <w:rsid w:val="51E65F9D"/>
    <w:rsid w:val="51EE4687"/>
    <w:rsid w:val="51F15F26"/>
    <w:rsid w:val="52015802"/>
    <w:rsid w:val="52120376"/>
    <w:rsid w:val="5221680B"/>
    <w:rsid w:val="52544C4F"/>
    <w:rsid w:val="529215ED"/>
    <w:rsid w:val="52970571"/>
    <w:rsid w:val="52B03B74"/>
    <w:rsid w:val="52F5526E"/>
    <w:rsid w:val="53191BD8"/>
    <w:rsid w:val="53202F66"/>
    <w:rsid w:val="537961D3"/>
    <w:rsid w:val="53B92C05"/>
    <w:rsid w:val="53D11309"/>
    <w:rsid w:val="54295E4B"/>
    <w:rsid w:val="54345CD6"/>
    <w:rsid w:val="54376274"/>
    <w:rsid w:val="547F5A6B"/>
    <w:rsid w:val="54D51E59"/>
    <w:rsid w:val="55905EA2"/>
    <w:rsid w:val="559E0172"/>
    <w:rsid w:val="55A5607B"/>
    <w:rsid w:val="55BC4902"/>
    <w:rsid w:val="55BE5B16"/>
    <w:rsid w:val="56097CE2"/>
    <w:rsid w:val="562F4BD1"/>
    <w:rsid w:val="5630526E"/>
    <w:rsid w:val="5641747C"/>
    <w:rsid w:val="56586266"/>
    <w:rsid w:val="5667694D"/>
    <w:rsid w:val="56995F8D"/>
    <w:rsid w:val="56A30EEA"/>
    <w:rsid w:val="56C712EF"/>
    <w:rsid w:val="56E27245"/>
    <w:rsid w:val="56F04D7C"/>
    <w:rsid w:val="56F81515"/>
    <w:rsid w:val="57233025"/>
    <w:rsid w:val="57577A4B"/>
    <w:rsid w:val="575C1FB0"/>
    <w:rsid w:val="575D0244"/>
    <w:rsid w:val="577B16DE"/>
    <w:rsid w:val="579161E1"/>
    <w:rsid w:val="57962FB4"/>
    <w:rsid w:val="57DB0BFD"/>
    <w:rsid w:val="58077AF3"/>
    <w:rsid w:val="58112E7E"/>
    <w:rsid w:val="58186A93"/>
    <w:rsid w:val="581B5027"/>
    <w:rsid w:val="58361205"/>
    <w:rsid w:val="5841002E"/>
    <w:rsid w:val="5842125C"/>
    <w:rsid w:val="584741E2"/>
    <w:rsid w:val="5849625C"/>
    <w:rsid w:val="584B5D2F"/>
    <w:rsid w:val="58577BC1"/>
    <w:rsid w:val="589021E4"/>
    <w:rsid w:val="5894201C"/>
    <w:rsid w:val="58BA2CD5"/>
    <w:rsid w:val="58D66284"/>
    <w:rsid w:val="59413667"/>
    <w:rsid w:val="5947124D"/>
    <w:rsid w:val="594B4691"/>
    <w:rsid w:val="5966544B"/>
    <w:rsid w:val="596B560A"/>
    <w:rsid w:val="596E1E62"/>
    <w:rsid w:val="599975CF"/>
    <w:rsid w:val="599E1B84"/>
    <w:rsid w:val="59BE7356"/>
    <w:rsid w:val="59C5765C"/>
    <w:rsid w:val="59ED2075"/>
    <w:rsid w:val="5A346D43"/>
    <w:rsid w:val="5A366BCB"/>
    <w:rsid w:val="5A3B68D8"/>
    <w:rsid w:val="5A706C23"/>
    <w:rsid w:val="5A7B6CD4"/>
    <w:rsid w:val="5A8C7845"/>
    <w:rsid w:val="5A9D5AF7"/>
    <w:rsid w:val="5AA63D51"/>
    <w:rsid w:val="5AA8517C"/>
    <w:rsid w:val="5AC3778B"/>
    <w:rsid w:val="5ACD3D0C"/>
    <w:rsid w:val="5AF0321E"/>
    <w:rsid w:val="5B10775B"/>
    <w:rsid w:val="5B2E0029"/>
    <w:rsid w:val="5B343D48"/>
    <w:rsid w:val="5B3E2FB6"/>
    <w:rsid w:val="5B764A8E"/>
    <w:rsid w:val="5BAD6141"/>
    <w:rsid w:val="5BD22CCB"/>
    <w:rsid w:val="5BF22FC6"/>
    <w:rsid w:val="5BFE3A57"/>
    <w:rsid w:val="5C19009D"/>
    <w:rsid w:val="5C3B496D"/>
    <w:rsid w:val="5C3B786E"/>
    <w:rsid w:val="5C5373D9"/>
    <w:rsid w:val="5C576ED4"/>
    <w:rsid w:val="5C6673FA"/>
    <w:rsid w:val="5C763DEF"/>
    <w:rsid w:val="5C78472E"/>
    <w:rsid w:val="5C9B45E9"/>
    <w:rsid w:val="5CA57374"/>
    <w:rsid w:val="5CC7599F"/>
    <w:rsid w:val="5CD56B70"/>
    <w:rsid w:val="5CDE543F"/>
    <w:rsid w:val="5CE735A6"/>
    <w:rsid w:val="5D046023"/>
    <w:rsid w:val="5D30128B"/>
    <w:rsid w:val="5D5A6216"/>
    <w:rsid w:val="5D5B429A"/>
    <w:rsid w:val="5D6A4AB8"/>
    <w:rsid w:val="5D7553D2"/>
    <w:rsid w:val="5D9C143B"/>
    <w:rsid w:val="5D9F7F4A"/>
    <w:rsid w:val="5DB524FD"/>
    <w:rsid w:val="5DD6367E"/>
    <w:rsid w:val="5DDB6FB2"/>
    <w:rsid w:val="5DF9688E"/>
    <w:rsid w:val="5E196F30"/>
    <w:rsid w:val="5E22092F"/>
    <w:rsid w:val="5E311F8F"/>
    <w:rsid w:val="5E6F731A"/>
    <w:rsid w:val="5E761C8C"/>
    <w:rsid w:val="5EA91334"/>
    <w:rsid w:val="5EF7041B"/>
    <w:rsid w:val="5F0C3AFD"/>
    <w:rsid w:val="5F157402"/>
    <w:rsid w:val="5F1C1BD3"/>
    <w:rsid w:val="5F8F74AA"/>
    <w:rsid w:val="5F9C21AF"/>
    <w:rsid w:val="5FB223BB"/>
    <w:rsid w:val="5FBD1A0B"/>
    <w:rsid w:val="5FC84159"/>
    <w:rsid w:val="5FD2091B"/>
    <w:rsid w:val="5FDC3B8A"/>
    <w:rsid w:val="5FE33352"/>
    <w:rsid w:val="5FE64655"/>
    <w:rsid w:val="5FFD2761"/>
    <w:rsid w:val="60016EAE"/>
    <w:rsid w:val="60043D95"/>
    <w:rsid w:val="604A2B87"/>
    <w:rsid w:val="604F31F2"/>
    <w:rsid w:val="60C710D4"/>
    <w:rsid w:val="60E07891"/>
    <w:rsid w:val="60FC134A"/>
    <w:rsid w:val="61047A23"/>
    <w:rsid w:val="610960E1"/>
    <w:rsid w:val="611578BF"/>
    <w:rsid w:val="6122434D"/>
    <w:rsid w:val="612404C9"/>
    <w:rsid w:val="615C160D"/>
    <w:rsid w:val="6183303E"/>
    <w:rsid w:val="618C0520"/>
    <w:rsid w:val="625E3163"/>
    <w:rsid w:val="62804035"/>
    <w:rsid w:val="629A0A58"/>
    <w:rsid w:val="62A17A92"/>
    <w:rsid w:val="62A857F0"/>
    <w:rsid w:val="62AE6403"/>
    <w:rsid w:val="62CA235B"/>
    <w:rsid w:val="62CD2097"/>
    <w:rsid w:val="62E224ED"/>
    <w:rsid w:val="62FF7966"/>
    <w:rsid w:val="63084A9C"/>
    <w:rsid w:val="630E596E"/>
    <w:rsid w:val="63196237"/>
    <w:rsid w:val="6344415F"/>
    <w:rsid w:val="636B5240"/>
    <w:rsid w:val="63A163DA"/>
    <w:rsid w:val="63BD2C07"/>
    <w:rsid w:val="63CA422C"/>
    <w:rsid w:val="63FD4381"/>
    <w:rsid w:val="640D001C"/>
    <w:rsid w:val="64192BA7"/>
    <w:rsid w:val="641F5309"/>
    <w:rsid w:val="64394EA7"/>
    <w:rsid w:val="64487C27"/>
    <w:rsid w:val="646D1D84"/>
    <w:rsid w:val="64717849"/>
    <w:rsid w:val="647355A9"/>
    <w:rsid w:val="6475621F"/>
    <w:rsid w:val="64915C20"/>
    <w:rsid w:val="64B817A3"/>
    <w:rsid w:val="64F93617"/>
    <w:rsid w:val="65212235"/>
    <w:rsid w:val="65387927"/>
    <w:rsid w:val="658729D1"/>
    <w:rsid w:val="65990D5F"/>
    <w:rsid w:val="65C663B4"/>
    <w:rsid w:val="66037BAA"/>
    <w:rsid w:val="66272ADC"/>
    <w:rsid w:val="663121CC"/>
    <w:rsid w:val="664D4C33"/>
    <w:rsid w:val="666B22F3"/>
    <w:rsid w:val="666C4922"/>
    <w:rsid w:val="66A650D9"/>
    <w:rsid w:val="66AE2AE9"/>
    <w:rsid w:val="66F4238B"/>
    <w:rsid w:val="66FF1455"/>
    <w:rsid w:val="67033445"/>
    <w:rsid w:val="67544B92"/>
    <w:rsid w:val="675E7762"/>
    <w:rsid w:val="678B110D"/>
    <w:rsid w:val="679D472E"/>
    <w:rsid w:val="679E35C4"/>
    <w:rsid w:val="67E65B36"/>
    <w:rsid w:val="67FF2CF3"/>
    <w:rsid w:val="68005FDB"/>
    <w:rsid w:val="68027328"/>
    <w:rsid w:val="68224C33"/>
    <w:rsid w:val="682446DB"/>
    <w:rsid w:val="685438C8"/>
    <w:rsid w:val="685D318C"/>
    <w:rsid w:val="68AF7849"/>
    <w:rsid w:val="68B45F55"/>
    <w:rsid w:val="68D2741A"/>
    <w:rsid w:val="68F01F5C"/>
    <w:rsid w:val="695218D5"/>
    <w:rsid w:val="695B342D"/>
    <w:rsid w:val="696603D1"/>
    <w:rsid w:val="69666C68"/>
    <w:rsid w:val="69680C7A"/>
    <w:rsid w:val="696D4097"/>
    <w:rsid w:val="697D65C5"/>
    <w:rsid w:val="697E25CF"/>
    <w:rsid w:val="698613A4"/>
    <w:rsid w:val="699A7177"/>
    <w:rsid w:val="69B3188E"/>
    <w:rsid w:val="69B627BC"/>
    <w:rsid w:val="69BD07CB"/>
    <w:rsid w:val="69BD10B7"/>
    <w:rsid w:val="6A066B03"/>
    <w:rsid w:val="6A19315E"/>
    <w:rsid w:val="6A2371B4"/>
    <w:rsid w:val="6A3749C6"/>
    <w:rsid w:val="6A3C4F2B"/>
    <w:rsid w:val="6A4B791D"/>
    <w:rsid w:val="6A594DBA"/>
    <w:rsid w:val="6AAD5FB6"/>
    <w:rsid w:val="6AB07FB1"/>
    <w:rsid w:val="6AB53B3C"/>
    <w:rsid w:val="6ABA624C"/>
    <w:rsid w:val="6ABE0067"/>
    <w:rsid w:val="6AD91F12"/>
    <w:rsid w:val="6AE663EC"/>
    <w:rsid w:val="6AF33BF3"/>
    <w:rsid w:val="6B0A47F8"/>
    <w:rsid w:val="6B24160F"/>
    <w:rsid w:val="6B295089"/>
    <w:rsid w:val="6B3A1592"/>
    <w:rsid w:val="6B4413D1"/>
    <w:rsid w:val="6B5506C4"/>
    <w:rsid w:val="6B622E8E"/>
    <w:rsid w:val="6B6711D9"/>
    <w:rsid w:val="6B752164"/>
    <w:rsid w:val="6B7C38BD"/>
    <w:rsid w:val="6B977908"/>
    <w:rsid w:val="6B9A2C11"/>
    <w:rsid w:val="6BAD7F92"/>
    <w:rsid w:val="6BB92C7F"/>
    <w:rsid w:val="6BD4192E"/>
    <w:rsid w:val="6BDD334B"/>
    <w:rsid w:val="6BE50493"/>
    <w:rsid w:val="6BE82C8F"/>
    <w:rsid w:val="6BEA3CBA"/>
    <w:rsid w:val="6BF7053D"/>
    <w:rsid w:val="6BFA6000"/>
    <w:rsid w:val="6C0B5415"/>
    <w:rsid w:val="6C101972"/>
    <w:rsid w:val="6C202306"/>
    <w:rsid w:val="6C366F74"/>
    <w:rsid w:val="6C4433CA"/>
    <w:rsid w:val="6C7B5100"/>
    <w:rsid w:val="6C7D61DA"/>
    <w:rsid w:val="6C8B584C"/>
    <w:rsid w:val="6CAE2A0D"/>
    <w:rsid w:val="6CF44DF0"/>
    <w:rsid w:val="6D154D66"/>
    <w:rsid w:val="6D3C22F3"/>
    <w:rsid w:val="6D4D64EB"/>
    <w:rsid w:val="6D8A12B0"/>
    <w:rsid w:val="6D8D7FC4"/>
    <w:rsid w:val="6D914639"/>
    <w:rsid w:val="6D9B4928"/>
    <w:rsid w:val="6DCE50DA"/>
    <w:rsid w:val="6E22598D"/>
    <w:rsid w:val="6E527DED"/>
    <w:rsid w:val="6E5A2EB7"/>
    <w:rsid w:val="6E745E92"/>
    <w:rsid w:val="6E865F1C"/>
    <w:rsid w:val="6E9F378C"/>
    <w:rsid w:val="6EA75A58"/>
    <w:rsid w:val="6ECC3C47"/>
    <w:rsid w:val="6EE36ECA"/>
    <w:rsid w:val="6EE401EC"/>
    <w:rsid w:val="6EE86727"/>
    <w:rsid w:val="6EF1048B"/>
    <w:rsid w:val="6EF40FE8"/>
    <w:rsid w:val="6F163AFA"/>
    <w:rsid w:val="6F236E53"/>
    <w:rsid w:val="6F280D81"/>
    <w:rsid w:val="6F3A01D0"/>
    <w:rsid w:val="6F3F67BB"/>
    <w:rsid w:val="6F492273"/>
    <w:rsid w:val="6F6F4384"/>
    <w:rsid w:val="6F7B06AF"/>
    <w:rsid w:val="6F8A5598"/>
    <w:rsid w:val="6FAF4FFE"/>
    <w:rsid w:val="7001057A"/>
    <w:rsid w:val="700A492A"/>
    <w:rsid w:val="701200FF"/>
    <w:rsid w:val="704C3950"/>
    <w:rsid w:val="705B17C4"/>
    <w:rsid w:val="706202C3"/>
    <w:rsid w:val="707208CD"/>
    <w:rsid w:val="707B1384"/>
    <w:rsid w:val="708D280E"/>
    <w:rsid w:val="709661BE"/>
    <w:rsid w:val="70AE52B6"/>
    <w:rsid w:val="70D016D0"/>
    <w:rsid w:val="70F84783"/>
    <w:rsid w:val="71471EEA"/>
    <w:rsid w:val="715220E5"/>
    <w:rsid w:val="716C0BA4"/>
    <w:rsid w:val="7175464E"/>
    <w:rsid w:val="717E112C"/>
    <w:rsid w:val="718129CA"/>
    <w:rsid w:val="718524BB"/>
    <w:rsid w:val="71931295"/>
    <w:rsid w:val="71A1306D"/>
    <w:rsid w:val="71DA796D"/>
    <w:rsid w:val="7255106A"/>
    <w:rsid w:val="726C2274"/>
    <w:rsid w:val="728F1E4B"/>
    <w:rsid w:val="72A12F6B"/>
    <w:rsid w:val="72E06E72"/>
    <w:rsid w:val="73022459"/>
    <w:rsid w:val="730D4F95"/>
    <w:rsid w:val="73245D03"/>
    <w:rsid w:val="73310006"/>
    <w:rsid w:val="73446AA6"/>
    <w:rsid w:val="736B3932"/>
    <w:rsid w:val="736C3998"/>
    <w:rsid w:val="73893DB8"/>
    <w:rsid w:val="738E3A98"/>
    <w:rsid w:val="739A1E7D"/>
    <w:rsid w:val="73A90A63"/>
    <w:rsid w:val="73C34C25"/>
    <w:rsid w:val="73D20FE1"/>
    <w:rsid w:val="73D40C73"/>
    <w:rsid w:val="73FD58DF"/>
    <w:rsid w:val="7423159C"/>
    <w:rsid w:val="74467F25"/>
    <w:rsid w:val="74483D29"/>
    <w:rsid w:val="74681C20"/>
    <w:rsid w:val="74845CF6"/>
    <w:rsid w:val="7487479C"/>
    <w:rsid w:val="74A12310"/>
    <w:rsid w:val="74BA06CD"/>
    <w:rsid w:val="74C11D0D"/>
    <w:rsid w:val="74C4657C"/>
    <w:rsid w:val="74D472B5"/>
    <w:rsid w:val="74FC343C"/>
    <w:rsid w:val="75047579"/>
    <w:rsid w:val="7513602F"/>
    <w:rsid w:val="75175B20"/>
    <w:rsid w:val="752B18F9"/>
    <w:rsid w:val="752F6BC6"/>
    <w:rsid w:val="75381E93"/>
    <w:rsid w:val="754D1541"/>
    <w:rsid w:val="758962F1"/>
    <w:rsid w:val="75972968"/>
    <w:rsid w:val="75A95B0E"/>
    <w:rsid w:val="75AD3D8E"/>
    <w:rsid w:val="75BA704D"/>
    <w:rsid w:val="75FF1536"/>
    <w:rsid w:val="760470D2"/>
    <w:rsid w:val="761A429D"/>
    <w:rsid w:val="76262EFF"/>
    <w:rsid w:val="764E068F"/>
    <w:rsid w:val="76595CC4"/>
    <w:rsid w:val="765E3F3D"/>
    <w:rsid w:val="766D27EF"/>
    <w:rsid w:val="767A5953"/>
    <w:rsid w:val="768371E5"/>
    <w:rsid w:val="769211D6"/>
    <w:rsid w:val="76A71052"/>
    <w:rsid w:val="76C6757D"/>
    <w:rsid w:val="76EB7264"/>
    <w:rsid w:val="77032995"/>
    <w:rsid w:val="77496BBD"/>
    <w:rsid w:val="777410B1"/>
    <w:rsid w:val="77EB3293"/>
    <w:rsid w:val="77F605C0"/>
    <w:rsid w:val="78A376CA"/>
    <w:rsid w:val="78A67E06"/>
    <w:rsid w:val="78EE68AA"/>
    <w:rsid w:val="78FC356B"/>
    <w:rsid w:val="790A1829"/>
    <w:rsid w:val="79243710"/>
    <w:rsid w:val="793F5E6E"/>
    <w:rsid w:val="79694470"/>
    <w:rsid w:val="79696D2B"/>
    <w:rsid w:val="796B01E8"/>
    <w:rsid w:val="79921212"/>
    <w:rsid w:val="79945BD0"/>
    <w:rsid w:val="79E24222"/>
    <w:rsid w:val="79E900E7"/>
    <w:rsid w:val="79E96B34"/>
    <w:rsid w:val="79EB483D"/>
    <w:rsid w:val="79F72FD9"/>
    <w:rsid w:val="7A2D6659"/>
    <w:rsid w:val="7A3C4925"/>
    <w:rsid w:val="7A6448A9"/>
    <w:rsid w:val="7A707F29"/>
    <w:rsid w:val="7A7B70E2"/>
    <w:rsid w:val="7A9221B4"/>
    <w:rsid w:val="7AAB14C1"/>
    <w:rsid w:val="7AC84515"/>
    <w:rsid w:val="7ACF0C4A"/>
    <w:rsid w:val="7ADB75EF"/>
    <w:rsid w:val="7AE81431"/>
    <w:rsid w:val="7AEE115B"/>
    <w:rsid w:val="7AF97A75"/>
    <w:rsid w:val="7B424965"/>
    <w:rsid w:val="7B4423D7"/>
    <w:rsid w:val="7B4C4049"/>
    <w:rsid w:val="7B500D5C"/>
    <w:rsid w:val="7B62386D"/>
    <w:rsid w:val="7B76534C"/>
    <w:rsid w:val="7B815CAB"/>
    <w:rsid w:val="7B8F6C2A"/>
    <w:rsid w:val="7BA43E85"/>
    <w:rsid w:val="7BAE762B"/>
    <w:rsid w:val="7BE95D3C"/>
    <w:rsid w:val="7BF069B6"/>
    <w:rsid w:val="7BF514EC"/>
    <w:rsid w:val="7BF84612"/>
    <w:rsid w:val="7C1B7799"/>
    <w:rsid w:val="7C224777"/>
    <w:rsid w:val="7C4D5033"/>
    <w:rsid w:val="7C724110"/>
    <w:rsid w:val="7C8F0691"/>
    <w:rsid w:val="7CB400F8"/>
    <w:rsid w:val="7CB51EE5"/>
    <w:rsid w:val="7CBF5D4C"/>
    <w:rsid w:val="7D001610"/>
    <w:rsid w:val="7D084854"/>
    <w:rsid w:val="7D19215C"/>
    <w:rsid w:val="7D3A07B6"/>
    <w:rsid w:val="7D5B0E25"/>
    <w:rsid w:val="7D781FA8"/>
    <w:rsid w:val="7D890306"/>
    <w:rsid w:val="7D9D293A"/>
    <w:rsid w:val="7D9F4904"/>
    <w:rsid w:val="7DAD7500"/>
    <w:rsid w:val="7E04507F"/>
    <w:rsid w:val="7E064085"/>
    <w:rsid w:val="7E066731"/>
    <w:rsid w:val="7E1C093E"/>
    <w:rsid w:val="7E3314F0"/>
    <w:rsid w:val="7E3E236F"/>
    <w:rsid w:val="7E631DD5"/>
    <w:rsid w:val="7E8D0C00"/>
    <w:rsid w:val="7E957AB5"/>
    <w:rsid w:val="7E9F58CF"/>
    <w:rsid w:val="7EC15CA3"/>
    <w:rsid w:val="7ECA468B"/>
    <w:rsid w:val="7ED13E9A"/>
    <w:rsid w:val="7ED32258"/>
    <w:rsid w:val="7EEA5D98"/>
    <w:rsid w:val="7EEA6A1B"/>
    <w:rsid w:val="7F21698B"/>
    <w:rsid w:val="7F370B6C"/>
    <w:rsid w:val="7F452AA4"/>
    <w:rsid w:val="7F4565DA"/>
    <w:rsid w:val="7FB2384D"/>
    <w:rsid w:val="7FD216CB"/>
    <w:rsid w:val="7FDD7966"/>
    <w:rsid w:val="7FEC5DFB"/>
    <w:rsid w:val="7FFC42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2">
    <w:name w:val="heading 1"/>
    <w:basedOn w:val="1"/>
    <w:next w:val="1"/>
    <w:link w:val="45"/>
    <w:qFormat/>
    <w:uiPriority w:val="0"/>
    <w:pPr>
      <w:keepNext/>
      <w:keepLines/>
      <w:spacing w:before="340" w:after="330" w:line="578" w:lineRule="atLeast"/>
      <w:outlineLvl w:val="0"/>
    </w:pPr>
    <w:rPr>
      <w:b/>
      <w:bCs/>
      <w:kern w:val="44"/>
      <w:sz w:val="44"/>
      <w:szCs w:val="44"/>
    </w:rPr>
  </w:style>
  <w:style w:type="paragraph" w:styleId="3">
    <w:name w:val="heading 2"/>
    <w:basedOn w:val="4"/>
    <w:next w:val="1"/>
    <w:link w:val="47"/>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4">
    <w:name w:val="heading 3"/>
    <w:basedOn w:val="1"/>
    <w:next w:val="1"/>
    <w:link w:val="51"/>
    <w:qFormat/>
    <w:uiPriority w:val="99"/>
    <w:pPr>
      <w:keepNext/>
      <w:keepLines/>
      <w:spacing w:before="260" w:after="260" w:line="416" w:lineRule="auto"/>
      <w:ind w:firstLine="0" w:firstLineChars="0"/>
      <w:outlineLvl w:val="2"/>
    </w:pPr>
    <w:rPr>
      <w:rFonts w:ascii="Times New Roman" w:hAnsi="Times New Roman" w:cs="Times New Roman"/>
      <w:kern w:val="2"/>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cs="Times New Roman"/>
    </w:rPr>
  </w:style>
  <w:style w:type="paragraph" w:styleId="7">
    <w:name w:val="annotation text"/>
    <w:basedOn w:val="1"/>
    <w:qFormat/>
    <w:locked/>
    <w:uiPriority w:val="0"/>
    <w:pPr>
      <w:jc w:val="left"/>
    </w:pPr>
    <w:rPr>
      <w:rFonts w:ascii="Times New Roman" w:hAnsi="Times New Roman"/>
      <w:szCs w:val="20"/>
    </w:rPr>
  </w:style>
  <w:style w:type="paragraph" w:styleId="8">
    <w:name w:val="Body Text"/>
    <w:basedOn w:val="1"/>
    <w:next w:val="9"/>
    <w:link w:val="33"/>
    <w:qFormat/>
    <w:uiPriority w:val="99"/>
    <w:pPr>
      <w:spacing w:line="360" w:lineRule="exact"/>
    </w:pPr>
  </w:style>
  <w:style w:type="paragraph" w:styleId="9">
    <w:name w:val="Body Text Indent"/>
    <w:basedOn w:val="1"/>
    <w:link w:val="34"/>
    <w:qFormat/>
    <w:uiPriority w:val="99"/>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1">
    <w:name w:val="Plain Text"/>
    <w:basedOn w:val="1"/>
    <w:link w:val="35"/>
    <w:qFormat/>
    <w:uiPriority w:val="99"/>
    <w:rPr>
      <w:rFonts w:ascii="宋体" w:hAnsi="Courier New" w:cs="宋体"/>
    </w:rPr>
  </w:style>
  <w:style w:type="paragraph" w:styleId="12">
    <w:name w:val="Balloon Text"/>
    <w:basedOn w:val="1"/>
    <w:link w:val="36"/>
    <w:qFormat/>
    <w:uiPriority w:val="99"/>
    <w:pPr>
      <w:spacing w:line="240" w:lineRule="auto"/>
    </w:pPr>
    <w:rPr>
      <w:rFonts w:ascii="Times New Roman" w:hAnsi="Times New Roman" w:cs="Times New Roman"/>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next w:val="8"/>
    <w:link w:val="38"/>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2"/>
    <w:basedOn w:val="1"/>
    <w:next w:val="1"/>
    <w:qFormat/>
    <w:uiPriority w:val="39"/>
    <w:pPr>
      <w:tabs>
        <w:tab w:val="right" w:leader="dot" w:pos="8302"/>
      </w:tabs>
      <w:ind w:firstLine="0" w:firstLineChars="0"/>
      <w:jc w:val="left"/>
    </w:pPr>
  </w:style>
  <w:style w:type="paragraph" w:styleId="17">
    <w:name w:val="Normal (Web)"/>
    <w:basedOn w:val="1"/>
    <w:qFormat/>
    <w:uiPriority w:val="0"/>
    <w:pPr>
      <w:widowControl/>
      <w:spacing w:before="100" w:beforeAutospacing="1" w:after="119"/>
      <w:jc w:val="left"/>
    </w:pPr>
    <w:rPr>
      <w:rFonts w:ascii="宋体" w:hAnsi="宋体" w:cs="宋体"/>
      <w:sz w:val="24"/>
      <w:szCs w:val="24"/>
    </w:rPr>
  </w:style>
  <w:style w:type="paragraph" w:styleId="18">
    <w:name w:val="Title"/>
    <w:basedOn w:val="1"/>
    <w:next w:val="1"/>
    <w:link w:val="43"/>
    <w:qFormat/>
    <w:uiPriority w:val="0"/>
    <w:pPr>
      <w:spacing w:before="240" w:after="60"/>
      <w:jc w:val="center"/>
      <w:outlineLvl w:val="0"/>
    </w:pPr>
    <w:rPr>
      <w:rFonts w:ascii="Cambria" w:hAnsi="Cambria" w:cs="Times New Roman"/>
      <w:b/>
      <w:bCs/>
      <w:sz w:val="32"/>
      <w:szCs w:val="32"/>
    </w:rPr>
  </w:style>
  <w:style w:type="paragraph" w:styleId="19">
    <w:name w:val="Body Text First Indent"/>
    <w:basedOn w:val="8"/>
    <w:next w:val="20"/>
    <w:qFormat/>
    <w:locked/>
    <w:uiPriority w:val="0"/>
    <w:pPr>
      <w:spacing w:line="312" w:lineRule="auto"/>
      <w:ind w:firstLine="420"/>
    </w:pPr>
    <w:rPr>
      <w:rFonts w:ascii="Times New Roman" w:hAnsi="Times New Roman"/>
      <w:szCs w:val="24"/>
    </w:rPr>
  </w:style>
  <w:style w:type="paragraph" w:styleId="20">
    <w:name w:val="Body Text First Indent 2"/>
    <w:basedOn w:val="9"/>
    <w:qFormat/>
    <w:locked/>
    <w:uiPriority w:val="0"/>
    <w:pPr>
      <w:ind w:firstLine="420" w:firstLineChars="20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99"/>
  </w:style>
  <w:style w:type="character" w:styleId="25">
    <w:name w:val="FollowedHyperlink"/>
    <w:basedOn w:val="23"/>
    <w:semiHidden/>
    <w:unhideWhenUsed/>
    <w:qFormat/>
    <w:locked/>
    <w:uiPriority w:val="99"/>
    <w:rPr>
      <w:color w:val="333333"/>
      <w:u w:val="none"/>
    </w:rPr>
  </w:style>
  <w:style w:type="character" w:styleId="26">
    <w:name w:val="Hyperlink"/>
    <w:qFormat/>
    <w:uiPriority w:val="99"/>
    <w:rPr>
      <w:color w:val="auto"/>
      <w:u w:val="none"/>
    </w:rPr>
  </w:style>
  <w:style w:type="character" w:styleId="27">
    <w:name w:val="HTML Sample"/>
    <w:basedOn w:val="23"/>
    <w:semiHidden/>
    <w:unhideWhenUsed/>
    <w:qFormat/>
    <w:locked/>
    <w:uiPriority w:val="99"/>
    <w:rPr>
      <w:rFonts w:ascii="Courier New" w:hAnsi="Courier New"/>
    </w:rPr>
  </w:style>
  <w:style w:type="paragraph" w:customStyle="1" w:styleId="28">
    <w:name w:val="一级条标题"/>
    <w:basedOn w:val="29"/>
    <w:next w:val="30"/>
    <w:qFormat/>
    <w:uiPriority w:val="99"/>
    <w:pPr>
      <w:spacing w:line="240" w:lineRule="auto"/>
      <w:ind w:left="420"/>
      <w:outlineLvl w:val="2"/>
    </w:pPr>
  </w:style>
  <w:style w:type="paragraph" w:customStyle="1" w:styleId="2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0">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1">
    <w:name w:val="样式 首行缩进:  2 字符"/>
    <w:basedOn w:val="1"/>
    <w:qFormat/>
    <w:uiPriority w:val="0"/>
    <w:pPr>
      <w:spacing w:line="400" w:lineRule="exact"/>
      <w:ind w:firstLine="200" w:firstLineChars="200"/>
    </w:pPr>
    <w:rPr>
      <w:sz w:val="24"/>
    </w:rPr>
  </w:style>
  <w:style w:type="paragraph" w:customStyle="1" w:styleId="32">
    <w:name w:val="Normal Indent1"/>
    <w:basedOn w:val="1"/>
    <w:qFormat/>
    <w:uiPriority w:val="0"/>
    <w:pPr>
      <w:ind w:firstLine="420"/>
    </w:pPr>
    <w:rPr>
      <w:rFonts w:ascii="Calibri" w:hAnsi="Calibri" w:cs="Calibri"/>
      <w:sz w:val="21"/>
      <w:szCs w:val="21"/>
    </w:rPr>
  </w:style>
  <w:style w:type="character" w:customStyle="1" w:styleId="33">
    <w:name w:val="正文文本 字符"/>
    <w:link w:val="8"/>
    <w:semiHidden/>
    <w:qFormat/>
    <w:locked/>
    <w:uiPriority w:val="99"/>
    <w:rPr>
      <w:rFonts w:ascii="Calibri" w:hAnsi="Calibri" w:cs="Calibri"/>
      <w:kern w:val="0"/>
      <w:sz w:val="21"/>
      <w:szCs w:val="21"/>
    </w:rPr>
  </w:style>
  <w:style w:type="character" w:customStyle="1" w:styleId="34">
    <w:name w:val="正文文本缩进 字符"/>
    <w:link w:val="9"/>
    <w:semiHidden/>
    <w:qFormat/>
    <w:locked/>
    <w:uiPriority w:val="99"/>
    <w:rPr>
      <w:rFonts w:ascii="Calibri" w:hAnsi="Calibri" w:cs="Calibri"/>
      <w:kern w:val="0"/>
      <w:sz w:val="21"/>
      <w:szCs w:val="21"/>
    </w:rPr>
  </w:style>
  <w:style w:type="character" w:customStyle="1" w:styleId="35">
    <w:name w:val="纯文本 字符"/>
    <w:link w:val="11"/>
    <w:semiHidden/>
    <w:qFormat/>
    <w:locked/>
    <w:uiPriority w:val="99"/>
    <w:rPr>
      <w:rFonts w:ascii="宋体" w:hAnsi="Courier New" w:cs="宋体"/>
      <w:kern w:val="0"/>
      <w:sz w:val="21"/>
      <w:szCs w:val="21"/>
    </w:rPr>
  </w:style>
  <w:style w:type="character" w:customStyle="1" w:styleId="36">
    <w:name w:val="批注框文本 字符"/>
    <w:link w:val="12"/>
    <w:qFormat/>
    <w:locked/>
    <w:uiPriority w:val="99"/>
    <w:rPr>
      <w:sz w:val="18"/>
      <w:szCs w:val="18"/>
    </w:rPr>
  </w:style>
  <w:style w:type="character" w:customStyle="1" w:styleId="37">
    <w:name w:val="页脚 字符"/>
    <w:link w:val="13"/>
    <w:semiHidden/>
    <w:qFormat/>
    <w:locked/>
    <w:uiPriority w:val="99"/>
    <w:rPr>
      <w:rFonts w:ascii="Calibri" w:hAnsi="Calibri" w:cs="Calibri"/>
      <w:kern w:val="0"/>
      <w:sz w:val="18"/>
      <w:szCs w:val="18"/>
    </w:rPr>
  </w:style>
  <w:style w:type="character" w:customStyle="1" w:styleId="38">
    <w:name w:val="页眉 字符"/>
    <w:link w:val="14"/>
    <w:semiHidden/>
    <w:qFormat/>
    <w:locked/>
    <w:uiPriority w:val="99"/>
    <w:rPr>
      <w:rFonts w:ascii="Calibri" w:hAnsi="Calibri" w:cs="Calibri"/>
      <w:kern w:val="0"/>
      <w:sz w:val="18"/>
      <w:szCs w:val="18"/>
    </w:rPr>
  </w:style>
  <w:style w:type="character" w:customStyle="1" w:styleId="39">
    <w:name w:val="Title Char"/>
    <w:qFormat/>
    <w:locked/>
    <w:uiPriority w:val="99"/>
    <w:rPr>
      <w:rFonts w:ascii="Cambria" w:hAnsi="Cambria" w:cs="Cambria"/>
      <w:b/>
      <w:bCs/>
      <w:kern w:val="0"/>
      <w:sz w:val="32"/>
      <w:szCs w:val="32"/>
    </w:rPr>
  </w:style>
  <w:style w:type="paragraph" w:customStyle="1" w:styleId="40">
    <w:name w:val="列出段落1"/>
    <w:basedOn w:val="1"/>
    <w:qFormat/>
    <w:uiPriority w:val="99"/>
    <w:pPr>
      <w:ind w:firstLine="420"/>
    </w:pPr>
  </w:style>
  <w:style w:type="paragraph" w:customStyle="1" w:styleId="41">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42">
    <w:name w:val="默认段落字体 Para Char"/>
    <w:basedOn w:val="1"/>
    <w:qFormat/>
    <w:uiPriority w:val="99"/>
    <w:pPr>
      <w:spacing w:line="360" w:lineRule="auto"/>
    </w:pPr>
    <w:rPr>
      <w:rFonts w:ascii="宋体" w:hAnsi="宋体" w:cs="宋体"/>
      <w:kern w:val="2"/>
      <w:sz w:val="24"/>
      <w:szCs w:val="24"/>
    </w:rPr>
  </w:style>
  <w:style w:type="character" w:customStyle="1" w:styleId="43">
    <w:name w:val="标题 字符"/>
    <w:link w:val="18"/>
    <w:qFormat/>
    <w:locked/>
    <w:uiPriority w:val="0"/>
    <w:rPr>
      <w:rFonts w:ascii="Cambria" w:hAnsi="Cambria"/>
      <w:b/>
      <w:bCs/>
      <w:sz w:val="32"/>
      <w:szCs w:val="32"/>
    </w:rPr>
  </w:style>
  <w:style w:type="character" w:customStyle="1" w:styleId="44">
    <w:name w:val="Char Char"/>
    <w:qFormat/>
    <w:uiPriority w:val="99"/>
    <w:rPr>
      <w:rFonts w:ascii="Cambria" w:hAnsi="Cambria" w:cs="Cambria"/>
      <w:b/>
      <w:bCs/>
      <w:kern w:val="2"/>
      <w:sz w:val="32"/>
      <w:szCs w:val="32"/>
    </w:rPr>
  </w:style>
  <w:style w:type="character" w:customStyle="1" w:styleId="45">
    <w:name w:val="标题 1 字符"/>
    <w:link w:val="2"/>
    <w:qFormat/>
    <w:uiPriority w:val="0"/>
    <w:rPr>
      <w:rFonts w:ascii="Calibri" w:hAnsi="Calibri" w:cs="Calibri"/>
      <w:b/>
      <w:bCs/>
      <w:kern w:val="44"/>
      <w:sz w:val="44"/>
      <w:szCs w:val="44"/>
    </w:rPr>
  </w:style>
  <w:style w:type="paragraph" w:customStyle="1" w:styleId="46">
    <w:name w:val="TOC 标题1"/>
    <w:basedOn w:val="2"/>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47">
    <w:name w:val="标题 2 字符"/>
    <w:link w:val="3"/>
    <w:semiHidden/>
    <w:qFormat/>
    <w:uiPriority w:val="0"/>
    <w:rPr>
      <w:rFonts w:ascii="Cambria" w:hAnsi="Cambria" w:eastAsia="宋体" w:cs="Times New Roman"/>
      <w:b/>
      <w:bCs/>
      <w:sz w:val="32"/>
      <w:szCs w:val="32"/>
    </w:rPr>
  </w:style>
  <w:style w:type="character" w:customStyle="1" w:styleId="48">
    <w:name w:val="apple-style-span"/>
    <w:basedOn w:val="23"/>
    <w:qFormat/>
    <w:uiPriority w:val="0"/>
  </w:style>
  <w:style w:type="character" w:customStyle="1" w:styleId="49">
    <w:name w:val="正文缩进 字符"/>
    <w:qFormat/>
    <w:uiPriority w:val="0"/>
    <w:rPr>
      <w:rFonts w:ascii="Calibri" w:hAnsi="Calibri" w:cs="Calibri"/>
      <w:sz w:val="21"/>
      <w:szCs w:val="21"/>
    </w:rPr>
  </w:style>
  <w:style w:type="paragraph" w:customStyle="1" w:styleId="50">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51">
    <w:name w:val="标题 3 字符"/>
    <w:link w:val="4"/>
    <w:qFormat/>
    <w:uiPriority w:val="99"/>
    <w:rPr>
      <w:b/>
      <w:bCs/>
      <w:kern w:val="2"/>
      <w:sz w:val="32"/>
      <w:szCs w:val="32"/>
    </w:rPr>
  </w:style>
  <w:style w:type="paragraph" w:customStyle="1" w:styleId="52">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3">
    <w:name w:val="图表中 居中加粗"/>
    <w:basedOn w:val="1"/>
    <w:link w:val="54"/>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54">
    <w:name w:val="图表中 居中加粗 Char"/>
    <w:link w:val="53"/>
    <w:qFormat/>
    <w:locked/>
    <w:uiPriority w:val="99"/>
    <w:rPr>
      <w:b/>
      <w:bCs/>
      <w:sz w:val="18"/>
      <w:szCs w:val="18"/>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列出段落2"/>
    <w:basedOn w:val="1"/>
    <w:qFormat/>
    <w:uiPriority w:val="34"/>
    <w:pPr>
      <w:spacing w:line="240" w:lineRule="auto"/>
      <w:ind w:firstLine="420"/>
    </w:pPr>
    <w:rPr>
      <w:rFonts w:ascii="Times New Roman" w:hAnsi="Times New Roman" w:cs="Times New Roman"/>
      <w:kern w:val="2"/>
      <w:szCs w:val="20"/>
    </w:rPr>
  </w:style>
  <w:style w:type="paragraph" w:customStyle="1" w:styleId="57">
    <w:name w:val="font5"/>
    <w:basedOn w:val="1"/>
    <w:qFormat/>
    <w:uiPriority w:val="0"/>
    <w:pPr>
      <w:widowControl/>
      <w:spacing w:before="100" w:beforeAutospacing="1" w:after="100" w:afterAutospacing="1" w:line="240" w:lineRule="auto"/>
      <w:ind w:firstLine="0" w:firstLineChars="0"/>
      <w:jc w:val="left"/>
    </w:pPr>
    <w:rPr>
      <w:rFonts w:ascii="宋体" w:hAnsi="宋体" w:cs="宋体"/>
      <w:sz w:val="24"/>
      <w:szCs w:val="24"/>
    </w:rPr>
  </w:style>
  <w:style w:type="paragraph" w:customStyle="1" w:styleId="58">
    <w:name w:val="xl65"/>
    <w:basedOn w:val="1"/>
    <w:qFormat/>
    <w:uiPriority w:val="0"/>
    <w:pPr>
      <w:widowControl/>
      <w:spacing w:before="100" w:beforeAutospacing="1" w:after="100" w:afterAutospacing="1" w:line="240" w:lineRule="auto"/>
      <w:ind w:firstLine="0" w:firstLineChars="0"/>
      <w:jc w:val="center"/>
    </w:pPr>
    <w:rPr>
      <w:rFonts w:ascii="宋体" w:hAnsi="宋体" w:cs="宋体"/>
      <w:sz w:val="24"/>
      <w:szCs w:val="24"/>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24"/>
      <w:szCs w:val="24"/>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24"/>
      <w:szCs w:val="24"/>
    </w:rPr>
  </w:style>
  <w:style w:type="paragraph" w:customStyle="1" w:styleId="6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24"/>
      <w:szCs w:val="24"/>
    </w:rPr>
  </w:style>
  <w:style w:type="paragraph" w:customStyle="1" w:styleId="62">
    <w:name w:val="Normal_0"/>
    <w:qFormat/>
    <w:uiPriority w:val="0"/>
    <w:rPr>
      <w:rFonts w:ascii="Times New Roman" w:hAnsi="Times New Roman" w:eastAsia="Times New Roman" w:cs="Times New Roman"/>
      <w:sz w:val="24"/>
      <w:szCs w:val="24"/>
      <w:lang w:val="en-US" w:eastAsia="zh-CN" w:bidi="ar-SA"/>
    </w:rPr>
  </w:style>
  <w:style w:type="paragraph" w:styleId="6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Char"/>
    <w:basedOn w:val="1"/>
    <w:qFormat/>
    <w:uiPriority w:val="0"/>
    <w:pPr>
      <w:widowControl/>
      <w:spacing w:after="160" w:line="240" w:lineRule="exact"/>
      <w:jc w:val="left"/>
    </w:pPr>
    <w:rPr>
      <w:rFonts w:ascii="Verdana" w:hAnsi="Verdana"/>
      <w:kern w:val="0"/>
      <w:szCs w:val="20"/>
      <w:lang w:eastAsia="en-US"/>
    </w:rPr>
  </w:style>
  <w:style w:type="paragraph" w:styleId="65">
    <w:name w:val="List Paragraph"/>
    <w:basedOn w:val="1"/>
    <w:qFormat/>
    <w:uiPriority w:val="0"/>
    <w:pPr>
      <w:ind w:firstLine="200" w:firstLineChars="200"/>
    </w:pPr>
  </w:style>
  <w:style w:type="paragraph" w:customStyle="1" w:styleId="66">
    <w:name w:val="_Style 29"/>
    <w:basedOn w:val="1"/>
    <w:qFormat/>
    <w:uiPriority w:val="0"/>
    <w:pPr>
      <w:ind w:firstLine="200" w:firstLineChars="200"/>
    </w:pPr>
  </w:style>
  <w:style w:type="paragraph" w:customStyle="1" w:styleId="67">
    <w:name w:val="d正文"/>
    <w:basedOn w:val="1"/>
    <w:qFormat/>
    <w:uiPriority w:val="0"/>
    <w:pPr>
      <w:spacing w:line="360" w:lineRule="auto"/>
      <w:ind w:firstLine="480" w:firstLineChars="200"/>
    </w:pPr>
    <w:rPr>
      <w:rFonts w:ascii="Times New Roman" w:hAnsi="Times New Roman" w:eastAsia="宋体"/>
      <w:sz w:val="24"/>
      <w:szCs w:val="21"/>
    </w:rPr>
  </w:style>
  <w:style w:type="paragraph" w:customStyle="1" w:styleId="68">
    <w:name w:val="Other|1"/>
    <w:basedOn w:val="1"/>
    <w:qFormat/>
    <w:uiPriority w:val="0"/>
    <w:pPr>
      <w:widowControl w:val="0"/>
      <w:shd w:val="clear" w:color="auto" w:fill="auto"/>
      <w:spacing w:line="468" w:lineRule="exact"/>
    </w:pPr>
    <w:rPr>
      <w:rFonts w:ascii="宋体" w:hAnsi="宋体" w:eastAsia="宋体" w:cs="宋体"/>
      <w:u w:val="none"/>
      <w:shd w:val="clear" w:color="auto" w:fill="auto"/>
      <w:lang w:val="zh-TW" w:eastAsia="zh-TW" w:bidi="zh-TW"/>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2F3D6-F2D9-44F0-8DD9-0F3DED9A739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66</Pages>
  <Words>17733</Words>
  <Characters>18920</Characters>
  <Lines>221</Lines>
  <Paragraphs>62</Paragraphs>
  <TotalTime>1</TotalTime>
  <ScaleCrop>false</ScaleCrop>
  <LinksUpToDate>false</LinksUpToDate>
  <CharactersWithSpaces>19531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2018-12-06T01:25:00Z</dcterms:created>
  <dc:creator>Administrator</dc:creator>
  <cp:lastModifiedBy>宋颖</cp:lastModifiedBy>
  <cp:lastPrinted>2021-06-24T08:21:00Z</cp:lastPrinted>
  <dcterms:modified xsi:type="dcterms:W3CDTF">2025-01-09T09:41:48Z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AEEC98BA788640698B21BC536E1336D9_13</vt:lpwstr>
  </property>
  <property fmtid="{D5CDD505-2E9C-101B-9397-08002B2CF9AE}" pid="4" name="KSOTemplateDocerSaveRecord">
    <vt:lpwstr>eyJoZGlkIjoiOTNhNWIwMWUwYWQ5YTljOTNkMTZiYjEzYmU5ZWM1ZTUifQ==</vt:lpwstr>
  </property>
</Properties>
</file>