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175F">
      <w:pPr>
        <w:pStyle w:val="8"/>
        <w:spacing w:before="156" w:beforeLines="50" w:line="560" w:lineRule="exact"/>
        <w:jc w:val="center"/>
        <w:rPr>
          <w:rFonts w:hint="eastAsia" w:asciiTheme="minorEastAsia" w:hAnsiTheme="minorEastAsia" w:eastAsiaTheme="minorEastAsia" w:cstheme="minorEastAsia"/>
          <w:sz w:val="84"/>
          <w:szCs w:val="84"/>
        </w:rPr>
      </w:pPr>
    </w:p>
    <w:p w14:paraId="1852DD19">
      <w:pPr>
        <w:pStyle w:val="8"/>
        <w:spacing w:before="312" w:beforeLines="100" w:line="560" w:lineRule="exact"/>
        <w:jc w:val="center"/>
        <w:rPr>
          <w:rFonts w:hint="eastAsia" w:asciiTheme="minorEastAsia" w:hAnsiTheme="minorEastAsia" w:eastAsiaTheme="minorEastAsia" w:cstheme="minorEastAsia"/>
          <w:b/>
          <w:bCs/>
          <w:sz w:val="84"/>
          <w:szCs w:val="84"/>
        </w:rPr>
      </w:pPr>
      <w:bookmarkStart w:id="0" w:name="_Toc17463"/>
      <w:r>
        <w:rPr>
          <w:rFonts w:hint="eastAsia" w:ascii="宋体" w:hAnsi="宋体" w:cs="宋体"/>
          <w:b/>
          <w:color w:val="auto"/>
          <w:sz w:val="52"/>
          <w:szCs w:val="52"/>
          <w:lang w:val="zh-CN"/>
        </w:rPr>
        <w:t>青海省政府采购项目</w:t>
      </w:r>
      <w:bookmarkEnd w:id="0"/>
    </w:p>
    <w:p w14:paraId="39DDE055">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p>
    <w:p w14:paraId="6A58BC23">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p>
    <w:p w14:paraId="2DB57C2D">
      <w:pPr>
        <w:pStyle w:val="8"/>
        <w:adjustRightInd w:val="0"/>
        <w:snapToGrid w:val="0"/>
        <w:spacing w:before="312" w:beforeLines="100" w:line="560" w:lineRule="exact"/>
        <w:jc w:val="both"/>
        <w:rPr>
          <w:rFonts w:hint="eastAsia" w:asciiTheme="minorEastAsia" w:hAnsiTheme="minorEastAsia" w:eastAsiaTheme="minorEastAsia" w:cstheme="minorEastAsia"/>
          <w:b/>
          <w:bCs/>
          <w:sz w:val="84"/>
          <w:szCs w:val="84"/>
        </w:rPr>
      </w:pPr>
    </w:p>
    <w:p w14:paraId="3D1826BE">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竞争性谈判文件</w:t>
      </w:r>
    </w:p>
    <w:p w14:paraId="5A77892F">
      <w:pPr>
        <w:pStyle w:val="8"/>
        <w:adjustRightInd w:val="0"/>
        <w:snapToGrid w:val="0"/>
        <w:spacing w:before="312" w:beforeLines="100" w:line="560" w:lineRule="exact"/>
        <w:ind w:left="7043" w:leftChars="554" w:hanging="5880" w:hangingChars="700"/>
        <w:rPr>
          <w:rFonts w:hint="eastAsia" w:asciiTheme="minorEastAsia" w:hAnsiTheme="minorEastAsia" w:eastAsiaTheme="minorEastAsia" w:cstheme="minorEastAsia"/>
          <w:sz w:val="84"/>
          <w:szCs w:val="84"/>
        </w:rPr>
      </w:pPr>
    </w:p>
    <w:p w14:paraId="786FC61D">
      <w:pPr>
        <w:adjustRightInd w:val="0"/>
        <w:snapToGrid w:val="0"/>
        <w:spacing w:before="156" w:beforeLines="50" w:line="560" w:lineRule="exact"/>
        <w:ind w:left="2240" w:hanging="2249" w:hangingChars="700"/>
        <w:rPr>
          <w:rFonts w:hint="eastAsia" w:asciiTheme="minorEastAsia" w:hAnsiTheme="minorEastAsia" w:eastAsiaTheme="minorEastAsia" w:cstheme="minorEastAsia"/>
          <w:b/>
          <w:bCs w:val="0"/>
          <w:sz w:val="32"/>
          <w:szCs w:val="32"/>
        </w:rPr>
      </w:pPr>
    </w:p>
    <w:p w14:paraId="01F7E7C5">
      <w:pPr>
        <w:adjustRightInd w:val="0"/>
        <w:snapToGrid w:val="0"/>
        <w:spacing w:before="156" w:beforeLines="50" w:line="560" w:lineRule="exact"/>
        <w:ind w:left="2240" w:hanging="2249" w:hangingChars="700"/>
        <w:rPr>
          <w:rFonts w:hint="eastAsia" w:asciiTheme="minorEastAsia" w:hAnsiTheme="minorEastAsia" w:eastAsiaTheme="minorEastAsia" w:cstheme="minorEastAsia"/>
          <w:b/>
          <w:bCs w:val="0"/>
          <w:sz w:val="32"/>
          <w:szCs w:val="32"/>
        </w:rPr>
      </w:pPr>
    </w:p>
    <w:p w14:paraId="6A8135AB">
      <w:pPr>
        <w:adjustRightInd w:val="0"/>
        <w:snapToGrid w:val="0"/>
        <w:spacing w:before="156" w:beforeLines="50" w:line="560" w:lineRule="exact"/>
        <w:rPr>
          <w:rFonts w:hint="eastAsia" w:asciiTheme="minorEastAsia" w:hAnsiTheme="minorEastAsia" w:eastAsiaTheme="minorEastAsia" w:cstheme="minorEastAsia"/>
          <w:b/>
          <w:bCs w:val="0"/>
          <w:sz w:val="32"/>
          <w:szCs w:val="32"/>
        </w:rPr>
      </w:pPr>
    </w:p>
    <w:p w14:paraId="1C24F96E">
      <w:pPr>
        <w:adjustRightInd w:val="0"/>
        <w:snapToGrid w:val="0"/>
        <w:spacing w:before="156" w:beforeLines="50" w:line="560" w:lineRule="exact"/>
        <w:ind w:left="3089" w:leftChars="400" w:hanging="2249" w:hangingChars="700"/>
        <w:rPr>
          <w:rFonts w:hint="default"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采购项目名称：</w:t>
      </w:r>
      <w:r>
        <w:rPr>
          <w:rFonts w:hint="eastAsia" w:asciiTheme="minorEastAsia" w:hAnsiTheme="minorEastAsia" w:eastAsiaTheme="minorEastAsia" w:cstheme="minorEastAsia"/>
          <w:b/>
          <w:bCs w:val="0"/>
          <w:sz w:val="32"/>
          <w:szCs w:val="32"/>
          <w:lang w:val="en-US" w:eastAsia="zh-CN"/>
        </w:rPr>
        <w:t>德令哈市2024年国有林管护项目管护设施设备采购</w:t>
      </w:r>
    </w:p>
    <w:p w14:paraId="7FF73B08">
      <w:pPr>
        <w:autoSpaceDE w:val="0"/>
        <w:autoSpaceDN w:val="0"/>
        <w:adjustRightInd w:val="0"/>
        <w:spacing w:before="156" w:beforeLines="50" w:line="560" w:lineRule="exact"/>
        <w:ind w:left="2254" w:leftChars="400" w:hanging="1414" w:hangingChars="440"/>
        <w:jc w:val="left"/>
        <w:rPr>
          <w:rFonts w:hint="eastAsia" w:asciiTheme="minorEastAsia" w:hAnsiTheme="minorEastAsia" w:eastAsiaTheme="minorEastAsia" w:cstheme="minorEastAsia"/>
          <w:b/>
          <w:bCs w:val="0"/>
          <w:sz w:val="32"/>
          <w:szCs w:val="32"/>
          <w:highlight w:val="yellow"/>
          <w:lang w:eastAsia="zh-CN"/>
        </w:rPr>
      </w:pPr>
      <w:r>
        <w:rPr>
          <w:rFonts w:hint="eastAsia" w:asciiTheme="minorEastAsia" w:hAnsiTheme="minorEastAsia" w:eastAsiaTheme="minorEastAsia" w:cstheme="minorEastAsia"/>
          <w:b/>
          <w:bCs w:val="0"/>
          <w:sz w:val="32"/>
          <w:szCs w:val="32"/>
        </w:rPr>
        <w:t>采购</w:t>
      </w:r>
      <w:r>
        <w:rPr>
          <w:rFonts w:hint="eastAsia" w:asciiTheme="minorEastAsia" w:hAnsiTheme="minorEastAsia" w:eastAsiaTheme="minorEastAsia" w:cstheme="minorEastAsia"/>
          <w:b/>
          <w:bCs w:val="0"/>
          <w:sz w:val="32"/>
          <w:szCs w:val="32"/>
          <w:lang w:eastAsia="zh-CN"/>
        </w:rPr>
        <w:t>项目</w:t>
      </w:r>
      <w:r>
        <w:rPr>
          <w:rFonts w:hint="eastAsia" w:asciiTheme="minorEastAsia" w:hAnsiTheme="minorEastAsia" w:eastAsiaTheme="minorEastAsia" w:cstheme="minorEastAsia"/>
          <w:b/>
          <w:bCs w:val="0"/>
          <w:sz w:val="32"/>
          <w:szCs w:val="32"/>
        </w:rPr>
        <w:t>编号：</w:t>
      </w:r>
      <w:r>
        <w:rPr>
          <w:rFonts w:hint="eastAsia" w:asciiTheme="minorEastAsia" w:hAnsiTheme="minorEastAsia" w:eastAsiaTheme="minorEastAsia" w:cstheme="minorEastAsia"/>
          <w:b/>
          <w:bCs w:val="0"/>
          <w:sz w:val="32"/>
          <w:szCs w:val="32"/>
          <w:highlight w:val="none"/>
          <w:lang w:eastAsia="zh-CN"/>
        </w:rPr>
        <w:t>城建招标竞谈（货物）2024-059</w:t>
      </w:r>
    </w:p>
    <w:p w14:paraId="35608FAE">
      <w:pPr>
        <w:adjustRightInd w:val="0"/>
        <w:snapToGrid w:val="0"/>
        <w:spacing w:before="156" w:beforeLines="50" w:line="560" w:lineRule="exact"/>
        <w:ind w:left="2254" w:leftChars="400" w:hanging="1414" w:hangingChars="44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采   购   人：</w:t>
      </w:r>
      <w:r>
        <w:rPr>
          <w:rFonts w:hint="eastAsia" w:asciiTheme="minorEastAsia" w:hAnsiTheme="minorEastAsia" w:eastAsiaTheme="minorEastAsia" w:cstheme="minorEastAsia"/>
          <w:b/>
          <w:bCs w:val="0"/>
          <w:sz w:val="32"/>
          <w:szCs w:val="32"/>
          <w:lang w:val="en-US" w:eastAsia="zh-CN"/>
        </w:rPr>
        <w:t>德令哈市林业和草原局</w:t>
      </w:r>
    </w:p>
    <w:p w14:paraId="37A50347">
      <w:pPr>
        <w:adjustRightInd w:val="0"/>
        <w:snapToGrid w:val="0"/>
        <w:spacing w:before="156" w:beforeLines="50" w:line="560" w:lineRule="exact"/>
        <w:ind w:left="2254" w:leftChars="400" w:hanging="1414" w:hangingChars="440"/>
        <w:jc w:val="center"/>
        <w:rPr>
          <w:rFonts w:hint="eastAsia" w:asciiTheme="minorEastAsia" w:hAnsiTheme="minorEastAsia" w:eastAsiaTheme="minorEastAsia" w:cstheme="minorEastAsia"/>
          <w:b/>
          <w:bCs w:val="0"/>
          <w:sz w:val="32"/>
          <w:szCs w:val="32"/>
          <w:lang w:eastAsia="zh-CN"/>
        </w:rPr>
      </w:pPr>
    </w:p>
    <w:p w14:paraId="23828A7F">
      <w:pPr>
        <w:adjustRightInd w:val="0"/>
        <w:snapToGrid w:val="0"/>
        <w:spacing w:before="156" w:beforeLines="50" w:line="560" w:lineRule="exact"/>
        <w:ind w:left="2254" w:leftChars="400" w:hanging="1414" w:hangingChars="440"/>
        <w:jc w:val="center"/>
        <w:rPr>
          <w:rFonts w:hint="eastAsia" w:asciiTheme="minorEastAsia" w:hAnsiTheme="minorEastAsia" w:eastAsiaTheme="minorEastAsia" w:cstheme="minorEastAsia"/>
          <w:b/>
          <w:bCs w:val="0"/>
          <w:sz w:val="32"/>
          <w:szCs w:val="32"/>
          <w:lang w:eastAsia="zh-CN"/>
        </w:rPr>
      </w:pPr>
      <w:r>
        <w:rPr>
          <w:rFonts w:hint="eastAsia" w:asciiTheme="minorEastAsia" w:hAnsiTheme="minorEastAsia" w:eastAsiaTheme="minorEastAsia" w:cstheme="minorEastAsia"/>
          <w:b/>
          <w:bCs w:val="0"/>
          <w:sz w:val="32"/>
          <w:szCs w:val="32"/>
          <w:lang w:eastAsia="zh-CN"/>
        </w:rPr>
        <w:t>德令哈城乡建设综合开发有限公司</w:t>
      </w:r>
    </w:p>
    <w:p w14:paraId="44F04F30">
      <w:pPr>
        <w:rPr>
          <w:rFonts w:hint="eastAsia"/>
          <w:lang w:eastAsia="zh-CN"/>
        </w:rPr>
      </w:pPr>
    </w:p>
    <w:p w14:paraId="425376F2">
      <w:pPr>
        <w:jc w:val="center"/>
        <w:rPr>
          <w:rFonts w:hint="eastAsia" w:eastAsia="宋体"/>
          <w:lang w:val="en-US" w:eastAsia="zh-CN"/>
        </w:rPr>
        <w:sectPr>
          <w:footerReference r:id="rId3" w:type="default"/>
          <w:pgSz w:w="11906" w:h="16838"/>
          <w:pgMar w:top="1474" w:right="1474" w:bottom="1474" w:left="1474" w:header="851" w:footer="992" w:gutter="0"/>
          <w:pgNumType w:fmt="decimal" w:start="1"/>
          <w:cols w:space="720" w:num="1"/>
          <w:docGrid w:type="lines" w:linePitch="312" w:charSpace="0"/>
        </w:sectPr>
      </w:pPr>
      <w:r>
        <w:rPr>
          <w:rFonts w:hint="eastAsia"/>
          <w:b/>
          <w:bCs/>
          <w:color w:val="auto"/>
          <w:sz w:val="30"/>
          <w:szCs w:val="30"/>
          <w:lang w:eastAsia="zh-CN"/>
        </w:rPr>
        <w:t>202</w:t>
      </w:r>
      <w:r>
        <w:rPr>
          <w:rFonts w:hint="eastAsia"/>
          <w:b/>
          <w:bCs/>
          <w:color w:val="auto"/>
          <w:sz w:val="30"/>
          <w:szCs w:val="30"/>
          <w:lang w:val="en-US" w:eastAsia="zh-CN"/>
        </w:rPr>
        <w:t>4</w:t>
      </w:r>
      <w:r>
        <w:rPr>
          <w:rFonts w:hint="eastAsia"/>
          <w:b/>
          <w:bCs/>
          <w:color w:val="auto"/>
          <w:sz w:val="30"/>
          <w:szCs w:val="30"/>
        </w:rPr>
        <w:t>年</w:t>
      </w:r>
      <w:r>
        <w:rPr>
          <w:rFonts w:hint="eastAsia"/>
          <w:b/>
          <w:bCs/>
          <w:color w:val="auto"/>
          <w:sz w:val="30"/>
          <w:szCs w:val="30"/>
          <w:lang w:val="en-US" w:eastAsia="zh-CN"/>
        </w:rPr>
        <w:t>12月</w:t>
      </w:r>
    </w:p>
    <w:p w14:paraId="52AEC8F0">
      <w:pPr>
        <w:jc w:val="cente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36"/>
          <w:szCs w:val="36"/>
        </w:rPr>
        <w:t>目  录</w:t>
      </w:r>
    </w:p>
    <w:p w14:paraId="544A9B81">
      <w:pPr>
        <w:pStyle w:val="10"/>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_Toc2330 </w:instrText>
      </w:r>
      <w:r>
        <w:rPr>
          <w:rFonts w:hint="eastAsia" w:ascii="宋体" w:hAnsi="宋体" w:eastAsia="宋体" w:cs="宋体"/>
          <w:szCs w:val="24"/>
        </w:rPr>
        <w:fldChar w:fldCharType="separate"/>
      </w:r>
      <w:r>
        <w:rPr>
          <w:rFonts w:hint="eastAsia" w:hAnsi="宋体"/>
          <w:szCs w:val="24"/>
          <w:lang w:val="en-US" w:eastAsia="zh-CN"/>
        </w:rPr>
        <w:t>第一部分 投标邀请</w:t>
      </w:r>
      <w:r>
        <w:tab/>
      </w:r>
      <w:r>
        <w:fldChar w:fldCharType="begin"/>
      </w:r>
      <w:r>
        <w:instrText xml:space="preserve"> PAGEREF _Toc2330 \h </w:instrText>
      </w:r>
      <w:r>
        <w:fldChar w:fldCharType="separate"/>
      </w:r>
      <w:r>
        <w:t>3</w:t>
      </w:r>
      <w:r>
        <w:fldChar w:fldCharType="end"/>
      </w:r>
      <w:r>
        <w:rPr>
          <w:rFonts w:hint="eastAsia" w:ascii="宋体" w:hAnsi="宋体" w:eastAsia="宋体" w:cs="宋体"/>
          <w:szCs w:val="24"/>
        </w:rPr>
        <w:fldChar w:fldCharType="end"/>
      </w:r>
    </w:p>
    <w:p w14:paraId="1851D4B2">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_Toc1589 </w:instrText>
      </w:r>
      <w:r>
        <w:rPr>
          <w:rFonts w:hint="eastAsia" w:ascii="宋体" w:hAnsi="宋体" w:eastAsia="宋体" w:cs="宋体"/>
          <w:szCs w:val="24"/>
        </w:rPr>
        <w:fldChar w:fldCharType="separate"/>
      </w:r>
      <w:r>
        <w:rPr>
          <w:rFonts w:hint="eastAsia" w:hAnsi="宋体"/>
          <w:szCs w:val="24"/>
        </w:rPr>
        <w:t>第二部分 供应商须知前附表</w:t>
      </w:r>
      <w:r>
        <w:tab/>
      </w:r>
      <w:r>
        <w:fldChar w:fldCharType="begin"/>
      </w:r>
      <w:r>
        <w:instrText xml:space="preserve"> PAGEREF _Toc1589 \h </w:instrText>
      </w:r>
      <w:r>
        <w:fldChar w:fldCharType="separate"/>
      </w:r>
      <w:r>
        <w:t>6</w:t>
      </w:r>
      <w:r>
        <w:fldChar w:fldCharType="end"/>
      </w:r>
      <w:r>
        <w:rPr>
          <w:rFonts w:hint="eastAsia" w:ascii="宋体" w:hAnsi="宋体" w:eastAsia="宋体" w:cs="宋体"/>
          <w:szCs w:val="24"/>
        </w:rPr>
        <w:fldChar w:fldCharType="end"/>
      </w:r>
    </w:p>
    <w:p w14:paraId="49EA82D0">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_Toc18892 </w:instrText>
      </w:r>
      <w:r>
        <w:rPr>
          <w:rFonts w:hint="eastAsia" w:ascii="宋体" w:hAnsi="宋体" w:eastAsia="宋体" w:cs="宋体"/>
          <w:szCs w:val="24"/>
        </w:rPr>
        <w:fldChar w:fldCharType="separate"/>
      </w:r>
      <w:r>
        <w:rPr>
          <w:rFonts w:hint="eastAsia" w:hAnsi="宋体"/>
          <w:szCs w:val="24"/>
        </w:rPr>
        <w:t>第三部分 供应商须知</w:t>
      </w:r>
      <w:r>
        <w:tab/>
      </w:r>
      <w:r>
        <w:fldChar w:fldCharType="begin"/>
      </w:r>
      <w:r>
        <w:instrText xml:space="preserve"> PAGEREF _Toc18892 \h </w:instrText>
      </w:r>
      <w:r>
        <w:fldChar w:fldCharType="separate"/>
      </w:r>
      <w:r>
        <w:t>9</w:t>
      </w:r>
      <w:r>
        <w:fldChar w:fldCharType="end"/>
      </w:r>
      <w:r>
        <w:rPr>
          <w:rFonts w:hint="eastAsia" w:ascii="宋体" w:hAnsi="宋体" w:eastAsia="宋体" w:cs="宋体"/>
          <w:szCs w:val="24"/>
        </w:rPr>
        <w:fldChar w:fldCharType="end"/>
      </w:r>
    </w:p>
    <w:p w14:paraId="5E3D7F2A">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_Toc28870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一、说明</w:t>
      </w:r>
      <w:r>
        <w:tab/>
      </w:r>
      <w:r>
        <w:fldChar w:fldCharType="begin"/>
      </w:r>
      <w:r>
        <w:instrText xml:space="preserve"> PAGEREF _Toc28870 \h </w:instrText>
      </w:r>
      <w:r>
        <w:fldChar w:fldCharType="separate"/>
      </w:r>
      <w:r>
        <w:t>9</w:t>
      </w:r>
      <w:r>
        <w:fldChar w:fldCharType="end"/>
      </w:r>
      <w:r>
        <w:rPr>
          <w:rFonts w:hint="eastAsia" w:ascii="宋体" w:hAnsi="宋体" w:eastAsia="宋体" w:cs="宋体"/>
          <w:szCs w:val="24"/>
        </w:rPr>
        <w:fldChar w:fldCharType="end"/>
      </w:r>
    </w:p>
    <w:p w14:paraId="4227D05B">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_Toc32587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1.适用范围</w:t>
      </w:r>
      <w:r>
        <w:tab/>
      </w:r>
      <w:r>
        <w:fldChar w:fldCharType="begin"/>
      </w:r>
      <w:r>
        <w:instrText xml:space="preserve"> PAGEREF _Toc32587 \h </w:instrText>
      </w:r>
      <w:r>
        <w:fldChar w:fldCharType="separate"/>
      </w:r>
      <w:r>
        <w:t>9</w:t>
      </w:r>
      <w:r>
        <w:fldChar w:fldCharType="end"/>
      </w:r>
      <w:r>
        <w:rPr>
          <w:rFonts w:hint="eastAsia" w:ascii="宋体" w:hAnsi="宋体" w:eastAsia="宋体" w:cs="宋体"/>
          <w:szCs w:val="24"/>
        </w:rPr>
        <w:fldChar w:fldCharType="end"/>
      </w:r>
    </w:p>
    <w:p w14:paraId="79A9885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_Toc32589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2.采购人及代理机构</w:t>
      </w:r>
      <w:r>
        <w:tab/>
      </w:r>
      <w:r>
        <w:fldChar w:fldCharType="begin"/>
      </w:r>
      <w:r>
        <w:instrText xml:space="preserve"> PAGEREF _Toc32589 \h </w:instrText>
      </w:r>
      <w:r>
        <w:fldChar w:fldCharType="separate"/>
      </w:r>
      <w:r>
        <w:t>9</w:t>
      </w:r>
      <w:r>
        <w:fldChar w:fldCharType="end"/>
      </w:r>
      <w:r>
        <w:rPr>
          <w:rFonts w:hint="eastAsia" w:ascii="宋体" w:hAnsi="宋体" w:eastAsia="宋体" w:cs="宋体"/>
          <w:szCs w:val="24"/>
        </w:rPr>
        <w:fldChar w:fldCharType="end"/>
      </w:r>
    </w:p>
    <w:p w14:paraId="612BC3D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_Toc6850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3.供应商的资格要求</w:t>
      </w:r>
      <w:r>
        <w:tab/>
      </w:r>
      <w:r>
        <w:fldChar w:fldCharType="begin"/>
      </w:r>
      <w:r>
        <w:instrText xml:space="preserve"> PAGEREF _Toc6850 \h </w:instrText>
      </w:r>
      <w:r>
        <w:fldChar w:fldCharType="separate"/>
      </w:r>
      <w:r>
        <w:t>9</w:t>
      </w:r>
      <w:r>
        <w:fldChar w:fldCharType="end"/>
      </w:r>
      <w:r>
        <w:rPr>
          <w:rFonts w:hint="eastAsia" w:ascii="宋体" w:hAnsi="宋体" w:eastAsia="宋体" w:cs="宋体"/>
          <w:szCs w:val="24"/>
        </w:rPr>
        <w:fldChar w:fldCharType="end"/>
      </w:r>
    </w:p>
    <w:p w14:paraId="0FB9409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_Toc23396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kern w:val="2"/>
          <w:szCs w:val="24"/>
          <w:lang w:val="en-US" w:eastAsia="zh-CN" w:bidi="ar-SA"/>
        </w:rPr>
        <w:t>4.谈判费用</w:t>
      </w:r>
      <w:r>
        <w:tab/>
      </w:r>
      <w:r>
        <w:fldChar w:fldCharType="begin"/>
      </w:r>
      <w:r>
        <w:instrText xml:space="preserve"> PAGEREF _Toc23396 \h </w:instrText>
      </w:r>
      <w:r>
        <w:fldChar w:fldCharType="separate"/>
      </w:r>
      <w:r>
        <w:t>10</w:t>
      </w:r>
      <w:r>
        <w:fldChar w:fldCharType="end"/>
      </w:r>
      <w:r>
        <w:rPr>
          <w:rFonts w:hint="eastAsia" w:ascii="宋体" w:hAnsi="宋体" w:eastAsia="宋体" w:cs="宋体"/>
          <w:szCs w:val="24"/>
        </w:rPr>
        <w:fldChar w:fldCharType="end"/>
      </w:r>
    </w:p>
    <w:p w14:paraId="1ED46B94">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_Toc28716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二、谈判文件</w:t>
      </w:r>
      <w:r>
        <w:tab/>
      </w:r>
      <w:r>
        <w:fldChar w:fldCharType="begin"/>
      </w:r>
      <w:r>
        <w:instrText xml:space="preserve"> PAGEREF _Toc28716 \h </w:instrText>
      </w:r>
      <w:r>
        <w:fldChar w:fldCharType="separate"/>
      </w:r>
      <w:r>
        <w:t>10</w:t>
      </w:r>
      <w:r>
        <w:fldChar w:fldCharType="end"/>
      </w:r>
      <w:r>
        <w:rPr>
          <w:rFonts w:hint="eastAsia" w:ascii="宋体" w:hAnsi="宋体" w:eastAsia="宋体" w:cs="宋体"/>
          <w:szCs w:val="24"/>
        </w:rPr>
        <w:fldChar w:fldCharType="end"/>
      </w:r>
    </w:p>
    <w:p w14:paraId="6B5D614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_Toc16054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5.谈判文件的组成</w:t>
      </w:r>
      <w:r>
        <w:tab/>
      </w:r>
      <w:r>
        <w:fldChar w:fldCharType="begin"/>
      </w:r>
      <w:r>
        <w:instrText xml:space="preserve"> PAGEREF _Toc16054 \h </w:instrText>
      </w:r>
      <w:r>
        <w:fldChar w:fldCharType="separate"/>
      </w:r>
      <w:r>
        <w:t>10</w:t>
      </w:r>
      <w:r>
        <w:fldChar w:fldCharType="end"/>
      </w:r>
      <w:r>
        <w:rPr>
          <w:rFonts w:hint="eastAsia" w:ascii="宋体" w:hAnsi="宋体" w:eastAsia="宋体" w:cs="宋体"/>
          <w:szCs w:val="24"/>
        </w:rPr>
        <w:fldChar w:fldCharType="end"/>
      </w:r>
    </w:p>
    <w:p w14:paraId="180A65C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_Toc14755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6.谈判文件的澄清</w:t>
      </w:r>
      <w:r>
        <w:rPr>
          <w:rFonts w:hint="eastAsia" w:asciiTheme="minorEastAsia" w:hAnsiTheme="minorEastAsia" w:eastAsiaTheme="minorEastAsia" w:cstheme="minorEastAsia"/>
          <w:szCs w:val="24"/>
          <w:lang w:val="zh-CN"/>
        </w:rPr>
        <w:t>或者</w:t>
      </w:r>
      <w:r>
        <w:rPr>
          <w:rFonts w:hint="eastAsia" w:asciiTheme="minorEastAsia" w:hAnsiTheme="minorEastAsia" w:eastAsiaTheme="minorEastAsia" w:cstheme="minorEastAsia"/>
          <w:szCs w:val="24"/>
        </w:rPr>
        <w:t>修改</w:t>
      </w:r>
      <w:r>
        <w:tab/>
      </w:r>
      <w:r>
        <w:fldChar w:fldCharType="begin"/>
      </w:r>
      <w:r>
        <w:instrText xml:space="preserve"> PAGEREF _Toc14755 \h </w:instrText>
      </w:r>
      <w:r>
        <w:fldChar w:fldCharType="separate"/>
      </w:r>
      <w:r>
        <w:t>11</w:t>
      </w:r>
      <w:r>
        <w:fldChar w:fldCharType="end"/>
      </w:r>
      <w:r>
        <w:rPr>
          <w:rFonts w:hint="eastAsia" w:ascii="宋体" w:hAnsi="宋体" w:eastAsia="宋体" w:cs="宋体"/>
          <w:szCs w:val="24"/>
        </w:rPr>
        <w:fldChar w:fldCharType="end"/>
      </w:r>
    </w:p>
    <w:p w14:paraId="574D6650">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_Toc11690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7.谈判文件的询问或质疑</w:t>
      </w:r>
      <w:r>
        <w:tab/>
      </w:r>
      <w:r>
        <w:fldChar w:fldCharType="begin"/>
      </w:r>
      <w:r>
        <w:instrText xml:space="preserve"> PAGEREF _Toc11690 \h </w:instrText>
      </w:r>
      <w:r>
        <w:fldChar w:fldCharType="separate"/>
      </w:r>
      <w:r>
        <w:t>11</w:t>
      </w:r>
      <w:r>
        <w:fldChar w:fldCharType="end"/>
      </w:r>
      <w:r>
        <w:rPr>
          <w:rFonts w:hint="eastAsia" w:ascii="宋体" w:hAnsi="宋体" w:eastAsia="宋体" w:cs="宋体"/>
          <w:szCs w:val="24"/>
        </w:rPr>
        <w:fldChar w:fldCharType="end"/>
      </w:r>
    </w:p>
    <w:p w14:paraId="6469D943">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_Toc6621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三、响应文件</w:t>
      </w:r>
      <w:r>
        <w:tab/>
      </w:r>
      <w:r>
        <w:fldChar w:fldCharType="begin"/>
      </w:r>
      <w:r>
        <w:instrText xml:space="preserve"> PAGEREF _Toc6621 \h </w:instrText>
      </w:r>
      <w:r>
        <w:fldChar w:fldCharType="separate"/>
      </w:r>
      <w:r>
        <w:t>11</w:t>
      </w:r>
      <w:r>
        <w:fldChar w:fldCharType="end"/>
      </w:r>
      <w:r>
        <w:rPr>
          <w:rFonts w:hint="eastAsia" w:ascii="宋体" w:hAnsi="宋体" w:eastAsia="宋体" w:cs="宋体"/>
          <w:szCs w:val="24"/>
        </w:rPr>
        <w:fldChar w:fldCharType="end"/>
      </w:r>
    </w:p>
    <w:p w14:paraId="0C863B0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_Toc22626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8.一般要求</w:t>
      </w:r>
      <w:r>
        <w:tab/>
      </w:r>
      <w:r>
        <w:fldChar w:fldCharType="begin"/>
      </w:r>
      <w:r>
        <w:instrText xml:space="preserve"> PAGEREF _Toc22626 \h </w:instrText>
      </w:r>
      <w:r>
        <w:fldChar w:fldCharType="separate"/>
      </w:r>
      <w:r>
        <w:t>11</w:t>
      </w:r>
      <w:r>
        <w:fldChar w:fldCharType="end"/>
      </w:r>
      <w:r>
        <w:rPr>
          <w:rFonts w:hint="eastAsia" w:ascii="宋体" w:hAnsi="宋体" w:eastAsia="宋体" w:cs="宋体"/>
          <w:szCs w:val="24"/>
        </w:rPr>
        <w:fldChar w:fldCharType="end"/>
      </w:r>
    </w:p>
    <w:p w14:paraId="5A56F30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_Toc16298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9.报价要求</w:t>
      </w:r>
      <w:r>
        <w:tab/>
      </w:r>
      <w:r>
        <w:fldChar w:fldCharType="begin"/>
      </w:r>
      <w:r>
        <w:instrText xml:space="preserve"> PAGEREF _Toc16298 \h </w:instrText>
      </w:r>
      <w:r>
        <w:fldChar w:fldCharType="separate"/>
      </w:r>
      <w:r>
        <w:t>12</w:t>
      </w:r>
      <w:r>
        <w:fldChar w:fldCharType="end"/>
      </w:r>
      <w:r>
        <w:rPr>
          <w:rFonts w:hint="eastAsia" w:ascii="宋体" w:hAnsi="宋体" w:eastAsia="宋体" w:cs="宋体"/>
          <w:szCs w:val="24"/>
        </w:rPr>
        <w:fldChar w:fldCharType="end"/>
      </w:r>
    </w:p>
    <w:p w14:paraId="7789FB8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_Toc23737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10.保证金</w:t>
      </w:r>
      <w:r>
        <w:tab/>
      </w:r>
      <w:r>
        <w:fldChar w:fldCharType="begin"/>
      </w:r>
      <w:r>
        <w:instrText xml:space="preserve"> PAGEREF _Toc23737 \h </w:instrText>
      </w:r>
      <w:r>
        <w:fldChar w:fldCharType="separate"/>
      </w:r>
      <w:r>
        <w:t>13</w:t>
      </w:r>
      <w:r>
        <w:fldChar w:fldCharType="end"/>
      </w:r>
      <w:r>
        <w:rPr>
          <w:rFonts w:hint="eastAsia" w:ascii="宋体" w:hAnsi="宋体" w:eastAsia="宋体" w:cs="宋体"/>
          <w:szCs w:val="24"/>
        </w:rPr>
        <w:fldChar w:fldCharType="end"/>
      </w:r>
    </w:p>
    <w:p w14:paraId="6C7EC02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_Toc6790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11.响应文件的组成</w:t>
      </w:r>
      <w:r>
        <w:tab/>
      </w:r>
      <w:r>
        <w:fldChar w:fldCharType="begin"/>
      </w:r>
      <w:r>
        <w:instrText xml:space="preserve"> PAGEREF _Toc6790 \h </w:instrText>
      </w:r>
      <w:r>
        <w:fldChar w:fldCharType="separate"/>
      </w:r>
      <w:r>
        <w:t>13</w:t>
      </w:r>
      <w:r>
        <w:fldChar w:fldCharType="end"/>
      </w:r>
      <w:r>
        <w:rPr>
          <w:rFonts w:hint="eastAsia" w:ascii="宋体" w:hAnsi="宋体" w:eastAsia="宋体" w:cs="宋体"/>
          <w:szCs w:val="24"/>
        </w:rPr>
        <w:fldChar w:fldCharType="end"/>
      </w:r>
    </w:p>
    <w:p w14:paraId="6B5E970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_Toc14627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12.响应文件有效期</w:t>
      </w:r>
      <w:r>
        <w:tab/>
      </w:r>
      <w:r>
        <w:fldChar w:fldCharType="begin"/>
      </w:r>
      <w:r>
        <w:instrText xml:space="preserve"> PAGEREF _Toc14627 \h </w:instrText>
      </w:r>
      <w:r>
        <w:fldChar w:fldCharType="separate"/>
      </w:r>
      <w:r>
        <w:t>14</w:t>
      </w:r>
      <w:r>
        <w:fldChar w:fldCharType="end"/>
      </w:r>
      <w:r>
        <w:rPr>
          <w:rFonts w:hint="eastAsia" w:ascii="宋体" w:hAnsi="宋体" w:eastAsia="宋体" w:cs="宋体"/>
          <w:szCs w:val="24"/>
        </w:rPr>
        <w:fldChar w:fldCharType="end"/>
      </w:r>
    </w:p>
    <w:p w14:paraId="70263A1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_Toc20588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13.响应文件的签署及规定</w:t>
      </w:r>
      <w:r>
        <w:tab/>
      </w:r>
      <w:r>
        <w:fldChar w:fldCharType="begin"/>
      </w:r>
      <w:r>
        <w:instrText xml:space="preserve"> PAGEREF _Toc20588 \h </w:instrText>
      </w:r>
      <w:r>
        <w:fldChar w:fldCharType="separate"/>
      </w:r>
      <w:r>
        <w:t>15</w:t>
      </w:r>
      <w:r>
        <w:fldChar w:fldCharType="end"/>
      </w:r>
      <w:r>
        <w:rPr>
          <w:rFonts w:hint="eastAsia" w:ascii="宋体" w:hAnsi="宋体" w:eastAsia="宋体" w:cs="宋体"/>
          <w:szCs w:val="24"/>
        </w:rPr>
        <w:fldChar w:fldCharType="end"/>
      </w:r>
    </w:p>
    <w:p w14:paraId="128B3C91">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_Toc32670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四、响应文件的递交</w:t>
      </w:r>
      <w:r>
        <w:tab/>
      </w:r>
      <w:r>
        <w:fldChar w:fldCharType="begin"/>
      </w:r>
      <w:r>
        <w:instrText xml:space="preserve"> PAGEREF _Toc32670 \h </w:instrText>
      </w:r>
      <w:r>
        <w:fldChar w:fldCharType="separate"/>
      </w:r>
      <w:r>
        <w:t>15</w:t>
      </w:r>
      <w:r>
        <w:fldChar w:fldCharType="end"/>
      </w:r>
      <w:r>
        <w:rPr>
          <w:rFonts w:hint="eastAsia" w:ascii="宋体" w:hAnsi="宋体" w:eastAsia="宋体" w:cs="宋体"/>
          <w:szCs w:val="24"/>
        </w:rPr>
        <w:fldChar w:fldCharType="end"/>
      </w:r>
    </w:p>
    <w:p w14:paraId="219EC2B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_Toc26512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14.响应文件的密封和标记</w:t>
      </w:r>
      <w:r>
        <w:tab/>
      </w:r>
      <w:r>
        <w:fldChar w:fldCharType="begin"/>
      </w:r>
      <w:r>
        <w:instrText xml:space="preserve"> PAGEREF _Toc26512 \h </w:instrText>
      </w:r>
      <w:r>
        <w:fldChar w:fldCharType="separate"/>
      </w:r>
      <w:r>
        <w:t>15</w:t>
      </w:r>
      <w:r>
        <w:fldChar w:fldCharType="end"/>
      </w:r>
      <w:r>
        <w:rPr>
          <w:rFonts w:hint="eastAsia" w:ascii="宋体" w:hAnsi="宋体" w:eastAsia="宋体" w:cs="宋体"/>
          <w:szCs w:val="24"/>
        </w:rPr>
        <w:fldChar w:fldCharType="end"/>
      </w:r>
    </w:p>
    <w:p w14:paraId="6931B59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_Toc4371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15.响应文件的递交与接收</w:t>
      </w:r>
      <w:r>
        <w:tab/>
      </w:r>
      <w:r>
        <w:fldChar w:fldCharType="begin"/>
      </w:r>
      <w:r>
        <w:instrText xml:space="preserve"> PAGEREF _Toc4371 \h </w:instrText>
      </w:r>
      <w:r>
        <w:fldChar w:fldCharType="separate"/>
      </w:r>
      <w:r>
        <w:t>15</w:t>
      </w:r>
      <w:r>
        <w:fldChar w:fldCharType="end"/>
      </w:r>
      <w:r>
        <w:rPr>
          <w:rFonts w:hint="eastAsia" w:ascii="宋体" w:hAnsi="宋体" w:eastAsia="宋体" w:cs="宋体"/>
          <w:szCs w:val="24"/>
        </w:rPr>
        <w:fldChar w:fldCharType="end"/>
      </w:r>
    </w:p>
    <w:p w14:paraId="0649B26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_Toc27313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16.响应文件的</w:t>
      </w:r>
      <w:r>
        <w:rPr>
          <w:rFonts w:hint="eastAsia" w:asciiTheme="minorEastAsia" w:hAnsiTheme="minorEastAsia" w:eastAsiaTheme="minorEastAsia" w:cstheme="minorEastAsia"/>
          <w:szCs w:val="24"/>
          <w:lang w:val="zh-CN"/>
        </w:rPr>
        <w:t>补充、修改或者撤回</w:t>
      </w:r>
      <w:r>
        <w:tab/>
      </w:r>
      <w:r>
        <w:fldChar w:fldCharType="begin"/>
      </w:r>
      <w:r>
        <w:instrText xml:space="preserve"> PAGEREF _Toc27313 \h </w:instrText>
      </w:r>
      <w:r>
        <w:fldChar w:fldCharType="separate"/>
      </w:r>
      <w:r>
        <w:t>16</w:t>
      </w:r>
      <w:r>
        <w:fldChar w:fldCharType="end"/>
      </w:r>
      <w:r>
        <w:rPr>
          <w:rFonts w:hint="eastAsia" w:ascii="宋体" w:hAnsi="宋体" w:eastAsia="宋体" w:cs="宋体"/>
          <w:szCs w:val="24"/>
        </w:rPr>
        <w:fldChar w:fldCharType="end"/>
      </w:r>
    </w:p>
    <w:p w14:paraId="508EFBA5">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_Toc11479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五、响应文件的评审与谈判</w:t>
      </w:r>
      <w:r>
        <w:tab/>
      </w:r>
      <w:r>
        <w:fldChar w:fldCharType="begin"/>
      </w:r>
      <w:r>
        <w:instrText xml:space="preserve"> PAGEREF _Toc11479 \h </w:instrText>
      </w:r>
      <w:r>
        <w:fldChar w:fldCharType="separate"/>
      </w:r>
      <w:r>
        <w:t>16</w:t>
      </w:r>
      <w:r>
        <w:fldChar w:fldCharType="end"/>
      </w:r>
      <w:r>
        <w:rPr>
          <w:rFonts w:hint="eastAsia" w:ascii="宋体" w:hAnsi="宋体" w:eastAsia="宋体" w:cs="宋体"/>
          <w:szCs w:val="24"/>
        </w:rPr>
        <w:fldChar w:fldCharType="end"/>
      </w:r>
    </w:p>
    <w:p w14:paraId="0C02E42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_Toc17686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17.谈判小组</w:t>
      </w:r>
      <w:r>
        <w:tab/>
      </w:r>
      <w:r>
        <w:fldChar w:fldCharType="begin"/>
      </w:r>
      <w:r>
        <w:instrText xml:space="preserve"> PAGEREF _Toc17686 \h </w:instrText>
      </w:r>
      <w:r>
        <w:fldChar w:fldCharType="separate"/>
      </w:r>
      <w:r>
        <w:t>16</w:t>
      </w:r>
      <w:r>
        <w:fldChar w:fldCharType="end"/>
      </w:r>
      <w:r>
        <w:rPr>
          <w:rFonts w:hint="eastAsia" w:ascii="宋体" w:hAnsi="宋体" w:eastAsia="宋体" w:cs="宋体"/>
          <w:szCs w:val="24"/>
        </w:rPr>
        <w:fldChar w:fldCharType="end"/>
      </w:r>
    </w:p>
    <w:p w14:paraId="274FAB1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_Toc15667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18.响应文件审查</w:t>
      </w:r>
      <w:r>
        <w:tab/>
      </w:r>
      <w:r>
        <w:fldChar w:fldCharType="begin"/>
      </w:r>
      <w:r>
        <w:instrText xml:space="preserve"> PAGEREF _Toc15667 \h </w:instrText>
      </w:r>
      <w:r>
        <w:fldChar w:fldCharType="separate"/>
      </w:r>
      <w:r>
        <w:t>17</w:t>
      </w:r>
      <w:r>
        <w:fldChar w:fldCharType="end"/>
      </w:r>
      <w:r>
        <w:rPr>
          <w:rFonts w:hint="eastAsia" w:ascii="宋体" w:hAnsi="宋体" w:eastAsia="宋体" w:cs="宋体"/>
          <w:szCs w:val="24"/>
        </w:rPr>
        <w:fldChar w:fldCharType="end"/>
      </w:r>
    </w:p>
    <w:p w14:paraId="0156A70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_Toc15233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19.谈判程序</w:t>
      </w:r>
      <w:r>
        <w:tab/>
      </w:r>
      <w:r>
        <w:fldChar w:fldCharType="begin"/>
      </w:r>
      <w:r>
        <w:instrText xml:space="preserve"> PAGEREF _Toc15233 \h </w:instrText>
      </w:r>
      <w:r>
        <w:fldChar w:fldCharType="separate"/>
      </w:r>
      <w:r>
        <w:t>18</w:t>
      </w:r>
      <w:r>
        <w:fldChar w:fldCharType="end"/>
      </w:r>
      <w:r>
        <w:rPr>
          <w:rFonts w:hint="eastAsia" w:ascii="宋体" w:hAnsi="宋体" w:eastAsia="宋体" w:cs="宋体"/>
          <w:szCs w:val="24"/>
        </w:rPr>
        <w:fldChar w:fldCharType="end"/>
      </w:r>
    </w:p>
    <w:p w14:paraId="335186A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_Toc20755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20.澄清</w:t>
      </w:r>
      <w:r>
        <w:tab/>
      </w:r>
      <w:r>
        <w:fldChar w:fldCharType="begin"/>
      </w:r>
      <w:r>
        <w:instrText xml:space="preserve"> PAGEREF _Toc20755 \h </w:instrText>
      </w:r>
      <w:r>
        <w:fldChar w:fldCharType="separate"/>
      </w:r>
      <w:r>
        <w:t>19</w:t>
      </w:r>
      <w:r>
        <w:fldChar w:fldCharType="end"/>
      </w:r>
      <w:r>
        <w:rPr>
          <w:rFonts w:hint="eastAsia" w:ascii="宋体" w:hAnsi="宋体" w:eastAsia="宋体" w:cs="宋体"/>
          <w:szCs w:val="24"/>
        </w:rPr>
        <w:fldChar w:fldCharType="end"/>
      </w:r>
    </w:p>
    <w:p w14:paraId="424B6DE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_Toc20886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21.退出谈判</w:t>
      </w:r>
      <w:r>
        <w:tab/>
      </w:r>
      <w:r>
        <w:fldChar w:fldCharType="begin"/>
      </w:r>
      <w:r>
        <w:instrText xml:space="preserve"> PAGEREF _Toc20886 \h </w:instrText>
      </w:r>
      <w:r>
        <w:fldChar w:fldCharType="separate"/>
      </w:r>
      <w:r>
        <w:t>19</w:t>
      </w:r>
      <w:r>
        <w:fldChar w:fldCharType="end"/>
      </w:r>
      <w:r>
        <w:rPr>
          <w:rFonts w:hint="eastAsia" w:ascii="宋体" w:hAnsi="宋体" w:eastAsia="宋体" w:cs="宋体"/>
          <w:szCs w:val="24"/>
        </w:rPr>
        <w:fldChar w:fldCharType="end"/>
      </w:r>
    </w:p>
    <w:p w14:paraId="5F4BCA8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_Toc29778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22.最后报价</w:t>
      </w:r>
      <w:r>
        <w:tab/>
      </w:r>
      <w:r>
        <w:fldChar w:fldCharType="begin"/>
      </w:r>
      <w:r>
        <w:instrText xml:space="preserve"> PAGEREF _Toc29778 \h </w:instrText>
      </w:r>
      <w:r>
        <w:fldChar w:fldCharType="separate"/>
      </w:r>
      <w:r>
        <w:t>19</w:t>
      </w:r>
      <w:r>
        <w:fldChar w:fldCharType="end"/>
      </w:r>
      <w:r>
        <w:rPr>
          <w:rFonts w:hint="eastAsia" w:ascii="宋体" w:hAnsi="宋体" w:eastAsia="宋体" w:cs="宋体"/>
          <w:szCs w:val="24"/>
        </w:rPr>
        <w:fldChar w:fldCharType="end"/>
      </w:r>
    </w:p>
    <w:p w14:paraId="3545E00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_Toc10114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23.确定成交供应商</w:t>
      </w:r>
      <w:r>
        <w:tab/>
      </w:r>
      <w:r>
        <w:fldChar w:fldCharType="begin"/>
      </w:r>
      <w:r>
        <w:instrText xml:space="preserve"> PAGEREF _Toc10114 \h </w:instrText>
      </w:r>
      <w:r>
        <w:fldChar w:fldCharType="separate"/>
      </w:r>
      <w:r>
        <w:t>20</w:t>
      </w:r>
      <w:r>
        <w:fldChar w:fldCharType="end"/>
      </w:r>
      <w:r>
        <w:rPr>
          <w:rFonts w:hint="eastAsia" w:ascii="宋体" w:hAnsi="宋体" w:eastAsia="宋体" w:cs="宋体"/>
          <w:szCs w:val="24"/>
        </w:rPr>
        <w:fldChar w:fldCharType="end"/>
      </w:r>
    </w:p>
    <w:p w14:paraId="611C193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_Toc25402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24.重新评审</w:t>
      </w:r>
      <w:r>
        <w:tab/>
      </w:r>
      <w:r>
        <w:fldChar w:fldCharType="begin"/>
      </w:r>
      <w:r>
        <w:instrText xml:space="preserve"> PAGEREF _Toc25402 \h </w:instrText>
      </w:r>
      <w:r>
        <w:fldChar w:fldCharType="separate"/>
      </w:r>
      <w:r>
        <w:t>21</w:t>
      </w:r>
      <w:r>
        <w:fldChar w:fldCharType="end"/>
      </w:r>
      <w:r>
        <w:rPr>
          <w:rFonts w:hint="eastAsia" w:ascii="宋体" w:hAnsi="宋体" w:eastAsia="宋体" w:cs="宋体"/>
          <w:szCs w:val="24"/>
        </w:rPr>
        <w:fldChar w:fldCharType="end"/>
      </w:r>
    </w:p>
    <w:p w14:paraId="32BEB1DF">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_Toc31213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25.谈判终止</w:t>
      </w:r>
      <w:r>
        <w:tab/>
      </w:r>
      <w:r>
        <w:fldChar w:fldCharType="begin"/>
      </w:r>
      <w:r>
        <w:instrText xml:space="preserve"> PAGEREF _Toc31213 \h </w:instrText>
      </w:r>
      <w:r>
        <w:fldChar w:fldCharType="separate"/>
      </w:r>
      <w:r>
        <w:t>21</w:t>
      </w:r>
      <w:r>
        <w:fldChar w:fldCharType="end"/>
      </w:r>
      <w:r>
        <w:rPr>
          <w:rFonts w:hint="eastAsia" w:ascii="宋体" w:hAnsi="宋体" w:eastAsia="宋体" w:cs="宋体"/>
          <w:szCs w:val="24"/>
        </w:rPr>
        <w:fldChar w:fldCharType="end"/>
      </w:r>
    </w:p>
    <w:p w14:paraId="0A44E76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_Toc15153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26.串通情形认定及处理</w:t>
      </w:r>
      <w:r>
        <w:tab/>
      </w:r>
      <w:r>
        <w:fldChar w:fldCharType="begin"/>
      </w:r>
      <w:r>
        <w:instrText xml:space="preserve"> PAGEREF _Toc15153 \h </w:instrText>
      </w:r>
      <w:r>
        <w:fldChar w:fldCharType="separate"/>
      </w:r>
      <w:r>
        <w:t>21</w:t>
      </w:r>
      <w:r>
        <w:fldChar w:fldCharType="end"/>
      </w:r>
      <w:r>
        <w:rPr>
          <w:rFonts w:hint="eastAsia" w:ascii="宋体" w:hAnsi="宋体" w:eastAsia="宋体" w:cs="宋体"/>
          <w:szCs w:val="24"/>
        </w:rPr>
        <w:fldChar w:fldCharType="end"/>
      </w:r>
    </w:p>
    <w:p w14:paraId="620F60C4">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_Toc32385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六、成交结果信息公布与授予合同</w:t>
      </w:r>
      <w:r>
        <w:tab/>
      </w:r>
      <w:r>
        <w:fldChar w:fldCharType="begin"/>
      </w:r>
      <w:r>
        <w:instrText xml:space="preserve"> PAGEREF _Toc32385 \h </w:instrText>
      </w:r>
      <w:r>
        <w:fldChar w:fldCharType="separate"/>
      </w:r>
      <w:r>
        <w:t>22</w:t>
      </w:r>
      <w:r>
        <w:fldChar w:fldCharType="end"/>
      </w:r>
      <w:r>
        <w:rPr>
          <w:rFonts w:hint="eastAsia" w:ascii="宋体" w:hAnsi="宋体" w:eastAsia="宋体" w:cs="宋体"/>
          <w:szCs w:val="24"/>
        </w:rPr>
        <w:fldChar w:fldCharType="end"/>
      </w:r>
    </w:p>
    <w:p w14:paraId="488DD08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_Toc27010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27.成交信息的公布与通知</w:t>
      </w:r>
      <w:r>
        <w:tab/>
      </w:r>
      <w:r>
        <w:fldChar w:fldCharType="begin"/>
      </w:r>
      <w:r>
        <w:instrText xml:space="preserve"> PAGEREF _Toc27010 \h </w:instrText>
      </w:r>
      <w:r>
        <w:fldChar w:fldCharType="separate"/>
      </w:r>
      <w:r>
        <w:t>22</w:t>
      </w:r>
      <w:r>
        <w:fldChar w:fldCharType="end"/>
      </w:r>
      <w:r>
        <w:rPr>
          <w:rFonts w:hint="eastAsia" w:ascii="宋体" w:hAnsi="宋体" w:eastAsia="宋体" w:cs="宋体"/>
          <w:szCs w:val="24"/>
        </w:rPr>
        <w:fldChar w:fldCharType="end"/>
      </w:r>
    </w:p>
    <w:p w14:paraId="7C7456F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_Toc25572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28.授予合同</w:t>
      </w:r>
      <w:r>
        <w:tab/>
      </w:r>
      <w:r>
        <w:fldChar w:fldCharType="begin"/>
      </w:r>
      <w:r>
        <w:instrText xml:space="preserve"> PAGEREF _Toc25572 \h </w:instrText>
      </w:r>
      <w:r>
        <w:fldChar w:fldCharType="separate"/>
      </w:r>
      <w:r>
        <w:t>23</w:t>
      </w:r>
      <w:r>
        <w:fldChar w:fldCharType="end"/>
      </w:r>
      <w:r>
        <w:rPr>
          <w:rFonts w:hint="eastAsia" w:ascii="宋体" w:hAnsi="宋体" w:eastAsia="宋体" w:cs="宋体"/>
          <w:szCs w:val="24"/>
        </w:rPr>
        <w:fldChar w:fldCharType="end"/>
      </w:r>
    </w:p>
    <w:p w14:paraId="2CF16D44">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_Toc3406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29.履约验收</w:t>
      </w:r>
      <w:r>
        <w:tab/>
      </w:r>
      <w:r>
        <w:fldChar w:fldCharType="begin"/>
      </w:r>
      <w:r>
        <w:instrText xml:space="preserve"> PAGEREF _Toc3406 \h </w:instrText>
      </w:r>
      <w:r>
        <w:fldChar w:fldCharType="separate"/>
      </w:r>
      <w:r>
        <w:t>23</w:t>
      </w:r>
      <w:r>
        <w:fldChar w:fldCharType="end"/>
      </w:r>
      <w:r>
        <w:rPr>
          <w:rFonts w:hint="eastAsia" w:ascii="宋体" w:hAnsi="宋体" w:eastAsia="宋体" w:cs="宋体"/>
          <w:szCs w:val="24"/>
        </w:rPr>
        <w:fldChar w:fldCharType="end"/>
      </w:r>
    </w:p>
    <w:p w14:paraId="4F2DCB08">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_Toc1231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七、询问与质疑</w:t>
      </w:r>
      <w:r>
        <w:tab/>
      </w:r>
      <w:r>
        <w:fldChar w:fldCharType="begin"/>
      </w:r>
      <w:r>
        <w:instrText xml:space="preserve"> PAGEREF _Toc1231 \h </w:instrText>
      </w:r>
      <w:r>
        <w:fldChar w:fldCharType="separate"/>
      </w:r>
      <w:r>
        <w:t>24</w:t>
      </w:r>
      <w:r>
        <w:fldChar w:fldCharType="end"/>
      </w:r>
      <w:r>
        <w:rPr>
          <w:rFonts w:hint="eastAsia" w:ascii="宋体" w:hAnsi="宋体" w:eastAsia="宋体" w:cs="宋体"/>
          <w:szCs w:val="24"/>
        </w:rPr>
        <w:fldChar w:fldCharType="end"/>
      </w:r>
    </w:p>
    <w:p w14:paraId="44C76034">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_Toc19137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30.对采购过程、结果的询问及质疑</w:t>
      </w:r>
      <w:r>
        <w:tab/>
      </w:r>
      <w:r>
        <w:fldChar w:fldCharType="begin"/>
      </w:r>
      <w:r>
        <w:instrText xml:space="preserve"> PAGEREF _Toc19137 \h </w:instrText>
      </w:r>
      <w:r>
        <w:fldChar w:fldCharType="separate"/>
      </w:r>
      <w:r>
        <w:t>24</w:t>
      </w:r>
      <w:r>
        <w:fldChar w:fldCharType="end"/>
      </w:r>
      <w:r>
        <w:rPr>
          <w:rFonts w:hint="eastAsia" w:ascii="宋体" w:hAnsi="宋体" w:eastAsia="宋体" w:cs="宋体"/>
          <w:szCs w:val="24"/>
        </w:rPr>
        <w:fldChar w:fldCharType="end"/>
      </w:r>
    </w:p>
    <w:p w14:paraId="2BA52915">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_Toc7291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八、政府采购政策</w:t>
      </w:r>
      <w:r>
        <w:tab/>
      </w:r>
      <w:r>
        <w:fldChar w:fldCharType="begin"/>
      </w:r>
      <w:r>
        <w:instrText xml:space="preserve"> PAGEREF _Toc7291 \h </w:instrText>
      </w:r>
      <w:r>
        <w:fldChar w:fldCharType="separate"/>
      </w:r>
      <w:r>
        <w:t>24</w:t>
      </w:r>
      <w:r>
        <w:fldChar w:fldCharType="end"/>
      </w:r>
      <w:r>
        <w:rPr>
          <w:rFonts w:hint="eastAsia" w:ascii="宋体" w:hAnsi="宋体" w:eastAsia="宋体" w:cs="宋体"/>
          <w:szCs w:val="24"/>
        </w:rPr>
        <w:fldChar w:fldCharType="end"/>
      </w:r>
    </w:p>
    <w:p w14:paraId="3822247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_Toc461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31.政府采购政策</w:t>
      </w:r>
      <w:r>
        <w:tab/>
      </w:r>
      <w:r>
        <w:fldChar w:fldCharType="begin"/>
      </w:r>
      <w:r>
        <w:instrText xml:space="preserve"> PAGEREF _Toc461 \h </w:instrText>
      </w:r>
      <w:r>
        <w:fldChar w:fldCharType="separate"/>
      </w:r>
      <w:r>
        <w:t>24</w:t>
      </w:r>
      <w:r>
        <w:fldChar w:fldCharType="end"/>
      </w:r>
      <w:r>
        <w:rPr>
          <w:rFonts w:hint="eastAsia" w:ascii="宋体" w:hAnsi="宋体" w:eastAsia="宋体" w:cs="宋体"/>
          <w:szCs w:val="24"/>
        </w:rPr>
        <w:fldChar w:fldCharType="end"/>
      </w:r>
    </w:p>
    <w:p w14:paraId="05DC6FA8">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_Toc12996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九、其他规定</w:t>
      </w:r>
      <w:r>
        <w:tab/>
      </w:r>
      <w:r>
        <w:fldChar w:fldCharType="begin"/>
      </w:r>
      <w:r>
        <w:instrText xml:space="preserve"> PAGEREF _Toc12996 \h </w:instrText>
      </w:r>
      <w:r>
        <w:fldChar w:fldCharType="separate"/>
      </w:r>
      <w:r>
        <w:t>25</w:t>
      </w:r>
      <w:r>
        <w:fldChar w:fldCharType="end"/>
      </w:r>
      <w:r>
        <w:rPr>
          <w:rFonts w:hint="eastAsia" w:ascii="宋体" w:hAnsi="宋体" w:eastAsia="宋体" w:cs="宋体"/>
          <w:szCs w:val="24"/>
        </w:rPr>
        <w:fldChar w:fldCharType="end"/>
      </w:r>
    </w:p>
    <w:p w14:paraId="2E79E86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_Toc27595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32.代理服务费</w:t>
      </w:r>
      <w:r>
        <w:tab/>
      </w:r>
      <w:r>
        <w:fldChar w:fldCharType="begin"/>
      </w:r>
      <w:r>
        <w:instrText xml:space="preserve"> PAGEREF _Toc27595 \h </w:instrText>
      </w:r>
      <w:r>
        <w:fldChar w:fldCharType="separate"/>
      </w:r>
      <w:r>
        <w:t>25</w:t>
      </w:r>
      <w:r>
        <w:fldChar w:fldCharType="end"/>
      </w:r>
      <w:r>
        <w:rPr>
          <w:rFonts w:hint="eastAsia" w:ascii="宋体" w:hAnsi="宋体" w:eastAsia="宋体" w:cs="宋体"/>
          <w:szCs w:val="24"/>
        </w:rPr>
        <w:fldChar w:fldCharType="end"/>
      </w:r>
    </w:p>
    <w:p w14:paraId="1DBDC8E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_Toc20706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lang w:val="en-US" w:eastAsia="zh-CN"/>
        </w:rPr>
        <w:t>33.其他规定</w:t>
      </w:r>
      <w:r>
        <w:tab/>
      </w:r>
      <w:r>
        <w:fldChar w:fldCharType="begin"/>
      </w:r>
      <w:r>
        <w:instrText xml:space="preserve"> PAGEREF _Toc20706 \h </w:instrText>
      </w:r>
      <w:r>
        <w:fldChar w:fldCharType="separate"/>
      </w:r>
      <w:r>
        <w:t>25</w:t>
      </w:r>
      <w:r>
        <w:fldChar w:fldCharType="end"/>
      </w:r>
      <w:r>
        <w:rPr>
          <w:rFonts w:hint="eastAsia" w:ascii="宋体" w:hAnsi="宋体" w:eastAsia="宋体" w:cs="宋体"/>
          <w:szCs w:val="24"/>
        </w:rPr>
        <w:fldChar w:fldCharType="end"/>
      </w:r>
    </w:p>
    <w:p w14:paraId="3F38DB2D">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_Toc21834 </w:instrText>
      </w:r>
      <w:r>
        <w:rPr>
          <w:rFonts w:hint="eastAsia" w:ascii="宋体" w:hAnsi="宋体" w:eastAsia="宋体" w:cs="宋体"/>
          <w:szCs w:val="24"/>
        </w:rPr>
        <w:fldChar w:fldCharType="separate"/>
      </w:r>
      <w:r>
        <w:rPr>
          <w:rFonts w:hint="eastAsia" w:hAnsi="宋体"/>
          <w:szCs w:val="24"/>
        </w:rPr>
        <w:t>第</w:t>
      </w:r>
      <w:r>
        <w:rPr>
          <w:rFonts w:hint="eastAsia" w:hAnsi="宋体"/>
          <w:szCs w:val="24"/>
          <w:lang w:eastAsia="zh-CN"/>
        </w:rPr>
        <w:t>四</w:t>
      </w:r>
      <w:r>
        <w:rPr>
          <w:rFonts w:hint="eastAsia" w:hAnsi="宋体"/>
          <w:szCs w:val="24"/>
        </w:rPr>
        <w:t>部分 采购需求</w:t>
      </w:r>
      <w:r>
        <w:tab/>
      </w:r>
      <w:r>
        <w:fldChar w:fldCharType="begin"/>
      </w:r>
      <w:r>
        <w:instrText xml:space="preserve"> PAGEREF _Toc21834 \h </w:instrText>
      </w:r>
      <w:r>
        <w:fldChar w:fldCharType="separate"/>
      </w:r>
      <w:r>
        <w:t>26</w:t>
      </w:r>
      <w:r>
        <w:fldChar w:fldCharType="end"/>
      </w:r>
      <w:r>
        <w:rPr>
          <w:rFonts w:hint="eastAsia" w:ascii="宋体" w:hAnsi="宋体" w:eastAsia="宋体" w:cs="宋体"/>
          <w:szCs w:val="24"/>
        </w:rPr>
        <w:fldChar w:fldCharType="end"/>
      </w:r>
    </w:p>
    <w:p w14:paraId="4FE71037">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_Toc16505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lang w:val="zh-CN"/>
        </w:rPr>
        <w:t>十、响应说明</w:t>
      </w:r>
      <w:r>
        <w:tab/>
      </w:r>
      <w:r>
        <w:fldChar w:fldCharType="begin"/>
      </w:r>
      <w:r>
        <w:instrText xml:space="preserve"> PAGEREF _Toc16505 \h </w:instrText>
      </w:r>
      <w:r>
        <w:fldChar w:fldCharType="separate"/>
      </w:r>
      <w:r>
        <w:t>26</w:t>
      </w:r>
      <w:r>
        <w:fldChar w:fldCharType="end"/>
      </w:r>
      <w:r>
        <w:rPr>
          <w:rFonts w:hint="eastAsia" w:ascii="宋体" w:hAnsi="宋体" w:eastAsia="宋体" w:cs="宋体"/>
          <w:szCs w:val="24"/>
        </w:rPr>
        <w:fldChar w:fldCharType="end"/>
      </w:r>
    </w:p>
    <w:p w14:paraId="48672DB6">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_Toc7019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4"/>
          <w:lang w:val="zh-CN" w:eastAsia="zh-CN" w:bidi="ar-SA"/>
        </w:rPr>
        <w:t>十一、</w:t>
      </w:r>
      <w:r>
        <w:rPr>
          <w:rFonts w:hint="eastAsia" w:asciiTheme="minorEastAsia" w:hAnsiTheme="minorEastAsia" w:eastAsiaTheme="minorEastAsia" w:cstheme="minorEastAsia"/>
          <w:bCs w:val="0"/>
          <w:kern w:val="2"/>
          <w:szCs w:val="24"/>
          <w:lang w:val="en-US" w:eastAsia="zh-CN" w:bidi="ar-SA"/>
        </w:rPr>
        <w:t>采购</w:t>
      </w:r>
      <w:r>
        <w:rPr>
          <w:rFonts w:hint="eastAsia" w:asciiTheme="minorEastAsia" w:hAnsiTheme="minorEastAsia" w:eastAsiaTheme="minorEastAsia" w:cstheme="minorEastAsia"/>
          <w:bCs w:val="0"/>
          <w:kern w:val="2"/>
          <w:szCs w:val="24"/>
          <w:lang w:val="zh-CN" w:eastAsia="zh-CN" w:bidi="ar-SA"/>
        </w:rPr>
        <w:t>内容及要求</w:t>
      </w:r>
      <w:r>
        <w:tab/>
      </w:r>
      <w:r>
        <w:fldChar w:fldCharType="begin"/>
      </w:r>
      <w:r>
        <w:instrText xml:space="preserve"> PAGEREF _Toc7019 \h </w:instrText>
      </w:r>
      <w:r>
        <w:fldChar w:fldCharType="separate"/>
      </w:r>
      <w:r>
        <w:t>26</w:t>
      </w:r>
      <w:r>
        <w:fldChar w:fldCharType="end"/>
      </w:r>
      <w:r>
        <w:rPr>
          <w:rFonts w:hint="eastAsia" w:ascii="宋体" w:hAnsi="宋体" w:eastAsia="宋体" w:cs="宋体"/>
          <w:szCs w:val="24"/>
        </w:rPr>
        <w:fldChar w:fldCharType="end"/>
      </w:r>
    </w:p>
    <w:p w14:paraId="3B5A9732">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_Toc25606 </w:instrText>
      </w:r>
      <w:r>
        <w:rPr>
          <w:rFonts w:hint="eastAsia" w:ascii="宋体" w:hAnsi="宋体" w:eastAsia="宋体" w:cs="宋体"/>
          <w:szCs w:val="24"/>
        </w:rPr>
        <w:fldChar w:fldCharType="separate"/>
      </w:r>
      <w:r>
        <w:rPr>
          <w:rFonts w:hint="eastAsia" w:hAnsi="宋体"/>
          <w:szCs w:val="24"/>
          <w:lang w:val="en-US" w:eastAsia="zh-CN"/>
        </w:rPr>
        <w:t>第五部分 谈判响应文件格式</w:t>
      </w:r>
      <w:r>
        <w:tab/>
      </w:r>
      <w:r>
        <w:fldChar w:fldCharType="begin"/>
      </w:r>
      <w:r>
        <w:instrText xml:space="preserve"> PAGEREF _Toc25606 \h </w:instrText>
      </w:r>
      <w:r>
        <w:fldChar w:fldCharType="separate"/>
      </w:r>
      <w:r>
        <w:t>30</w:t>
      </w:r>
      <w:r>
        <w:fldChar w:fldCharType="end"/>
      </w:r>
      <w:r>
        <w:rPr>
          <w:rFonts w:hint="eastAsia" w:ascii="宋体" w:hAnsi="宋体" w:eastAsia="宋体" w:cs="宋体"/>
          <w:szCs w:val="24"/>
        </w:rPr>
        <w:fldChar w:fldCharType="end"/>
      </w:r>
    </w:p>
    <w:p w14:paraId="228B80A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_Toc12557 </w:instrText>
      </w:r>
      <w:r>
        <w:rPr>
          <w:rFonts w:hint="eastAsia" w:ascii="宋体" w:hAnsi="宋体" w:eastAsia="宋体" w:cs="宋体"/>
          <w:szCs w:val="24"/>
        </w:rPr>
        <w:fldChar w:fldCharType="separate"/>
      </w:r>
      <w:r>
        <w:rPr>
          <w:rFonts w:hint="eastAsia" w:hAnsi="宋体"/>
          <w:szCs w:val="28"/>
          <w:lang w:val="zh-CN"/>
        </w:rPr>
        <w:t>谈判响应文件目录</w:t>
      </w:r>
      <w:r>
        <w:tab/>
      </w:r>
      <w:r>
        <w:fldChar w:fldCharType="begin"/>
      </w:r>
      <w:r>
        <w:instrText xml:space="preserve"> PAGEREF _Toc12557 \h </w:instrText>
      </w:r>
      <w:r>
        <w:fldChar w:fldCharType="separate"/>
      </w:r>
      <w:r>
        <w:t>31</w:t>
      </w:r>
      <w:r>
        <w:fldChar w:fldCharType="end"/>
      </w:r>
      <w:r>
        <w:rPr>
          <w:rFonts w:hint="eastAsia" w:ascii="宋体" w:hAnsi="宋体" w:eastAsia="宋体" w:cs="宋体"/>
          <w:szCs w:val="24"/>
        </w:rPr>
        <w:fldChar w:fldCharType="end"/>
      </w:r>
    </w:p>
    <w:p w14:paraId="443E508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_Toc31716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附件1：响应函</w:t>
      </w:r>
      <w:r>
        <w:tab/>
      </w:r>
      <w:r>
        <w:fldChar w:fldCharType="begin"/>
      </w:r>
      <w:r>
        <w:instrText xml:space="preserve"> PAGEREF _Toc31716 \h </w:instrText>
      </w:r>
      <w:r>
        <w:fldChar w:fldCharType="separate"/>
      </w:r>
      <w:r>
        <w:t>32</w:t>
      </w:r>
      <w:r>
        <w:fldChar w:fldCharType="end"/>
      </w:r>
      <w:r>
        <w:rPr>
          <w:rFonts w:hint="eastAsia" w:ascii="宋体" w:hAnsi="宋体" w:eastAsia="宋体" w:cs="宋体"/>
          <w:szCs w:val="24"/>
        </w:rPr>
        <w:fldChar w:fldCharType="end"/>
      </w:r>
    </w:p>
    <w:p w14:paraId="537F9FF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_Toc21069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附件2：法定代表人证明书</w:t>
      </w:r>
      <w:r>
        <w:tab/>
      </w:r>
      <w:r>
        <w:fldChar w:fldCharType="begin"/>
      </w:r>
      <w:r>
        <w:instrText xml:space="preserve"> PAGEREF _Toc21069 \h </w:instrText>
      </w:r>
      <w:r>
        <w:fldChar w:fldCharType="separate"/>
      </w:r>
      <w:r>
        <w:t>33</w:t>
      </w:r>
      <w:r>
        <w:fldChar w:fldCharType="end"/>
      </w:r>
      <w:r>
        <w:rPr>
          <w:rFonts w:hint="eastAsia" w:ascii="宋体" w:hAnsi="宋体" w:eastAsia="宋体" w:cs="宋体"/>
          <w:szCs w:val="24"/>
        </w:rPr>
        <w:fldChar w:fldCharType="end"/>
      </w:r>
    </w:p>
    <w:p w14:paraId="141313D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_Toc1081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附件3：法定代表人授权书</w:t>
      </w:r>
      <w:r>
        <w:tab/>
      </w:r>
      <w:r>
        <w:fldChar w:fldCharType="begin"/>
      </w:r>
      <w:r>
        <w:instrText xml:space="preserve"> PAGEREF _Toc1081 \h </w:instrText>
      </w:r>
      <w:r>
        <w:fldChar w:fldCharType="separate"/>
      </w:r>
      <w:r>
        <w:t>34</w:t>
      </w:r>
      <w:r>
        <w:fldChar w:fldCharType="end"/>
      </w:r>
      <w:r>
        <w:rPr>
          <w:rFonts w:hint="eastAsia" w:ascii="宋体" w:hAnsi="宋体" w:eastAsia="宋体" w:cs="宋体"/>
          <w:szCs w:val="24"/>
        </w:rPr>
        <w:fldChar w:fldCharType="end"/>
      </w:r>
    </w:p>
    <w:p w14:paraId="553639F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附件4：供应商承诺函</w:t>
      </w:r>
      <w:r>
        <w:tab/>
      </w:r>
      <w:r>
        <w:fldChar w:fldCharType="begin"/>
      </w:r>
      <w:r>
        <w:instrText xml:space="preserve"> PAGEREF _Toc302 \h </w:instrText>
      </w:r>
      <w:r>
        <w:fldChar w:fldCharType="separate"/>
      </w:r>
      <w:r>
        <w:t>35</w:t>
      </w:r>
      <w:r>
        <w:fldChar w:fldCharType="end"/>
      </w:r>
      <w:r>
        <w:rPr>
          <w:rFonts w:hint="eastAsia" w:ascii="宋体" w:hAnsi="宋体" w:eastAsia="宋体" w:cs="宋体"/>
          <w:szCs w:val="24"/>
        </w:rPr>
        <w:fldChar w:fldCharType="end"/>
      </w:r>
    </w:p>
    <w:p w14:paraId="2F3D74B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_Toc31629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附件5：供应商诚信承诺书</w:t>
      </w:r>
      <w:r>
        <w:tab/>
      </w:r>
      <w:r>
        <w:fldChar w:fldCharType="begin"/>
      </w:r>
      <w:r>
        <w:instrText xml:space="preserve"> PAGEREF _Toc31629 \h </w:instrText>
      </w:r>
      <w:r>
        <w:fldChar w:fldCharType="separate"/>
      </w:r>
      <w:r>
        <w:t>36</w:t>
      </w:r>
      <w:r>
        <w:fldChar w:fldCharType="end"/>
      </w:r>
      <w:r>
        <w:rPr>
          <w:rFonts w:hint="eastAsia" w:ascii="宋体" w:hAnsi="宋体" w:eastAsia="宋体" w:cs="宋体"/>
          <w:szCs w:val="24"/>
        </w:rPr>
        <w:fldChar w:fldCharType="end"/>
      </w:r>
    </w:p>
    <w:p w14:paraId="74B8E0D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_Toc31850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附件6：供应商资格证明文件</w:t>
      </w:r>
      <w:r>
        <w:tab/>
      </w:r>
      <w:r>
        <w:fldChar w:fldCharType="begin"/>
      </w:r>
      <w:r>
        <w:instrText xml:space="preserve"> PAGEREF _Toc31850 \h </w:instrText>
      </w:r>
      <w:r>
        <w:fldChar w:fldCharType="separate"/>
      </w:r>
      <w:r>
        <w:t>37</w:t>
      </w:r>
      <w:r>
        <w:fldChar w:fldCharType="end"/>
      </w:r>
      <w:r>
        <w:rPr>
          <w:rFonts w:hint="eastAsia" w:ascii="宋体" w:hAnsi="宋体" w:eastAsia="宋体" w:cs="宋体"/>
          <w:szCs w:val="24"/>
        </w:rPr>
        <w:fldChar w:fldCharType="end"/>
      </w:r>
    </w:p>
    <w:p w14:paraId="0C8D245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_Toc7896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附件7：财务状况、缴纳税收和社会保障资金证明</w:t>
      </w:r>
      <w:r>
        <w:tab/>
      </w:r>
      <w:r>
        <w:fldChar w:fldCharType="begin"/>
      </w:r>
      <w:r>
        <w:instrText xml:space="preserve"> PAGEREF _Toc7896 \h </w:instrText>
      </w:r>
      <w:r>
        <w:fldChar w:fldCharType="separate"/>
      </w:r>
      <w:r>
        <w:t>38</w:t>
      </w:r>
      <w:r>
        <w:fldChar w:fldCharType="end"/>
      </w:r>
      <w:r>
        <w:rPr>
          <w:rFonts w:hint="eastAsia" w:ascii="宋体" w:hAnsi="宋体" w:eastAsia="宋体" w:cs="宋体"/>
          <w:szCs w:val="24"/>
        </w:rPr>
        <w:fldChar w:fldCharType="end"/>
      </w:r>
    </w:p>
    <w:p w14:paraId="3C5D5F9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_Toc10667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附件8：无重大违法记录声明</w:t>
      </w:r>
      <w:r>
        <w:tab/>
      </w:r>
      <w:r>
        <w:fldChar w:fldCharType="begin"/>
      </w:r>
      <w:r>
        <w:instrText xml:space="preserve"> PAGEREF _Toc10667 \h </w:instrText>
      </w:r>
      <w:r>
        <w:fldChar w:fldCharType="separate"/>
      </w:r>
      <w:r>
        <w:t>39</w:t>
      </w:r>
      <w:r>
        <w:fldChar w:fldCharType="end"/>
      </w:r>
      <w:r>
        <w:rPr>
          <w:rFonts w:hint="eastAsia" w:ascii="宋体" w:hAnsi="宋体" w:eastAsia="宋体" w:cs="宋体"/>
          <w:szCs w:val="24"/>
        </w:rPr>
        <w:fldChar w:fldCharType="end"/>
      </w:r>
    </w:p>
    <w:p w14:paraId="67777E8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_Toc20301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8"/>
          <w:lang w:val="en-US" w:eastAsia="zh-CN" w:bidi="ar-SA"/>
        </w:rPr>
        <w:t>附件9：谈判</w:t>
      </w:r>
      <w:r>
        <w:rPr>
          <w:rFonts w:hint="eastAsia" w:asciiTheme="minorEastAsia" w:hAnsiTheme="minorEastAsia" w:eastAsiaTheme="minorEastAsia" w:cstheme="minorEastAsia"/>
          <w:bCs w:val="0"/>
          <w:kern w:val="2"/>
          <w:szCs w:val="28"/>
          <w:lang w:val="zh-CN" w:eastAsia="zh-CN" w:bidi="ar-SA"/>
        </w:rPr>
        <w:t>保证金证明</w:t>
      </w:r>
      <w:r>
        <w:tab/>
      </w:r>
      <w:r>
        <w:fldChar w:fldCharType="begin"/>
      </w:r>
      <w:r>
        <w:instrText xml:space="preserve"> PAGEREF _Toc20301 \h </w:instrText>
      </w:r>
      <w:r>
        <w:fldChar w:fldCharType="separate"/>
      </w:r>
      <w:r>
        <w:t>40</w:t>
      </w:r>
      <w:r>
        <w:fldChar w:fldCharType="end"/>
      </w:r>
      <w:r>
        <w:rPr>
          <w:rFonts w:hint="eastAsia" w:ascii="宋体" w:hAnsi="宋体" w:eastAsia="宋体" w:cs="宋体"/>
          <w:szCs w:val="24"/>
        </w:rPr>
        <w:fldChar w:fldCharType="end"/>
      </w:r>
    </w:p>
    <w:p w14:paraId="7232F97C">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_Toc30407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附件10：谈判首次报价表</w:t>
      </w:r>
      <w:r>
        <w:tab/>
      </w:r>
      <w:r>
        <w:fldChar w:fldCharType="begin"/>
      </w:r>
      <w:r>
        <w:instrText xml:space="preserve"> PAGEREF _Toc30407 \h </w:instrText>
      </w:r>
      <w:r>
        <w:fldChar w:fldCharType="separate"/>
      </w:r>
      <w:r>
        <w:t>41</w:t>
      </w:r>
      <w:r>
        <w:fldChar w:fldCharType="end"/>
      </w:r>
      <w:r>
        <w:rPr>
          <w:rFonts w:hint="eastAsia" w:ascii="宋体" w:hAnsi="宋体" w:eastAsia="宋体" w:cs="宋体"/>
          <w:szCs w:val="24"/>
        </w:rPr>
        <w:fldChar w:fldCharType="end"/>
      </w:r>
    </w:p>
    <w:p w14:paraId="30F9143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_Toc14123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附件11：分项报价表</w:t>
      </w:r>
      <w:r>
        <w:tab/>
      </w:r>
      <w:r>
        <w:fldChar w:fldCharType="begin"/>
      </w:r>
      <w:r>
        <w:instrText xml:space="preserve"> PAGEREF _Toc14123 \h </w:instrText>
      </w:r>
      <w:r>
        <w:fldChar w:fldCharType="separate"/>
      </w:r>
      <w:r>
        <w:t>42</w:t>
      </w:r>
      <w:r>
        <w:fldChar w:fldCharType="end"/>
      </w:r>
      <w:r>
        <w:rPr>
          <w:rFonts w:hint="eastAsia" w:ascii="宋体" w:hAnsi="宋体" w:eastAsia="宋体" w:cs="宋体"/>
          <w:szCs w:val="24"/>
        </w:rPr>
        <w:fldChar w:fldCharType="end"/>
      </w:r>
    </w:p>
    <w:p w14:paraId="0DB0899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_Toc4536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2：技术规格响应表</w:t>
      </w:r>
      <w:r>
        <w:tab/>
      </w:r>
      <w:r>
        <w:fldChar w:fldCharType="begin"/>
      </w:r>
      <w:r>
        <w:instrText xml:space="preserve"> PAGEREF _Toc4536 \h </w:instrText>
      </w:r>
      <w:r>
        <w:fldChar w:fldCharType="separate"/>
      </w:r>
      <w:r>
        <w:t>43</w:t>
      </w:r>
      <w:r>
        <w:fldChar w:fldCharType="end"/>
      </w:r>
      <w:r>
        <w:rPr>
          <w:rFonts w:hint="eastAsia" w:ascii="宋体" w:hAnsi="宋体" w:eastAsia="宋体" w:cs="宋体"/>
          <w:szCs w:val="24"/>
        </w:rPr>
        <w:fldChar w:fldCharType="end"/>
      </w:r>
    </w:p>
    <w:p w14:paraId="1CE01A6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_Toc11861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lang w:val="zh-CN" w:eastAsia="zh-CN"/>
        </w:rPr>
        <w:t>附件</w:t>
      </w:r>
      <w:r>
        <w:rPr>
          <w:rFonts w:hint="eastAsia" w:asciiTheme="minorEastAsia" w:hAnsiTheme="minorEastAsia" w:eastAsiaTheme="minorEastAsia" w:cstheme="minorEastAsia"/>
          <w:szCs w:val="28"/>
          <w:lang w:val="en-US" w:eastAsia="zh-CN"/>
        </w:rPr>
        <w:t>13：</w:t>
      </w:r>
      <w:r>
        <w:rPr>
          <w:rFonts w:hint="eastAsia" w:asciiTheme="minorEastAsia" w:hAnsiTheme="minorEastAsia" w:eastAsiaTheme="minorEastAsia" w:cstheme="minorEastAsia"/>
          <w:szCs w:val="28"/>
          <w:lang w:val="zh-CN" w:eastAsia="zh-CN"/>
        </w:rPr>
        <w:t>投标产品相关资料</w:t>
      </w:r>
      <w:r>
        <w:tab/>
      </w:r>
      <w:r>
        <w:fldChar w:fldCharType="begin"/>
      </w:r>
      <w:r>
        <w:instrText xml:space="preserve"> PAGEREF _Toc11861 \h </w:instrText>
      </w:r>
      <w:r>
        <w:fldChar w:fldCharType="separate"/>
      </w:r>
      <w:r>
        <w:t>44</w:t>
      </w:r>
      <w:r>
        <w:fldChar w:fldCharType="end"/>
      </w:r>
      <w:r>
        <w:rPr>
          <w:rFonts w:hint="eastAsia" w:ascii="宋体" w:hAnsi="宋体" w:eastAsia="宋体" w:cs="宋体"/>
          <w:szCs w:val="24"/>
        </w:rPr>
        <w:fldChar w:fldCharType="end"/>
      </w:r>
    </w:p>
    <w:p w14:paraId="671EDC4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_Toc5471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：具备履行合同所必须的设备和专业技术能力证明</w:t>
      </w:r>
      <w:r>
        <w:tab/>
      </w:r>
      <w:r>
        <w:fldChar w:fldCharType="begin"/>
      </w:r>
      <w:r>
        <w:instrText xml:space="preserve"> PAGEREF _Toc5471 \h </w:instrText>
      </w:r>
      <w:r>
        <w:fldChar w:fldCharType="separate"/>
      </w:r>
      <w:r>
        <w:t>45</w:t>
      </w:r>
      <w:r>
        <w:fldChar w:fldCharType="end"/>
      </w:r>
      <w:r>
        <w:rPr>
          <w:rFonts w:hint="eastAsia" w:ascii="宋体" w:hAnsi="宋体" w:eastAsia="宋体" w:cs="宋体"/>
          <w:szCs w:val="24"/>
        </w:rPr>
        <w:fldChar w:fldCharType="end"/>
      </w:r>
    </w:p>
    <w:p w14:paraId="4BC6057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_Toc9356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：享受政府采购政策优惠的证明资料</w:t>
      </w:r>
      <w:r>
        <w:tab/>
      </w:r>
      <w:r>
        <w:fldChar w:fldCharType="begin"/>
      </w:r>
      <w:r>
        <w:instrText xml:space="preserve"> PAGEREF _Toc9356 \h </w:instrText>
      </w:r>
      <w:r>
        <w:fldChar w:fldCharType="separate"/>
      </w:r>
      <w:r>
        <w:t>46</w:t>
      </w:r>
      <w:r>
        <w:fldChar w:fldCharType="end"/>
      </w:r>
      <w:r>
        <w:rPr>
          <w:rFonts w:hint="eastAsia" w:ascii="宋体" w:hAnsi="宋体" w:eastAsia="宋体" w:cs="宋体"/>
          <w:szCs w:val="24"/>
        </w:rPr>
        <w:fldChar w:fldCharType="end"/>
      </w:r>
    </w:p>
    <w:p w14:paraId="7A8A04FD">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_Toc31062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8"/>
          <w:lang w:val="zh-CN" w:eastAsia="zh-CN" w:bidi="ar-SA"/>
        </w:rPr>
        <w:t>附件1</w:t>
      </w:r>
      <w:r>
        <w:rPr>
          <w:rFonts w:hint="eastAsia" w:asciiTheme="minorEastAsia" w:hAnsiTheme="minorEastAsia" w:eastAsiaTheme="minorEastAsia" w:cstheme="minorEastAsia"/>
          <w:bCs w:val="0"/>
          <w:kern w:val="2"/>
          <w:szCs w:val="28"/>
          <w:lang w:val="en-US" w:eastAsia="zh-CN" w:bidi="ar-SA"/>
        </w:rPr>
        <w:t>6</w:t>
      </w:r>
      <w:r>
        <w:rPr>
          <w:rFonts w:hint="eastAsia" w:asciiTheme="minorEastAsia" w:hAnsiTheme="minorEastAsia" w:eastAsiaTheme="minorEastAsia" w:cstheme="minorEastAsia"/>
          <w:bCs w:val="0"/>
          <w:kern w:val="2"/>
          <w:szCs w:val="28"/>
          <w:lang w:val="zh-CN" w:eastAsia="zh-CN" w:bidi="ar-SA"/>
        </w:rPr>
        <w:t>：供应商认为在其他方面有必要说明的事项</w:t>
      </w:r>
      <w:r>
        <w:tab/>
      </w:r>
      <w:r>
        <w:fldChar w:fldCharType="begin"/>
      </w:r>
      <w:r>
        <w:instrText xml:space="preserve"> PAGEREF _Toc31062 \h </w:instrText>
      </w:r>
      <w:r>
        <w:fldChar w:fldCharType="separate"/>
      </w:r>
      <w:r>
        <w:t>49</w:t>
      </w:r>
      <w:r>
        <w:fldChar w:fldCharType="end"/>
      </w:r>
      <w:r>
        <w:rPr>
          <w:rFonts w:hint="eastAsia" w:ascii="宋体" w:hAnsi="宋体" w:eastAsia="宋体" w:cs="宋体"/>
          <w:szCs w:val="24"/>
        </w:rPr>
        <w:fldChar w:fldCharType="end"/>
      </w:r>
    </w:p>
    <w:p w14:paraId="3ECA30C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_Toc18035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：最后报价表</w:t>
      </w:r>
      <w:r>
        <w:tab/>
      </w:r>
      <w:r>
        <w:fldChar w:fldCharType="begin"/>
      </w:r>
      <w:r>
        <w:instrText xml:space="preserve"> PAGEREF _Toc18035 \h </w:instrText>
      </w:r>
      <w:r>
        <w:fldChar w:fldCharType="separate"/>
      </w:r>
      <w:r>
        <w:t>50</w:t>
      </w:r>
      <w:r>
        <w:fldChar w:fldCharType="end"/>
      </w:r>
      <w:r>
        <w:rPr>
          <w:rFonts w:hint="eastAsia" w:ascii="宋体" w:hAnsi="宋体" w:eastAsia="宋体" w:cs="宋体"/>
          <w:szCs w:val="24"/>
        </w:rPr>
        <w:fldChar w:fldCharType="end"/>
      </w:r>
    </w:p>
    <w:p w14:paraId="33E71D6A">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_Toc17757 </w:instrText>
      </w:r>
      <w:r>
        <w:rPr>
          <w:rFonts w:hint="eastAsia" w:ascii="宋体" w:hAnsi="宋体" w:eastAsia="宋体" w:cs="宋体"/>
          <w:szCs w:val="24"/>
        </w:rPr>
        <w:fldChar w:fldCharType="separate"/>
      </w:r>
      <w:r>
        <w:rPr>
          <w:rFonts w:hint="eastAsia" w:hAnsi="宋体"/>
          <w:szCs w:val="24"/>
        </w:rPr>
        <w:t>第</w:t>
      </w:r>
      <w:r>
        <w:rPr>
          <w:rFonts w:hint="eastAsia" w:hAnsi="宋体"/>
          <w:szCs w:val="24"/>
          <w:lang w:val="en-US" w:eastAsia="zh-CN"/>
        </w:rPr>
        <w:t>六</w:t>
      </w:r>
      <w:r>
        <w:rPr>
          <w:rFonts w:hint="eastAsia" w:hAnsi="宋体"/>
          <w:szCs w:val="24"/>
        </w:rPr>
        <w:t>部分 青海省政府采购项目合同书范本</w:t>
      </w:r>
      <w:r>
        <w:tab/>
      </w:r>
      <w:r>
        <w:fldChar w:fldCharType="begin"/>
      </w:r>
      <w:r>
        <w:instrText xml:space="preserve"> PAGEREF _Toc17757 \h </w:instrText>
      </w:r>
      <w:r>
        <w:fldChar w:fldCharType="separate"/>
      </w:r>
      <w:r>
        <w:t>51</w:t>
      </w:r>
      <w:r>
        <w:fldChar w:fldCharType="end"/>
      </w:r>
      <w:r>
        <w:rPr>
          <w:rFonts w:hint="eastAsia" w:ascii="宋体" w:hAnsi="宋体" w:eastAsia="宋体" w:cs="宋体"/>
          <w:szCs w:val="24"/>
        </w:rPr>
        <w:fldChar w:fldCharType="end"/>
      </w:r>
    </w:p>
    <w:p w14:paraId="08BDB4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Cs w:val="24"/>
        </w:rPr>
        <w:fldChar w:fldCharType="end"/>
      </w:r>
      <w:bookmarkStart w:id="1" w:name="_Toc30916"/>
      <w:bookmarkStart w:id="2" w:name="_Toc531187954"/>
      <w:bookmarkStart w:id="3" w:name="_Toc7063_WPSOffice_Level1"/>
      <w:bookmarkStart w:id="4" w:name="_Toc17554"/>
      <w:bookmarkStart w:id="5" w:name="_Toc68"/>
      <w:bookmarkStart w:id="6" w:name="_Toc13430_WPSOffice_Level1"/>
      <w:bookmarkStart w:id="7" w:name="_Toc19849"/>
      <w:bookmarkStart w:id="8" w:name="_Toc29348_WPSOffice_Level1"/>
      <w:bookmarkStart w:id="9" w:name="_Toc29806_WPSOffice_Level1"/>
      <w:bookmarkStart w:id="10" w:name="_Toc25918_WPSOffice_Level1"/>
      <w:bookmarkStart w:id="11" w:name="_Toc26774_WPSOffice_Level1"/>
    </w:p>
    <w:p w14:paraId="47D6BC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61270E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A76AD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2446B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4A31E4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61D840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59AD59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8DBE8EA">
      <w:pPr>
        <w:rPr>
          <w:rFonts w:hint="eastAsia" w:hAnsi="宋体"/>
          <w:sz w:val="36"/>
          <w:szCs w:val="24"/>
          <w:lang w:val="en-US" w:eastAsia="zh-CN"/>
        </w:rPr>
      </w:pPr>
      <w:r>
        <w:rPr>
          <w:rFonts w:hint="eastAsia" w:hAnsi="宋体"/>
          <w:sz w:val="36"/>
          <w:szCs w:val="24"/>
          <w:lang w:val="en-US" w:eastAsia="zh-CN"/>
        </w:rPr>
        <w:br w:type="page"/>
      </w:r>
    </w:p>
    <w:p w14:paraId="4535A13C">
      <w:pPr>
        <w:pStyle w:val="3"/>
        <w:rPr>
          <w:rFonts w:hint="eastAsia" w:hAnsi="宋体"/>
          <w:sz w:val="36"/>
          <w:szCs w:val="24"/>
          <w:lang w:val="en-US" w:eastAsia="zh-CN"/>
        </w:rPr>
      </w:pPr>
      <w:bookmarkStart w:id="12" w:name="_Toc2330"/>
      <w:r>
        <w:rPr>
          <w:rFonts w:hint="eastAsia" w:hAnsi="宋体"/>
          <w:sz w:val="36"/>
          <w:szCs w:val="24"/>
          <w:lang w:val="en-US" w:eastAsia="zh-CN"/>
        </w:rPr>
        <w:t>第一部分 投标邀请</w:t>
      </w:r>
      <w:bookmarkEnd w:id="1"/>
      <w:bookmarkEnd w:id="2"/>
      <w:bookmarkEnd w:id="12"/>
    </w:p>
    <w:p w14:paraId="58B30347">
      <w:pPr>
        <w:pStyle w:val="13"/>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482"/>
        <w:textAlignment w:val="auto"/>
        <w:rPr>
          <w:rFonts w:hint="eastAsia" w:ascii="宋体" w:hAnsi="宋体" w:cs="宋体"/>
          <w:b/>
          <w:bCs/>
          <w:sz w:val="24"/>
          <w:szCs w:val="24"/>
        </w:rPr>
      </w:pPr>
      <w:r>
        <w:rPr>
          <w:rFonts w:hint="eastAsia" w:ascii="宋体" w:hAnsi="宋体" w:cs="宋体"/>
          <w:b/>
          <w:bCs/>
          <w:sz w:val="24"/>
          <w:szCs w:val="24"/>
        </w:rPr>
        <w:t>项目概况</w:t>
      </w:r>
    </w:p>
    <w:p w14:paraId="7EEFB6C4">
      <w:pPr>
        <w:pStyle w:val="13"/>
        <w:widowControl/>
        <w:pBdr>
          <w:top w:val="single" w:color="auto" w:sz="4" w:space="0"/>
          <w:left w:val="single" w:color="auto" w:sz="4" w:space="0"/>
          <w:bottom w:val="single" w:color="auto" w:sz="4" w:space="0"/>
          <w:right w:val="single" w:color="auto" w:sz="4" w:space="0"/>
        </w:pBdr>
        <w:spacing w:line="360" w:lineRule="auto"/>
        <w:ind w:firstLine="480"/>
        <w:rPr>
          <w:rFonts w:hint="eastAsia" w:ascii="宋体" w:hAnsi="宋体" w:cs="宋体"/>
          <w:sz w:val="24"/>
          <w:szCs w:val="24"/>
        </w:rPr>
      </w:pPr>
      <w:r>
        <w:rPr>
          <w:rFonts w:hint="eastAsia" w:ascii="宋体" w:hAnsi="宋体" w:cs="宋体"/>
          <w:sz w:val="24"/>
          <w:szCs w:val="24"/>
          <w:lang w:eastAsia="zh-CN"/>
        </w:rPr>
        <w:t>德令哈市2024年国有林管护项目管护设施设备采购</w:t>
      </w:r>
      <w:r>
        <w:rPr>
          <w:rFonts w:hint="eastAsia" w:ascii="宋体" w:hAnsi="宋体" w:cs="宋体"/>
          <w:sz w:val="24"/>
          <w:szCs w:val="24"/>
        </w:rPr>
        <w:t>的潜在供应商应在政采云平台线上获取采购文件，并于</w:t>
      </w:r>
      <w:r>
        <w:rPr>
          <w:rFonts w:hint="eastAsia" w:cs="宋体"/>
          <w:color w:val="000000"/>
          <w:sz w:val="24"/>
          <w:szCs w:val="24"/>
          <w:highlight w:val="none"/>
          <w:lang w:eastAsia="zh-CN"/>
        </w:rPr>
        <w:t>2024年12月30日09点00分（北京时间）</w:t>
      </w:r>
      <w:r>
        <w:rPr>
          <w:rFonts w:hint="eastAsia" w:ascii="宋体" w:hAnsi="宋体" w:cs="宋体"/>
          <w:sz w:val="24"/>
          <w:szCs w:val="24"/>
        </w:rPr>
        <w:t>前提交响应文件。</w:t>
      </w:r>
    </w:p>
    <w:p w14:paraId="7924AB47">
      <w:pPr>
        <w:spacing w:line="360" w:lineRule="auto"/>
        <w:ind w:firstLine="562"/>
        <w:rPr>
          <w:rFonts w:hint="eastAsia"/>
          <w:b/>
          <w:bCs/>
          <w:sz w:val="24"/>
          <w:szCs w:val="24"/>
        </w:rPr>
      </w:pPr>
      <w:bookmarkStart w:id="13" w:name="_Toc25983"/>
      <w:bookmarkStart w:id="14" w:name="_Toc5435"/>
      <w:bookmarkStart w:id="15" w:name="_Toc25939"/>
      <w:r>
        <w:rPr>
          <w:rFonts w:hint="eastAsia"/>
          <w:b/>
          <w:bCs/>
          <w:sz w:val="24"/>
          <w:szCs w:val="24"/>
        </w:rPr>
        <w:t>一、项目基本情况</w:t>
      </w:r>
      <w:bookmarkEnd w:id="13"/>
      <w:bookmarkEnd w:id="14"/>
      <w:bookmarkEnd w:id="15"/>
    </w:p>
    <w:p w14:paraId="7DF58094">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采购</w:t>
      </w:r>
      <w:r>
        <w:rPr>
          <w:rFonts w:hint="eastAsia" w:cs="宋体"/>
          <w:sz w:val="24"/>
          <w:szCs w:val="24"/>
        </w:rPr>
        <w:t>项目</w:t>
      </w:r>
      <w:r>
        <w:rPr>
          <w:rFonts w:hint="eastAsia" w:ascii="宋体" w:hAnsi="宋体" w:cs="宋体"/>
          <w:sz w:val="24"/>
          <w:szCs w:val="24"/>
        </w:rPr>
        <w:t>编号：</w:t>
      </w:r>
      <w:r>
        <w:rPr>
          <w:rFonts w:hint="eastAsia" w:ascii="宋体" w:hAnsi="宋体" w:cs="宋体"/>
          <w:sz w:val="24"/>
          <w:szCs w:val="24"/>
          <w:highlight w:val="none"/>
          <w:lang w:eastAsia="zh-CN"/>
        </w:rPr>
        <w:t>城建招标竞谈（货物）2024-059</w:t>
      </w:r>
    </w:p>
    <w:p w14:paraId="7549811E">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采购</w:t>
      </w:r>
      <w:r>
        <w:rPr>
          <w:rFonts w:hint="eastAsia" w:cs="宋体"/>
          <w:sz w:val="24"/>
          <w:szCs w:val="24"/>
        </w:rPr>
        <w:t>项目</w:t>
      </w:r>
      <w:r>
        <w:rPr>
          <w:rFonts w:hint="eastAsia" w:ascii="宋体" w:hAnsi="宋体" w:cs="宋体"/>
          <w:sz w:val="24"/>
          <w:szCs w:val="24"/>
        </w:rPr>
        <w:t>名称：</w:t>
      </w:r>
      <w:r>
        <w:rPr>
          <w:rFonts w:hint="eastAsia" w:ascii="宋体" w:hAnsi="宋体" w:cs="宋体"/>
          <w:sz w:val="24"/>
          <w:szCs w:val="24"/>
          <w:lang w:eastAsia="zh-CN"/>
        </w:rPr>
        <w:t>德令哈市2024年国有林管护项目管护设施设备采购</w:t>
      </w:r>
    </w:p>
    <w:p w14:paraId="42EEB201">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cs="宋体"/>
          <w:sz w:val="24"/>
          <w:szCs w:val="24"/>
        </w:rPr>
        <w:t>采购方式：竞争性</w:t>
      </w:r>
      <w:r>
        <w:rPr>
          <w:rFonts w:hint="eastAsia" w:ascii="宋体" w:hAnsi="宋体" w:cs="宋体"/>
          <w:sz w:val="24"/>
          <w:szCs w:val="24"/>
          <w:lang w:eastAsia="zh-CN"/>
        </w:rPr>
        <w:t>谈判</w:t>
      </w:r>
    </w:p>
    <w:p w14:paraId="105CE907">
      <w:pPr>
        <w:spacing w:line="360" w:lineRule="auto"/>
        <w:ind w:left="479" w:leftChars="228" w:firstLine="0" w:firstLineChars="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480000.00元</w:t>
      </w:r>
    </w:p>
    <w:p w14:paraId="4E2439E5">
      <w:pPr>
        <w:spacing w:line="360" w:lineRule="auto"/>
        <w:ind w:left="479" w:leftChars="228" w:firstLine="0" w:firstLineChars="0"/>
        <w:rPr>
          <w:rFonts w:hint="eastAsia"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val="en-US" w:eastAsia="zh-CN"/>
        </w:rPr>
        <w:t>480000.00元</w:t>
      </w:r>
    </w:p>
    <w:p w14:paraId="6114B1FE">
      <w:pPr>
        <w:spacing w:line="360" w:lineRule="auto"/>
        <w:ind w:firstLine="480"/>
        <w:rPr>
          <w:rFonts w:hint="eastAsia" w:ascii="宋体" w:hAnsi="宋体" w:cs="宋体"/>
          <w:sz w:val="24"/>
          <w:szCs w:val="24"/>
        </w:rPr>
      </w:pPr>
      <w:r>
        <w:rPr>
          <w:rFonts w:hint="eastAsia" w:ascii="宋体" w:hAnsi="宋体" w:cs="宋体"/>
          <w:sz w:val="24"/>
          <w:szCs w:val="24"/>
        </w:rPr>
        <w:t>采购需求：</w:t>
      </w:r>
      <w:r>
        <w:rPr>
          <w:rFonts w:hint="eastAsia" w:cs="宋体"/>
          <w:sz w:val="24"/>
          <w:szCs w:val="24"/>
        </w:rPr>
        <w:t>具体详见竞争性</w:t>
      </w:r>
      <w:r>
        <w:rPr>
          <w:rFonts w:hint="eastAsia" w:cs="宋体"/>
          <w:sz w:val="24"/>
          <w:szCs w:val="24"/>
          <w:lang w:eastAsia="zh-CN"/>
        </w:rPr>
        <w:t>谈判</w:t>
      </w:r>
      <w:r>
        <w:rPr>
          <w:rFonts w:hint="eastAsia" w:cs="宋体"/>
          <w:sz w:val="24"/>
          <w:szCs w:val="24"/>
        </w:rPr>
        <w:t>文件</w:t>
      </w:r>
      <w:r>
        <w:rPr>
          <w:rFonts w:hint="eastAsia" w:ascii="宋体" w:hAnsi="宋体" w:cs="宋体"/>
          <w:sz w:val="24"/>
          <w:szCs w:val="24"/>
        </w:rPr>
        <w:t>。</w:t>
      </w:r>
    </w:p>
    <w:p w14:paraId="3B757F5C">
      <w:pPr>
        <w:spacing w:line="360" w:lineRule="auto"/>
        <w:ind w:firstLine="480"/>
        <w:rPr>
          <w:rFonts w:hint="eastAsia" w:ascii="宋体" w:hAnsi="宋体" w:cs="宋体"/>
          <w:sz w:val="24"/>
          <w:szCs w:val="24"/>
          <w:highlight w:val="none"/>
        </w:rPr>
      </w:pPr>
      <w:r>
        <w:rPr>
          <w:rFonts w:hint="eastAsia" w:cs="宋体"/>
          <w:sz w:val="24"/>
          <w:szCs w:val="24"/>
          <w:highlight w:val="none"/>
          <w:lang w:val="en-US" w:eastAsia="zh-CN"/>
        </w:rPr>
        <w:t>交付（实施）</w:t>
      </w:r>
      <w:r>
        <w:rPr>
          <w:rFonts w:hint="eastAsia" w:cs="宋体"/>
          <w:sz w:val="24"/>
          <w:szCs w:val="24"/>
          <w:highlight w:val="none"/>
          <w:lang w:val="zh-CN"/>
        </w:rPr>
        <w:t>期限</w:t>
      </w:r>
      <w:r>
        <w:rPr>
          <w:rFonts w:hint="eastAsia" w:cs="宋体"/>
          <w:sz w:val="24"/>
          <w:szCs w:val="24"/>
          <w:highlight w:val="none"/>
        </w:rPr>
        <w:t>：</w:t>
      </w:r>
      <w:r>
        <w:rPr>
          <w:rFonts w:hint="eastAsia" w:ascii="Times New Roman" w:hAnsi="Times New Roman" w:eastAsia="宋体" w:cs="宋体"/>
          <w:sz w:val="24"/>
          <w:szCs w:val="24"/>
          <w:lang w:val="zh-CN" w:eastAsia="zh-CN"/>
        </w:rPr>
        <w:t>合同签订后</w:t>
      </w:r>
      <w:r>
        <w:rPr>
          <w:rFonts w:hint="eastAsia" w:cs="宋体"/>
          <w:sz w:val="24"/>
          <w:szCs w:val="24"/>
          <w:lang w:val="en-US" w:eastAsia="zh-CN"/>
        </w:rPr>
        <w:t>10</w:t>
      </w:r>
      <w:r>
        <w:rPr>
          <w:rFonts w:hint="eastAsia" w:ascii="Times New Roman" w:hAnsi="Times New Roman" w:eastAsia="宋体" w:cs="宋体"/>
          <w:sz w:val="24"/>
          <w:szCs w:val="24"/>
          <w:lang w:val="zh-CN" w:eastAsia="zh-CN"/>
        </w:rPr>
        <w:t>日内</w:t>
      </w:r>
      <w:r>
        <w:rPr>
          <w:rFonts w:hint="eastAsia" w:ascii="Times New Roman" w:hAnsi="Times New Roman" w:eastAsia="宋体" w:cs="宋体"/>
          <w:sz w:val="24"/>
          <w:szCs w:val="24"/>
          <w:lang w:eastAsia="zh-CN"/>
        </w:rPr>
        <w:t>。</w:t>
      </w:r>
    </w:p>
    <w:p w14:paraId="5B986136">
      <w:pPr>
        <w:spacing w:line="360" w:lineRule="auto"/>
        <w:ind w:firstLine="562"/>
        <w:rPr>
          <w:rFonts w:hint="eastAsia"/>
          <w:b/>
          <w:bCs/>
          <w:sz w:val="24"/>
          <w:szCs w:val="24"/>
        </w:rPr>
      </w:pPr>
      <w:bookmarkStart w:id="16" w:name="_Toc27690"/>
      <w:bookmarkStart w:id="17" w:name="_Toc4813"/>
      <w:bookmarkStart w:id="18" w:name="_Toc17363"/>
      <w:r>
        <w:rPr>
          <w:rFonts w:hint="eastAsia"/>
          <w:b/>
          <w:bCs/>
          <w:sz w:val="24"/>
          <w:szCs w:val="24"/>
        </w:rPr>
        <w:t>二、供应商的资格要求</w:t>
      </w:r>
      <w:bookmarkEnd w:id="16"/>
      <w:bookmarkEnd w:id="17"/>
      <w:bookmarkEnd w:id="18"/>
    </w:p>
    <w:p w14:paraId="78F5A293">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1、符合《政府采购法》第22条条件，并提供下列材料：</w:t>
      </w:r>
    </w:p>
    <w:p w14:paraId="7BEC01B4">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&lt;1&gt;供应商的营业执照等证明文件，自然人的身份证明。</w:t>
      </w:r>
    </w:p>
    <w:p w14:paraId="7E00DAC5">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&lt;2&gt;财务状况报告，依法缴纳税收和社会保障资金的相关材料。</w:t>
      </w:r>
    </w:p>
    <w:p w14:paraId="6E9555A2">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&lt;3&gt;具备履行合同所必需的设备和专业技术能力的证明材料。</w:t>
      </w:r>
    </w:p>
    <w:p w14:paraId="66A5C69E">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&lt;4&gt;参加政府采购活动前3年内在经营活动中没有重大违法记录的书面声明。</w:t>
      </w:r>
    </w:p>
    <w:p w14:paraId="7FF5FB36">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&lt;5&gt;具备法律、行政法规规定的其他条件的证明材料。</w:t>
      </w:r>
    </w:p>
    <w:p w14:paraId="6BE4B770">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lang w:val="en-US" w:eastAsia="zh-CN"/>
        </w:rPr>
        <w:t>10</w:t>
      </w:r>
      <w:r>
        <w:rPr>
          <w:rFonts w:hint="eastAsia" w:ascii="宋体" w:hAnsi="宋体" w:cs="宋体"/>
          <w:sz w:val="24"/>
          <w:szCs w:val="24"/>
          <w:lang w:val="zh-CN"/>
        </w:rPr>
        <w:t>天内）；</w:t>
      </w:r>
    </w:p>
    <w:p w14:paraId="6BACE16C">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3、单位负责人为同一人或者存在直接控股、管理关系的不同供应商，不得参加同一合同项下的政府采购活动。否则，皆取消投标资格；</w:t>
      </w:r>
    </w:p>
    <w:p w14:paraId="482186D5">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4、为本采购项目提供整体设计、规范编制或者项目管理、监理、检测等服务的供应商，不得再参加该采购项目的其他采购活动；</w:t>
      </w:r>
    </w:p>
    <w:p w14:paraId="2148B9C4">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5、本项目不接受供应商以联合体方式进行投标；</w:t>
      </w:r>
    </w:p>
    <w:p w14:paraId="719AAAA7">
      <w:pPr>
        <w:spacing w:line="360" w:lineRule="auto"/>
        <w:ind w:firstLine="562"/>
        <w:rPr>
          <w:rFonts w:hint="eastAsia" w:ascii="宋体" w:hAnsi="宋体" w:cs="宋体"/>
          <w:sz w:val="24"/>
          <w:szCs w:val="24"/>
          <w:lang w:val="en-US" w:eastAsia="zh-CN"/>
        </w:rPr>
      </w:pPr>
      <w:bookmarkStart w:id="19" w:name="_Toc26575"/>
      <w:bookmarkStart w:id="20" w:name="_Toc12026"/>
      <w:bookmarkStart w:id="21" w:name="_Toc9790"/>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p w14:paraId="4A0EB2E2">
      <w:pPr>
        <w:spacing w:line="360" w:lineRule="auto"/>
        <w:ind w:firstLine="562"/>
        <w:rPr>
          <w:rFonts w:hint="eastAsia"/>
          <w:b/>
          <w:bCs/>
          <w:sz w:val="24"/>
          <w:szCs w:val="24"/>
        </w:rPr>
      </w:pPr>
      <w:r>
        <w:rPr>
          <w:rFonts w:hint="eastAsia"/>
          <w:b/>
          <w:bCs/>
          <w:sz w:val="24"/>
          <w:szCs w:val="24"/>
        </w:rPr>
        <w:t>三、获取采购文件</w:t>
      </w:r>
      <w:bookmarkEnd w:id="19"/>
      <w:bookmarkEnd w:id="20"/>
      <w:bookmarkEnd w:id="21"/>
    </w:p>
    <w:p w14:paraId="0475FB8A">
      <w:pPr>
        <w:spacing w:line="360" w:lineRule="auto"/>
        <w:ind w:firstLine="480"/>
        <w:rPr>
          <w:rFonts w:hint="eastAsia" w:ascii="宋体" w:hAnsi="宋体" w:cs="宋体"/>
          <w:sz w:val="24"/>
          <w:szCs w:val="24"/>
        </w:rPr>
      </w:pPr>
      <w:r>
        <w:rPr>
          <w:rFonts w:hint="eastAsia" w:ascii="宋体" w:hAnsi="宋体" w:cs="宋体"/>
          <w:sz w:val="24"/>
          <w:szCs w:val="24"/>
        </w:rPr>
        <w:t>时间：</w:t>
      </w:r>
      <w:r>
        <w:rPr>
          <w:rFonts w:hint="eastAsia" w:cs="宋体"/>
          <w:sz w:val="24"/>
          <w:szCs w:val="24"/>
          <w:highlight w:val="none"/>
        </w:rPr>
        <w:t>2024年</w:t>
      </w:r>
      <w:r>
        <w:rPr>
          <w:rFonts w:hint="eastAsia" w:cs="宋体"/>
          <w:sz w:val="24"/>
          <w:szCs w:val="24"/>
          <w:highlight w:val="none"/>
          <w:lang w:val="en-US" w:eastAsia="zh-CN"/>
        </w:rPr>
        <w:t>12</w:t>
      </w:r>
      <w:r>
        <w:rPr>
          <w:rFonts w:hint="eastAsia" w:cs="宋体"/>
          <w:sz w:val="24"/>
          <w:szCs w:val="24"/>
          <w:highlight w:val="none"/>
        </w:rPr>
        <w:t>月</w:t>
      </w:r>
      <w:r>
        <w:rPr>
          <w:rFonts w:hint="eastAsia" w:cs="宋体"/>
          <w:sz w:val="24"/>
          <w:szCs w:val="24"/>
          <w:highlight w:val="none"/>
          <w:lang w:val="en-US" w:eastAsia="zh-CN"/>
        </w:rPr>
        <w:t>25</w:t>
      </w:r>
      <w:r>
        <w:rPr>
          <w:rFonts w:hint="eastAsia" w:cs="宋体"/>
          <w:sz w:val="24"/>
          <w:szCs w:val="24"/>
          <w:highlight w:val="none"/>
        </w:rPr>
        <w:t>日至2024年</w:t>
      </w:r>
      <w:r>
        <w:rPr>
          <w:rFonts w:hint="eastAsia" w:cs="宋体"/>
          <w:sz w:val="24"/>
          <w:szCs w:val="24"/>
          <w:highlight w:val="none"/>
          <w:lang w:val="en-US" w:eastAsia="zh-CN"/>
        </w:rPr>
        <w:t>12</w:t>
      </w:r>
      <w:r>
        <w:rPr>
          <w:rFonts w:hint="eastAsia" w:cs="宋体"/>
          <w:sz w:val="24"/>
          <w:szCs w:val="24"/>
          <w:highlight w:val="none"/>
        </w:rPr>
        <w:t>月</w:t>
      </w:r>
      <w:r>
        <w:rPr>
          <w:rFonts w:hint="eastAsia" w:cs="宋体"/>
          <w:sz w:val="24"/>
          <w:szCs w:val="24"/>
          <w:highlight w:val="none"/>
          <w:lang w:val="en-US" w:eastAsia="zh-CN"/>
        </w:rPr>
        <w:t>27</w:t>
      </w:r>
      <w:r>
        <w:rPr>
          <w:rFonts w:hint="eastAsia" w:cs="宋体"/>
          <w:sz w:val="24"/>
          <w:szCs w:val="24"/>
          <w:highlight w:val="none"/>
        </w:rPr>
        <w:t>日</w:t>
      </w:r>
      <w:r>
        <w:rPr>
          <w:rFonts w:hint="eastAsia" w:cs="宋体"/>
          <w:sz w:val="24"/>
          <w:szCs w:val="24"/>
        </w:rPr>
        <w:t xml:space="preserve">，每天上午00:00至12:00，下午12:00至23:59（北京时间，法定节假日除外）  </w:t>
      </w:r>
    </w:p>
    <w:p w14:paraId="787BE617">
      <w:pPr>
        <w:spacing w:line="360" w:lineRule="auto"/>
        <w:ind w:firstLine="480"/>
        <w:rPr>
          <w:rFonts w:hint="eastAsia" w:ascii="宋体" w:hAnsi="宋体" w:cs="宋体"/>
          <w:sz w:val="24"/>
          <w:szCs w:val="24"/>
        </w:rPr>
      </w:pPr>
      <w:r>
        <w:rPr>
          <w:rFonts w:hint="eastAsia" w:ascii="宋体" w:hAnsi="宋体" w:cs="宋体"/>
          <w:sz w:val="24"/>
          <w:szCs w:val="24"/>
        </w:rPr>
        <w:t>地点：政采云平台线上获取</w:t>
      </w:r>
    </w:p>
    <w:p w14:paraId="4257ED0A">
      <w:pPr>
        <w:spacing w:line="360" w:lineRule="auto"/>
        <w:ind w:firstLine="480"/>
        <w:rPr>
          <w:rFonts w:hint="eastAsia"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5A30C960">
      <w:pPr>
        <w:spacing w:line="360" w:lineRule="auto"/>
        <w:ind w:firstLine="480"/>
        <w:rPr>
          <w:rFonts w:hint="eastAsia" w:ascii="宋体" w:hAnsi="宋体" w:cs="宋体"/>
          <w:sz w:val="24"/>
          <w:szCs w:val="24"/>
        </w:rPr>
      </w:pPr>
      <w:r>
        <w:rPr>
          <w:rFonts w:hint="eastAsia" w:ascii="宋体" w:hAnsi="宋体" w:cs="宋体"/>
          <w:sz w:val="24"/>
          <w:szCs w:val="24"/>
        </w:rPr>
        <w:t>售价（元）：0</w:t>
      </w:r>
    </w:p>
    <w:p w14:paraId="7AFC44F2">
      <w:pPr>
        <w:spacing w:line="360" w:lineRule="auto"/>
        <w:ind w:firstLine="562"/>
        <w:rPr>
          <w:rFonts w:hint="eastAsia"/>
          <w:b/>
          <w:bCs/>
          <w:sz w:val="24"/>
          <w:szCs w:val="24"/>
        </w:rPr>
      </w:pPr>
      <w:bookmarkStart w:id="22" w:name="_Toc6626"/>
      <w:bookmarkStart w:id="23" w:name="_Toc8892"/>
      <w:bookmarkStart w:id="24" w:name="_Toc9308"/>
      <w:r>
        <w:rPr>
          <w:rFonts w:hint="eastAsia"/>
          <w:b/>
          <w:bCs/>
          <w:sz w:val="24"/>
          <w:szCs w:val="24"/>
        </w:rPr>
        <w:t>四、响应文件提交</w:t>
      </w:r>
      <w:bookmarkEnd w:id="22"/>
      <w:bookmarkEnd w:id="23"/>
      <w:bookmarkEnd w:id="24"/>
    </w:p>
    <w:p w14:paraId="35D5CE31">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截止时间：</w:t>
      </w:r>
      <w:r>
        <w:rPr>
          <w:rFonts w:hint="eastAsia" w:cs="宋体"/>
          <w:color w:val="000000"/>
          <w:sz w:val="24"/>
          <w:szCs w:val="24"/>
          <w:highlight w:val="none"/>
          <w:lang w:eastAsia="zh-CN"/>
        </w:rPr>
        <w:t>2024年12月30日09点00分（北京时间）</w:t>
      </w:r>
    </w:p>
    <w:p w14:paraId="0311C88A">
      <w:pPr>
        <w:spacing w:line="360" w:lineRule="auto"/>
        <w:ind w:firstLine="480"/>
        <w:rPr>
          <w:rFonts w:hint="eastAsia" w:ascii="宋体" w:hAnsi="宋体" w:cs="宋体"/>
          <w:sz w:val="24"/>
          <w:szCs w:val="24"/>
        </w:rPr>
      </w:pPr>
      <w:r>
        <w:rPr>
          <w:rFonts w:hint="eastAsia" w:ascii="宋体" w:hAnsi="宋体" w:cs="宋体"/>
          <w:sz w:val="24"/>
          <w:szCs w:val="24"/>
        </w:rPr>
        <w:t>地点：通过政采云投标客户端递交响应文件</w:t>
      </w:r>
    </w:p>
    <w:p w14:paraId="26EC7EB3">
      <w:pPr>
        <w:spacing w:line="360" w:lineRule="auto"/>
        <w:ind w:firstLine="562"/>
        <w:rPr>
          <w:rFonts w:hint="eastAsia"/>
          <w:b/>
          <w:bCs/>
          <w:sz w:val="24"/>
          <w:szCs w:val="24"/>
        </w:rPr>
      </w:pPr>
      <w:bookmarkStart w:id="25" w:name="_Toc10624"/>
      <w:bookmarkStart w:id="26" w:name="_Toc1254"/>
      <w:bookmarkStart w:id="27" w:name="_Toc24717"/>
      <w:r>
        <w:rPr>
          <w:rFonts w:hint="eastAsia"/>
          <w:b/>
          <w:bCs/>
          <w:sz w:val="24"/>
          <w:szCs w:val="24"/>
        </w:rPr>
        <w:t>五、响应文件开启</w:t>
      </w:r>
      <w:bookmarkEnd w:id="25"/>
      <w:bookmarkEnd w:id="26"/>
      <w:bookmarkEnd w:id="27"/>
    </w:p>
    <w:p w14:paraId="7C2CDF11">
      <w:pPr>
        <w:spacing w:line="360" w:lineRule="auto"/>
        <w:ind w:firstLine="480"/>
        <w:rPr>
          <w:rFonts w:hint="eastAsia" w:eastAsia="宋体" w:cs="宋体"/>
          <w:sz w:val="24"/>
          <w:szCs w:val="24"/>
          <w:lang w:eastAsia="zh-CN"/>
        </w:rPr>
      </w:pPr>
      <w:r>
        <w:rPr>
          <w:rFonts w:hint="eastAsia" w:cs="宋体"/>
          <w:sz w:val="24"/>
          <w:szCs w:val="24"/>
        </w:rPr>
        <w:t>开启时间：</w:t>
      </w:r>
      <w:r>
        <w:rPr>
          <w:rFonts w:hint="eastAsia" w:cs="宋体"/>
          <w:color w:val="000000"/>
          <w:sz w:val="24"/>
          <w:szCs w:val="24"/>
          <w:highlight w:val="none"/>
          <w:lang w:eastAsia="zh-CN"/>
        </w:rPr>
        <w:t>2024年12月30日09点00分（北京时间）</w:t>
      </w:r>
    </w:p>
    <w:p w14:paraId="0DCAB2AC">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地点：请登录政采云投标客户端投标</w:t>
      </w:r>
    </w:p>
    <w:p w14:paraId="66B45271">
      <w:pPr>
        <w:spacing w:line="360" w:lineRule="auto"/>
        <w:ind w:firstLine="562"/>
        <w:rPr>
          <w:rFonts w:hint="eastAsia"/>
          <w:b/>
          <w:bCs/>
          <w:sz w:val="24"/>
          <w:szCs w:val="24"/>
        </w:rPr>
      </w:pPr>
      <w:bookmarkStart w:id="28" w:name="_Toc21012"/>
      <w:bookmarkStart w:id="29" w:name="_Toc32359"/>
      <w:bookmarkStart w:id="30" w:name="_Toc12713"/>
      <w:r>
        <w:rPr>
          <w:rFonts w:hint="eastAsia"/>
          <w:b/>
          <w:bCs/>
          <w:sz w:val="24"/>
          <w:szCs w:val="24"/>
        </w:rPr>
        <w:t>六、公告期限</w:t>
      </w:r>
      <w:bookmarkEnd w:id="28"/>
      <w:bookmarkEnd w:id="29"/>
      <w:bookmarkEnd w:id="30"/>
    </w:p>
    <w:p w14:paraId="2142014A">
      <w:pPr>
        <w:spacing w:line="360" w:lineRule="auto"/>
        <w:ind w:firstLine="480"/>
        <w:rPr>
          <w:rFonts w:hint="eastAsia" w:cs="宋体"/>
          <w:sz w:val="24"/>
          <w:szCs w:val="24"/>
        </w:rPr>
      </w:pPr>
      <w:r>
        <w:rPr>
          <w:rFonts w:hint="eastAsia" w:cs="宋体"/>
          <w:sz w:val="24"/>
          <w:szCs w:val="24"/>
        </w:rPr>
        <w:t>自本公告发布之日起</w:t>
      </w:r>
      <w:r>
        <w:rPr>
          <w:rFonts w:hint="eastAsia" w:cs="宋体"/>
          <w:sz w:val="24"/>
          <w:szCs w:val="24"/>
          <w:lang w:val="en-US" w:eastAsia="zh-CN"/>
        </w:rPr>
        <w:t>3</w:t>
      </w:r>
      <w:r>
        <w:rPr>
          <w:rFonts w:hint="eastAsia" w:cs="宋体"/>
          <w:sz w:val="24"/>
          <w:szCs w:val="24"/>
        </w:rPr>
        <w:t>个工作日。</w:t>
      </w:r>
    </w:p>
    <w:p w14:paraId="0396AE26">
      <w:pPr>
        <w:spacing w:line="360" w:lineRule="auto"/>
        <w:ind w:firstLine="562"/>
        <w:rPr>
          <w:rFonts w:hint="eastAsia"/>
          <w:b/>
          <w:bCs/>
          <w:sz w:val="24"/>
          <w:szCs w:val="24"/>
        </w:rPr>
      </w:pPr>
      <w:bookmarkStart w:id="31" w:name="_Toc19819"/>
      <w:bookmarkStart w:id="32" w:name="_Toc23002"/>
      <w:bookmarkStart w:id="33" w:name="_Toc27207"/>
      <w:r>
        <w:rPr>
          <w:rFonts w:hint="eastAsia"/>
          <w:b/>
          <w:bCs/>
          <w:sz w:val="24"/>
          <w:szCs w:val="24"/>
        </w:rPr>
        <w:t>七、其他补充事宜</w:t>
      </w:r>
      <w:bookmarkEnd w:id="31"/>
      <w:bookmarkEnd w:id="32"/>
      <w:bookmarkEnd w:id="33"/>
    </w:p>
    <w:p w14:paraId="2F7FD81F">
      <w:pPr>
        <w:spacing w:line="360" w:lineRule="auto"/>
        <w:ind w:firstLine="480"/>
        <w:rPr>
          <w:rFonts w:hint="eastAsia" w:ascii="宋体" w:hAnsi="宋体" w:cs="宋体"/>
          <w:sz w:val="24"/>
          <w:szCs w:val="24"/>
        </w:rPr>
      </w:pPr>
      <w:r>
        <w:rPr>
          <w:rFonts w:hint="eastAsia" w:ascii="宋体" w:hAnsi="宋体" w:cs="宋体"/>
          <w:sz w:val="24"/>
          <w:szCs w:val="24"/>
        </w:rPr>
        <w:t>本公告同时在《青海政府采购网》</w:t>
      </w:r>
      <w:r>
        <w:rPr>
          <w:rFonts w:hint="eastAsia" w:ascii="宋体" w:hAnsi="宋体" w:cs="宋体"/>
          <w:sz w:val="24"/>
          <w:szCs w:val="24"/>
          <w:lang w:eastAsia="zh-CN"/>
        </w:rPr>
        <w:t>、</w:t>
      </w:r>
      <w:r>
        <w:rPr>
          <w:rFonts w:hint="eastAsia"/>
          <w:sz w:val="24"/>
          <w:szCs w:val="24"/>
        </w:rPr>
        <w:t>《青海省公共资源交易网》、</w:t>
      </w:r>
      <w:r>
        <w:rPr>
          <w:rFonts w:hint="eastAsia" w:ascii="宋体" w:hAnsi="宋体" w:cs="宋体"/>
          <w:sz w:val="24"/>
          <w:szCs w:val="24"/>
        </w:rPr>
        <w:t>《</w:t>
      </w:r>
      <w:r>
        <w:rPr>
          <w:rFonts w:hint="eastAsia" w:ascii="宋体" w:hAnsi="宋体" w:cs="宋体"/>
          <w:sz w:val="24"/>
          <w:szCs w:val="24"/>
          <w:lang w:eastAsia="zh-CN"/>
        </w:rPr>
        <w:t>中国采购与招标网</w:t>
      </w:r>
      <w:r>
        <w:rPr>
          <w:rFonts w:hint="eastAsia" w:ascii="宋体" w:hAnsi="宋体" w:cs="宋体"/>
          <w:sz w:val="24"/>
          <w:szCs w:val="24"/>
        </w:rPr>
        <w:t>》上发布，公告内容以《青海政府采购网》发布的为准。</w:t>
      </w:r>
    </w:p>
    <w:p w14:paraId="2C5B3418">
      <w:pPr>
        <w:spacing w:line="360" w:lineRule="auto"/>
        <w:ind w:firstLine="562"/>
        <w:rPr>
          <w:rFonts w:hint="eastAsia"/>
          <w:b/>
          <w:bCs/>
          <w:sz w:val="24"/>
          <w:szCs w:val="24"/>
        </w:rPr>
      </w:pPr>
      <w:bookmarkStart w:id="34" w:name="_Toc26274"/>
      <w:bookmarkStart w:id="35" w:name="_Toc13402"/>
      <w:bookmarkStart w:id="36" w:name="_Toc11378"/>
      <w:r>
        <w:rPr>
          <w:rFonts w:hint="eastAsia"/>
          <w:b/>
          <w:bCs/>
          <w:sz w:val="24"/>
          <w:szCs w:val="24"/>
        </w:rPr>
        <w:t>八、对本次采购提出询问，请按以下方式联系</w:t>
      </w:r>
      <w:bookmarkEnd w:id="34"/>
      <w:bookmarkEnd w:id="35"/>
      <w:bookmarkEnd w:id="36"/>
    </w:p>
    <w:p w14:paraId="197C9358">
      <w:pPr>
        <w:spacing w:line="360" w:lineRule="auto"/>
        <w:ind w:firstLine="240" w:firstLineChars="100"/>
        <w:rPr>
          <w:rFonts w:hint="eastAsia" w:ascii="宋体" w:hAnsi="宋体" w:cs="宋体"/>
          <w:sz w:val="24"/>
          <w:szCs w:val="24"/>
        </w:rPr>
      </w:pPr>
      <w:r>
        <w:rPr>
          <w:rFonts w:hint="eastAsia" w:ascii="宋体" w:hAnsi="宋体" w:cs="宋体"/>
          <w:sz w:val="24"/>
          <w:szCs w:val="24"/>
        </w:rPr>
        <w:t>1、采购人信息</w:t>
      </w:r>
    </w:p>
    <w:p w14:paraId="095B2237">
      <w:pPr>
        <w:spacing w:line="360" w:lineRule="auto"/>
        <w:ind w:firstLine="480"/>
        <w:rPr>
          <w:rFonts w:hint="eastAsia" w:ascii="宋体" w:hAnsi="宋体" w:eastAsia="宋体" w:cs="宋体"/>
          <w:sz w:val="24"/>
          <w:szCs w:val="24"/>
          <w:lang w:eastAsia="zh-CN"/>
        </w:rPr>
      </w:pPr>
      <w:r>
        <w:rPr>
          <w:rFonts w:ascii="宋体" w:hAnsi="宋体" w:cs="宋体"/>
          <w:sz w:val="24"/>
          <w:szCs w:val="24"/>
        </w:rPr>
        <w:t>名 称：</w:t>
      </w:r>
      <w:r>
        <w:rPr>
          <w:rFonts w:hint="eastAsia" w:ascii="宋体" w:hAnsi="宋体" w:cs="宋体"/>
          <w:sz w:val="24"/>
          <w:szCs w:val="24"/>
          <w:lang w:eastAsia="zh-CN"/>
        </w:rPr>
        <w:t>德令哈市林业和草原局</w:t>
      </w:r>
    </w:p>
    <w:p w14:paraId="408C99EC">
      <w:pPr>
        <w:spacing w:line="360" w:lineRule="auto"/>
        <w:ind w:firstLine="480"/>
        <w:rPr>
          <w:rFonts w:hint="default" w:ascii="宋体" w:hAnsi="宋体" w:eastAsia="宋体" w:cs="宋体"/>
          <w:sz w:val="24"/>
          <w:szCs w:val="24"/>
          <w:highlight w:val="none"/>
          <w:lang w:val="en-US" w:eastAsia="zh-CN"/>
        </w:rPr>
      </w:pPr>
      <w:r>
        <w:rPr>
          <w:rFonts w:ascii="宋体" w:hAnsi="宋体" w:cs="宋体"/>
          <w:sz w:val="24"/>
          <w:szCs w:val="24"/>
          <w:highlight w:val="none"/>
        </w:rPr>
        <w:t>项目联系人：</w:t>
      </w:r>
      <w:r>
        <w:rPr>
          <w:rFonts w:hint="eastAsia" w:ascii="宋体" w:hAnsi="宋体" w:cs="宋体"/>
          <w:sz w:val="24"/>
          <w:szCs w:val="24"/>
          <w:highlight w:val="none"/>
          <w:lang w:val="en-US" w:eastAsia="zh-CN"/>
        </w:rPr>
        <w:t>靳先生</w:t>
      </w:r>
    </w:p>
    <w:p w14:paraId="59B82614">
      <w:pPr>
        <w:spacing w:line="360" w:lineRule="auto"/>
        <w:ind w:firstLine="480"/>
        <w:rPr>
          <w:rFonts w:hint="default" w:eastAsia="宋体"/>
          <w:sz w:val="24"/>
          <w:szCs w:val="24"/>
          <w:highlight w:val="yellow"/>
          <w:lang w:val="en-US" w:eastAsia="zh-CN"/>
        </w:rPr>
      </w:pPr>
      <w:r>
        <w:rPr>
          <w:rFonts w:ascii="宋体" w:hAnsi="宋体" w:cs="宋体"/>
          <w:sz w:val="24"/>
          <w:szCs w:val="24"/>
          <w:highlight w:val="none"/>
        </w:rPr>
        <w:t>项目联系方式：</w:t>
      </w:r>
      <w:r>
        <w:rPr>
          <w:rFonts w:hint="eastAsia" w:ascii="宋体" w:hAnsi="宋体" w:cs="宋体"/>
          <w:sz w:val="24"/>
          <w:szCs w:val="24"/>
          <w:highlight w:val="none"/>
          <w:lang w:val="en-US" w:eastAsia="zh-CN"/>
        </w:rPr>
        <w:t>18809778283</w:t>
      </w:r>
    </w:p>
    <w:p w14:paraId="132A044C">
      <w:pPr>
        <w:spacing w:line="360" w:lineRule="auto"/>
        <w:ind w:firstLine="240" w:firstLineChars="100"/>
        <w:rPr>
          <w:rFonts w:hint="eastAsia" w:ascii="宋体" w:hAnsi="宋体" w:cs="宋体"/>
          <w:sz w:val="24"/>
          <w:szCs w:val="24"/>
        </w:rPr>
      </w:pPr>
      <w:r>
        <w:rPr>
          <w:rFonts w:hint="eastAsia" w:ascii="宋体" w:hAnsi="宋体" w:cs="宋体"/>
          <w:sz w:val="24"/>
          <w:szCs w:val="24"/>
        </w:rPr>
        <w:t>2、采购代理机构信息</w:t>
      </w:r>
    </w:p>
    <w:p w14:paraId="486AC049">
      <w:pPr>
        <w:spacing w:line="360" w:lineRule="auto"/>
        <w:ind w:firstLine="480"/>
        <w:rPr>
          <w:rFonts w:hint="eastAsia" w:ascii="宋体" w:hAnsi="宋体" w:eastAsia="宋体" w:cs="宋体"/>
          <w:sz w:val="24"/>
          <w:szCs w:val="24"/>
          <w:lang w:eastAsia="zh-CN"/>
        </w:rPr>
      </w:pPr>
      <w:r>
        <w:rPr>
          <w:rFonts w:ascii="宋体" w:hAnsi="宋体" w:cs="宋体"/>
          <w:sz w:val="24"/>
          <w:szCs w:val="24"/>
        </w:rPr>
        <w:t>名 称：</w:t>
      </w:r>
      <w:r>
        <w:rPr>
          <w:rFonts w:hint="eastAsia" w:cs="宋体"/>
          <w:sz w:val="24"/>
          <w:szCs w:val="24"/>
          <w:lang w:eastAsia="zh-CN"/>
        </w:rPr>
        <w:t>德令哈城乡建设综合开发有限公司</w:t>
      </w:r>
    </w:p>
    <w:p w14:paraId="771F4DD0">
      <w:pPr>
        <w:spacing w:line="360" w:lineRule="auto"/>
        <w:ind w:firstLine="480"/>
        <w:rPr>
          <w:rFonts w:hint="eastAsia" w:ascii="宋体" w:hAnsi="宋体" w:eastAsia="宋体" w:cs="宋体"/>
          <w:sz w:val="24"/>
          <w:szCs w:val="24"/>
          <w:lang w:eastAsia="zh-CN"/>
        </w:rPr>
      </w:pPr>
      <w:r>
        <w:rPr>
          <w:rFonts w:ascii="宋体" w:hAnsi="宋体" w:cs="宋体"/>
          <w:sz w:val="24"/>
          <w:szCs w:val="24"/>
        </w:rPr>
        <w:t>地 址：</w:t>
      </w:r>
      <w:r>
        <w:rPr>
          <w:rFonts w:hint="eastAsia" w:ascii="宋体" w:hAnsi="宋体" w:cs="宋体"/>
          <w:sz w:val="24"/>
          <w:szCs w:val="24"/>
          <w:lang w:eastAsia="zh-CN"/>
        </w:rPr>
        <w:t>德令哈市长江路（森元巴音河酒店往南100米）</w:t>
      </w:r>
    </w:p>
    <w:p w14:paraId="0D13CF92">
      <w:pPr>
        <w:spacing w:line="360" w:lineRule="auto"/>
        <w:ind w:firstLine="480"/>
        <w:rPr>
          <w:rFonts w:ascii="宋体" w:hAnsi="宋体" w:cs="宋体"/>
          <w:sz w:val="24"/>
          <w:szCs w:val="24"/>
        </w:rPr>
      </w:pPr>
      <w:r>
        <w:rPr>
          <w:rFonts w:ascii="宋体" w:hAnsi="宋体" w:cs="宋体"/>
          <w:sz w:val="24"/>
          <w:szCs w:val="24"/>
        </w:rPr>
        <w:t>联系人：</w:t>
      </w:r>
      <w:r>
        <w:rPr>
          <w:rFonts w:hint="eastAsia" w:ascii="宋体" w:hAnsi="宋体" w:cs="宋体"/>
          <w:sz w:val="24"/>
          <w:szCs w:val="24"/>
          <w:lang w:val="en-US" w:eastAsia="zh-CN"/>
        </w:rPr>
        <w:t>陈</w:t>
      </w:r>
      <w:r>
        <w:rPr>
          <w:rFonts w:ascii="宋体" w:hAnsi="宋体" w:cs="宋体"/>
          <w:sz w:val="24"/>
          <w:szCs w:val="24"/>
        </w:rPr>
        <w:t>女士</w:t>
      </w:r>
    </w:p>
    <w:p w14:paraId="20342019">
      <w:pPr>
        <w:spacing w:line="360" w:lineRule="auto"/>
        <w:ind w:firstLine="480"/>
        <w:rPr>
          <w:rFonts w:hint="default" w:ascii="宋体" w:hAnsi="宋体" w:cs="Arial"/>
          <w:sz w:val="24"/>
          <w:szCs w:val="24"/>
          <w:lang w:val="en-US"/>
        </w:rPr>
      </w:pPr>
      <w:r>
        <w:rPr>
          <w:rFonts w:ascii="宋体" w:hAnsi="宋体" w:cs="宋体"/>
          <w:sz w:val="24"/>
          <w:szCs w:val="24"/>
        </w:rPr>
        <w:t>联系方式：</w:t>
      </w:r>
      <w:r>
        <w:rPr>
          <w:rFonts w:hint="eastAsia" w:ascii="宋体" w:hAnsi="宋体" w:cs="Arial"/>
          <w:sz w:val="24"/>
          <w:szCs w:val="24"/>
          <w:lang w:val="en-US" w:eastAsia="zh-CN"/>
        </w:rPr>
        <w:t>0977-8901182</w:t>
      </w:r>
    </w:p>
    <w:bookmarkEnd w:id="3"/>
    <w:bookmarkEnd w:id="4"/>
    <w:bookmarkEnd w:id="5"/>
    <w:bookmarkEnd w:id="6"/>
    <w:bookmarkEnd w:id="7"/>
    <w:bookmarkEnd w:id="8"/>
    <w:bookmarkEnd w:id="9"/>
    <w:bookmarkEnd w:id="10"/>
    <w:bookmarkEnd w:id="11"/>
    <w:p w14:paraId="155AF6F8">
      <w:pPr>
        <w:rPr>
          <w:rFonts w:hint="eastAsia"/>
        </w:rPr>
      </w:pPr>
      <w:bookmarkStart w:id="37" w:name="_Toc24332"/>
    </w:p>
    <w:p w14:paraId="062822B0">
      <w:pPr>
        <w:rPr>
          <w:rFonts w:hint="eastAsia" w:hAnsi="宋体"/>
          <w:sz w:val="36"/>
          <w:szCs w:val="24"/>
        </w:rPr>
      </w:pPr>
      <w:r>
        <w:rPr>
          <w:rFonts w:hint="eastAsia" w:hAnsi="宋体"/>
          <w:sz w:val="36"/>
          <w:szCs w:val="24"/>
        </w:rPr>
        <w:br w:type="page"/>
      </w:r>
    </w:p>
    <w:p w14:paraId="64664A08">
      <w:pPr>
        <w:pStyle w:val="3"/>
        <w:rPr>
          <w:rFonts w:hint="eastAsia" w:hAnsi="宋体"/>
          <w:sz w:val="36"/>
          <w:szCs w:val="24"/>
        </w:rPr>
      </w:pPr>
      <w:bookmarkStart w:id="38" w:name="_Toc1589"/>
      <w:r>
        <w:rPr>
          <w:rFonts w:hint="eastAsia" w:hAnsi="宋体"/>
          <w:sz w:val="36"/>
          <w:szCs w:val="24"/>
        </w:rPr>
        <w:t>第二部分 供应商须知前附表</w:t>
      </w:r>
      <w:bookmarkEnd w:id="37"/>
      <w:bookmarkEnd w:id="38"/>
    </w:p>
    <w:tbl>
      <w:tblPr>
        <w:tblStyle w:val="16"/>
        <w:tblW w:w="9159" w:type="dxa"/>
        <w:jc w:val="center"/>
        <w:tblLayout w:type="fixed"/>
        <w:tblCellMar>
          <w:top w:w="0" w:type="dxa"/>
          <w:left w:w="57" w:type="dxa"/>
          <w:bottom w:w="0" w:type="dxa"/>
          <w:right w:w="57" w:type="dxa"/>
        </w:tblCellMar>
      </w:tblPr>
      <w:tblGrid>
        <w:gridCol w:w="708"/>
        <w:gridCol w:w="2328"/>
        <w:gridCol w:w="6123"/>
      </w:tblGrid>
      <w:tr w14:paraId="368ED0F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C35EE1C">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8451" w:type="dxa"/>
            <w:gridSpan w:val="2"/>
            <w:tcBorders>
              <w:top w:val="single" w:color="000000" w:sz="6" w:space="0"/>
              <w:left w:val="single" w:color="000000" w:sz="6" w:space="0"/>
              <w:bottom w:val="single" w:color="000000" w:sz="6" w:space="0"/>
              <w:right w:val="single" w:color="000000" w:sz="6" w:space="0"/>
            </w:tcBorders>
            <w:noWrap w:val="0"/>
            <w:vAlign w:val="center"/>
          </w:tcPr>
          <w:p w14:paraId="7919FB5F">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内容</w:t>
            </w:r>
          </w:p>
        </w:tc>
      </w:tr>
      <w:tr w14:paraId="08EDA44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DF4DD88">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1</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DE1734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采购项目编号</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7973BDC4">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城建招标竞谈（货物）2024-059</w:t>
            </w:r>
          </w:p>
        </w:tc>
      </w:tr>
      <w:tr w14:paraId="7563769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23A898D">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2</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5BD064B1">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采购项目名称</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3F354A97">
            <w:pPr>
              <w:spacing w:line="360" w:lineRule="auto"/>
              <w:ind w:left="32" w:firstLine="31" w:firstLineChars="13"/>
              <w:rPr>
                <w:rFonts w:hint="eastAsia" w:ascii="宋体" w:hAnsi="宋体" w:eastAsia="宋体" w:cs="宋体"/>
                <w:color w:val="000000"/>
                <w:kern w:val="0"/>
                <w:sz w:val="24"/>
                <w:szCs w:val="24"/>
                <w:lang w:val="zh-CN" w:eastAsia="zh-CN"/>
              </w:rPr>
            </w:pPr>
            <w:r>
              <w:rPr>
                <w:rFonts w:hint="eastAsia" w:ascii="宋体" w:hAnsi="宋体"/>
                <w:sz w:val="24"/>
                <w:szCs w:val="24"/>
                <w:lang w:eastAsia="zh-CN"/>
              </w:rPr>
              <w:t>德令哈市2024年国有林管护项目管护设施设备采购</w:t>
            </w:r>
          </w:p>
        </w:tc>
      </w:tr>
      <w:tr w14:paraId="3EDC6DD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50C59A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3</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526A69BF">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采购人</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13A75029">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德令哈市林业和草原局</w:t>
            </w:r>
          </w:p>
        </w:tc>
      </w:tr>
      <w:tr w14:paraId="1D36A4A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0840509">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4</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9A40436">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7B2C6411">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德令哈城乡建设综合开发有限公司</w:t>
            </w:r>
          </w:p>
        </w:tc>
      </w:tr>
      <w:tr w14:paraId="3E72565F">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24F9575F">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5</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16E247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A9842CE">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竞争性谈判</w:t>
            </w:r>
          </w:p>
        </w:tc>
      </w:tr>
      <w:tr w14:paraId="4598A5D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31D11E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7290402">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采购预算额度</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5DBFD2EF">
            <w:pPr>
              <w:spacing w:line="240" w:lineRule="auto"/>
              <w:ind w:firstLine="0" w:firstLineChars="0"/>
              <w:jc w:val="left"/>
              <w:rPr>
                <w:rFonts w:hint="eastAsia" w:hAnsi="宋体"/>
                <w:sz w:val="24"/>
                <w:szCs w:val="24"/>
                <w:lang w:val="zh-CN"/>
              </w:rPr>
            </w:pPr>
            <w:r>
              <w:rPr>
                <w:rFonts w:hint="eastAsia" w:ascii="宋体" w:hAnsi="宋体"/>
                <w:sz w:val="24"/>
                <w:szCs w:val="24"/>
                <w:lang w:val="en-US" w:eastAsia="zh-CN"/>
              </w:rPr>
              <w:t>480000.00元</w:t>
            </w:r>
            <w:r>
              <w:rPr>
                <w:rFonts w:hint="eastAsia" w:ascii="宋体" w:hAnsi="宋体"/>
                <w:sz w:val="24"/>
                <w:szCs w:val="24"/>
              </w:rPr>
              <w:t>（大写：</w:t>
            </w:r>
            <w:r>
              <w:rPr>
                <w:rFonts w:hint="eastAsia" w:ascii="宋体" w:hAnsi="宋体"/>
                <w:sz w:val="24"/>
                <w:szCs w:val="24"/>
                <w:lang w:val="en-US" w:eastAsia="zh-CN"/>
              </w:rPr>
              <w:t>肆拾捌万元整</w:t>
            </w:r>
            <w:r>
              <w:rPr>
                <w:rFonts w:hint="eastAsia" w:ascii="宋体" w:hAnsi="宋体"/>
                <w:sz w:val="24"/>
                <w:szCs w:val="24"/>
              </w:rPr>
              <w:t>）</w:t>
            </w:r>
          </w:p>
        </w:tc>
      </w:tr>
      <w:tr w14:paraId="21D556C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97B9331">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7CC96A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项目分包个数</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7905BE12">
            <w:pPr>
              <w:spacing w:line="360" w:lineRule="auto"/>
              <w:ind w:left="32" w:firstLine="31" w:firstLineChars="13"/>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不分包</w:t>
            </w:r>
          </w:p>
        </w:tc>
      </w:tr>
      <w:tr w14:paraId="0D198AD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2C1FD5D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98D4B56">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采购要求</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27F3A88">
            <w:pPr>
              <w:spacing w:line="360" w:lineRule="auto"/>
              <w:rPr>
                <w:rFonts w:ascii="宋体" w:hAnsi="宋体" w:cs="宋体"/>
                <w:color w:val="000000"/>
                <w:kern w:val="0"/>
                <w:sz w:val="24"/>
                <w:szCs w:val="24"/>
                <w:lang w:val="zh-CN"/>
              </w:rPr>
            </w:pPr>
            <w:r>
              <w:rPr>
                <w:rFonts w:hint="eastAsia" w:cs="宋体"/>
                <w:sz w:val="24"/>
                <w:szCs w:val="24"/>
              </w:rPr>
              <w:t>具体详见竞争性</w:t>
            </w:r>
            <w:r>
              <w:rPr>
                <w:rFonts w:hint="eastAsia" w:cs="宋体"/>
                <w:sz w:val="24"/>
                <w:szCs w:val="24"/>
                <w:lang w:eastAsia="zh-CN"/>
              </w:rPr>
              <w:t>谈判</w:t>
            </w:r>
            <w:r>
              <w:rPr>
                <w:rFonts w:hint="eastAsia" w:cs="宋体"/>
                <w:sz w:val="24"/>
                <w:szCs w:val="24"/>
              </w:rPr>
              <w:t>文件</w:t>
            </w:r>
            <w:r>
              <w:rPr>
                <w:rFonts w:hint="eastAsia" w:ascii="宋体" w:hAnsi="宋体" w:cs="宋体"/>
                <w:sz w:val="24"/>
                <w:szCs w:val="24"/>
              </w:rPr>
              <w:t>。</w:t>
            </w:r>
          </w:p>
        </w:tc>
      </w:tr>
      <w:tr w14:paraId="3526E07E">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75902E3">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FDC21A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供应商资格条件</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2580EB2">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1、符合《政府采购法》第22条条件，并提供下列材料：</w:t>
            </w:r>
          </w:p>
          <w:p w14:paraId="7BEE022F">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&lt;1&gt;供应商的营业执照等证明文件，自然人的身份证明。</w:t>
            </w:r>
          </w:p>
          <w:p w14:paraId="174F3326">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&lt;2&gt;财务状况报告，依法缴纳税收和社会保障资金的相关材料。</w:t>
            </w:r>
          </w:p>
          <w:p w14:paraId="1111CDC1">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&lt;3&gt;具备履行合同所必需的设备和专业技术能力的证明材料。</w:t>
            </w:r>
          </w:p>
          <w:p w14:paraId="3069F1A1">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&lt;4&gt;参加政府采购活动前3年内在经营活动中没有重大违法记录的书面声明。</w:t>
            </w:r>
          </w:p>
          <w:p w14:paraId="69051559">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&lt;5&gt;具备法律、行政法规规定的其他条件的证明材料。</w:t>
            </w:r>
          </w:p>
          <w:p w14:paraId="0DC8E62D">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2FCF20D6">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3、单位负责人为同一人或者存在直接控股、管理关系的不同供应商，不得参加同一合同项下的政府采购活动。否则，皆取消投标资格；</w:t>
            </w:r>
          </w:p>
          <w:p w14:paraId="23A78AB3">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4、为本采购项目提供整体设计、规范编制或者项目管理、监理、检测等服务的供应商，不得再参加该采购项目的其他采购活动；</w:t>
            </w:r>
          </w:p>
          <w:p w14:paraId="21AE085A">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5、本项目不接受供应商以联合体方式进行投标；</w:t>
            </w:r>
          </w:p>
          <w:p w14:paraId="0A7A5130">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tc>
      </w:tr>
      <w:tr w14:paraId="53648F5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3096C515">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0</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20DD8C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谈判保证金</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5E6C862D">
            <w:pPr>
              <w:widowControl/>
              <w:wordWrap w:val="0"/>
              <w:spacing w:line="450" w:lineRule="atLeast"/>
              <w:ind w:firstLine="0" w:firstLineChars="0"/>
              <w:jc w:val="left"/>
              <w:rPr>
                <w:rFonts w:hint="eastAsia" w:ascii="宋体" w:hAnsi="宋体" w:cs="宋体"/>
                <w:b/>
                <w:bCs/>
                <w:color w:val="auto"/>
                <w:sz w:val="24"/>
                <w:szCs w:val="24"/>
                <w:lang w:val="zh-CN"/>
              </w:rPr>
            </w:pPr>
            <w:r>
              <w:rPr>
                <w:rFonts w:hint="eastAsia" w:ascii="宋体" w:hAnsi="宋体" w:cs="宋体"/>
                <w:b/>
                <w:bCs/>
                <w:color w:val="auto"/>
                <w:sz w:val="24"/>
                <w:szCs w:val="24"/>
                <w:lang w:val="zh-CN"/>
              </w:rPr>
              <w:t>谈判保证金：</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000.00</w:t>
            </w:r>
            <w:r>
              <w:rPr>
                <w:rFonts w:hint="eastAsia" w:ascii="宋体" w:hAnsi="宋体" w:cs="宋体"/>
                <w:b/>
                <w:bCs/>
                <w:color w:val="auto"/>
                <w:sz w:val="24"/>
                <w:szCs w:val="24"/>
                <w:lang w:val="zh-CN"/>
              </w:rPr>
              <w:t>元（</w:t>
            </w:r>
            <w:r>
              <w:rPr>
                <w:rFonts w:hint="eastAsia" w:ascii="宋体" w:hAnsi="宋体" w:cs="宋体"/>
                <w:b/>
                <w:bCs/>
                <w:color w:val="auto"/>
                <w:sz w:val="24"/>
                <w:szCs w:val="24"/>
                <w:lang w:eastAsia="zh-CN"/>
              </w:rPr>
              <w:t>捌仟元整</w:t>
            </w:r>
            <w:r>
              <w:rPr>
                <w:rFonts w:hint="eastAsia" w:ascii="宋体" w:hAnsi="宋体" w:cs="宋体"/>
                <w:b/>
                <w:bCs/>
                <w:color w:val="auto"/>
                <w:sz w:val="24"/>
                <w:szCs w:val="24"/>
                <w:lang w:val="zh-CN"/>
              </w:rPr>
              <w:t>）；</w:t>
            </w:r>
          </w:p>
          <w:p w14:paraId="5BA00D0F">
            <w:pPr>
              <w:widowControl/>
              <w:wordWrap w:val="0"/>
              <w:spacing w:line="450" w:lineRule="atLeast"/>
              <w:ind w:firstLine="0" w:firstLineChars="0"/>
              <w:jc w:val="left"/>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rPr>
              <w:t>收款单位：</w:t>
            </w:r>
            <w:r>
              <w:rPr>
                <w:rFonts w:hint="eastAsia" w:ascii="宋体" w:hAnsi="宋体" w:eastAsia="宋体" w:cs="宋体"/>
                <w:b/>
                <w:bCs/>
                <w:color w:val="auto"/>
                <w:sz w:val="24"/>
                <w:szCs w:val="24"/>
                <w:lang w:val="zh-CN" w:eastAsia="zh-CN"/>
              </w:rPr>
              <w:t>德令哈城乡建设综合开发有限公司</w:t>
            </w:r>
          </w:p>
          <w:p w14:paraId="380E662F">
            <w:pPr>
              <w:widowControl/>
              <w:wordWrap w:val="0"/>
              <w:spacing w:line="450" w:lineRule="atLeast"/>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开 户 行：</w:t>
            </w:r>
            <w:r>
              <w:rPr>
                <w:rFonts w:hint="eastAsia" w:ascii="宋体" w:hAnsi="宋体" w:eastAsia="宋体" w:cs="宋体"/>
                <w:b/>
                <w:bCs/>
                <w:color w:val="auto"/>
                <w:sz w:val="24"/>
                <w:szCs w:val="24"/>
                <w:lang w:val="zh-CN" w:eastAsia="zh-CN"/>
              </w:rPr>
              <w:t>工行海西支行营业室</w:t>
            </w:r>
          </w:p>
          <w:p w14:paraId="0A06DAA2">
            <w:pPr>
              <w:widowControl/>
              <w:wordWrap w:val="0"/>
              <w:spacing w:line="450" w:lineRule="atLeast"/>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银行账号：</w:t>
            </w:r>
            <w:r>
              <w:rPr>
                <w:rFonts w:hint="eastAsia" w:ascii="宋体" w:hAnsi="宋体" w:eastAsia="宋体" w:cs="宋体"/>
                <w:b/>
                <w:bCs/>
                <w:color w:val="auto"/>
                <w:sz w:val="24"/>
                <w:szCs w:val="24"/>
                <w:lang w:val="zh-CN" w:eastAsia="zh-CN"/>
              </w:rPr>
              <w:t xml:space="preserve">2806040419200110409  </w:t>
            </w:r>
          </w:p>
          <w:p w14:paraId="06DF5C5E">
            <w:pPr>
              <w:autoSpaceDE w:val="0"/>
              <w:autoSpaceDN w:val="0"/>
              <w:adjustRightInd w:val="0"/>
              <w:ind w:firstLine="0" w:firstLineChars="0"/>
              <w:rPr>
                <w:rFonts w:hint="eastAsia" w:ascii="宋体" w:hAnsi="宋体" w:cs="宋体"/>
                <w:color w:val="auto"/>
                <w:sz w:val="24"/>
                <w:szCs w:val="24"/>
              </w:rPr>
            </w:pPr>
            <w:r>
              <w:rPr>
                <w:rFonts w:hint="eastAsia" w:ascii="宋体" w:hAnsi="宋体" w:cs="宋体"/>
                <w:color w:val="auto"/>
                <w:sz w:val="24"/>
                <w:szCs w:val="24"/>
              </w:rPr>
              <w:t>款项用途：</w:t>
            </w:r>
            <w:r>
              <w:rPr>
                <w:rFonts w:hint="eastAsia" w:ascii="宋体" w:hAnsi="宋体" w:cs="宋体"/>
                <w:color w:val="auto"/>
                <w:sz w:val="24"/>
                <w:szCs w:val="24"/>
                <w:lang w:eastAsia="zh-CN"/>
              </w:rPr>
              <w:t>德令哈市2024年国有林管护项目管护设施设备采购</w:t>
            </w:r>
            <w:r>
              <w:rPr>
                <w:rFonts w:hint="eastAsia" w:ascii="宋体" w:hAnsi="宋体" w:cs="宋体"/>
                <w:color w:val="auto"/>
                <w:sz w:val="24"/>
                <w:lang w:val="zh-CN"/>
              </w:rPr>
              <w:t>谈判保证金</w:t>
            </w:r>
          </w:p>
          <w:p w14:paraId="2393D1A6">
            <w:pPr>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auto"/>
                <w:sz w:val="24"/>
                <w:szCs w:val="24"/>
              </w:rPr>
              <w:t>缴费时间：</w:t>
            </w:r>
            <w:r>
              <w:rPr>
                <w:rFonts w:hint="eastAsia" w:ascii="宋体" w:hAnsi="宋体" w:cs="宋体"/>
                <w:color w:val="auto"/>
                <w:sz w:val="24"/>
                <w:szCs w:val="24"/>
                <w:lang w:eastAsia="zh-CN"/>
              </w:rPr>
              <w:t>谈判</w:t>
            </w:r>
            <w:r>
              <w:rPr>
                <w:rFonts w:hint="eastAsia" w:ascii="宋体" w:hAnsi="宋体" w:cs="宋体"/>
                <w:color w:val="auto"/>
                <w:sz w:val="24"/>
                <w:szCs w:val="24"/>
              </w:rPr>
              <w:t>响应文件递交截止时间前，以采购代理机构账户到账时间为准。</w:t>
            </w:r>
          </w:p>
        </w:tc>
      </w:tr>
      <w:tr w14:paraId="657E4C8E">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F5E56A6">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1</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70D7F3BC">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缴费方式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2D5128EA">
            <w:pPr>
              <w:autoSpaceDE w:val="0"/>
              <w:autoSpaceDN w:val="0"/>
              <w:adjustRightInd w:val="0"/>
              <w:ind w:firstLine="0" w:firstLineChars="0"/>
              <w:rPr>
                <w:rFonts w:hint="eastAsia" w:ascii="宋体" w:hAnsi="宋体" w:cs="宋体"/>
                <w:color w:val="auto"/>
                <w:sz w:val="24"/>
                <w:szCs w:val="24"/>
                <w:lang w:val="zh-CN"/>
              </w:rPr>
            </w:pPr>
            <w:r>
              <w:rPr>
                <w:rFonts w:hint="eastAsia" w:ascii="宋体" w:hAnsi="宋体" w:cs="宋体"/>
                <w:color w:val="auto"/>
                <w:sz w:val="24"/>
                <w:szCs w:val="24"/>
                <w:lang w:val="zh-CN"/>
              </w:rPr>
              <w:t>缴费方式：谈判保证金应当通过银行保函、银行转账、电汇等非现金形式必须由供应商从其基本账户</w:t>
            </w:r>
            <w:r>
              <w:rPr>
                <w:rFonts w:hint="eastAsia" w:ascii="宋体" w:hAnsi="宋体" w:cs="宋体"/>
                <w:color w:val="auto"/>
                <w:sz w:val="24"/>
                <w:szCs w:val="24"/>
              </w:rPr>
              <w:t>(需提供开户许可证或基本存款账户信息)</w:t>
            </w:r>
            <w:r>
              <w:rPr>
                <w:rFonts w:hint="eastAsia" w:ascii="宋体" w:hAnsi="宋体" w:cs="宋体"/>
                <w:color w:val="auto"/>
                <w:sz w:val="24"/>
                <w:szCs w:val="24"/>
                <w:lang w:val="zh-CN"/>
              </w:rPr>
              <w:t>汇（转）入德令哈城乡建设综合开发有限公司指定账户。</w:t>
            </w:r>
          </w:p>
          <w:p w14:paraId="5F2F2463">
            <w:pPr>
              <w:spacing w:line="360" w:lineRule="auto"/>
              <w:ind w:left="32" w:firstLine="31" w:firstLineChars="13"/>
              <w:rPr>
                <w:rFonts w:hint="eastAsia" w:ascii="宋体" w:hAnsi="宋体" w:eastAsia="宋体" w:cs="宋体"/>
                <w:color w:val="000000"/>
                <w:kern w:val="0"/>
                <w:sz w:val="24"/>
                <w:szCs w:val="24"/>
                <w:lang w:val="en-US" w:eastAsia="zh-CN"/>
              </w:rPr>
            </w:pPr>
            <w:r>
              <w:rPr>
                <w:rFonts w:hint="eastAsia" w:ascii="宋体" w:hAnsi="宋体" w:cs="宋体"/>
                <w:color w:val="auto"/>
                <w:sz w:val="24"/>
                <w:szCs w:val="24"/>
                <w:lang w:val="zh-CN"/>
              </w:rPr>
              <w:t>供应商未按照谈判文件要求提交谈判保证金的，谈判无效。</w:t>
            </w:r>
          </w:p>
        </w:tc>
      </w:tr>
      <w:tr w14:paraId="517C311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5026A6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2</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49E5BF9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递交响应文件方式</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50313114">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请登录政采云客户端进行线上投标</w:t>
            </w:r>
          </w:p>
        </w:tc>
      </w:tr>
      <w:tr w14:paraId="039F50D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806299B">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3</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71FED5E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提交响应文件截止时间</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B1B26B8">
            <w:pPr>
              <w:spacing w:line="360" w:lineRule="auto"/>
              <w:ind w:left="32" w:firstLine="31" w:firstLineChars="13"/>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2024年12月30日09点00分（北京时间）</w:t>
            </w:r>
          </w:p>
        </w:tc>
      </w:tr>
      <w:tr w14:paraId="21124C2A">
        <w:tblPrEx>
          <w:tblCellMar>
            <w:top w:w="0" w:type="dxa"/>
            <w:left w:w="57" w:type="dxa"/>
            <w:bottom w:w="0" w:type="dxa"/>
            <w:right w:w="57" w:type="dxa"/>
          </w:tblCellMar>
        </w:tblPrEx>
        <w:trPr>
          <w:trHeight w:val="771"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538AB21">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4</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FCD336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首次响应文件开启时间</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703EFEF6">
            <w:pPr>
              <w:spacing w:line="360" w:lineRule="auto"/>
              <w:ind w:left="32" w:firstLine="31" w:firstLineChars="13"/>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2024年12月30日09点00分（北京时间）</w:t>
            </w:r>
          </w:p>
        </w:tc>
      </w:tr>
      <w:tr w14:paraId="65BE0B1B">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D2361BF">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5</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49B8CAB">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提交首次响应文件地点</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289E9485">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请登录政采云客户端进行线上投标</w:t>
            </w:r>
          </w:p>
        </w:tc>
      </w:tr>
      <w:tr w14:paraId="389DD6A4">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3374118D">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6</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513F1AE">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答疑澄清方式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12148E6">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通过电子评标系统进行线上询问，供应商接到澄清通知登录评标系统在规定的时间内完成线上答复，超时视为认可评审专家所提出的所有问题。</w:t>
            </w:r>
          </w:p>
        </w:tc>
      </w:tr>
      <w:tr w14:paraId="1680AE0D">
        <w:tblPrEx>
          <w:tblCellMar>
            <w:top w:w="0" w:type="dxa"/>
            <w:left w:w="57" w:type="dxa"/>
            <w:bottom w:w="0" w:type="dxa"/>
            <w:right w:w="57" w:type="dxa"/>
          </w:tblCellMar>
        </w:tblPrEx>
        <w:trPr>
          <w:trHeight w:val="3146"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6579082">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ascii="宋体" w:hAnsi="宋体" w:cs="宋体"/>
                <w:color w:val="000000"/>
                <w:kern w:val="0"/>
                <w:sz w:val="24"/>
                <w:szCs w:val="24"/>
                <w:lang w:val="zh-CN"/>
              </w:rPr>
              <w:t>1</w:t>
            </w:r>
            <w:r>
              <w:rPr>
                <w:rFonts w:hint="eastAsia" w:ascii="宋体" w:hAnsi="宋体" w:cs="宋体"/>
                <w:color w:val="000000"/>
                <w:kern w:val="0"/>
                <w:sz w:val="24"/>
                <w:szCs w:val="24"/>
                <w:lang w:val="en-US" w:eastAsia="zh-CN"/>
              </w:rPr>
              <w:t>7</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85C0862">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代理服务费收取</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A87E387">
            <w:pPr>
              <w:numPr>
                <w:ilvl w:val="0"/>
                <w:numId w:val="3"/>
              </w:num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根据国家发改委《关于进一步放开建设项目专业服务价格的通知》（发改价格[2015]299号）规定收取，本项目招标代理服务费由</w:t>
            </w:r>
            <w:r>
              <w:rPr>
                <w:rFonts w:hint="eastAsia" w:ascii="宋体" w:hAnsi="宋体" w:cs="宋体"/>
                <w:color w:val="000000"/>
                <w:kern w:val="0"/>
                <w:sz w:val="24"/>
                <w:szCs w:val="24"/>
                <w:lang w:val="en-US" w:eastAsia="zh-CN"/>
              </w:rPr>
              <w:t>中标人</w:t>
            </w:r>
            <w:r>
              <w:rPr>
                <w:rFonts w:hint="eastAsia" w:ascii="宋体" w:hAnsi="宋体" w:cs="宋体"/>
                <w:color w:val="000000"/>
                <w:kern w:val="0"/>
                <w:sz w:val="24"/>
                <w:szCs w:val="24"/>
                <w:lang w:val="zh-CN"/>
              </w:rPr>
              <w:t>支付；</w:t>
            </w:r>
          </w:p>
          <w:p w14:paraId="2EE83908">
            <w:pPr>
              <w:numPr>
                <w:ilvl w:val="0"/>
                <w:numId w:val="3"/>
              </w:numPr>
              <w:spacing w:line="360" w:lineRule="auto"/>
              <w:ind w:left="32" w:firstLine="31" w:firstLineChars="13"/>
              <w:rPr>
                <w:rFonts w:hint="eastAsia" w:ascii="宋体" w:hAnsi="宋体" w:cs="宋体"/>
                <w:color w:val="000000"/>
                <w:kern w:val="0"/>
                <w:sz w:val="24"/>
                <w:szCs w:val="24"/>
                <w:lang w:val="zh-CN"/>
              </w:rPr>
            </w:pPr>
            <w:r>
              <w:rPr>
                <w:rFonts w:hint="eastAsia" w:asciiTheme="minorEastAsia" w:hAnsiTheme="minorEastAsia" w:eastAsiaTheme="minorEastAsia" w:cstheme="minorEastAsia"/>
                <w:b w:val="0"/>
                <w:bCs w:val="0"/>
                <w:kern w:val="2"/>
                <w:sz w:val="24"/>
                <w:szCs w:val="24"/>
                <w:lang w:val="zh-CN" w:eastAsia="zh-CN" w:bidi="ar-SA"/>
              </w:rPr>
              <w:t>收费金额：</w:t>
            </w:r>
            <w:r>
              <w:rPr>
                <w:rFonts w:hint="eastAsia" w:asciiTheme="minorEastAsia" w:hAnsiTheme="minorEastAsia" w:eastAsiaTheme="minorEastAsia" w:cstheme="minorEastAsia"/>
                <w:b w:val="0"/>
                <w:bCs w:val="0"/>
                <w:kern w:val="2"/>
                <w:sz w:val="24"/>
                <w:szCs w:val="24"/>
                <w:lang w:val="en-US" w:eastAsia="zh-CN" w:bidi="ar-SA"/>
              </w:rPr>
              <w:t>5700.00</w:t>
            </w:r>
            <w:r>
              <w:rPr>
                <w:rFonts w:hint="eastAsia" w:asciiTheme="minorEastAsia" w:hAnsiTheme="minorEastAsia" w:eastAsiaTheme="minorEastAsia" w:cstheme="minorEastAsia"/>
                <w:b w:val="0"/>
                <w:bCs w:val="0"/>
                <w:kern w:val="2"/>
                <w:sz w:val="24"/>
                <w:szCs w:val="24"/>
                <w:lang w:val="zh-CN" w:eastAsia="zh-CN" w:bidi="ar-SA"/>
              </w:rPr>
              <w:t>元</w:t>
            </w:r>
          </w:p>
          <w:p w14:paraId="37FC4F39">
            <w:pPr>
              <w:autoSpaceDE w:val="0"/>
              <w:autoSpaceDN w:val="0"/>
              <w:adjustRightInd w:val="0"/>
              <w:spacing w:line="360" w:lineRule="auto"/>
              <w:ind w:firstLine="0" w:firstLineChars="0"/>
              <w:rPr>
                <w:rFonts w:hint="eastAsia" w:ascii="宋体" w:hAnsi="宋体" w:eastAsia="宋体" w:cs="宋体"/>
                <w:color w:val="auto"/>
                <w:sz w:val="24"/>
                <w:szCs w:val="22"/>
                <w:lang w:val="zh-CN" w:eastAsia="zh-CN"/>
              </w:rPr>
            </w:pPr>
            <w:r>
              <w:rPr>
                <w:rFonts w:hint="eastAsia" w:ascii="宋体" w:hAnsi="宋体" w:eastAsia="宋体" w:cs="宋体"/>
                <w:color w:val="auto"/>
                <w:sz w:val="24"/>
                <w:szCs w:val="22"/>
                <w:lang w:val="zh-CN"/>
              </w:rPr>
              <w:t>开户银行</w:t>
            </w:r>
            <w:r>
              <w:rPr>
                <w:rFonts w:hint="eastAsia" w:ascii="宋体" w:hAnsi="宋体" w:eastAsia="宋体" w:cs="宋体"/>
                <w:color w:val="auto"/>
                <w:sz w:val="24"/>
                <w:szCs w:val="22"/>
                <w:lang w:val="zh-CN" w:eastAsia="zh-CN"/>
              </w:rPr>
              <w:t>：农行德令哈市河东支行</w:t>
            </w:r>
          </w:p>
          <w:p w14:paraId="7AA67F13">
            <w:pPr>
              <w:autoSpaceDE w:val="0"/>
              <w:autoSpaceDN w:val="0"/>
              <w:adjustRightInd w:val="0"/>
              <w:spacing w:line="360" w:lineRule="auto"/>
              <w:ind w:firstLine="0" w:firstLineChars="0"/>
              <w:rPr>
                <w:rFonts w:hint="eastAsia" w:ascii="宋体" w:hAnsi="宋体" w:eastAsia="宋体" w:cs="宋体"/>
                <w:color w:val="auto"/>
                <w:sz w:val="24"/>
                <w:szCs w:val="22"/>
                <w:lang w:val="zh-CN" w:eastAsia="zh-CN"/>
              </w:rPr>
            </w:pPr>
            <w:r>
              <w:rPr>
                <w:rFonts w:hint="eastAsia" w:ascii="宋体" w:hAnsi="宋体" w:eastAsia="宋体" w:cs="宋体"/>
                <w:color w:val="auto"/>
                <w:sz w:val="24"/>
                <w:szCs w:val="22"/>
                <w:lang w:val="zh-CN"/>
              </w:rPr>
              <w:t>收</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lang w:val="zh-CN"/>
              </w:rPr>
              <w:t>款</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lang w:val="zh-CN"/>
              </w:rPr>
              <w:t>人</w:t>
            </w:r>
            <w:r>
              <w:rPr>
                <w:rFonts w:hint="eastAsia" w:ascii="宋体" w:hAnsi="宋体" w:eastAsia="宋体" w:cs="宋体"/>
                <w:color w:val="auto"/>
                <w:sz w:val="24"/>
                <w:szCs w:val="22"/>
                <w:lang w:val="zh-CN" w:eastAsia="zh-CN"/>
              </w:rPr>
              <w:t>：德令哈城乡建设综合开发有限公司</w:t>
            </w:r>
          </w:p>
          <w:p w14:paraId="5BF5CB47">
            <w:pPr>
              <w:autoSpaceDE w:val="0"/>
              <w:autoSpaceDN w:val="0"/>
              <w:adjustRightInd w:val="0"/>
              <w:spacing w:line="360" w:lineRule="auto"/>
              <w:ind w:firstLine="0" w:firstLineChars="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zh-CN"/>
              </w:rPr>
              <w:t>银行账号</w:t>
            </w:r>
            <w:r>
              <w:rPr>
                <w:rFonts w:hint="eastAsia" w:ascii="宋体" w:hAnsi="宋体" w:eastAsia="宋体" w:cs="宋体"/>
                <w:color w:val="auto"/>
                <w:sz w:val="24"/>
                <w:szCs w:val="22"/>
                <w:lang w:val="zh-CN" w:eastAsia="zh-CN"/>
              </w:rPr>
              <w:t>：</w:t>
            </w:r>
            <w:r>
              <w:rPr>
                <w:rFonts w:hint="eastAsia" w:ascii="宋体" w:hAnsi="宋体" w:eastAsia="宋体" w:cs="宋体"/>
                <w:color w:val="auto"/>
                <w:sz w:val="24"/>
                <w:szCs w:val="22"/>
                <w:lang w:val="en-US" w:eastAsia="zh-CN"/>
              </w:rPr>
              <w:t>28502001040005291</w:t>
            </w:r>
          </w:p>
          <w:p w14:paraId="68B82853">
            <w:pPr>
              <w:pStyle w:val="4"/>
              <w:jc w:val="both"/>
              <w:rPr>
                <w:rFonts w:hint="eastAsia"/>
                <w:lang w:val="zh-CN"/>
              </w:rPr>
            </w:pPr>
            <w:r>
              <w:rPr>
                <w:rFonts w:hint="eastAsia" w:ascii="宋体" w:hAnsi="宋体" w:eastAsia="宋体" w:cs="宋体"/>
                <w:color w:val="auto"/>
                <w:sz w:val="24"/>
                <w:szCs w:val="22"/>
                <w:lang w:val="en-US" w:eastAsia="zh-CN"/>
              </w:rPr>
              <w:t>（</w:t>
            </w:r>
            <w:r>
              <w:rPr>
                <w:rFonts w:hint="eastAsia" w:ascii="宋体" w:hAnsi="宋体" w:eastAsia="宋体" w:cs="宋体"/>
                <w:b/>
                <w:bCs/>
                <w:color w:val="auto"/>
                <w:sz w:val="24"/>
                <w:szCs w:val="22"/>
                <w:lang w:val="en-US" w:eastAsia="zh-CN"/>
              </w:rPr>
              <w:t>注：以上为招标代理费收款账号</w:t>
            </w:r>
            <w:r>
              <w:rPr>
                <w:rFonts w:hint="eastAsia" w:ascii="宋体" w:hAnsi="宋体" w:eastAsia="宋体" w:cs="宋体"/>
                <w:color w:val="auto"/>
                <w:sz w:val="24"/>
                <w:szCs w:val="22"/>
                <w:lang w:val="en-US" w:eastAsia="zh-CN"/>
              </w:rPr>
              <w:t>）</w:t>
            </w:r>
          </w:p>
        </w:tc>
      </w:tr>
      <w:tr w14:paraId="15A378EC">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1D1DD95">
            <w:pPr>
              <w:spacing w:line="360" w:lineRule="auto"/>
              <w:ind w:left="32" w:firstLine="31" w:firstLineChars="13"/>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63D10F9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合同签订有效期</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22E33B07">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自成交通知书发出之日起</w:t>
            </w:r>
            <w:r>
              <w:rPr>
                <w:rFonts w:ascii="宋体" w:hAnsi="宋体" w:cs="宋体"/>
                <w:color w:val="000000"/>
                <w:kern w:val="0"/>
                <w:sz w:val="24"/>
                <w:szCs w:val="24"/>
                <w:lang w:val="zh-CN"/>
              </w:rPr>
              <w:t>30</w:t>
            </w:r>
            <w:r>
              <w:rPr>
                <w:rFonts w:hint="eastAsia" w:ascii="宋体" w:hAnsi="宋体" w:cs="宋体"/>
                <w:color w:val="000000"/>
                <w:kern w:val="0"/>
                <w:sz w:val="24"/>
                <w:szCs w:val="24"/>
                <w:lang w:val="zh-CN"/>
              </w:rPr>
              <w:t>日内与采购人签订服务合同</w:t>
            </w:r>
          </w:p>
        </w:tc>
      </w:tr>
      <w:tr w14:paraId="03F2BABC">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0BF7416">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2</w:t>
            </w:r>
            <w:r>
              <w:rPr>
                <w:rFonts w:hint="eastAsia" w:ascii="宋体" w:hAnsi="宋体" w:cs="宋体"/>
                <w:color w:val="000000"/>
                <w:kern w:val="0"/>
                <w:sz w:val="24"/>
                <w:szCs w:val="24"/>
                <w:lang w:val="en-US" w:eastAsia="zh-CN"/>
              </w:rPr>
              <w:t>9</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1FC227D">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政府采购合同备案</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53F5B073">
            <w:pPr>
              <w:spacing w:line="360" w:lineRule="auto"/>
              <w:ind w:left="32" w:firstLine="31" w:firstLineChars="13"/>
              <w:rPr>
                <w:rFonts w:ascii="宋体" w:hAnsi="宋体" w:cs="宋体"/>
                <w:color w:val="000000"/>
                <w:kern w:val="0"/>
                <w:sz w:val="24"/>
                <w:szCs w:val="24"/>
                <w:lang w:val="zh-CN"/>
              </w:rPr>
            </w:pPr>
            <w:r>
              <w:rPr>
                <w:rFonts w:ascii="宋体" w:hAnsi="宋体" w:cs="宋体"/>
                <w:color w:val="000000"/>
                <w:kern w:val="0"/>
                <w:sz w:val="24"/>
                <w:szCs w:val="24"/>
                <w:lang w:val="zh-CN"/>
              </w:rPr>
              <w:t>采购合同全数返回采购代理机构签证，盖章。</w:t>
            </w:r>
          </w:p>
          <w:p w14:paraId="6A392B7F">
            <w:pPr>
              <w:spacing w:line="360" w:lineRule="auto"/>
              <w:ind w:left="32" w:firstLine="31" w:firstLineChars="13"/>
              <w:rPr>
                <w:rFonts w:ascii="宋体" w:hAnsi="宋体" w:cs="宋体"/>
                <w:color w:val="000000"/>
                <w:kern w:val="0"/>
                <w:sz w:val="24"/>
                <w:szCs w:val="24"/>
                <w:lang w:val="zh-CN"/>
              </w:rPr>
            </w:pPr>
            <w:r>
              <w:rPr>
                <w:rFonts w:ascii="宋体" w:hAnsi="宋体" w:cs="宋体"/>
                <w:color w:val="000000"/>
                <w:kern w:val="0"/>
                <w:sz w:val="24"/>
                <w:szCs w:val="24"/>
                <w:lang w:val="zh-CN"/>
              </w:rPr>
              <w:t>采购代理机构留存</w:t>
            </w:r>
            <w:r>
              <w:rPr>
                <w:rFonts w:hint="eastAsia" w:ascii="宋体" w:hAnsi="宋体" w:cs="宋体"/>
                <w:color w:val="000000"/>
                <w:kern w:val="0"/>
                <w:sz w:val="24"/>
                <w:szCs w:val="24"/>
                <w:lang w:val="zh-CN" w:eastAsia="zh-CN"/>
              </w:rPr>
              <w:t>叁</w:t>
            </w:r>
            <w:r>
              <w:rPr>
                <w:rFonts w:ascii="宋体" w:hAnsi="宋体" w:cs="宋体"/>
                <w:color w:val="000000"/>
                <w:kern w:val="0"/>
                <w:sz w:val="24"/>
                <w:szCs w:val="24"/>
                <w:lang w:val="zh-CN"/>
              </w:rPr>
              <w:t>份原件备案。</w:t>
            </w:r>
          </w:p>
        </w:tc>
      </w:tr>
      <w:tr w14:paraId="5098FDA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B3FF8B0">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2</w:t>
            </w:r>
            <w:r>
              <w:rPr>
                <w:rFonts w:hint="eastAsia" w:ascii="宋体" w:hAnsi="宋体" w:cs="宋体"/>
                <w:color w:val="000000"/>
                <w:kern w:val="0"/>
                <w:sz w:val="24"/>
                <w:szCs w:val="24"/>
                <w:lang w:val="en-US" w:eastAsia="zh-CN"/>
              </w:rPr>
              <w:t>0</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6817A747">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谈判有效期</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386702EA">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本次谈判有效期为谈判之日起</w:t>
            </w:r>
            <w:r>
              <w:rPr>
                <w:rFonts w:hint="eastAsia" w:ascii="宋体" w:hAnsi="宋体" w:cs="宋体"/>
                <w:color w:val="000000"/>
                <w:kern w:val="0"/>
                <w:sz w:val="24"/>
                <w:szCs w:val="24"/>
                <w:lang w:val="zh-CN" w:eastAsia="zh-CN"/>
              </w:rPr>
              <w:t>60</w:t>
            </w:r>
            <w:r>
              <w:rPr>
                <w:rFonts w:hint="eastAsia" w:ascii="宋体" w:hAnsi="宋体" w:cs="宋体"/>
                <w:color w:val="000000"/>
                <w:kern w:val="0"/>
                <w:sz w:val="24"/>
                <w:szCs w:val="24"/>
                <w:lang w:val="zh-CN"/>
              </w:rPr>
              <w:t>个日历日</w:t>
            </w:r>
          </w:p>
        </w:tc>
      </w:tr>
    </w:tbl>
    <w:p w14:paraId="6AB199BB">
      <w:pPr>
        <w:rPr>
          <w:rFonts w:hint="eastAsia" w:hAnsi="宋体"/>
          <w:sz w:val="36"/>
          <w:szCs w:val="24"/>
        </w:rPr>
      </w:pPr>
      <w:bookmarkStart w:id="39" w:name="_Toc18892"/>
      <w:r>
        <w:rPr>
          <w:rFonts w:hint="eastAsia" w:hAnsi="宋体"/>
          <w:sz w:val="36"/>
          <w:szCs w:val="24"/>
        </w:rPr>
        <w:br w:type="page"/>
      </w:r>
    </w:p>
    <w:p w14:paraId="631352EF">
      <w:pPr>
        <w:pStyle w:val="3"/>
        <w:jc w:val="center"/>
        <w:rPr>
          <w:rFonts w:hint="eastAsia" w:hAnsi="宋体"/>
          <w:sz w:val="36"/>
          <w:szCs w:val="24"/>
        </w:rPr>
      </w:pPr>
      <w:r>
        <w:rPr>
          <w:rFonts w:hint="eastAsia" w:hAnsi="宋体"/>
          <w:sz w:val="36"/>
          <w:szCs w:val="24"/>
        </w:rPr>
        <w:t>第三部分 供应商须知</w:t>
      </w:r>
      <w:bookmarkEnd w:id="39"/>
    </w:p>
    <w:p w14:paraId="3FF4615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40" w:name="_Toc34637765"/>
      <w:bookmarkStart w:id="41" w:name="_Toc16562"/>
      <w:bookmarkStart w:id="42" w:name="_Toc9336"/>
      <w:bookmarkStart w:id="43" w:name="_Toc7063_WPSOffice_Level2"/>
      <w:bookmarkStart w:id="44" w:name="_Toc27795"/>
      <w:bookmarkStart w:id="45" w:name="_Toc29348_WPSOffice_Level2"/>
      <w:bookmarkStart w:id="46" w:name="_Toc28870"/>
      <w:bookmarkStart w:id="47" w:name="_Toc17019_WPSOffice_Level2"/>
      <w:r>
        <w:rPr>
          <w:rFonts w:hint="eastAsia" w:asciiTheme="minorEastAsia" w:hAnsiTheme="minorEastAsia" w:eastAsiaTheme="minorEastAsia" w:cstheme="minorEastAsia"/>
          <w:sz w:val="24"/>
          <w:szCs w:val="24"/>
        </w:rPr>
        <w:t>一、说明</w:t>
      </w:r>
      <w:bookmarkEnd w:id="40"/>
      <w:bookmarkEnd w:id="41"/>
      <w:bookmarkEnd w:id="42"/>
      <w:bookmarkEnd w:id="43"/>
      <w:bookmarkEnd w:id="44"/>
      <w:bookmarkEnd w:id="45"/>
      <w:bookmarkEnd w:id="46"/>
      <w:bookmarkEnd w:id="47"/>
    </w:p>
    <w:p w14:paraId="30C0B20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48" w:name="_Toc7063_WPSOffice_Level3"/>
      <w:bookmarkStart w:id="49" w:name="_Toc32587"/>
      <w:bookmarkStart w:id="50" w:name="_Toc13645"/>
      <w:bookmarkStart w:id="51" w:name="_Toc29482"/>
      <w:bookmarkStart w:id="52" w:name="_Toc11775_WPSOffice_Level3"/>
      <w:bookmarkStart w:id="53" w:name="_Toc29026"/>
      <w:r>
        <w:rPr>
          <w:rFonts w:hint="eastAsia" w:asciiTheme="minorEastAsia" w:hAnsiTheme="minorEastAsia" w:eastAsiaTheme="minorEastAsia" w:cstheme="minorEastAsia"/>
          <w:sz w:val="24"/>
          <w:szCs w:val="24"/>
        </w:rPr>
        <w:t>1.适用范围</w:t>
      </w:r>
      <w:bookmarkEnd w:id="48"/>
      <w:bookmarkEnd w:id="49"/>
      <w:bookmarkEnd w:id="50"/>
      <w:bookmarkEnd w:id="51"/>
      <w:bookmarkEnd w:id="52"/>
      <w:bookmarkEnd w:id="53"/>
    </w:p>
    <w:p w14:paraId="0B64A9A6">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1.1本竞争性谈判文件仅适用于前述【谈判须知前附表】中所叙述的采购项目。</w:t>
      </w:r>
    </w:p>
    <w:p w14:paraId="175E0E10">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54" w:name="_Toc15754_WPSOffice_Level3"/>
      <w:bookmarkStart w:id="55" w:name="_Toc12080"/>
      <w:bookmarkStart w:id="56" w:name="_Toc2404_WPSOffice_Level3"/>
      <w:bookmarkStart w:id="57" w:name="_Toc1646"/>
      <w:bookmarkStart w:id="58" w:name="_Toc32589"/>
      <w:bookmarkStart w:id="59" w:name="_Toc28503"/>
      <w:r>
        <w:rPr>
          <w:rFonts w:hint="eastAsia" w:asciiTheme="minorEastAsia" w:hAnsiTheme="minorEastAsia" w:eastAsiaTheme="minorEastAsia" w:cstheme="minorEastAsia"/>
          <w:sz w:val="24"/>
          <w:szCs w:val="24"/>
        </w:rPr>
        <w:t>2.采购人及代理机构</w:t>
      </w:r>
      <w:bookmarkEnd w:id="54"/>
      <w:bookmarkEnd w:id="55"/>
      <w:bookmarkEnd w:id="56"/>
      <w:bookmarkEnd w:id="57"/>
      <w:bookmarkEnd w:id="58"/>
      <w:bookmarkEnd w:id="59"/>
    </w:p>
    <w:p w14:paraId="404CDBA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2.2采购人名称、地址、电话、联系人见【谈判须知前附表】。</w:t>
      </w:r>
    </w:p>
    <w:p w14:paraId="44CD360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2.3采购代理机构名称、地址、电话、联系人见【谈判须知前附表】。</w:t>
      </w:r>
    </w:p>
    <w:p w14:paraId="306275A1">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60" w:name="_Toc8089_WPSOffice_Level3"/>
      <w:bookmarkStart w:id="61" w:name="_Toc31395"/>
      <w:bookmarkStart w:id="62" w:name="_Toc955_WPSOffice_Level3"/>
      <w:bookmarkStart w:id="63" w:name="_Toc6850"/>
      <w:bookmarkStart w:id="64" w:name="_Toc21695"/>
      <w:bookmarkStart w:id="65" w:name="_Toc27306"/>
      <w:r>
        <w:rPr>
          <w:rFonts w:hint="eastAsia" w:asciiTheme="minorEastAsia" w:hAnsiTheme="minorEastAsia" w:eastAsiaTheme="minorEastAsia" w:cstheme="minorEastAsia"/>
          <w:sz w:val="24"/>
          <w:szCs w:val="24"/>
        </w:rPr>
        <w:t>3.供应商的资格要求</w:t>
      </w:r>
      <w:bookmarkEnd w:id="60"/>
      <w:bookmarkEnd w:id="61"/>
      <w:bookmarkEnd w:id="62"/>
      <w:bookmarkEnd w:id="63"/>
      <w:bookmarkEnd w:id="64"/>
      <w:bookmarkEnd w:id="65"/>
    </w:p>
    <w:p w14:paraId="15C831C8">
      <w:pPr>
        <w:adjustRightInd w:val="0"/>
        <w:snapToGrid w:val="0"/>
        <w:spacing w:before="156" w:beforeLines="50" w:after="0" w:line="560" w:lineRule="exact"/>
        <w:ind w:firstLine="240" w:firstLineChars="100"/>
        <w:outlineLvl w:val="9"/>
        <w:rPr>
          <w:rFonts w:hint="eastAsia" w:asciiTheme="minorEastAsia" w:hAnsiTheme="minorEastAsia" w:eastAsiaTheme="minorEastAsia" w:cstheme="minorEastAsia"/>
          <w:b w:val="0"/>
          <w:bCs w:val="0"/>
          <w:kern w:val="2"/>
          <w:sz w:val="24"/>
          <w:szCs w:val="24"/>
          <w:lang w:val="en-US" w:eastAsia="zh-CN" w:bidi="ar-SA"/>
        </w:rPr>
      </w:pPr>
      <w:bookmarkStart w:id="66" w:name="_Toc29322_WPSOffice_Level3"/>
      <w:bookmarkStart w:id="67" w:name="_Toc18921"/>
      <w:bookmarkStart w:id="68" w:name="_Toc24112_WPSOffice_Level3"/>
      <w:bookmarkStart w:id="69" w:name="_Toc15386"/>
      <w:r>
        <w:rPr>
          <w:rFonts w:hint="eastAsia" w:asciiTheme="minorEastAsia" w:hAnsiTheme="minorEastAsia" w:eastAsiaTheme="minorEastAsia" w:cstheme="minorEastAsia"/>
          <w:b w:val="0"/>
          <w:bCs w:val="0"/>
          <w:kern w:val="2"/>
          <w:sz w:val="24"/>
          <w:szCs w:val="24"/>
          <w:lang w:val="en-US" w:eastAsia="zh-CN" w:bidi="ar-SA"/>
        </w:rPr>
        <w:t>符合《政府采购法》第22条条件，并提供下列材料:</w:t>
      </w:r>
    </w:p>
    <w:p w14:paraId="58440A98">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1、符合《政府采购法》第22条条件，并提供下列材料：</w:t>
      </w:r>
    </w:p>
    <w:p w14:paraId="6299CA41">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&lt;1&gt;供应商的营业执照等证明文件，自然人的身份证明。</w:t>
      </w:r>
    </w:p>
    <w:p w14:paraId="04EB65E6">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&lt;2&gt;财务状况报告，依法缴纳税收和社会保障资金的相关材料。</w:t>
      </w:r>
    </w:p>
    <w:p w14:paraId="4DE75CDE">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&lt;3&gt;具备履行合同所必需的设备和专业技术能力的证明材料。</w:t>
      </w:r>
    </w:p>
    <w:p w14:paraId="06EAD241">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&lt;4&gt;参加政府采购活动前3年内在经营活动中没有重大违法记录的书面声明。</w:t>
      </w:r>
    </w:p>
    <w:p w14:paraId="3F716E6F">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&lt;5&gt;具备法律、行政法规规定的其他条件的证明材料。</w:t>
      </w:r>
    </w:p>
    <w:p w14:paraId="63B6AE6D">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3A7B4BD4">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3、单位负责人为同一人或者存在直接控股、管理关系的不同供应商，不得参加同一合同项下的政府采购活动。否则，皆取消投标资格；</w:t>
      </w:r>
    </w:p>
    <w:p w14:paraId="161626CB">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4、为本采购项目提供整体设计、规范编制或者项目管理、监理、检测等服务的供应商，不得再参加该采购项目的其他采购活动；</w:t>
      </w:r>
    </w:p>
    <w:p w14:paraId="126724F8">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5、本项目不接受供应商以联合体方式进行投标；</w:t>
      </w:r>
    </w:p>
    <w:p w14:paraId="4CD5BE3D">
      <w:pPr>
        <w:adjustRightInd w:val="0"/>
        <w:snapToGrid w:val="0"/>
        <w:spacing w:before="156" w:beforeLines="50" w:after="0" w:line="560" w:lineRule="exact"/>
        <w:ind w:firstLine="480" w:firstLineChars="200"/>
        <w:outlineLvl w:val="2"/>
        <w:rPr>
          <w:rFonts w:hint="eastAsia" w:ascii="宋体" w:hAnsi="宋体" w:cs="宋体"/>
          <w:sz w:val="24"/>
          <w:szCs w:val="24"/>
          <w:lang w:val="en-US" w:eastAsia="zh-CN"/>
        </w:rPr>
      </w:pPr>
      <w:bookmarkStart w:id="70" w:name="_Toc17103"/>
      <w:bookmarkStart w:id="71" w:name="_Toc23396"/>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p w14:paraId="5AABA144">
      <w:pPr>
        <w:adjustRightInd w:val="0"/>
        <w:snapToGrid w:val="0"/>
        <w:spacing w:before="156" w:beforeLines="50" w:after="0" w:line="560" w:lineRule="exact"/>
        <w:ind w:firstLine="482" w:firstLineChars="200"/>
        <w:outlineLvl w:val="2"/>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4.谈判费用</w:t>
      </w:r>
      <w:bookmarkEnd w:id="66"/>
      <w:bookmarkEnd w:id="67"/>
      <w:bookmarkEnd w:id="68"/>
      <w:bookmarkEnd w:id="69"/>
      <w:bookmarkEnd w:id="70"/>
      <w:bookmarkEnd w:id="71"/>
      <w:r>
        <w:rPr>
          <w:rFonts w:hint="eastAsia" w:asciiTheme="minorEastAsia" w:hAnsiTheme="minorEastAsia" w:eastAsiaTheme="minorEastAsia" w:cstheme="minorEastAsia"/>
          <w:b/>
          <w:bCs/>
          <w:kern w:val="2"/>
          <w:sz w:val="24"/>
          <w:szCs w:val="24"/>
          <w:lang w:val="en-US" w:eastAsia="zh-CN" w:bidi="ar-SA"/>
        </w:rPr>
        <w:t xml:space="preserve"> </w:t>
      </w:r>
    </w:p>
    <w:p w14:paraId="722B9646">
      <w:pPr>
        <w:adjustRightInd w:val="0"/>
        <w:snapToGri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无论谈判的结果如何，供应商应自行承担所有与竞争性谈判采购活动有关的全部费用。</w:t>
      </w:r>
    </w:p>
    <w:p w14:paraId="5A50A70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72" w:name="_Toc24182"/>
      <w:bookmarkStart w:id="73" w:name="_Toc2404_WPSOffice_Level2"/>
      <w:bookmarkStart w:id="74" w:name="_Toc4912_WPSOffice_Level2"/>
      <w:bookmarkStart w:id="75" w:name="_Toc19663_WPSOffice_Level2"/>
      <w:bookmarkStart w:id="76" w:name="_Toc28758"/>
      <w:bookmarkStart w:id="77" w:name="_Toc24356"/>
      <w:bookmarkStart w:id="78" w:name="_Toc34637766"/>
      <w:bookmarkStart w:id="79" w:name="_Toc28716"/>
      <w:r>
        <w:rPr>
          <w:rFonts w:hint="eastAsia" w:asciiTheme="minorEastAsia" w:hAnsiTheme="minorEastAsia" w:eastAsiaTheme="minorEastAsia" w:cstheme="minorEastAsia"/>
          <w:sz w:val="24"/>
          <w:szCs w:val="24"/>
        </w:rPr>
        <w:t>二、谈判文件</w:t>
      </w:r>
      <w:bookmarkEnd w:id="72"/>
      <w:bookmarkEnd w:id="73"/>
      <w:bookmarkEnd w:id="74"/>
      <w:bookmarkEnd w:id="75"/>
      <w:bookmarkEnd w:id="76"/>
      <w:bookmarkEnd w:id="77"/>
      <w:bookmarkEnd w:id="78"/>
      <w:bookmarkEnd w:id="79"/>
    </w:p>
    <w:p w14:paraId="692005D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80" w:name="_Toc18786_WPSOffice_Level3"/>
      <w:bookmarkStart w:id="81" w:name="_Toc29785_WPSOffice_Level3"/>
      <w:bookmarkStart w:id="82" w:name="_Toc16054"/>
      <w:bookmarkStart w:id="83" w:name="_Toc21516"/>
      <w:bookmarkStart w:id="84" w:name="_Toc14464"/>
      <w:bookmarkStart w:id="85" w:name="_Toc1826"/>
      <w:r>
        <w:rPr>
          <w:rFonts w:hint="eastAsia" w:asciiTheme="minorEastAsia" w:hAnsiTheme="minorEastAsia" w:eastAsiaTheme="minorEastAsia" w:cstheme="minorEastAsia"/>
          <w:sz w:val="24"/>
          <w:szCs w:val="24"/>
        </w:rPr>
        <w:t>5.谈判文件的组成</w:t>
      </w:r>
      <w:bookmarkEnd w:id="80"/>
      <w:bookmarkEnd w:id="81"/>
      <w:bookmarkEnd w:id="82"/>
      <w:bookmarkEnd w:id="83"/>
      <w:bookmarkEnd w:id="84"/>
      <w:bookmarkEnd w:id="85"/>
    </w:p>
    <w:p w14:paraId="40876B7B">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5.1谈判文件由下列文件组成：</w:t>
      </w:r>
    </w:p>
    <w:p w14:paraId="01C21CE3">
      <w:pPr>
        <w:pStyle w:val="8"/>
        <w:numPr>
          <w:ilvl w:val="0"/>
          <w:numId w:val="4"/>
        </w:numPr>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谈判邀请</w:t>
      </w:r>
    </w:p>
    <w:p w14:paraId="2195D136">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（2）谈判须知</w:t>
      </w:r>
    </w:p>
    <w:p w14:paraId="028FB771">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（3）采购需求</w:t>
      </w:r>
    </w:p>
    <w:p w14:paraId="7164C0FE">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（4）谈判响应文件格式</w:t>
      </w:r>
    </w:p>
    <w:p w14:paraId="4A487231">
      <w:pPr>
        <w:pStyle w:val="8"/>
        <w:adjustRightInd w:val="0"/>
        <w:snapToGrid w:val="0"/>
        <w:spacing w:line="560" w:lineRule="exact"/>
        <w:ind w:firstLine="480" w:firstLineChars="200"/>
        <w:rPr>
          <w:rFonts w:hint="eastAsia"/>
          <w:sz w:val="24"/>
          <w:szCs w:val="24"/>
        </w:rPr>
      </w:pPr>
      <w:r>
        <w:rPr>
          <w:rFonts w:hint="eastAsia" w:asciiTheme="minorEastAsia" w:hAnsiTheme="minorEastAsia" w:eastAsiaTheme="minorEastAsia" w:cstheme="minorEastAsia"/>
          <w:sz w:val="24"/>
          <w:szCs w:val="24"/>
        </w:rPr>
        <w:t>（5）政府采购项目合同书范本</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eastAsia"/>
          <w:sz w:val="24"/>
          <w:szCs w:val="24"/>
          <w:lang w:val="en-US" w:eastAsia="zh-CN"/>
        </w:rPr>
        <w:t xml:space="preserve">         </w:t>
      </w:r>
    </w:p>
    <w:p w14:paraId="7A7E90A8">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5.2采购人、采购代理机构或者谈判小组在提交首次响应文件截止之日前对已发出的谈判文件进行的澄清或者修改，构成谈判文件的组成部分。</w:t>
      </w:r>
    </w:p>
    <w:p w14:paraId="7BC5336B">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5.3谈判文件中，谈判小组根据与供应商谈判情况可能实质性变动的内容见【谈判须知前附表】。对谈判文件作出的实质性变动是谈判文件的有效组成部分。</w:t>
      </w:r>
    </w:p>
    <w:p w14:paraId="0D4831D0">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86" w:name="_Toc14755"/>
      <w:bookmarkStart w:id="87" w:name="_Toc21161"/>
      <w:bookmarkStart w:id="88" w:name="_Toc1317"/>
      <w:bookmarkStart w:id="89" w:name="_Toc25455_WPSOffice_Level3"/>
      <w:bookmarkStart w:id="90" w:name="_Toc31604_WPSOffice_Level3"/>
      <w:bookmarkStart w:id="91" w:name="_Toc18056"/>
      <w:r>
        <w:rPr>
          <w:rFonts w:hint="eastAsia" w:asciiTheme="minorEastAsia" w:hAnsiTheme="minorEastAsia" w:eastAsiaTheme="minorEastAsia" w:cstheme="minorEastAsia"/>
          <w:sz w:val="24"/>
          <w:szCs w:val="24"/>
        </w:rPr>
        <w:t>6.谈判文件的澄清</w:t>
      </w:r>
      <w:r>
        <w:rPr>
          <w:rFonts w:hint="eastAsia" w:asciiTheme="minorEastAsia" w:hAnsiTheme="minorEastAsia" w:eastAsiaTheme="minorEastAsia" w:cstheme="minorEastAsia"/>
          <w:sz w:val="24"/>
          <w:szCs w:val="24"/>
          <w:lang w:val="zh-CN"/>
        </w:rPr>
        <w:t>或者</w:t>
      </w:r>
      <w:r>
        <w:rPr>
          <w:rFonts w:hint="eastAsia" w:asciiTheme="minorEastAsia" w:hAnsiTheme="minorEastAsia" w:eastAsiaTheme="minorEastAsia" w:cstheme="minorEastAsia"/>
          <w:sz w:val="24"/>
          <w:szCs w:val="24"/>
        </w:rPr>
        <w:t>修改</w:t>
      </w:r>
      <w:bookmarkEnd w:id="86"/>
      <w:bookmarkEnd w:id="87"/>
      <w:bookmarkEnd w:id="88"/>
      <w:bookmarkEnd w:id="89"/>
      <w:bookmarkEnd w:id="90"/>
      <w:bookmarkEnd w:id="91"/>
    </w:p>
    <w:p w14:paraId="741581F7">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6.1在提交首次响应文件截止之日前，采购人、采购代理机构或者谈判小组可以对已发出的谈判文件进行必要的澄清或者修改。</w:t>
      </w:r>
    </w:p>
    <w:p w14:paraId="3EA1A796">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F6CC24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92" w:name="_Toc30"/>
      <w:bookmarkStart w:id="93" w:name="_Toc4138_WPSOffice_Level3"/>
      <w:bookmarkStart w:id="94" w:name="_Toc19891"/>
      <w:bookmarkStart w:id="95" w:name="_Toc27004"/>
      <w:bookmarkStart w:id="96" w:name="_Toc25126"/>
      <w:bookmarkStart w:id="97" w:name="_Toc11690"/>
      <w:bookmarkStart w:id="98" w:name="_Toc6866_WPSOffice_Level3"/>
      <w:bookmarkStart w:id="99" w:name="_Toc34637767"/>
      <w:r>
        <w:rPr>
          <w:rFonts w:hint="eastAsia" w:asciiTheme="minorEastAsia" w:hAnsiTheme="minorEastAsia" w:eastAsiaTheme="minorEastAsia" w:cstheme="minorEastAsia"/>
          <w:sz w:val="24"/>
          <w:szCs w:val="24"/>
        </w:rPr>
        <w:t>7.谈判文件的询问或质疑</w:t>
      </w:r>
      <w:bookmarkEnd w:id="92"/>
      <w:bookmarkEnd w:id="93"/>
      <w:bookmarkEnd w:id="94"/>
      <w:bookmarkEnd w:id="95"/>
      <w:bookmarkEnd w:id="96"/>
      <w:bookmarkEnd w:id="97"/>
      <w:bookmarkEnd w:id="98"/>
    </w:p>
    <w:p w14:paraId="583AB59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7.1供应商对谈判文件有疑问的，可以向采购人、采购代理机构提出询问。</w:t>
      </w:r>
    </w:p>
    <w:p w14:paraId="776818A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77887B0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7.3供应商认为谈判文件使自己的权益受到损害的，应以书面形式提出质疑（不接受匿名质疑），供应商须在法定质疑期内一次性提出针对同一采购程序环节的质疑。</w:t>
      </w:r>
    </w:p>
    <w:p w14:paraId="13912807">
      <w:pPr>
        <w:adjustRightInd w:val="0"/>
        <w:snapToGrid w:val="0"/>
        <w:spacing w:before="156" w:beforeLines="50" w:line="560" w:lineRule="exact"/>
        <w:ind w:firstLine="480" w:firstLineChars="200"/>
        <w:jc w:val="center"/>
        <w:outlineLvl w:val="1"/>
        <w:rPr>
          <w:rFonts w:hint="eastAsia" w:asciiTheme="minorEastAsia" w:hAnsiTheme="minorEastAsia" w:eastAsiaTheme="minorEastAsia" w:cstheme="minorEastAsia"/>
          <w:sz w:val="24"/>
          <w:szCs w:val="24"/>
        </w:rPr>
      </w:pPr>
      <w:bookmarkStart w:id="100" w:name="_Toc955_WPSOffice_Level2"/>
      <w:bookmarkStart w:id="101" w:name="_Toc6621"/>
      <w:bookmarkStart w:id="102" w:name="_Toc16902"/>
      <w:bookmarkStart w:id="103" w:name="_Toc28815"/>
      <w:bookmarkStart w:id="104" w:name="_Toc5732_WPSOffice_Level2"/>
      <w:bookmarkStart w:id="105" w:name="_Toc23235_WPSOffice_Level2"/>
      <w:r>
        <w:rPr>
          <w:rFonts w:hint="eastAsia" w:asciiTheme="minorEastAsia" w:hAnsiTheme="minorEastAsia" w:eastAsiaTheme="minorEastAsia" w:cstheme="minorEastAsia"/>
          <w:sz w:val="24"/>
          <w:szCs w:val="24"/>
        </w:rPr>
        <w:t>三、响应文件</w:t>
      </w:r>
      <w:bookmarkEnd w:id="99"/>
      <w:bookmarkEnd w:id="100"/>
      <w:bookmarkEnd w:id="101"/>
      <w:bookmarkEnd w:id="102"/>
      <w:bookmarkEnd w:id="103"/>
      <w:bookmarkEnd w:id="104"/>
      <w:bookmarkEnd w:id="105"/>
    </w:p>
    <w:p w14:paraId="4F7C586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06" w:name="_Toc22626"/>
      <w:bookmarkStart w:id="107" w:name="_Toc10843_WPSOffice_Level3"/>
      <w:bookmarkStart w:id="108" w:name="_Toc17983"/>
      <w:bookmarkStart w:id="109" w:name="_Toc22063"/>
      <w:bookmarkStart w:id="110" w:name="_Toc30586"/>
      <w:bookmarkStart w:id="111" w:name="_Toc1096_WPSOffice_Level3"/>
      <w:bookmarkStart w:id="112" w:name="_Toc2475"/>
      <w:r>
        <w:rPr>
          <w:rFonts w:hint="eastAsia" w:asciiTheme="minorEastAsia" w:hAnsiTheme="minorEastAsia" w:eastAsiaTheme="minorEastAsia" w:cstheme="minorEastAsia"/>
          <w:sz w:val="24"/>
          <w:szCs w:val="24"/>
        </w:rPr>
        <w:t>8.一般要求</w:t>
      </w:r>
      <w:bookmarkEnd w:id="106"/>
      <w:bookmarkEnd w:id="107"/>
      <w:bookmarkEnd w:id="108"/>
      <w:bookmarkEnd w:id="109"/>
      <w:bookmarkEnd w:id="110"/>
      <w:bookmarkEnd w:id="111"/>
      <w:bookmarkEnd w:id="112"/>
    </w:p>
    <w:p w14:paraId="6B07B77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49ADC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2A31543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8.3除谈判文件中另有规定外，谈判响应文件所使用的度量衡单位，均须采用国家法定计量单位。未列明时应默认为我国法定计量单位。</w:t>
      </w:r>
    </w:p>
    <w:p w14:paraId="3F76F10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8.4响应文件应采用书面形式，电报、传真、电子邮件形式的响应文件概不接受。</w:t>
      </w:r>
    </w:p>
    <w:p w14:paraId="16839E2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8.5供应商应按谈判文件中提供的响应文件格式进行填写。</w:t>
      </w:r>
    </w:p>
    <w:p w14:paraId="47DFD53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13" w:name="_Toc16298"/>
      <w:bookmarkStart w:id="114" w:name="_Toc16030"/>
      <w:bookmarkStart w:id="115" w:name="_Toc12007"/>
      <w:bookmarkStart w:id="116" w:name="_Toc12696"/>
      <w:bookmarkStart w:id="117" w:name="_Toc14527_WPSOffice_Level3"/>
      <w:bookmarkStart w:id="118" w:name="_Toc20423_WPSOffice_Level3"/>
      <w:r>
        <w:rPr>
          <w:rFonts w:hint="eastAsia" w:asciiTheme="minorEastAsia" w:hAnsiTheme="minorEastAsia" w:eastAsiaTheme="minorEastAsia" w:cstheme="minorEastAsia"/>
          <w:sz w:val="24"/>
          <w:szCs w:val="24"/>
        </w:rPr>
        <w:t>9.报价要求</w:t>
      </w:r>
      <w:bookmarkEnd w:id="113"/>
      <w:bookmarkEnd w:id="114"/>
      <w:bookmarkEnd w:id="115"/>
      <w:bookmarkEnd w:id="116"/>
      <w:bookmarkEnd w:id="117"/>
      <w:bookmarkEnd w:id="118"/>
    </w:p>
    <w:p w14:paraId="4990E5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9.1供应商应当根据谈判文件“分项报价表”逐一报价；</w:t>
      </w:r>
    </w:p>
    <w:p w14:paraId="7FD6A2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9.2在首次报价表、分项报价表、最后报价表填写报价时应注意下列要求：</w:t>
      </w:r>
    </w:p>
    <w:p w14:paraId="4BB545C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（1）采购需求要求的</w:t>
      </w:r>
      <w:r>
        <w:rPr>
          <w:rFonts w:hint="eastAsia" w:asciiTheme="minorEastAsia" w:hAnsiTheme="minorEastAsia" w:eastAsiaTheme="minorEastAsia" w:cstheme="minorEastAsia"/>
          <w:sz w:val="24"/>
          <w:szCs w:val="24"/>
          <w:lang w:val="en-US" w:eastAsia="zh-CN"/>
        </w:rPr>
        <w:t>各项服务费</w:t>
      </w:r>
      <w:r>
        <w:rPr>
          <w:rFonts w:hint="eastAsia" w:asciiTheme="minorEastAsia" w:hAnsiTheme="minorEastAsia" w:eastAsiaTheme="minorEastAsia" w:cstheme="minorEastAsia"/>
          <w:sz w:val="24"/>
          <w:szCs w:val="24"/>
          <w:lang w:val="zh-CN"/>
        </w:rPr>
        <w:t>、招标代理费、税金及不可预见费等全部费用</w:t>
      </w:r>
      <w:r>
        <w:rPr>
          <w:rFonts w:hint="eastAsia" w:asciiTheme="minorEastAsia" w:hAnsiTheme="minorEastAsia" w:eastAsiaTheme="minorEastAsia" w:cstheme="minorEastAsia"/>
          <w:sz w:val="24"/>
          <w:szCs w:val="24"/>
        </w:rPr>
        <w:t>。</w:t>
      </w:r>
    </w:p>
    <w:p w14:paraId="0FA6CD1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（2）所有根据合同或其它原因应由供应商交纳和支付的税款和费用。</w:t>
      </w:r>
    </w:p>
    <w:p w14:paraId="308BE20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（3）供应商报价应为完成本竞争性谈判文件中所要求的货物/服务/工程所应包括内容的所有价格。</w:t>
      </w:r>
    </w:p>
    <w:p w14:paraId="3541509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zh-CN"/>
        </w:rPr>
        <w:t>供应商</w:t>
      </w:r>
      <w:r>
        <w:rPr>
          <w:rFonts w:hint="eastAsia" w:asciiTheme="minorEastAsia" w:hAnsiTheme="minorEastAsia" w:eastAsiaTheme="minorEastAsia" w:cstheme="minorEastAsia"/>
          <w:sz w:val="24"/>
          <w:szCs w:val="24"/>
        </w:rPr>
        <w:t>的每次报价均不得超过采购项目预算，否则视为无效响应。采购项目预算见【谈判须知前附表】。</w:t>
      </w:r>
    </w:p>
    <w:p w14:paraId="3440AD3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9.4供应商提交的最后报价在合同执行过程中是固定不变的，不得以任何理由予以变更。以可变动价格提交的报价将被认为是非实质响应而被拒绝。</w:t>
      </w:r>
    </w:p>
    <w:p w14:paraId="639890B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9.5谈判报价为总价。供应商须按要求填写谈判总报价，最后报价不得出现两个或两个以上的报价方案。 </w:t>
      </w:r>
    </w:p>
    <w:p w14:paraId="1689358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9.6报价币种为人民币。</w:t>
      </w:r>
    </w:p>
    <w:p w14:paraId="257CE08E">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19" w:name="_Toc19609_WPSOffice_Level3"/>
      <w:bookmarkStart w:id="120" w:name="_Toc24956_WPSOffice_Level3"/>
      <w:bookmarkStart w:id="121" w:name="_Toc23737"/>
      <w:bookmarkStart w:id="122" w:name="_Toc32375"/>
      <w:bookmarkStart w:id="123" w:name="_Toc30839"/>
      <w:bookmarkStart w:id="124" w:name="_Toc30481"/>
      <w:r>
        <w:rPr>
          <w:rFonts w:hint="eastAsia" w:asciiTheme="minorEastAsia" w:hAnsiTheme="minorEastAsia" w:eastAsiaTheme="minorEastAsia" w:cstheme="minorEastAsia"/>
          <w:sz w:val="24"/>
          <w:szCs w:val="24"/>
        </w:rPr>
        <w:t>10.保证金</w:t>
      </w:r>
      <w:bookmarkEnd w:id="119"/>
      <w:bookmarkEnd w:id="120"/>
      <w:bookmarkEnd w:id="121"/>
      <w:bookmarkEnd w:id="122"/>
      <w:bookmarkEnd w:id="123"/>
      <w:bookmarkEnd w:id="124"/>
    </w:p>
    <w:p w14:paraId="2D8ED02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487A5AB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zh-CN"/>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sz w:val="24"/>
          <w:szCs w:val="24"/>
        </w:rPr>
        <w:t xml:space="preserve">                                           </w:t>
      </w:r>
    </w:p>
    <w:p w14:paraId="39589DA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10.3保证金的退还按以下规定办理：</w:t>
      </w:r>
    </w:p>
    <w:p w14:paraId="18A97E9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（1）成交供应商的保证金，在政府采购合同签订后5个工作日内退还，但因供应商自身原因导致无法退还的除外。</w:t>
      </w:r>
    </w:p>
    <w:p w14:paraId="097E9B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（2）未成交供应商的保证金，在成交通知书发出后5个工作日内退还。</w:t>
      </w:r>
    </w:p>
    <w:p w14:paraId="09DB5E6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（3）终止竞争性谈判采购活动的，在发布项目终止公告后5个工作日内退还。</w:t>
      </w:r>
    </w:p>
    <w:p w14:paraId="4864E98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10.4有下列情形之一的，保证金不予退还，并上缴同级财政国库：</w:t>
      </w:r>
    </w:p>
    <w:p w14:paraId="2ED23F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（1）供应商在提交响应文件截止时间后撤回响应文件的；</w:t>
      </w:r>
    </w:p>
    <w:p w14:paraId="5891A23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（2）供应商在响应文件中提供虚假材料的；</w:t>
      </w:r>
    </w:p>
    <w:p w14:paraId="7983E29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（3）除因不可抗力或谈判文件认可的情形以外，成交供应商不与采购人签订合同的； </w:t>
      </w:r>
    </w:p>
    <w:p w14:paraId="6DCC2B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（4）供应商与采购人、其他供应商或者采购代理机构恶意串通的； </w:t>
      </w:r>
    </w:p>
    <w:p w14:paraId="5E7E0BC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（5）谈判文件规定的其他情形。</w:t>
      </w:r>
    </w:p>
    <w:p w14:paraId="1267D685">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25" w:name="_Toc18765_WPSOffice_Level3"/>
      <w:bookmarkStart w:id="126" w:name="_Toc24350"/>
      <w:bookmarkStart w:id="127" w:name="_Toc6790"/>
      <w:bookmarkStart w:id="128" w:name="_Toc14144"/>
      <w:bookmarkStart w:id="129" w:name="_Toc4945_WPSOffice_Level3"/>
      <w:bookmarkStart w:id="130" w:name="_Toc5897"/>
      <w:r>
        <w:rPr>
          <w:rFonts w:hint="eastAsia" w:asciiTheme="minorEastAsia" w:hAnsiTheme="minorEastAsia" w:eastAsiaTheme="minorEastAsia" w:cstheme="minorEastAsia"/>
          <w:sz w:val="24"/>
          <w:szCs w:val="24"/>
        </w:rPr>
        <w:t>11.响应文件的组成</w:t>
      </w:r>
      <w:bookmarkEnd w:id="125"/>
      <w:bookmarkEnd w:id="126"/>
      <w:bookmarkEnd w:id="127"/>
      <w:bookmarkEnd w:id="128"/>
      <w:bookmarkEnd w:id="129"/>
      <w:bookmarkEnd w:id="130"/>
    </w:p>
    <w:p w14:paraId="2F05A1A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11.1响应文件包括下列内容： </w:t>
      </w:r>
    </w:p>
    <w:p w14:paraId="33A815B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供应商应提交相关证明材料，作为其参加谈判和成交后有能力履行合同的证明。编写的谈判响应文件须包括以下内容（格式详见谈判文件第四部分内容）：</w:t>
      </w:r>
    </w:p>
    <w:p w14:paraId="1D15BB73">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响应函</w:t>
      </w:r>
    </w:p>
    <w:p w14:paraId="5EFE9F3D">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（2）法定代表人证明书</w:t>
      </w:r>
    </w:p>
    <w:p w14:paraId="67101D72">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（3）法定代表人授权书</w:t>
      </w:r>
    </w:p>
    <w:p w14:paraId="49214D7A">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（4）供应商承诺函</w:t>
      </w:r>
    </w:p>
    <w:p w14:paraId="4A2A65B7">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（5）供应商诚信承诺书</w:t>
      </w:r>
    </w:p>
    <w:p w14:paraId="38E8968B">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（6）供应商资格证明文件附件</w:t>
      </w:r>
    </w:p>
    <w:p w14:paraId="588E218F">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（7）财务状况、缴纳税收和社会保障资金证明</w:t>
      </w:r>
    </w:p>
    <w:p w14:paraId="5FFFD1E9">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（8）无重大违法记录声明</w:t>
      </w:r>
    </w:p>
    <w:p w14:paraId="7AA38242">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（9）谈判保证金证明</w:t>
      </w:r>
    </w:p>
    <w:p w14:paraId="1834E84B">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（10）谈判首次报价表</w:t>
      </w:r>
    </w:p>
    <w:p w14:paraId="532934E4">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（11）分项报价表</w:t>
      </w:r>
    </w:p>
    <w:p w14:paraId="44D2B9E8">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（12）技术规格响应表</w:t>
      </w:r>
    </w:p>
    <w:p w14:paraId="3EF1C89A">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（13）投标产品相关资料</w:t>
      </w:r>
    </w:p>
    <w:p w14:paraId="41F125C2">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（14）具备履行合同所必须的设备和专业技术能力证明</w:t>
      </w:r>
    </w:p>
    <w:p w14:paraId="7A9BB94C">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（15）享受政府采购政策优惠的证明资料</w:t>
      </w:r>
    </w:p>
    <w:p w14:paraId="274BB1E5">
      <w:pPr>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（16）供应商认为在其他方面有必要说明的事项</w:t>
      </w:r>
    </w:p>
    <w:p w14:paraId="6594AE6F">
      <w:pPr>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（17）最后报价表</w:t>
      </w:r>
    </w:p>
    <w:p w14:paraId="34BAE0E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供应商须按上述内容、顺序和格式编制响应文件，并按要求编制目录、页码，并保证所提供的全部资料真实可信，自愿承担相应责任。</w:t>
      </w:r>
    </w:p>
    <w:p w14:paraId="0240F41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11.2在谈判过程中，供应商根据谈判小组</w:t>
      </w:r>
      <w:r>
        <w:rPr>
          <w:rFonts w:hint="eastAsia" w:asciiTheme="minorEastAsia" w:hAnsiTheme="minorEastAsia" w:eastAsiaTheme="minorEastAsia" w:cstheme="minorEastAsia"/>
          <w:sz w:val="24"/>
          <w:szCs w:val="24"/>
          <w:lang w:val="en-US" w:eastAsia="zh-CN"/>
        </w:rPr>
        <w:t>组竞谈文件</w:t>
      </w:r>
      <w:r>
        <w:rPr>
          <w:rFonts w:hint="eastAsia" w:asciiTheme="minorEastAsia" w:hAnsiTheme="minorEastAsia" w:eastAsiaTheme="minorEastAsia" w:cstheme="minorEastAsia"/>
          <w:sz w:val="24"/>
          <w:szCs w:val="24"/>
          <w:lang w:val="zh-CN"/>
        </w:rPr>
        <w:t>要求提交的最终报价是响应文件的有效组成部分。</w:t>
      </w:r>
    </w:p>
    <w:p w14:paraId="3BD5044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31" w:name="_Toc31888"/>
      <w:bookmarkStart w:id="132" w:name="_Toc11674"/>
      <w:bookmarkStart w:id="133" w:name="_Toc14627"/>
      <w:bookmarkStart w:id="134" w:name="_Toc3694_WPSOffice_Level3"/>
      <w:bookmarkStart w:id="135" w:name="_Toc26621"/>
      <w:bookmarkStart w:id="136" w:name="_Toc14930_WPSOffice_Level3"/>
      <w:r>
        <w:rPr>
          <w:rFonts w:hint="eastAsia" w:asciiTheme="minorEastAsia" w:hAnsiTheme="minorEastAsia" w:eastAsiaTheme="minorEastAsia" w:cstheme="minorEastAsia"/>
          <w:sz w:val="24"/>
          <w:szCs w:val="24"/>
        </w:rPr>
        <w:t>12.响应文件有效期</w:t>
      </w:r>
      <w:bookmarkEnd w:id="131"/>
      <w:bookmarkEnd w:id="132"/>
      <w:bookmarkEnd w:id="133"/>
      <w:bookmarkEnd w:id="134"/>
      <w:bookmarkEnd w:id="135"/>
      <w:bookmarkEnd w:id="136"/>
    </w:p>
    <w:p w14:paraId="7ABE21BF">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响应文件有效期见【谈判须知前附表】，在此期间响应文件对供应商具有法律约束力，从提交首次响应文件截止时间之日起计算。响应文件有效期不足的将被视为无效响应。</w:t>
      </w:r>
    </w:p>
    <w:p w14:paraId="7083B9A9">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37" w:name="_Toc31682_WPSOffice_Level3"/>
      <w:bookmarkStart w:id="138" w:name="_Toc21033"/>
      <w:bookmarkStart w:id="139" w:name="_Toc26234"/>
      <w:bookmarkStart w:id="140" w:name="_Toc20265"/>
      <w:bookmarkStart w:id="141" w:name="_Toc20588"/>
      <w:bookmarkStart w:id="142" w:name="_Toc8507_WPSOffice_Level3"/>
      <w:r>
        <w:rPr>
          <w:rFonts w:hint="eastAsia" w:asciiTheme="minorEastAsia" w:hAnsiTheme="minorEastAsia" w:eastAsiaTheme="minorEastAsia" w:cstheme="minorEastAsia"/>
          <w:sz w:val="24"/>
          <w:szCs w:val="24"/>
        </w:rPr>
        <w:t>13.响应文件的签署及规定</w:t>
      </w:r>
      <w:bookmarkEnd w:id="137"/>
      <w:bookmarkEnd w:id="138"/>
      <w:bookmarkEnd w:id="139"/>
      <w:bookmarkEnd w:id="140"/>
      <w:bookmarkEnd w:id="141"/>
      <w:bookmarkEnd w:id="142"/>
    </w:p>
    <w:p w14:paraId="3E003E8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5C185FBC">
      <w:pPr>
        <w:adjustRightInd w:val="0"/>
        <w:snapToGrid w:val="0"/>
        <w:spacing w:line="560" w:lineRule="exact"/>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 xml:space="preserve">13.2 </w:t>
      </w:r>
      <w:r>
        <w:rPr>
          <w:rFonts w:hint="eastAsia" w:asciiTheme="minorEastAsia" w:hAnsiTheme="minorEastAsia" w:eastAsiaTheme="minorEastAsia" w:cstheme="minorEastAsia"/>
          <w:sz w:val="24"/>
          <w:szCs w:val="24"/>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72F74ED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sz w:val="24"/>
          <w:szCs w:val="24"/>
          <w:lang w:val="zh-CN"/>
        </w:rPr>
        <w:t xml:space="preserve"> </w:t>
      </w:r>
    </w:p>
    <w:p w14:paraId="285BDB0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79E14C2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143" w:name="_Toc31349_WPSOffice_Level2"/>
      <w:bookmarkStart w:id="144" w:name="_Toc24112_WPSOffice_Level2"/>
      <w:bookmarkStart w:id="145" w:name="_Toc25869"/>
      <w:bookmarkStart w:id="146" w:name="_Toc32627_WPSOffice_Level2"/>
      <w:bookmarkStart w:id="147" w:name="_Toc34637768"/>
      <w:bookmarkStart w:id="148" w:name="_Toc32670"/>
      <w:bookmarkStart w:id="149" w:name="_Toc30575"/>
      <w:bookmarkStart w:id="150" w:name="_Toc8361"/>
      <w:r>
        <w:rPr>
          <w:rFonts w:hint="eastAsia" w:asciiTheme="minorEastAsia" w:hAnsiTheme="minorEastAsia" w:eastAsiaTheme="minorEastAsia" w:cstheme="minorEastAsia"/>
          <w:sz w:val="24"/>
          <w:szCs w:val="24"/>
        </w:rPr>
        <w:t>四、响应文件的递交</w:t>
      </w:r>
      <w:bookmarkEnd w:id="143"/>
      <w:bookmarkEnd w:id="144"/>
      <w:bookmarkEnd w:id="145"/>
      <w:bookmarkEnd w:id="146"/>
      <w:bookmarkEnd w:id="147"/>
      <w:bookmarkEnd w:id="148"/>
      <w:bookmarkEnd w:id="149"/>
      <w:bookmarkEnd w:id="150"/>
    </w:p>
    <w:p w14:paraId="6E61900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51" w:name="_Toc20825_WPSOffice_Level3"/>
      <w:bookmarkStart w:id="152" w:name="_Toc4459"/>
      <w:bookmarkStart w:id="153" w:name="_Toc6095"/>
      <w:bookmarkStart w:id="154" w:name="_Toc26512"/>
      <w:bookmarkStart w:id="155" w:name="_Toc23622_WPSOffice_Level3"/>
      <w:bookmarkStart w:id="156" w:name="_Toc3639"/>
      <w:r>
        <w:rPr>
          <w:rFonts w:hint="eastAsia" w:asciiTheme="minorEastAsia" w:hAnsiTheme="minorEastAsia" w:eastAsiaTheme="minorEastAsia" w:cstheme="minorEastAsia"/>
          <w:sz w:val="24"/>
          <w:szCs w:val="24"/>
        </w:rPr>
        <w:t>14.响应文件的密封和标记</w:t>
      </w:r>
      <w:bookmarkEnd w:id="151"/>
      <w:bookmarkEnd w:id="152"/>
      <w:bookmarkEnd w:id="153"/>
      <w:bookmarkEnd w:id="154"/>
      <w:bookmarkEnd w:id="155"/>
      <w:bookmarkEnd w:id="156"/>
    </w:p>
    <w:p w14:paraId="5CB81B3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bookmarkStart w:id="157" w:name="_Toc18048"/>
      <w:bookmarkStart w:id="158" w:name="_Toc13231_WPSOffice_Level3"/>
      <w:bookmarkStart w:id="159" w:name="_Toc7845_WPSOffice_Level3"/>
      <w:bookmarkStart w:id="160" w:name="_Toc1241"/>
      <w:r>
        <w:rPr>
          <w:rFonts w:hint="eastAsia" w:asciiTheme="minorEastAsia" w:hAnsiTheme="minorEastAsia" w:eastAsiaTheme="minorEastAsia" w:cstheme="minorEastAsia"/>
          <w:sz w:val="24"/>
          <w:szCs w:val="24"/>
          <w:lang w:val="zh-CN"/>
        </w:rPr>
        <w:t>14.1 响应文件应</w:t>
      </w:r>
      <w:r>
        <w:rPr>
          <w:rFonts w:hint="eastAsia" w:asciiTheme="minorEastAsia" w:hAnsiTheme="minorEastAsia" w:eastAsiaTheme="minorEastAsia" w:cstheme="minorEastAsia"/>
          <w:sz w:val="24"/>
          <w:szCs w:val="24"/>
          <w:lang w:val="en-US" w:eastAsia="zh-CN"/>
        </w:rPr>
        <w:t>通过政采云电子投标客户端编制、加密并上传</w:t>
      </w:r>
      <w:r>
        <w:rPr>
          <w:rFonts w:hint="eastAsia" w:asciiTheme="minorEastAsia" w:hAnsiTheme="minorEastAsia" w:eastAsiaTheme="minorEastAsia" w:cstheme="minorEastAsia"/>
          <w:sz w:val="24"/>
          <w:szCs w:val="24"/>
          <w:lang w:val="zh-CN"/>
        </w:rPr>
        <w:t xml:space="preserve">，以保证其响应文件信息在提交首次响应文件截止时间前不被透露。 </w:t>
      </w:r>
    </w:p>
    <w:p w14:paraId="293D8C6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14.2 响应文件</w:t>
      </w:r>
      <w:r>
        <w:rPr>
          <w:rFonts w:hint="eastAsia" w:asciiTheme="minorEastAsia" w:hAnsiTheme="minorEastAsia" w:eastAsiaTheme="minorEastAsia" w:cstheme="minorEastAsia"/>
          <w:sz w:val="24"/>
          <w:szCs w:val="24"/>
          <w:lang w:val="en-US" w:eastAsia="zh-CN"/>
        </w:rPr>
        <w:t>按照政采云系统及谈判文件要求的目录及格式上传提交。</w:t>
      </w:r>
      <w:r>
        <w:rPr>
          <w:rFonts w:hint="eastAsia" w:asciiTheme="minorEastAsia" w:hAnsiTheme="minorEastAsia" w:eastAsiaTheme="minorEastAsia" w:cstheme="minorEastAsia"/>
          <w:sz w:val="24"/>
          <w:szCs w:val="24"/>
          <w:lang w:val="zh-CN"/>
        </w:rPr>
        <w:t xml:space="preserve"> </w:t>
      </w:r>
    </w:p>
    <w:p w14:paraId="47254C6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61" w:name="_Toc4371"/>
      <w:bookmarkStart w:id="162" w:name="_Toc9573"/>
      <w:r>
        <w:rPr>
          <w:rFonts w:hint="eastAsia" w:asciiTheme="minorEastAsia" w:hAnsiTheme="minorEastAsia" w:eastAsiaTheme="minorEastAsia" w:cstheme="minorEastAsia"/>
          <w:sz w:val="24"/>
          <w:szCs w:val="24"/>
        </w:rPr>
        <w:t>15.响应文件的递交与接收</w:t>
      </w:r>
      <w:bookmarkEnd w:id="157"/>
      <w:bookmarkEnd w:id="158"/>
      <w:bookmarkEnd w:id="159"/>
      <w:bookmarkEnd w:id="160"/>
      <w:bookmarkEnd w:id="161"/>
      <w:bookmarkEnd w:id="162"/>
    </w:p>
    <w:p w14:paraId="67C646CA">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在【谈判须知前附表】规定的时间和地点提交响应文件。未按要求递交的响应文件采购代理机构概不接收。在截止时间后送达的响应文件为无效文件，采购人、采购代理机构或者谈判小组拒收逾期送达的响应文件。</w:t>
      </w:r>
    </w:p>
    <w:p w14:paraId="384ACA3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63" w:name="_Toc25558"/>
      <w:bookmarkStart w:id="164" w:name="_Toc27313"/>
      <w:bookmarkStart w:id="165" w:name="_Toc31959"/>
      <w:bookmarkStart w:id="166" w:name="_Toc19521_WPSOffice_Level3"/>
      <w:bookmarkStart w:id="167" w:name="_Toc17912"/>
      <w:bookmarkStart w:id="168" w:name="_Toc5063_WPSOffice_Level3"/>
      <w:r>
        <w:rPr>
          <w:rFonts w:hint="eastAsia" w:asciiTheme="minorEastAsia" w:hAnsiTheme="minorEastAsia" w:eastAsiaTheme="minorEastAsia" w:cstheme="minorEastAsia"/>
          <w:sz w:val="24"/>
          <w:szCs w:val="24"/>
        </w:rPr>
        <w:t>16.响应文件的</w:t>
      </w:r>
      <w:r>
        <w:rPr>
          <w:rFonts w:hint="eastAsia" w:asciiTheme="minorEastAsia" w:hAnsiTheme="minorEastAsia" w:eastAsiaTheme="minorEastAsia" w:cstheme="minorEastAsia"/>
          <w:sz w:val="24"/>
          <w:szCs w:val="24"/>
          <w:lang w:val="zh-CN"/>
        </w:rPr>
        <w:t>补充、修改或者撤回</w:t>
      </w:r>
      <w:bookmarkEnd w:id="163"/>
      <w:bookmarkEnd w:id="164"/>
      <w:bookmarkEnd w:id="165"/>
      <w:bookmarkEnd w:id="166"/>
      <w:bookmarkEnd w:id="167"/>
      <w:bookmarkEnd w:id="168"/>
    </w:p>
    <w:p w14:paraId="48BAF935">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bookmarkStart w:id="169" w:name="_Toc32435"/>
      <w:bookmarkStart w:id="170" w:name="_Toc34637769"/>
      <w:r>
        <w:rPr>
          <w:rFonts w:hint="eastAsia" w:asciiTheme="minorEastAsia" w:hAnsiTheme="minorEastAsia" w:eastAsiaTheme="minorEastAsia" w:cstheme="minorEastAsia"/>
          <w:sz w:val="24"/>
          <w:szCs w:val="24"/>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69"/>
    </w:p>
    <w:p w14:paraId="3ECBFADB">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171" w:name="_Toc11479"/>
      <w:bookmarkStart w:id="172" w:name="_Toc18610_WPSOffice_Level2"/>
      <w:bookmarkStart w:id="173" w:name="_Toc10968"/>
      <w:bookmarkStart w:id="174" w:name="_Toc31993"/>
      <w:bookmarkStart w:id="175" w:name="_Toc12974"/>
      <w:bookmarkStart w:id="176" w:name="_Toc29785_WPSOffice_Level2"/>
      <w:bookmarkStart w:id="177" w:name="_Toc25721_WPSOffice_Level2"/>
      <w:r>
        <w:rPr>
          <w:rFonts w:hint="eastAsia" w:asciiTheme="minorEastAsia" w:hAnsiTheme="minorEastAsia" w:eastAsiaTheme="minorEastAsia" w:cstheme="minorEastAsia"/>
          <w:sz w:val="24"/>
          <w:szCs w:val="24"/>
        </w:rPr>
        <w:t>五、响应文件的评审与谈判</w:t>
      </w:r>
      <w:bookmarkEnd w:id="170"/>
      <w:bookmarkEnd w:id="171"/>
      <w:bookmarkEnd w:id="172"/>
      <w:bookmarkEnd w:id="173"/>
      <w:bookmarkEnd w:id="174"/>
      <w:bookmarkEnd w:id="175"/>
      <w:bookmarkEnd w:id="176"/>
      <w:bookmarkEnd w:id="177"/>
    </w:p>
    <w:p w14:paraId="5A523AFE">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78" w:name="_Toc26446"/>
      <w:bookmarkStart w:id="179" w:name="_Toc17686"/>
      <w:bookmarkStart w:id="180" w:name="_Toc10399"/>
      <w:bookmarkStart w:id="181" w:name="_Toc19596_WPSOffice_Level3"/>
      <w:bookmarkStart w:id="182" w:name="_Toc18713_WPSOffice_Level3"/>
      <w:bookmarkStart w:id="183" w:name="_Toc174"/>
      <w:r>
        <w:rPr>
          <w:rFonts w:hint="eastAsia" w:asciiTheme="minorEastAsia" w:hAnsiTheme="minorEastAsia" w:eastAsiaTheme="minorEastAsia" w:cstheme="minorEastAsia"/>
          <w:sz w:val="24"/>
          <w:szCs w:val="24"/>
        </w:rPr>
        <w:t>17.谈判小组</w:t>
      </w:r>
      <w:bookmarkEnd w:id="178"/>
      <w:bookmarkEnd w:id="179"/>
      <w:bookmarkEnd w:id="180"/>
      <w:bookmarkEnd w:id="181"/>
      <w:bookmarkEnd w:id="182"/>
      <w:bookmarkEnd w:id="183"/>
    </w:p>
    <w:p w14:paraId="30DFF9F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17.1竞争性谈判小组由采购人代表和评审专家共</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rPr>
        <w:t>人组成（3人以上单数组成），其中评审专家</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rPr>
        <w:t>名（评审专家人数不得少于竞争性谈判小组成员总数的2/3）。采购人不得以评审专家身份参加本采购项目的评审。谈判小组评审专家从政府采购评审专家库内相关专业的专家名单中随机抽取。</w:t>
      </w:r>
    </w:p>
    <w:p w14:paraId="086BCA9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17.2谈判由采购代理机构负责组织，具体谈判事务由依法组建的谈判小组负责，并独立履行下列职责：</w:t>
      </w:r>
    </w:p>
    <w:p w14:paraId="7C34F5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（1）确认谈判文件；</w:t>
      </w:r>
    </w:p>
    <w:p w14:paraId="3A1E28E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（2）审查供应商的响应文件并作出评价；</w:t>
      </w:r>
    </w:p>
    <w:p w14:paraId="6F967C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（3）要求供应商对谈判文件有关事项作出澄清或者说明；</w:t>
      </w:r>
    </w:p>
    <w:p w14:paraId="1248590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（4）编写评审报告；</w:t>
      </w:r>
    </w:p>
    <w:p w14:paraId="389249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（5）确定成交候选人名单，以及根据采购人委托直接确定成交供应商；</w:t>
      </w:r>
    </w:p>
    <w:p w14:paraId="6FE323B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（6）告知采购人、采购代理机构在评审过程中发现的供应商的违法违规行为。</w:t>
      </w:r>
    </w:p>
    <w:p w14:paraId="14DF0AC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17.3谈判小组应遵守并履行下列义务：</w:t>
      </w:r>
    </w:p>
    <w:p w14:paraId="416701D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（1）遵纪守法，客观、公正、廉洁地履行职责；</w:t>
      </w:r>
    </w:p>
    <w:p w14:paraId="109BCFD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（2）按照谈判文件规定的成交方法评审，对评审意见承担谈判小组成员责任；</w:t>
      </w:r>
    </w:p>
    <w:p w14:paraId="180D76D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（3）对谈判响应文件、谈判情况和谈判中获悉的国家秘密、商业秘密保密；</w:t>
      </w:r>
    </w:p>
    <w:p w14:paraId="1C9AA83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（4）参与评审报告的起草；</w:t>
      </w:r>
    </w:p>
    <w:p w14:paraId="546675E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（5）配合采购人、采购代理机构答复供应商提出的质疑；</w:t>
      </w:r>
    </w:p>
    <w:p w14:paraId="001CAC7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（6）配合财政部门的投诉处理和监督检查工作。</w:t>
      </w:r>
    </w:p>
    <w:p w14:paraId="2EB56DE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17.4谈判小组成员有下列情形之一的，应当回避：</w:t>
      </w:r>
    </w:p>
    <w:p w14:paraId="4E85446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（1）参加采购活动前 3 年内与供应商存在劳动关系；</w:t>
      </w:r>
    </w:p>
    <w:p w14:paraId="41BBF0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（2）参加采购活动前 3 年内担任供应商的董事、监事；</w:t>
      </w:r>
    </w:p>
    <w:p w14:paraId="5EC4E85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（3）参加采购活动前 3 年内是供应商的控股股东或者实际控制人；</w:t>
      </w:r>
    </w:p>
    <w:p w14:paraId="14DE9DD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（4）与供应商的法定代表人或者负责人有夫妻、直系血亲、三代以内旁系血亲或者近姻亲关系；</w:t>
      </w:r>
    </w:p>
    <w:p w14:paraId="6BE9A8C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（5）与供应商有其他可能影响政府采购活动公平、公正进行的关系。</w:t>
      </w:r>
      <w:bookmarkStart w:id="184" w:name="_Toc16350_WPSOffice_Level3"/>
      <w:bookmarkStart w:id="185" w:name="_Toc19122"/>
    </w:p>
    <w:p w14:paraId="3B0BDB8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86" w:name="_Toc25550"/>
      <w:bookmarkStart w:id="187" w:name="_Toc22044_WPSOffice_Level3"/>
      <w:bookmarkStart w:id="188" w:name="_Toc15667"/>
      <w:r>
        <w:rPr>
          <w:rFonts w:hint="eastAsia" w:asciiTheme="minorEastAsia" w:hAnsiTheme="minorEastAsia" w:eastAsiaTheme="minorEastAsia" w:cstheme="minorEastAsia"/>
          <w:sz w:val="24"/>
          <w:szCs w:val="24"/>
        </w:rPr>
        <w:t>18.响应文件审查</w:t>
      </w:r>
      <w:bookmarkEnd w:id="184"/>
      <w:bookmarkEnd w:id="185"/>
      <w:bookmarkEnd w:id="186"/>
      <w:bookmarkEnd w:id="187"/>
      <w:bookmarkEnd w:id="188"/>
    </w:p>
    <w:p w14:paraId="550D024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18.1谈判小组应当对响应文件进行评审，并根据谈判文件规定的程序、评定成交的标准等事项与实质性响应谈判文件要求的供应商进行谈判。</w:t>
      </w:r>
    </w:p>
    <w:p w14:paraId="7AD9628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18.2在对供应商进行审查时，存在下列情况之一的，按无效处理：</w:t>
      </w:r>
    </w:p>
    <w:p w14:paraId="3F5262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（1）不符合谈判文件第一部分谈判须知前附表“供应商资格条件”的；</w:t>
      </w:r>
    </w:p>
    <w:p w14:paraId="25CA8B6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（2）未按第11.1.1款“</w:t>
      </w:r>
      <w:r>
        <w:rPr>
          <w:rFonts w:hint="eastAsia" w:asciiTheme="minorEastAsia" w:hAnsiTheme="minorEastAsia" w:eastAsiaTheme="minorEastAsia" w:cstheme="minorEastAsia"/>
          <w:sz w:val="24"/>
          <w:szCs w:val="24"/>
          <w:lang w:val="zh-CN"/>
        </w:rPr>
        <w:t>资格审查部分</w:t>
      </w:r>
      <w:r>
        <w:rPr>
          <w:rFonts w:hint="eastAsia" w:asciiTheme="minorEastAsia" w:hAnsiTheme="minorEastAsia" w:eastAsiaTheme="minorEastAsia" w:cstheme="minorEastAsia"/>
          <w:sz w:val="24"/>
          <w:szCs w:val="24"/>
        </w:rPr>
        <w:t>”要求提供相关资料的；</w:t>
      </w:r>
    </w:p>
    <w:p w14:paraId="27A499E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189" w:name="OLE_LINK18"/>
      <w:r>
        <w:rPr>
          <w:rFonts w:hint="eastAsia" w:asciiTheme="minorEastAsia" w:hAnsiTheme="minorEastAsia" w:eastAsiaTheme="minorEastAsia" w:cstheme="minorEastAsia"/>
          <w:sz w:val="24"/>
          <w:szCs w:val="24"/>
        </w:rPr>
        <w:t>交货时间、交货地点</w:t>
      </w:r>
      <w:bookmarkStart w:id="190" w:name="OLE_LINK22"/>
      <w:r>
        <w:rPr>
          <w:rFonts w:hint="eastAsia" w:asciiTheme="minorEastAsia" w:hAnsiTheme="minorEastAsia" w:eastAsiaTheme="minorEastAsia" w:cstheme="minorEastAsia"/>
          <w:sz w:val="24"/>
          <w:szCs w:val="24"/>
        </w:rPr>
        <w:t>不能满足谈判文件要求的；</w:t>
      </w:r>
      <w:bookmarkEnd w:id="189"/>
      <w:bookmarkEnd w:id="190"/>
    </w:p>
    <w:p w14:paraId="718EC54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（4）响应文件没有按谈判文件规定和要求编制及签字、盖章的；</w:t>
      </w:r>
    </w:p>
    <w:p w14:paraId="5ED81D1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（5）谈判有效期不能满足谈判文件要求的；</w:t>
      </w:r>
    </w:p>
    <w:p w14:paraId="0B2C67F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（6）谈判报价超过谈判文件规定的采购预算额度的；</w:t>
      </w:r>
    </w:p>
    <w:p w14:paraId="2D6799A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（7）所提供产品的技术规格、技术标准不符合采购项目要求的；</w:t>
      </w:r>
    </w:p>
    <w:p w14:paraId="34FEEFC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（8）谈判响应文件含有采购人不能接受的附加条件的；</w:t>
      </w:r>
    </w:p>
    <w:p w14:paraId="04FD56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（9）响应文件不满足谈判文件实质性要求和条件的；</w:t>
      </w:r>
    </w:p>
    <w:p w14:paraId="35DD685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（10）谈判小组认为应按无效谈判处理的其他情况；</w:t>
      </w:r>
    </w:p>
    <w:p w14:paraId="7935B55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（11）法律、法规规定的其他情形。</w:t>
      </w:r>
    </w:p>
    <w:p w14:paraId="2956A59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91" w:name="_Toc17197"/>
      <w:bookmarkStart w:id="192" w:name="_Toc15233"/>
      <w:bookmarkStart w:id="193" w:name="_Toc11154"/>
      <w:bookmarkStart w:id="194" w:name="_Toc1673_WPSOffice_Level3"/>
      <w:bookmarkStart w:id="195" w:name="_Toc17887_WPSOffice_Level3"/>
      <w:bookmarkStart w:id="196" w:name="_Toc19968"/>
      <w:r>
        <w:rPr>
          <w:rFonts w:hint="eastAsia" w:asciiTheme="minorEastAsia" w:hAnsiTheme="minorEastAsia" w:eastAsiaTheme="minorEastAsia" w:cstheme="minorEastAsia"/>
          <w:sz w:val="24"/>
          <w:szCs w:val="24"/>
        </w:rPr>
        <w:t>19.谈判程序</w:t>
      </w:r>
      <w:bookmarkEnd w:id="191"/>
      <w:bookmarkEnd w:id="192"/>
      <w:bookmarkEnd w:id="193"/>
      <w:bookmarkEnd w:id="194"/>
      <w:bookmarkEnd w:id="195"/>
      <w:bookmarkEnd w:id="196"/>
    </w:p>
    <w:p w14:paraId="1A9F8D0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AC0AB4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761C4AF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2430FD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19.4响应文件中首次报价表内的报价为首次报价，根据技术、服务等满足谈判文件要求的情况，供应商可进行二次报价。</w:t>
      </w:r>
    </w:p>
    <w:p w14:paraId="2746C14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11B329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19.6谈判工作在有关部门的监督下依法开展，任何单位和个人不得非法干预、影响谈判工作和谈判结果。</w:t>
      </w:r>
    </w:p>
    <w:p w14:paraId="1CA9F8D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97" w:name="_Toc25644_WPSOffice_Level3"/>
      <w:bookmarkStart w:id="198" w:name="_Toc22748"/>
      <w:bookmarkStart w:id="199" w:name="_Toc14903"/>
      <w:bookmarkStart w:id="200" w:name="_Toc2176"/>
      <w:bookmarkStart w:id="201" w:name="_Toc24288_WPSOffice_Level3"/>
      <w:bookmarkStart w:id="202" w:name="_Toc20755"/>
      <w:r>
        <w:rPr>
          <w:rFonts w:hint="eastAsia" w:asciiTheme="minorEastAsia" w:hAnsiTheme="minorEastAsia" w:eastAsiaTheme="minorEastAsia" w:cstheme="minorEastAsia"/>
          <w:sz w:val="24"/>
          <w:szCs w:val="24"/>
        </w:rPr>
        <w:t>20.澄清</w:t>
      </w:r>
      <w:bookmarkEnd w:id="197"/>
      <w:bookmarkEnd w:id="198"/>
      <w:bookmarkEnd w:id="199"/>
      <w:bookmarkEnd w:id="200"/>
      <w:bookmarkEnd w:id="201"/>
      <w:bookmarkEnd w:id="202"/>
    </w:p>
    <w:p w14:paraId="350676D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651C914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2CAB9BE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03" w:name="_Toc4997"/>
      <w:bookmarkStart w:id="204" w:name="_Toc20886"/>
      <w:bookmarkStart w:id="205" w:name="_Toc17890"/>
      <w:bookmarkStart w:id="206" w:name="_Toc8374"/>
      <w:bookmarkStart w:id="207" w:name="_Toc6898_WPSOffice_Level3"/>
      <w:bookmarkStart w:id="208" w:name="_Toc13262_WPSOffice_Level3"/>
      <w:r>
        <w:rPr>
          <w:rFonts w:hint="eastAsia" w:asciiTheme="minorEastAsia" w:hAnsiTheme="minorEastAsia" w:eastAsiaTheme="minorEastAsia" w:cstheme="minorEastAsia"/>
          <w:sz w:val="24"/>
          <w:szCs w:val="24"/>
        </w:rPr>
        <w:t>21.退出谈判</w:t>
      </w:r>
      <w:bookmarkEnd w:id="203"/>
      <w:bookmarkEnd w:id="204"/>
      <w:bookmarkEnd w:id="205"/>
      <w:bookmarkEnd w:id="206"/>
      <w:bookmarkEnd w:id="207"/>
      <w:bookmarkEnd w:id="208"/>
    </w:p>
    <w:p w14:paraId="124879CD">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4A1537A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09" w:name="_Toc5048_WPSOffice_Level3"/>
      <w:bookmarkStart w:id="210" w:name="_Toc14748"/>
      <w:bookmarkStart w:id="211" w:name="_Toc32003"/>
      <w:bookmarkStart w:id="212" w:name="_Toc18169_WPSOffice_Level3"/>
      <w:bookmarkStart w:id="213" w:name="_Toc29778"/>
      <w:bookmarkStart w:id="214" w:name="_Toc22575"/>
      <w:r>
        <w:rPr>
          <w:rFonts w:hint="eastAsia" w:asciiTheme="minorEastAsia" w:hAnsiTheme="minorEastAsia" w:eastAsiaTheme="minorEastAsia" w:cstheme="minorEastAsia"/>
          <w:sz w:val="24"/>
          <w:szCs w:val="24"/>
        </w:rPr>
        <w:t>22.最后报价</w:t>
      </w:r>
      <w:bookmarkEnd w:id="209"/>
      <w:bookmarkEnd w:id="210"/>
      <w:bookmarkEnd w:id="211"/>
      <w:bookmarkEnd w:id="212"/>
      <w:bookmarkEnd w:id="213"/>
      <w:bookmarkEnd w:id="214"/>
    </w:p>
    <w:p w14:paraId="468689F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39E90C6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A4DF0D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22.3最后报价的评审</w:t>
      </w:r>
    </w:p>
    <w:p w14:paraId="58F985E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（1）最后报价出现大写金额和小写金额不一致的，以大写金额为准。</w:t>
      </w:r>
    </w:p>
    <w:p w14:paraId="1F1A502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（2）需落实政府采购政策的，按相关规定进行价格扣除。</w:t>
      </w:r>
    </w:p>
    <w:p w14:paraId="18C1601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22.4最后报价如果高于其响应文件中的首次报价的，以最后报价为准。</w:t>
      </w:r>
    </w:p>
    <w:p w14:paraId="2E990D8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22.5采购人、采购代理机构在按规定公布供应商的最后报价前，不得公开供应商的技术资料、价格和其他信息。</w:t>
      </w:r>
    </w:p>
    <w:p w14:paraId="49712A3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22.6若最后报价时出现最低价相同的情形，谈判小组应召集报价相同的供应商进行再次报价。</w:t>
      </w:r>
    </w:p>
    <w:p w14:paraId="111FEC8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15" w:name="_Toc8242_WPSOffice_Level3"/>
      <w:bookmarkStart w:id="216" w:name="_Toc16084_WPSOffice_Level3"/>
      <w:bookmarkStart w:id="217" w:name="_Toc10114"/>
      <w:bookmarkStart w:id="218" w:name="_Toc7275"/>
      <w:bookmarkStart w:id="219" w:name="_Toc20121"/>
      <w:bookmarkStart w:id="220" w:name="_Toc1797"/>
      <w:r>
        <w:rPr>
          <w:rFonts w:hint="eastAsia" w:asciiTheme="minorEastAsia" w:hAnsiTheme="minorEastAsia" w:eastAsiaTheme="minorEastAsia" w:cstheme="minorEastAsia"/>
          <w:sz w:val="24"/>
          <w:szCs w:val="24"/>
        </w:rPr>
        <w:t>23.确定成交供应商</w:t>
      </w:r>
      <w:bookmarkEnd w:id="215"/>
      <w:bookmarkEnd w:id="216"/>
      <w:bookmarkEnd w:id="217"/>
      <w:bookmarkEnd w:id="218"/>
      <w:bookmarkEnd w:id="219"/>
      <w:bookmarkEnd w:id="220"/>
    </w:p>
    <w:p w14:paraId="5BB12C8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23.1</w:t>
      </w:r>
      <w:r>
        <w:rPr>
          <w:rFonts w:hint="eastAsia" w:asciiTheme="minorEastAsia" w:hAnsiTheme="minorEastAsia" w:eastAsiaTheme="minorEastAsia" w:cstheme="minorEastAsia"/>
          <w:sz w:val="24"/>
          <w:szCs w:val="24"/>
          <w:highlight w:val="none"/>
        </w:rPr>
        <w:t>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E7397E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D76680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23.3采购代理机构应当在评审结束后2个工作日内将评审报告送采购人确认。</w:t>
      </w:r>
    </w:p>
    <w:p w14:paraId="36BDB2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FB31FB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23.5采购人逾期未确定成交供应商且不提出异议的，视为确定评审报告提出的最后报价最低的供应商为成交供应商。</w:t>
      </w:r>
    </w:p>
    <w:p w14:paraId="3DC3229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21" w:name="_Toc25402"/>
      <w:bookmarkStart w:id="222" w:name="_Toc20869_WPSOffice_Level3"/>
      <w:bookmarkStart w:id="223" w:name="_Toc30487"/>
      <w:bookmarkStart w:id="224" w:name="_Toc17639_WPSOffice_Level3"/>
      <w:bookmarkStart w:id="225" w:name="_Toc10295"/>
      <w:bookmarkStart w:id="226" w:name="_Toc24684"/>
      <w:r>
        <w:rPr>
          <w:rFonts w:hint="eastAsia" w:asciiTheme="minorEastAsia" w:hAnsiTheme="minorEastAsia" w:eastAsiaTheme="minorEastAsia" w:cstheme="minorEastAsia"/>
          <w:sz w:val="24"/>
          <w:szCs w:val="24"/>
        </w:rPr>
        <w:t>24.重新评审</w:t>
      </w:r>
      <w:bookmarkEnd w:id="221"/>
      <w:bookmarkEnd w:id="222"/>
      <w:bookmarkEnd w:id="223"/>
      <w:bookmarkEnd w:id="224"/>
      <w:bookmarkEnd w:id="225"/>
      <w:bookmarkEnd w:id="226"/>
    </w:p>
    <w:p w14:paraId="5146DB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24.1除资格审查认定错误和价格计算错误外，采购人、采购代理机构不以任何理由组织重新评审。</w:t>
      </w:r>
    </w:p>
    <w:p w14:paraId="10DE815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24.2采购人、采购代理机构发现谈判小组未按照谈判文件规定的评定成交标准进行评审的，应当重新开展采购活动，并同时书面报告同级财政部门。</w:t>
      </w:r>
    </w:p>
    <w:p w14:paraId="1E686919">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27" w:name="_Toc31213"/>
      <w:bookmarkStart w:id="228" w:name="_Toc3509"/>
      <w:bookmarkStart w:id="229" w:name="_Toc24410"/>
      <w:bookmarkStart w:id="230" w:name="_Toc26374_WPSOffice_Level3"/>
      <w:bookmarkStart w:id="231" w:name="_Toc12673"/>
      <w:bookmarkStart w:id="232" w:name="_Toc1388_WPSOffice_Level3"/>
      <w:r>
        <w:rPr>
          <w:rFonts w:hint="eastAsia" w:asciiTheme="minorEastAsia" w:hAnsiTheme="minorEastAsia" w:eastAsiaTheme="minorEastAsia" w:cstheme="minorEastAsia"/>
          <w:sz w:val="24"/>
          <w:szCs w:val="24"/>
        </w:rPr>
        <w:t>25.谈判终止</w:t>
      </w:r>
      <w:bookmarkEnd w:id="227"/>
      <w:bookmarkEnd w:id="228"/>
      <w:bookmarkEnd w:id="229"/>
      <w:bookmarkEnd w:id="230"/>
      <w:bookmarkEnd w:id="231"/>
      <w:bookmarkEnd w:id="232"/>
    </w:p>
    <w:p w14:paraId="2FFB47D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25.1出现下列情形之一的，采购人、采购代理机构应当终止竞争性谈判采购活动，在指定的媒体上发布项目终止公告并说明原因，重新开展采购活动： </w:t>
      </w:r>
    </w:p>
    <w:p w14:paraId="1E89EA6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（1）因情况变化，不再符合规定的竞争性谈判采购方式适用情形的；</w:t>
      </w:r>
    </w:p>
    <w:p w14:paraId="4F19B51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14:paraId="50EC1DA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（3）在采购过程中符合谈判要求的供应商或者报价未超过采购预算的供应商不足3家的，或者提交最后报价的供应商少于3家的；</w:t>
      </w:r>
    </w:p>
    <w:p w14:paraId="7546943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206492B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33" w:name="_Toc15153"/>
      <w:bookmarkStart w:id="234" w:name="_Toc20688_WPSOffice_Level3"/>
      <w:bookmarkStart w:id="235" w:name="_Toc11721"/>
      <w:bookmarkStart w:id="236" w:name="_Toc12945"/>
      <w:bookmarkStart w:id="237" w:name="_Toc32730"/>
      <w:bookmarkStart w:id="238" w:name="_Toc18635_WPSOffice_Level3"/>
      <w:r>
        <w:rPr>
          <w:rFonts w:hint="eastAsia" w:asciiTheme="minorEastAsia" w:hAnsiTheme="minorEastAsia" w:eastAsiaTheme="minorEastAsia" w:cstheme="minorEastAsia"/>
          <w:sz w:val="24"/>
          <w:szCs w:val="24"/>
        </w:rPr>
        <w:t>26.串通情形认定及处理</w:t>
      </w:r>
      <w:bookmarkEnd w:id="233"/>
      <w:bookmarkEnd w:id="234"/>
      <w:bookmarkEnd w:id="235"/>
      <w:bookmarkEnd w:id="236"/>
      <w:bookmarkEnd w:id="237"/>
      <w:bookmarkEnd w:id="238"/>
    </w:p>
    <w:p w14:paraId="2BCA37D3">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供应商不得与采购人、采购代理机构、其他供应商恶意串通；不得向采购人、采购代理机构或者谈判小组成员行贿或者提供其他不正当利益；不得提供虚假材料谋取成交；不得以任何方式干扰、影响采购工作。</w:t>
      </w:r>
    </w:p>
    <w:p w14:paraId="62B3FB20">
      <w:pPr>
        <w:spacing w:line="56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26.2有下列情形之一的，成交无效，对供应商</w:t>
      </w:r>
      <w:r>
        <w:rPr>
          <w:rFonts w:hint="eastAsia" w:asciiTheme="minorEastAsia" w:hAnsiTheme="minorEastAsia" w:eastAsiaTheme="minorEastAsia" w:cstheme="minorEastAsia"/>
          <w:sz w:val="24"/>
          <w:szCs w:val="24"/>
          <w:lang w:val="zh-CN"/>
        </w:rPr>
        <w:t>依照《政府采购法》第七十七条的规定追究法律责任：</w:t>
      </w:r>
    </w:p>
    <w:p w14:paraId="2BEDB5EF">
      <w:pPr>
        <w:spacing w:line="560" w:lineRule="exact"/>
        <w:rPr>
          <w:rFonts w:hint="eastAsia" w:asciiTheme="minorEastAsia" w:hAnsiTheme="minorEastAsia" w:eastAsiaTheme="minorEastAsia" w:cstheme="minorEastAsia"/>
          <w:sz w:val="24"/>
          <w:szCs w:val="24"/>
        </w:rPr>
      </w:pPr>
      <w:bookmarkStart w:id="239" w:name="_Toc34637770"/>
      <w:bookmarkStart w:id="240" w:name="_Toc22761"/>
      <w:r>
        <w:rPr>
          <w:rFonts w:hint="eastAsia" w:asciiTheme="minorEastAsia" w:hAnsiTheme="minorEastAsia" w:eastAsiaTheme="minorEastAsia" w:cstheme="minorEastAsia"/>
          <w:sz w:val="24"/>
          <w:szCs w:val="24"/>
        </w:rPr>
        <w:t xml:space="preserve">   （1）供应商直接或者间接从采购人或者采购代理机构处获得其他供应商的相关情况并修改其响应文件；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（2）供应商按照采购人或者采购代理机构的授意撤换、修改响应文件；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（3）供应商之间协商报价、技术方案等响应文件的实质性内容；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（4）属于同一集团、协会、商会等组织成员的供应商按照该组织要求协同参加政府采购活动；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（5）供应商之间事先约定由某一特定供应商成交；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（6）供应商之间商定部分供应商放弃参加政府采购活动或者放弃成交；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（7）供应商与采购人或者采购代理机构之间、供应商相互之间，为谋求特定供应商成交或者排斥其他供应商的其他串通行为。</w:t>
      </w:r>
    </w:p>
    <w:p w14:paraId="04FF7FCB">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 有下列情形之一的，视为供应商串通，其响应无效：</w:t>
      </w:r>
    </w:p>
    <w:p w14:paraId="303E77D7">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（1）不同供应商的响应文件由同一单位或者个人编制；</w:t>
      </w:r>
    </w:p>
    <w:p w14:paraId="5EAB3B4F">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（2）不同供应商委托同一单位或者个人办理谈判事宜；</w:t>
      </w:r>
    </w:p>
    <w:p w14:paraId="7677E84D">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（3）不同供应商的响应文件载明的项目管理成员或者联系人员为同一人；</w:t>
      </w:r>
    </w:p>
    <w:p w14:paraId="342811E9">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（4）不同供应商的响应文件异常一致或者报价呈规律性差异；</w:t>
      </w:r>
    </w:p>
    <w:p w14:paraId="307EDC24">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（5）不同供应商的响应文件相互混装；</w:t>
      </w:r>
    </w:p>
    <w:p w14:paraId="0307D294">
      <w:pPr>
        <w:spacing w:line="560" w:lineRule="exact"/>
        <w:ind w:firstLine="480" w:firstLineChars="20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（6）不同供应商的保证金从同一单位或者个人的账户转出。</w:t>
      </w:r>
    </w:p>
    <w:p w14:paraId="2436749A">
      <w:pPr>
        <w:spacing w:line="560" w:lineRule="exact"/>
        <w:ind w:firstLine="480" w:firstLineChars="200"/>
        <w:jc w:val="center"/>
        <w:outlineLvl w:val="1"/>
        <w:rPr>
          <w:rFonts w:hint="eastAsia" w:asciiTheme="minorEastAsia" w:hAnsiTheme="minorEastAsia" w:eastAsiaTheme="minorEastAsia" w:cstheme="minorEastAsia"/>
          <w:sz w:val="24"/>
          <w:szCs w:val="24"/>
        </w:rPr>
      </w:pPr>
      <w:bookmarkStart w:id="241" w:name="_Toc32385"/>
      <w:r>
        <w:rPr>
          <w:rFonts w:hint="eastAsia" w:asciiTheme="minorEastAsia" w:hAnsiTheme="minorEastAsia" w:eastAsiaTheme="minorEastAsia" w:cstheme="minorEastAsia"/>
          <w:sz w:val="24"/>
          <w:szCs w:val="24"/>
        </w:rPr>
        <w:t>六、成交结果信息公布与授予合同</w:t>
      </w:r>
      <w:bookmarkEnd w:id="239"/>
      <w:bookmarkEnd w:id="240"/>
      <w:bookmarkEnd w:id="241"/>
    </w:p>
    <w:p w14:paraId="4BA2A19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42" w:name="_Toc27010"/>
      <w:bookmarkStart w:id="243" w:name="_Toc8339_WPSOffice_Level3"/>
      <w:bookmarkStart w:id="244" w:name="_Toc947"/>
      <w:bookmarkStart w:id="245" w:name="_Toc30784_WPSOffice_Level3"/>
      <w:bookmarkStart w:id="246" w:name="_Toc13924"/>
      <w:bookmarkStart w:id="247" w:name="_Toc23126"/>
      <w:r>
        <w:rPr>
          <w:rFonts w:hint="eastAsia" w:asciiTheme="minorEastAsia" w:hAnsiTheme="minorEastAsia" w:eastAsiaTheme="minorEastAsia" w:cstheme="minorEastAsia"/>
          <w:sz w:val="24"/>
          <w:szCs w:val="24"/>
        </w:rPr>
        <w:t>27.成交信息的公布与通知</w:t>
      </w:r>
      <w:bookmarkEnd w:id="242"/>
      <w:bookmarkEnd w:id="243"/>
      <w:bookmarkEnd w:id="244"/>
      <w:bookmarkEnd w:id="245"/>
      <w:bookmarkEnd w:id="246"/>
      <w:bookmarkEnd w:id="247"/>
    </w:p>
    <w:p w14:paraId="4D9ED52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27.1代理机构应自确定成交供应商之日起2个工作日内在青海政府采购网、</w:t>
      </w:r>
      <w:r>
        <w:rPr>
          <w:rFonts w:hint="eastAsia" w:asciiTheme="minorEastAsia" w:hAnsiTheme="minorEastAsia" w:eastAsiaTheme="minorEastAsia" w:cstheme="minorEastAsia"/>
          <w:kern w:val="0"/>
          <w:sz w:val="24"/>
          <w:szCs w:val="24"/>
          <w:lang w:val="zh-CN"/>
        </w:rPr>
        <w:t>青海省电子招标投标公共服务平台</w:t>
      </w:r>
      <w:r>
        <w:rPr>
          <w:rFonts w:hint="eastAsia" w:asciiTheme="minorEastAsia" w:hAnsiTheme="minorEastAsia" w:eastAsiaTheme="minorEastAsia" w:cstheme="minorEastAsia"/>
          <w:sz w:val="24"/>
          <w:szCs w:val="24"/>
        </w:rPr>
        <w:t>公告成交结果，同时向成交供应商发出《成交通知书》。成交通知书对采购人和成交供应商具有同等法律效力。</w:t>
      </w:r>
    </w:p>
    <w:p w14:paraId="2B3092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27.2成交结果公告应当包括以下内容：</w:t>
      </w:r>
    </w:p>
    <w:p w14:paraId="3773E9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（1）采购人和采购代理机构的名称、地址和联系方式；</w:t>
      </w:r>
    </w:p>
    <w:p w14:paraId="5A254C1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（2）项目名称和项目编号；</w:t>
      </w:r>
    </w:p>
    <w:p w14:paraId="20CC7E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（3）成交供应商名称、地址和成交金额；</w:t>
      </w:r>
    </w:p>
    <w:p w14:paraId="27FCFB4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（4）主要成交标的的名称、规格型号、数量、单价、服务要求；</w:t>
      </w:r>
    </w:p>
    <w:p w14:paraId="7B44037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（5）谈判小组成员名单。</w:t>
      </w:r>
    </w:p>
    <w:p w14:paraId="1130614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27.3《成交通知书》发出后，采购人不得违法改变采购结果，成交供应商无正当理由不得放弃。</w:t>
      </w:r>
    </w:p>
    <w:p w14:paraId="457334B7">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48" w:name="_Toc29441"/>
      <w:bookmarkStart w:id="249" w:name="_Toc13860_WPSOffice_Level3"/>
      <w:bookmarkStart w:id="250" w:name="_Toc25572"/>
      <w:bookmarkStart w:id="251" w:name="_Toc20586"/>
      <w:bookmarkStart w:id="252" w:name="_Toc778"/>
      <w:bookmarkStart w:id="253" w:name="_Toc5068_WPSOffice_Level3"/>
      <w:r>
        <w:rPr>
          <w:rFonts w:hint="eastAsia" w:asciiTheme="minorEastAsia" w:hAnsiTheme="minorEastAsia" w:eastAsiaTheme="minorEastAsia" w:cstheme="minorEastAsia"/>
          <w:sz w:val="24"/>
          <w:szCs w:val="24"/>
        </w:rPr>
        <w:t>28.授予合同</w:t>
      </w:r>
      <w:bookmarkEnd w:id="248"/>
      <w:bookmarkEnd w:id="249"/>
      <w:bookmarkEnd w:id="250"/>
      <w:bookmarkEnd w:id="251"/>
      <w:bookmarkEnd w:id="252"/>
      <w:bookmarkEnd w:id="253"/>
    </w:p>
    <w:p w14:paraId="73F8E58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28.1谈判文件、成交供应商的响应文件及其补充的响应文件、成交通知书等均为签订政府采购合同的依据。</w:t>
      </w:r>
    </w:p>
    <w:p w14:paraId="4852A2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28.2采购人与成交供应商双方应当自《成交通知书》发出之日起30日内，按照谈判文件确定的合同文本以及采购标的、规格型号、采购金额、采购数量、技术和服务要求等事项签订政府采购合同。</w:t>
      </w:r>
    </w:p>
    <w:p w14:paraId="27EFDF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079F375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bookmarkStart w:id="254" w:name="_Toc325726030"/>
      <w:bookmarkStart w:id="255" w:name="_Toc376936761"/>
      <w:r>
        <w:rPr>
          <w:rFonts w:hint="eastAsia" w:asciiTheme="minorEastAsia" w:hAnsiTheme="minorEastAsia" w:eastAsiaTheme="minorEastAsia" w:cstheme="minorEastAsia"/>
          <w:sz w:val="24"/>
          <w:szCs w:val="24"/>
        </w:rPr>
        <w:t>28.4采购人或采购代理机构应当自采购合同签订之日起2个工作日内，将采购合同在青海政府采购网上公告，但政府采购合同中涉及国家秘密、商业秘密的内容除外。</w:t>
      </w:r>
    </w:p>
    <w:p w14:paraId="7B990AB2">
      <w:pPr>
        <w:pStyle w:val="5"/>
        <w:adjustRightInd w:val="0"/>
        <w:snapToGrid w:val="0"/>
        <w:spacing w:before="156" w:beforeLines="50" w:after="0" w:line="560" w:lineRule="exact"/>
        <w:rPr>
          <w:rFonts w:hint="eastAsia" w:asciiTheme="minorEastAsia" w:hAnsiTheme="minorEastAsia" w:eastAsiaTheme="minorEastAsia" w:cstheme="minorEastAsia"/>
          <w:color w:val="auto"/>
          <w:sz w:val="24"/>
          <w:szCs w:val="24"/>
        </w:rPr>
      </w:pPr>
      <w:bookmarkStart w:id="256" w:name="_Toc8740_WPSOffice_Level3"/>
      <w:bookmarkStart w:id="257" w:name="_Toc3406"/>
      <w:bookmarkStart w:id="258" w:name="_Toc16374"/>
      <w:bookmarkStart w:id="259" w:name="_Toc32538"/>
      <w:bookmarkStart w:id="260" w:name="_Toc16258_WPSOffice_Level3"/>
      <w:bookmarkStart w:id="261" w:name="_Toc10741"/>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color w:val="auto"/>
          <w:sz w:val="24"/>
          <w:szCs w:val="24"/>
        </w:rPr>
        <w:t>.履约验收</w:t>
      </w:r>
      <w:bookmarkEnd w:id="256"/>
      <w:bookmarkEnd w:id="257"/>
      <w:bookmarkEnd w:id="258"/>
      <w:bookmarkEnd w:id="259"/>
      <w:bookmarkEnd w:id="260"/>
      <w:bookmarkEnd w:id="261"/>
    </w:p>
    <w:p w14:paraId="6E59A590">
      <w:pPr>
        <w:adjustRightInd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29.1履约保证金：无</w:t>
      </w:r>
    </w:p>
    <w:p w14:paraId="485BA13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29.2采购人或者采购代理机构应当按照政府采购合同规定的技术、服务、安全标准组织对供应商履约情况进行验收，并出具验收书。验收书应当包括每一项技术、服务、安全标准的履约情况。</w:t>
      </w:r>
    </w:p>
    <w:p w14:paraId="3DD083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29.3采购人可以邀请参加本项目的其他供应商或者第三方机构参与验收。参与验收的供应商或者第三方机构的意见作为验收书的参考资料一并存档。</w:t>
      </w:r>
    </w:p>
    <w:p w14:paraId="423F71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29.4采购人应当加强履约管理，并按照采购合同约定，及时向成交供应商支付采购资金。对于成交供应商违反采购合同约定的行为，采购人应当及时处理，依法追究其违约责任。</w:t>
      </w:r>
    </w:p>
    <w:p w14:paraId="41EDFF8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29.5采购人、采购代理机构应当建立真实完整的谈判档案，妥善保存谈判的相关资料。</w:t>
      </w:r>
    </w:p>
    <w:p w14:paraId="716430FC">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62" w:name="_Toc1231"/>
      <w:bookmarkStart w:id="263" w:name="_Toc31604_WPSOffice_Level2"/>
      <w:bookmarkStart w:id="264" w:name="_Toc6881"/>
      <w:bookmarkStart w:id="265" w:name="_Toc2658_WPSOffice_Level2"/>
      <w:bookmarkStart w:id="266" w:name="_Toc4328"/>
      <w:bookmarkStart w:id="267" w:name="_Toc3517_WPSOffice_Level2"/>
      <w:bookmarkStart w:id="268" w:name="_Toc32362"/>
      <w:r>
        <w:rPr>
          <w:rFonts w:hint="eastAsia" w:asciiTheme="minorEastAsia" w:hAnsiTheme="minorEastAsia" w:eastAsiaTheme="minorEastAsia" w:cstheme="minorEastAsia"/>
          <w:sz w:val="24"/>
          <w:szCs w:val="24"/>
        </w:rPr>
        <w:t>七、询问与质疑</w:t>
      </w:r>
      <w:bookmarkEnd w:id="254"/>
      <w:bookmarkEnd w:id="255"/>
      <w:bookmarkEnd w:id="262"/>
      <w:bookmarkEnd w:id="263"/>
      <w:bookmarkEnd w:id="264"/>
      <w:bookmarkEnd w:id="265"/>
      <w:bookmarkEnd w:id="266"/>
      <w:bookmarkEnd w:id="267"/>
      <w:bookmarkEnd w:id="268"/>
    </w:p>
    <w:p w14:paraId="0627515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69" w:name="_Toc19137"/>
      <w:bookmarkStart w:id="270" w:name="_Toc25982_WPSOffice_Level3"/>
      <w:bookmarkStart w:id="271" w:name="_Toc23314_WPSOffice_Level3"/>
      <w:bookmarkStart w:id="272" w:name="_Toc21641"/>
      <w:bookmarkStart w:id="273" w:name="_Toc29785"/>
      <w:bookmarkStart w:id="274" w:name="_Toc6381"/>
      <w:r>
        <w:rPr>
          <w:rFonts w:hint="eastAsia" w:asciiTheme="minorEastAsia" w:hAnsiTheme="minorEastAsia" w:eastAsiaTheme="minorEastAsia" w:cstheme="minorEastAsia"/>
          <w:sz w:val="24"/>
          <w:szCs w:val="24"/>
        </w:rPr>
        <w:t>30.对采购过程、结果的询问及质疑</w:t>
      </w:r>
      <w:bookmarkEnd w:id="269"/>
      <w:bookmarkEnd w:id="270"/>
      <w:bookmarkEnd w:id="271"/>
      <w:bookmarkEnd w:id="272"/>
      <w:bookmarkEnd w:id="273"/>
      <w:bookmarkEnd w:id="274"/>
    </w:p>
    <w:p w14:paraId="4AB679D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30.1供应商对政府采购过程、结果有疑问的，可以向采购人、采购代理机构提出询问。</w:t>
      </w:r>
    </w:p>
    <w:p w14:paraId="23BB324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30.2参与所质疑项目的供应商认为采购过程、成交结果使自己的权益受到损害的，可以在知道或者应知其权益受到损害之日起7个工作日内，以书面形式向采购人、采购代理机构提出质疑。</w:t>
      </w:r>
    </w:p>
    <w:p w14:paraId="1D5E4D9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30.3供应商应在法定质疑期内一次性提出针对同一采购程序环节的质疑。</w:t>
      </w:r>
    </w:p>
    <w:p w14:paraId="34A430C2">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75" w:name="_Toc22889"/>
      <w:bookmarkStart w:id="276" w:name="_Toc11509_WPSOffice_Level2"/>
      <w:bookmarkStart w:id="277" w:name="_Toc7291"/>
      <w:bookmarkStart w:id="278" w:name="_Toc9701_WPSOffice_Level2"/>
      <w:bookmarkStart w:id="279" w:name="_Toc4534"/>
      <w:bookmarkStart w:id="280" w:name="_Toc34637771"/>
      <w:bookmarkStart w:id="281" w:name="_Toc6866_WPSOffice_Level2"/>
      <w:bookmarkStart w:id="282" w:name="_Toc22201076"/>
      <w:bookmarkStart w:id="283" w:name="_Toc21832"/>
      <w:r>
        <w:rPr>
          <w:rFonts w:hint="eastAsia" w:asciiTheme="minorEastAsia" w:hAnsiTheme="minorEastAsia" w:eastAsiaTheme="minorEastAsia" w:cstheme="minorEastAsia"/>
          <w:sz w:val="24"/>
          <w:szCs w:val="24"/>
        </w:rPr>
        <w:t>八、政府采购政策</w:t>
      </w:r>
      <w:bookmarkEnd w:id="275"/>
      <w:bookmarkEnd w:id="276"/>
      <w:bookmarkEnd w:id="277"/>
      <w:bookmarkEnd w:id="278"/>
      <w:bookmarkEnd w:id="279"/>
      <w:bookmarkEnd w:id="280"/>
      <w:bookmarkEnd w:id="281"/>
      <w:bookmarkEnd w:id="282"/>
      <w:bookmarkEnd w:id="283"/>
    </w:p>
    <w:p w14:paraId="52E3ED01">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84" w:name="_Toc16893"/>
      <w:bookmarkStart w:id="285" w:name="_Toc32232"/>
      <w:bookmarkStart w:id="286" w:name="_Toc17253_WPSOffice_Level3"/>
      <w:bookmarkStart w:id="287" w:name="_Toc27584"/>
      <w:bookmarkStart w:id="288" w:name="_Toc461"/>
      <w:bookmarkStart w:id="289" w:name="_Toc19360_WPSOffice_Level3"/>
      <w:r>
        <w:rPr>
          <w:rFonts w:hint="eastAsia" w:asciiTheme="minorEastAsia" w:hAnsiTheme="minorEastAsia" w:eastAsiaTheme="minorEastAsia" w:cstheme="minorEastAsia"/>
          <w:sz w:val="24"/>
          <w:szCs w:val="24"/>
        </w:rPr>
        <w:t>31.政府采购政策</w:t>
      </w:r>
      <w:bookmarkEnd w:id="284"/>
      <w:bookmarkEnd w:id="285"/>
      <w:bookmarkEnd w:id="286"/>
      <w:bookmarkEnd w:id="287"/>
      <w:bookmarkEnd w:id="288"/>
      <w:bookmarkEnd w:id="289"/>
    </w:p>
    <w:p w14:paraId="3EB2015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31.1节能产品、环境标志产品的采购：</w:t>
      </w:r>
    </w:p>
    <w:p w14:paraId="565CFC3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94A153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31.2价格评审优惠：</w:t>
      </w:r>
    </w:p>
    <w:p w14:paraId="6ABE6E7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（1）本项目为专门面向小微企业采购，投标人须提供制造（生产）企业为小微企业的《小微企业声明函》，并由投标人加盖公章。 </w:t>
      </w:r>
    </w:p>
    <w:p w14:paraId="79F100F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本项所称货物不包括使用大、中型企业注册商标的货物；</w:t>
      </w:r>
    </w:p>
    <w:p w14:paraId="0B858C1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（2）监狱企业、残疾人福利性单位视同小型、微型企业，享受评审中价格 </w:t>
      </w:r>
    </w:p>
    <w:p w14:paraId="63AC4C2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扣除等促进中小企业发展的政府采购政策。</w:t>
      </w:r>
    </w:p>
    <w:p w14:paraId="6765C24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31.3供应商同时符合小型、</w:t>
      </w:r>
      <w:r>
        <w:rPr>
          <w:rFonts w:hint="eastAsia" w:asciiTheme="minorEastAsia" w:hAnsiTheme="minorEastAsia" w:eastAsiaTheme="minorEastAsia" w:cstheme="minorEastAsia"/>
          <w:sz w:val="24"/>
          <w:szCs w:val="24"/>
          <w:lang w:val="en-US" w:eastAsia="zh-CN"/>
        </w:rPr>
        <w:t>微</w:t>
      </w:r>
      <w:r>
        <w:rPr>
          <w:rFonts w:hint="eastAsia" w:asciiTheme="minorEastAsia" w:hAnsiTheme="minorEastAsia" w:eastAsiaTheme="minorEastAsia" w:cstheme="minorEastAsia"/>
          <w:sz w:val="24"/>
          <w:szCs w:val="24"/>
        </w:rPr>
        <w:t>型企业及监狱企业、残疾人福利性单位要求的，评审时只有一种类型享受价格评审优惠政策；</w:t>
      </w:r>
    </w:p>
    <w:p w14:paraId="4104357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31.4响应文件符合本章前款规定的，供应商应提供相关证明资料，且所提供资料必须真实可信。如有虚假，将依法承担相应责任。</w:t>
      </w:r>
    </w:p>
    <w:p w14:paraId="6690A2AC">
      <w:pPr>
        <w:adjustRightInd w:val="0"/>
        <w:snapToGrid w:val="0"/>
        <w:spacing w:line="560" w:lineRule="exact"/>
        <w:ind w:firstLine="480" w:firstLineChars="200"/>
        <w:jc w:val="left"/>
        <w:rPr>
          <w:rFonts w:hint="eastAsia"/>
          <w:sz w:val="24"/>
          <w:szCs w:val="24"/>
        </w:rPr>
      </w:pPr>
      <w:r>
        <w:rPr>
          <w:rFonts w:hint="eastAsia" w:asciiTheme="minorEastAsia" w:hAnsiTheme="minorEastAsia" w:eastAsiaTheme="minorEastAsia" w:cstheme="minorEastAsia"/>
          <w:sz w:val="24"/>
          <w:szCs w:val="24"/>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191D41BB">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90" w:name="_Toc15316"/>
      <w:bookmarkStart w:id="291" w:name="_Toc10843_WPSOffice_Level2"/>
      <w:bookmarkStart w:id="292" w:name="_Toc34637772"/>
      <w:bookmarkStart w:id="293" w:name="_Toc28078_WPSOffice_Level2"/>
      <w:bookmarkStart w:id="294" w:name="_Toc30960"/>
      <w:bookmarkStart w:id="295" w:name="_Toc3719_WPSOffice_Level2"/>
      <w:bookmarkStart w:id="296" w:name="_Toc12996"/>
      <w:bookmarkStart w:id="297" w:name="_Toc15805"/>
      <w:r>
        <w:rPr>
          <w:rFonts w:hint="eastAsia" w:asciiTheme="minorEastAsia" w:hAnsiTheme="minorEastAsia" w:eastAsiaTheme="minorEastAsia" w:cstheme="minorEastAsia"/>
          <w:sz w:val="24"/>
          <w:szCs w:val="24"/>
        </w:rPr>
        <w:t>九、其他规定</w:t>
      </w:r>
      <w:bookmarkEnd w:id="290"/>
      <w:bookmarkEnd w:id="291"/>
      <w:bookmarkEnd w:id="292"/>
      <w:bookmarkEnd w:id="293"/>
      <w:bookmarkEnd w:id="294"/>
      <w:bookmarkEnd w:id="295"/>
      <w:bookmarkEnd w:id="296"/>
      <w:bookmarkEnd w:id="297"/>
    </w:p>
    <w:p w14:paraId="3DE84C7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98" w:name="_Toc26568"/>
      <w:bookmarkStart w:id="299" w:name="_Toc12390_WPSOffice_Level3"/>
      <w:bookmarkStart w:id="300" w:name="_Toc10855"/>
      <w:bookmarkStart w:id="301" w:name="_Toc27595"/>
      <w:bookmarkStart w:id="302" w:name="_Toc10247"/>
      <w:bookmarkStart w:id="303" w:name="_Toc22185_WPSOffice_Level3"/>
      <w:r>
        <w:rPr>
          <w:rFonts w:hint="eastAsia" w:asciiTheme="minorEastAsia" w:hAnsiTheme="minorEastAsia" w:eastAsiaTheme="minorEastAsia" w:cstheme="minorEastAsia"/>
          <w:sz w:val="24"/>
          <w:szCs w:val="24"/>
        </w:rPr>
        <w:t>32.代理服务费</w:t>
      </w:r>
      <w:bookmarkEnd w:id="298"/>
      <w:bookmarkEnd w:id="299"/>
      <w:bookmarkEnd w:id="300"/>
      <w:bookmarkEnd w:id="301"/>
      <w:bookmarkEnd w:id="302"/>
      <w:bookmarkEnd w:id="303"/>
    </w:p>
    <w:p w14:paraId="07C0A830">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zh-CN" w:eastAsia="zh-CN" w:bidi="ar-SA"/>
        </w:rPr>
      </w:pPr>
      <w:bookmarkStart w:id="304" w:name="_Toc1461_WPSOffice_Level3"/>
      <w:bookmarkStart w:id="305" w:name="_Toc18975"/>
      <w:bookmarkStart w:id="306" w:name="_Toc27699_WPSOffice_Level3"/>
      <w:bookmarkStart w:id="307" w:name="_Toc14580"/>
      <w:r>
        <w:rPr>
          <w:rFonts w:hint="eastAsia" w:asciiTheme="minorEastAsia" w:hAnsiTheme="minorEastAsia" w:eastAsiaTheme="minorEastAsia" w:cstheme="minorEastAsia"/>
          <w:b w:val="0"/>
          <w:bCs w:val="0"/>
          <w:kern w:val="2"/>
          <w:sz w:val="24"/>
          <w:szCs w:val="24"/>
          <w:lang w:val="zh-CN" w:eastAsia="zh-CN" w:bidi="ar-SA"/>
        </w:rPr>
        <w:t>收费金额：</w:t>
      </w:r>
      <w:r>
        <w:rPr>
          <w:rFonts w:hint="eastAsia" w:asciiTheme="minorEastAsia" w:hAnsiTheme="minorEastAsia" w:eastAsiaTheme="minorEastAsia" w:cstheme="minorEastAsia"/>
          <w:b w:val="0"/>
          <w:bCs w:val="0"/>
          <w:kern w:val="2"/>
          <w:sz w:val="24"/>
          <w:szCs w:val="24"/>
          <w:lang w:val="en-US" w:eastAsia="zh-CN" w:bidi="ar-SA"/>
        </w:rPr>
        <w:t>5700.00</w:t>
      </w:r>
      <w:r>
        <w:rPr>
          <w:rFonts w:hint="eastAsia" w:asciiTheme="minorEastAsia" w:hAnsiTheme="minorEastAsia" w:eastAsiaTheme="minorEastAsia" w:cstheme="minorEastAsia"/>
          <w:b w:val="0"/>
          <w:bCs w:val="0"/>
          <w:kern w:val="2"/>
          <w:sz w:val="24"/>
          <w:szCs w:val="24"/>
          <w:lang w:val="zh-CN" w:eastAsia="zh-CN" w:bidi="ar-SA"/>
        </w:rPr>
        <w:t>元，根据《关于进一步放开建设项目专项业务服务价格的通知》（发改价格[2015]299号）规定，实行市场调节价，应严格遵守《价格法》、《关于商品和服务实行明码标价的规定》等法律法规的规定。</w:t>
      </w:r>
    </w:p>
    <w:p w14:paraId="5C1B69C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lang w:val="en-US" w:eastAsia="zh-CN"/>
        </w:rPr>
      </w:pPr>
      <w:bookmarkStart w:id="308" w:name="_Toc4261"/>
      <w:bookmarkStart w:id="309" w:name="_Toc20706"/>
      <w:r>
        <w:rPr>
          <w:rFonts w:hint="eastAsia" w:asciiTheme="minorEastAsia" w:hAnsiTheme="minorEastAsia" w:eastAsiaTheme="minorEastAsia" w:cstheme="minorEastAsia"/>
          <w:sz w:val="24"/>
          <w:szCs w:val="24"/>
          <w:lang w:val="en-US" w:eastAsia="zh-CN"/>
        </w:rPr>
        <w:t>33.其他规定</w:t>
      </w:r>
      <w:bookmarkEnd w:id="304"/>
      <w:bookmarkEnd w:id="305"/>
      <w:bookmarkEnd w:id="306"/>
      <w:bookmarkEnd w:id="307"/>
      <w:bookmarkEnd w:id="308"/>
      <w:bookmarkEnd w:id="309"/>
    </w:p>
    <w:p w14:paraId="0D3B9B7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谈判文件的其他规定见【谈判须知前附表】。</w:t>
      </w:r>
    </w:p>
    <w:p w14:paraId="1FCAE93C">
      <w:pPr>
        <w:pStyle w:val="3"/>
        <w:adjustRightInd w:val="0"/>
        <w:snapToGrid w:val="0"/>
        <w:spacing w:before="156" w:beforeLines="50" w:line="560" w:lineRule="exact"/>
        <w:rPr>
          <w:rFonts w:hint="eastAsia" w:hAnsi="宋体"/>
          <w:sz w:val="36"/>
          <w:szCs w:val="24"/>
        </w:rPr>
      </w:pPr>
      <w:bookmarkStart w:id="310" w:name="_Toc34637773"/>
      <w:bookmarkStart w:id="311" w:name="_Toc7566"/>
      <w:bookmarkStart w:id="312" w:name="_Toc18130_WPSOffice_Level1"/>
      <w:bookmarkStart w:id="313" w:name="_Toc2404_WPSOffice_Level1"/>
      <w:bookmarkStart w:id="314" w:name="_Toc4912_WPSOffice_Level1"/>
      <w:bookmarkStart w:id="315" w:name="_Toc13204"/>
      <w:bookmarkStart w:id="316" w:name="_Toc20750"/>
      <w:bookmarkStart w:id="317" w:name="_Toc7780_WPSOffice_Level1"/>
      <w:bookmarkStart w:id="318" w:name="_Toc29561_WPSOffice_Level1"/>
      <w:bookmarkStart w:id="319" w:name="_Toc31765_WPSOffice_Level1"/>
      <w:r>
        <w:rPr>
          <w:rFonts w:hint="eastAsia" w:asciiTheme="minorEastAsia" w:hAnsiTheme="minorEastAsia" w:eastAsiaTheme="minorEastAsia" w:cstheme="minorEastAsia"/>
          <w:b w:val="0"/>
          <w:bCs w:val="0"/>
          <w:sz w:val="44"/>
          <w:szCs w:val="44"/>
        </w:rPr>
        <w:br w:type="page"/>
      </w:r>
      <w:bookmarkStart w:id="320" w:name="_Toc21834"/>
      <w:r>
        <w:rPr>
          <w:rFonts w:hint="eastAsia" w:hAnsi="宋体"/>
          <w:sz w:val="36"/>
          <w:szCs w:val="24"/>
        </w:rPr>
        <w:t>第</w:t>
      </w:r>
      <w:r>
        <w:rPr>
          <w:rFonts w:hint="eastAsia" w:hAnsi="宋体"/>
          <w:sz w:val="36"/>
          <w:szCs w:val="24"/>
          <w:lang w:eastAsia="zh-CN"/>
        </w:rPr>
        <w:t>四</w:t>
      </w:r>
      <w:r>
        <w:rPr>
          <w:rFonts w:hint="eastAsia" w:hAnsi="宋体"/>
          <w:sz w:val="36"/>
          <w:szCs w:val="24"/>
        </w:rPr>
        <w:t>部分 采购需求</w:t>
      </w:r>
      <w:bookmarkEnd w:id="310"/>
      <w:bookmarkEnd w:id="311"/>
      <w:bookmarkEnd w:id="312"/>
      <w:bookmarkEnd w:id="313"/>
      <w:bookmarkEnd w:id="314"/>
      <w:bookmarkEnd w:id="315"/>
      <w:bookmarkEnd w:id="316"/>
      <w:bookmarkEnd w:id="317"/>
      <w:bookmarkEnd w:id="318"/>
      <w:bookmarkEnd w:id="319"/>
      <w:bookmarkEnd w:id="320"/>
    </w:p>
    <w:p w14:paraId="683FFD75">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lang w:val="zh-CN"/>
        </w:rPr>
      </w:pPr>
      <w:bookmarkStart w:id="321" w:name="_Toc20423_WPSOffice_Level2"/>
      <w:bookmarkStart w:id="322" w:name="_Toc8656"/>
      <w:bookmarkStart w:id="323" w:name="_Toc16505"/>
      <w:bookmarkStart w:id="324" w:name="_Toc17070"/>
      <w:bookmarkStart w:id="325" w:name="_Toc515908232"/>
      <w:bookmarkStart w:id="326" w:name="_Toc13326_WPSOffice_Level2"/>
      <w:bookmarkStart w:id="327" w:name="_Toc4601"/>
      <w:bookmarkStart w:id="328" w:name="_Toc19812_WPSOffice_Level2"/>
      <w:r>
        <w:rPr>
          <w:rFonts w:hint="eastAsia" w:asciiTheme="minorEastAsia" w:hAnsiTheme="minorEastAsia" w:eastAsiaTheme="minorEastAsia" w:cstheme="minorEastAsia"/>
          <w:sz w:val="24"/>
          <w:szCs w:val="24"/>
          <w:lang w:val="zh-CN"/>
        </w:rPr>
        <w:t>十、响应说明</w:t>
      </w:r>
      <w:bookmarkEnd w:id="321"/>
      <w:bookmarkEnd w:id="322"/>
      <w:bookmarkEnd w:id="323"/>
      <w:bookmarkEnd w:id="324"/>
      <w:bookmarkEnd w:id="325"/>
      <w:bookmarkEnd w:id="326"/>
      <w:bookmarkEnd w:id="327"/>
      <w:bookmarkEnd w:id="328"/>
    </w:p>
    <w:p w14:paraId="087EC3C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color w:val="auto"/>
          <w:sz w:val="24"/>
          <w:szCs w:val="24"/>
        </w:rPr>
      </w:pPr>
      <w:bookmarkStart w:id="329" w:name="_Toc28791"/>
      <w:bookmarkStart w:id="330" w:name="_Toc515908233"/>
      <w:bookmarkStart w:id="331" w:name="_Toc1475"/>
      <w:bookmarkStart w:id="332" w:name="_Toc22092"/>
      <w:bookmarkStart w:id="333" w:name="_Toc26560_WPSOffice_Level2"/>
      <w:bookmarkStart w:id="334" w:name="_Toc16271_WPSOffice_Level2"/>
      <w:bookmarkStart w:id="335" w:name="_Toc19609_WPSOffice_Level2"/>
      <w:bookmarkStart w:id="336" w:name="_Toc7019"/>
      <w:r>
        <w:rPr>
          <w:rFonts w:hint="eastAsia" w:ascii="宋体" w:hAnsi="宋体" w:eastAsia="宋体" w:cs="宋体"/>
          <w:b/>
          <w:color w:val="auto"/>
          <w:sz w:val="24"/>
          <w:szCs w:val="24"/>
        </w:rPr>
        <w:t>一、投标要求：</w:t>
      </w:r>
    </w:p>
    <w:p w14:paraId="1D5A010D">
      <w:pPr>
        <w:pStyle w:val="14"/>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lang w:val="zh-CN"/>
        </w:rPr>
      </w:pPr>
      <w:bookmarkStart w:id="337" w:name="_Toc20417"/>
      <w:bookmarkStart w:id="338" w:name="_Toc15074"/>
      <w:bookmarkStart w:id="339" w:name="_Toc4635"/>
      <w:r>
        <w:rPr>
          <w:rFonts w:hint="eastAsia" w:ascii="宋体" w:hAnsi="宋体" w:eastAsia="宋体" w:cs="宋体"/>
          <w:color w:val="auto"/>
          <w:sz w:val="24"/>
          <w:szCs w:val="24"/>
          <w:lang w:val="zh-CN"/>
        </w:rPr>
        <w:t>1.投标说明</w:t>
      </w:r>
      <w:bookmarkEnd w:id="337"/>
      <w:bookmarkEnd w:id="338"/>
      <w:bookmarkEnd w:id="339"/>
    </w:p>
    <w:p w14:paraId="2E0126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供应商必须对</w:t>
      </w:r>
      <w:r>
        <w:rPr>
          <w:rFonts w:hint="eastAsia" w:ascii="宋体" w:hAnsi="宋体" w:eastAsia="宋体" w:cs="宋体"/>
          <w:color w:val="auto"/>
          <w:sz w:val="24"/>
          <w:szCs w:val="24"/>
          <w:lang w:val="en-US" w:eastAsia="zh-CN"/>
        </w:rPr>
        <w:t>本文件</w:t>
      </w:r>
      <w:r>
        <w:rPr>
          <w:rFonts w:hint="eastAsia" w:ascii="宋体" w:hAnsi="宋体" w:eastAsia="宋体" w:cs="宋体"/>
          <w:color w:val="auto"/>
          <w:sz w:val="24"/>
          <w:szCs w:val="24"/>
          <w:lang w:val="zh-CN"/>
        </w:rPr>
        <w:t>中的所有内容作为一个整体进行投标，不能拆分或少报。否则，投标无效。</w:t>
      </w:r>
    </w:p>
    <w:p w14:paraId="0134F2EB">
      <w:pPr>
        <w:pStyle w:val="14"/>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rPr>
      </w:pPr>
      <w:bookmarkStart w:id="340" w:name="_Toc8172"/>
      <w:bookmarkStart w:id="341" w:name="_Toc21805"/>
      <w:bookmarkStart w:id="342" w:name="_Toc17561"/>
      <w:r>
        <w:rPr>
          <w:rFonts w:hint="eastAsia" w:ascii="宋体" w:hAnsi="宋体" w:eastAsia="宋体" w:cs="宋体"/>
          <w:color w:val="auto"/>
          <w:sz w:val="24"/>
          <w:szCs w:val="24"/>
        </w:rPr>
        <w:t>2.报价说明</w:t>
      </w:r>
      <w:bookmarkEnd w:id="340"/>
      <w:bookmarkEnd w:id="341"/>
      <w:bookmarkEnd w:id="342"/>
    </w:p>
    <w:p w14:paraId="50ACB4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本次竞谈文件中规定的采购预算额度为最高限价，供应商的投标报价不得超出此额度。否则，投标无效。</w:t>
      </w:r>
    </w:p>
    <w:p w14:paraId="68BB8F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投标报价为投标总价。投标报价应包括：完成本次招标所有服务内容的费用，包含：产品费、维保费、人员工资、验收费、手续费、安装调试费、培训费、售前、售中、售后服务费、招标代理服务费、税金及不可预见费等全部费用。</w:t>
      </w:r>
    </w:p>
    <w:p w14:paraId="7B93A3A2">
      <w:pPr>
        <w:pStyle w:val="14"/>
        <w:outlineLvl w:val="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val="0"/>
          <w:bCs w:val="0"/>
          <w:kern w:val="2"/>
          <w:sz w:val="24"/>
          <w:szCs w:val="24"/>
          <w:lang w:val="zh-CN" w:eastAsia="zh-CN" w:bidi="ar-SA"/>
        </w:rPr>
        <w:t>十一</w:t>
      </w:r>
      <w:bookmarkEnd w:id="329"/>
      <w:bookmarkEnd w:id="330"/>
      <w:bookmarkEnd w:id="331"/>
      <w:bookmarkEnd w:id="332"/>
      <w:bookmarkEnd w:id="333"/>
      <w:bookmarkEnd w:id="334"/>
      <w:bookmarkEnd w:id="335"/>
      <w:r>
        <w:rPr>
          <w:rFonts w:hint="eastAsia" w:asciiTheme="minorEastAsia" w:hAnsiTheme="minorEastAsia" w:eastAsiaTheme="minorEastAsia" w:cstheme="minorEastAsia"/>
          <w:b w:val="0"/>
          <w:bCs w:val="0"/>
          <w:kern w:val="2"/>
          <w:sz w:val="24"/>
          <w:szCs w:val="24"/>
          <w:lang w:val="zh-CN" w:eastAsia="zh-CN" w:bidi="ar-SA"/>
        </w:rPr>
        <w:t>、</w:t>
      </w:r>
      <w:r>
        <w:rPr>
          <w:rFonts w:hint="eastAsia" w:asciiTheme="minorEastAsia" w:hAnsiTheme="minorEastAsia" w:eastAsiaTheme="minorEastAsia" w:cstheme="minorEastAsia"/>
          <w:b w:val="0"/>
          <w:bCs w:val="0"/>
          <w:kern w:val="2"/>
          <w:sz w:val="24"/>
          <w:szCs w:val="24"/>
          <w:lang w:val="en-US" w:eastAsia="zh-CN" w:bidi="ar-SA"/>
        </w:rPr>
        <w:t>采购</w:t>
      </w:r>
      <w:r>
        <w:rPr>
          <w:rFonts w:hint="eastAsia" w:asciiTheme="minorEastAsia" w:hAnsiTheme="minorEastAsia" w:eastAsiaTheme="minorEastAsia" w:cstheme="minorEastAsia"/>
          <w:b w:val="0"/>
          <w:bCs w:val="0"/>
          <w:kern w:val="2"/>
          <w:sz w:val="24"/>
          <w:szCs w:val="24"/>
          <w:lang w:val="zh-CN" w:eastAsia="zh-CN" w:bidi="ar-SA"/>
        </w:rPr>
        <w:t>内容及要求</w:t>
      </w:r>
      <w:bookmarkEnd w:id="336"/>
    </w:p>
    <w:p w14:paraId="1030EBD0">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bookmarkStart w:id="343" w:name="_Toc18880"/>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交货期</w:t>
      </w:r>
      <w:r>
        <w:rPr>
          <w:rFonts w:hint="eastAsia" w:asciiTheme="minorEastAsia" w:hAnsiTheme="minorEastAsia" w:eastAsiaTheme="minorEastAsia" w:cstheme="minorEastAsia"/>
          <w:color w:val="auto"/>
          <w:sz w:val="24"/>
          <w:szCs w:val="24"/>
          <w:highlight w:val="none"/>
          <w:lang w:val="zh-CN"/>
        </w:rPr>
        <w:t>：</w:t>
      </w:r>
      <w:r>
        <w:rPr>
          <w:rFonts w:hint="eastAsia" w:ascii="宋体" w:hAnsi="宋体" w:eastAsia="宋体" w:cs="宋体"/>
          <w:color w:val="auto"/>
          <w:kern w:val="0"/>
          <w:sz w:val="24"/>
          <w:highlight w:val="none"/>
          <w:lang w:val="zh-CN"/>
        </w:rPr>
        <w:t>合同签订后</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w:t>
      </w:r>
    </w:p>
    <w:p w14:paraId="17559F7B">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lang w:val="zh-CN"/>
        </w:rPr>
        <w:t>地点：</w:t>
      </w:r>
      <w:r>
        <w:rPr>
          <w:rFonts w:hint="eastAsia" w:ascii="宋体" w:hAnsi="宋体" w:cs="宋体"/>
          <w:color w:val="auto"/>
          <w:kern w:val="0"/>
          <w:sz w:val="24"/>
          <w:highlight w:val="none"/>
          <w:lang w:val="en-US" w:eastAsia="zh-CN"/>
        </w:rPr>
        <w:t>德令哈市</w:t>
      </w:r>
    </w:p>
    <w:p w14:paraId="69A47348">
      <w:pPr>
        <w:pStyle w:val="8"/>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3.付款方式：按合同约定</w:t>
      </w:r>
    </w:p>
    <w:p w14:paraId="7DC0D2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免费质保期</w:t>
      </w:r>
      <w:r>
        <w:rPr>
          <w:rFonts w:hint="eastAsia" w:ascii="宋体" w:hAnsi="宋体" w:cs="宋体"/>
          <w:color w:val="auto"/>
          <w:sz w:val="24"/>
          <w:szCs w:val="24"/>
          <w:lang w:val="en-US" w:eastAsia="zh-CN"/>
        </w:rPr>
        <w:t>：验收合格后1年。</w:t>
      </w:r>
    </w:p>
    <w:p w14:paraId="5D7237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货物质量应符合本次采购要求，因成交方货物质量不达标造成采购方损失，采购方有权终止合同； </w:t>
      </w:r>
    </w:p>
    <w:p w14:paraId="5A460F90">
      <w:pPr>
        <w:pStyle w:val="6"/>
        <w:rPr>
          <w:rFonts w:hint="eastAsia"/>
          <w:lang w:val="en-US" w:eastAsia="zh-CN"/>
        </w:rPr>
      </w:pPr>
    </w:p>
    <w:p w14:paraId="286FA975">
      <w:pPr>
        <w:pStyle w:val="8"/>
        <w:shd w:val="clea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 xml:space="preserve"> </w:t>
      </w:r>
    </w:p>
    <w:p w14:paraId="76B2DD3B">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687C2D27">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47AD31E4">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779C8E5F">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5418FF73">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14:paraId="2519C8C6">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供货清单</w:t>
      </w:r>
    </w:p>
    <w:tbl>
      <w:tblPr>
        <w:tblStyle w:val="17"/>
        <w:tblW w:w="9138"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127"/>
        <w:gridCol w:w="1250"/>
        <w:gridCol w:w="2100"/>
        <w:gridCol w:w="2500"/>
      </w:tblGrid>
      <w:tr w14:paraId="67C0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395E6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27" w:type="dxa"/>
            <w:vAlign w:val="center"/>
          </w:tcPr>
          <w:p w14:paraId="4819C4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250" w:type="dxa"/>
            <w:vAlign w:val="center"/>
          </w:tcPr>
          <w:p w14:paraId="48D05E4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100" w:type="dxa"/>
            <w:vAlign w:val="center"/>
          </w:tcPr>
          <w:p w14:paraId="77772E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供货周期</w:t>
            </w:r>
          </w:p>
        </w:tc>
        <w:tc>
          <w:tcPr>
            <w:tcW w:w="2500" w:type="dxa"/>
            <w:vAlign w:val="center"/>
          </w:tcPr>
          <w:p w14:paraId="01A91F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r>
      <w:tr w14:paraId="7B5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1" w:type="dxa"/>
            <w:vAlign w:val="center"/>
          </w:tcPr>
          <w:p w14:paraId="5ECA76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27" w:type="dxa"/>
            <w:vAlign w:val="center"/>
          </w:tcPr>
          <w:p w14:paraId="35BC59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大型树木粉碎机</w:t>
            </w:r>
          </w:p>
        </w:tc>
        <w:tc>
          <w:tcPr>
            <w:tcW w:w="1250" w:type="dxa"/>
            <w:vAlign w:val="center"/>
          </w:tcPr>
          <w:p w14:paraId="5EA408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00" w:type="dxa"/>
            <w:vAlign w:val="center"/>
          </w:tcPr>
          <w:p w14:paraId="3E0D9CC3">
            <w:pPr>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highlight w:val="none"/>
                <w:lang w:val="zh-CN"/>
              </w:rPr>
              <w:t>合同签订后</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w:t>
            </w:r>
          </w:p>
        </w:tc>
        <w:tc>
          <w:tcPr>
            <w:tcW w:w="2500" w:type="dxa"/>
            <w:vAlign w:val="center"/>
          </w:tcPr>
          <w:p w14:paraId="4725C8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免费质保期一年</w:t>
            </w:r>
          </w:p>
        </w:tc>
      </w:tr>
    </w:tbl>
    <w:p w14:paraId="2E181D87">
      <w:pPr>
        <w:adjustRightInd w:val="0"/>
        <w:snapToGrid w:val="0"/>
        <w:spacing w:line="560" w:lineRule="exact"/>
        <w:ind w:firstLine="643" w:firstLineChars="200"/>
        <w:jc w:val="center"/>
        <w:rPr>
          <w:rFonts w:hint="eastAsia" w:ascii="宋体" w:hAnsi="宋体" w:eastAsia="宋体" w:cs="宋体"/>
          <w:sz w:val="28"/>
          <w:szCs w:val="28"/>
        </w:rPr>
      </w:pPr>
      <w:r>
        <w:rPr>
          <w:rFonts w:hint="eastAsia" w:asciiTheme="minorEastAsia" w:hAnsiTheme="minorEastAsia" w:eastAsiaTheme="minorEastAsia" w:cstheme="minorEastAsia"/>
          <w:b/>
          <w:bCs/>
          <w:sz w:val="32"/>
          <w:szCs w:val="32"/>
          <w:lang w:val="en-US" w:eastAsia="zh-CN"/>
        </w:rPr>
        <w:t>设备</w:t>
      </w:r>
      <w:r>
        <w:rPr>
          <w:rFonts w:hint="eastAsia" w:asciiTheme="minorEastAsia" w:hAnsiTheme="minorEastAsia" w:eastAsiaTheme="minorEastAsia" w:cstheme="minorEastAsia"/>
          <w:b/>
          <w:bCs/>
          <w:sz w:val="32"/>
          <w:szCs w:val="32"/>
        </w:rPr>
        <w:t>技术参数表</w:t>
      </w:r>
      <w:bookmarkEnd w:id="343"/>
      <w:bookmarkStart w:id="344" w:name="_Toc11968"/>
      <w:bookmarkStart w:id="345" w:name="_Toc4945_WPSOffice_Level2"/>
      <w:bookmarkStart w:id="346" w:name="_Toc20166_WPSOffice_Level2"/>
      <w:bookmarkStart w:id="347" w:name="_Toc12691_WPSOffice_Level2"/>
    </w:p>
    <w:tbl>
      <w:tblPr>
        <w:tblStyle w:val="16"/>
        <w:tblW w:w="9163" w:type="dxa"/>
        <w:tblInd w:w="-227" w:type="dxa"/>
        <w:tblLayout w:type="fixed"/>
        <w:tblCellMar>
          <w:top w:w="0" w:type="dxa"/>
          <w:left w:w="108" w:type="dxa"/>
          <w:bottom w:w="0" w:type="dxa"/>
          <w:right w:w="108" w:type="dxa"/>
        </w:tblCellMar>
      </w:tblPr>
      <w:tblGrid>
        <w:gridCol w:w="813"/>
        <w:gridCol w:w="4342"/>
        <w:gridCol w:w="4008"/>
      </w:tblGrid>
      <w:tr w14:paraId="552DCC63">
        <w:tblPrEx>
          <w:tblCellMar>
            <w:top w:w="0" w:type="dxa"/>
            <w:left w:w="108" w:type="dxa"/>
            <w:bottom w:w="0" w:type="dxa"/>
            <w:right w:w="108" w:type="dxa"/>
          </w:tblCellMar>
        </w:tblPrEx>
        <w:trPr>
          <w:trHeight w:val="443"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FC9288A">
            <w:pP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342" w:type="dxa"/>
            <w:tcBorders>
              <w:top w:val="single" w:color="000000" w:sz="6" w:space="0"/>
              <w:left w:val="single" w:color="0D0E00" w:sz="6" w:space="0"/>
              <w:bottom w:val="single" w:color="000000" w:sz="6" w:space="0"/>
              <w:right w:val="single" w:color="000000" w:sz="6" w:space="0"/>
            </w:tcBorders>
            <w:vAlign w:val="center"/>
          </w:tcPr>
          <w:p w14:paraId="7722E232">
            <w:pP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008" w:type="dxa"/>
            <w:tcBorders>
              <w:top w:val="single" w:color="000000" w:sz="6" w:space="0"/>
              <w:left w:val="single" w:color="000000" w:sz="6" w:space="0"/>
              <w:bottom w:val="single" w:color="000000" w:sz="6" w:space="0"/>
              <w:right w:val="single" w:color="000000" w:sz="6" w:space="0"/>
            </w:tcBorders>
            <w:vAlign w:val="center"/>
          </w:tcPr>
          <w:p w14:paraId="015B8248">
            <w:pPr>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r>
      <w:tr w14:paraId="57074E1D">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A8E2550">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42" w:type="dxa"/>
            <w:tcBorders>
              <w:top w:val="single" w:color="000000" w:sz="6" w:space="0"/>
              <w:left w:val="single" w:color="0D0E00" w:sz="6" w:space="0"/>
              <w:bottom w:val="single" w:color="000000" w:sz="6" w:space="0"/>
              <w:right w:val="single" w:color="000000" w:sz="6" w:space="0"/>
            </w:tcBorders>
            <w:vAlign w:val="center"/>
          </w:tcPr>
          <w:p w14:paraId="4FDBE423">
            <w:pPr>
              <w:rPr>
                <w:rFonts w:hint="eastAsia" w:ascii="宋体" w:hAnsi="宋体" w:eastAsia="宋体" w:cs="宋体"/>
                <w:color w:val="auto"/>
                <w:sz w:val="24"/>
                <w:szCs w:val="24"/>
              </w:rPr>
            </w:pPr>
            <w:r>
              <w:rPr>
                <w:rFonts w:hint="eastAsia" w:ascii="宋体" w:hAnsi="宋体" w:eastAsia="宋体" w:cs="宋体"/>
                <w:color w:val="auto"/>
                <w:sz w:val="24"/>
                <w:szCs w:val="24"/>
              </w:rPr>
              <w:t>外形尺寸 (长*宽*高)</w:t>
            </w:r>
          </w:p>
        </w:tc>
        <w:tc>
          <w:tcPr>
            <w:tcW w:w="4008" w:type="dxa"/>
            <w:tcBorders>
              <w:top w:val="single" w:color="000000" w:sz="6" w:space="0"/>
              <w:left w:val="single" w:color="000000" w:sz="6" w:space="0"/>
              <w:bottom w:val="single" w:color="000000" w:sz="6" w:space="0"/>
              <w:right w:val="single" w:color="000000" w:sz="6" w:space="0"/>
            </w:tcBorders>
            <w:vAlign w:val="center"/>
          </w:tcPr>
          <w:p w14:paraId="34182000">
            <w:pPr>
              <w:rPr>
                <w:rFonts w:hint="eastAsia" w:ascii="宋体" w:hAnsi="宋体" w:eastAsia="宋体" w:cs="宋体"/>
                <w:color w:val="auto"/>
                <w:sz w:val="24"/>
                <w:szCs w:val="24"/>
              </w:rPr>
            </w:pPr>
            <w:r>
              <w:rPr>
                <w:rFonts w:hint="eastAsia" w:ascii="宋体" w:hAnsi="宋体" w:eastAsia="宋体" w:cs="宋体"/>
                <w:color w:val="auto"/>
                <w:sz w:val="24"/>
                <w:szCs w:val="24"/>
              </w:rPr>
              <w:t>≥480*176*263</w:t>
            </w:r>
          </w:p>
        </w:tc>
      </w:tr>
      <w:tr w14:paraId="6A30A7A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73CB997">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1A81A031">
            <w:pPr>
              <w:rPr>
                <w:rFonts w:hint="eastAsia" w:ascii="宋体" w:hAnsi="宋体" w:eastAsia="宋体" w:cs="宋体"/>
                <w:color w:val="auto"/>
                <w:sz w:val="24"/>
                <w:szCs w:val="24"/>
              </w:rPr>
            </w:pPr>
            <w:r>
              <w:rPr>
                <w:rFonts w:hint="eastAsia" w:ascii="宋体" w:hAnsi="宋体" w:eastAsia="宋体" w:cs="宋体"/>
                <w:color w:val="auto"/>
                <w:sz w:val="24"/>
                <w:szCs w:val="24"/>
              </w:rPr>
              <w:t>重量</w:t>
            </w:r>
          </w:p>
        </w:tc>
        <w:tc>
          <w:tcPr>
            <w:tcW w:w="4008" w:type="dxa"/>
            <w:tcBorders>
              <w:top w:val="single" w:color="000000" w:sz="6" w:space="0"/>
              <w:left w:val="single" w:color="000000" w:sz="6" w:space="0"/>
              <w:bottom w:val="single" w:color="000000" w:sz="6" w:space="0"/>
              <w:right w:val="single" w:color="000000" w:sz="6" w:space="0"/>
            </w:tcBorders>
            <w:vAlign w:val="center"/>
          </w:tcPr>
          <w:p w14:paraId="5E678A4D">
            <w:pPr>
              <w:rPr>
                <w:rFonts w:hint="eastAsia" w:ascii="宋体" w:hAnsi="宋体" w:eastAsia="宋体" w:cs="宋体"/>
                <w:color w:val="auto"/>
                <w:sz w:val="24"/>
                <w:szCs w:val="24"/>
              </w:rPr>
            </w:pPr>
            <w:r>
              <w:rPr>
                <w:rFonts w:hint="eastAsia" w:ascii="宋体" w:hAnsi="宋体" w:eastAsia="宋体" w:cs="宋体"/>
                <w:color w:val="auto"/>
                <w:sz w:val="24"/>
                <w:szCs w:val="24"/>
              </w:rPr>
              <w:t>≥2200kg</w:t>
            </w:r>
          </w:p>
        </w:tc>
      </w:tr>
      <w:tr w14:paraId="4D67901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BFF8D90">
            <w:pP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6BFB7784">
            <w:pPr>
              <w:rPr>
                <w:rFonts w:hint="eastAsia" w:ascii="宋体" w:hAnsi="宋体" w:eastAsia="宋体" w:cs="宋体"/>
                <w:color w:val="auto"/>
                <w:sz w:val="24"/>
                <w:szCs w:val="24"/>
              </w:rPr>
            </w:pPr>
            <w:r>
              <w:rPr>
                <w:rFonts w:hint="eastAsia" w:ascii="宋体" w:hAnsi="宋体" w:eastAsia="宋体" w:cs="宋体"/>
                <w:color w:val="auto"/>
                <w:sz w:val="24"/>
                <w:szCs w:val="24"/>
              </w:rPr>
              <w:t>旋碟∕滚筒</w:t>
            </w:r>
          </w:p>
        </w:tc>
        <w:tc>
          <w:tcPr>
            <w:tcW w:w="4008" w:type="dxa"/>
            <w:tcBorders>
              <w:top w:val="single" w:color="000000" w:sz="6" w:space="0"/>
              <w:left w:val="single" w:color="000000" w:sz="6" w:space="0"/>
              <w:bottom w:val="single" w:color="000000" w:sz="6" w:space="0"/>
              <w:right w:val="single" w:color="000000" w:sz="6" w:space="0"/>
            </w:tcBorders>
            <w:vAlign w:val="center"/>
          </w:tcPr>
          <w:p w14:paraId="0E27E82B">
            <w:pPr>
              <w:rPr>
                <w:rFonts w:hint="eastAsia" w:ascii="宋体" w:hAnsi="宋体" w:eastAsia="宋体" w:cs="宋体"/>
                <w:color w:val="auto"/>
                <w:sz w:val="24"/>
                <w:szCs w:val="24"/>
              </w:rPr>
            </w:pPr>
            <w:r>
              <w:rPr>
                <w:rFonts w:hint="eastAsia" w:ascii="宋体" w:hAnsi="宋体" w:eastAsia="宋体" w:cs="宋体"/>
                <w:color w:val="auto"/>
                <w:sz w:val="24"/>
                <w:szCs w:val="24"/>
              </w:rPr>
              <w:t>≥2150rpm</w:t>
            </w:r>
          </w:p>
        </w:tc>
      </w:tr>
      <w:tr w14:paraId="2D64ACF8">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0836A67">
            <w:pP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0E4D2D9D">
            <w:pPr>
              <w:rPr>
                <w:rFonts w:hint="eastAsia" w:ascii="宋体" w:hAnsi="宋体" w:eastAsia="宋体" w:cs="宋体"/>
                <w:color w:val="auto"/>
                <w:sz w:val="24"/>
                <w:szCs w:val="24"/>
              </w:rPr>
            </w:pPr>
            <w:r>
              <w:rPr>
                <w:rFonts w:hint="eastAsia" w:ascii="宋体" w:hAnsi="宋体" w:eastAsia="宋体" w:cs="宋体"/>
                <w:color w:val="auto"/>
                <w:sz w:val="24"/>
                <w:szCs w:val="24"/>
              </w:rPr>
              <w:t>进料辊</w:t>
            </w:r>
          </w:p>
        </w:tc>
        <w:tc>
          <w:tcPr>
            <w:tcW w:w="4008" w:type="dxa"/>
            <w:tcBorders>
              <w:top w:val="single" w:color="000000" w:sz="6" w:space="0"/>
              <w:left w:val="single" w:color="000000" w:sz="6" w:space="0"/>
              <w:bottom w:val="single" w:color="000000" w:sz="6" w:space="0"/>
              <w:right w:val="single" w:color="000000" w:sz="6" w:space="0"/>
            </w:tcBorders>
            <w:vAlign w:val="center"/>
          </w:tcPr>
          <w:p w14:paraId="45321668">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14:paraId="2D9640D5">
        <w:tblPrEx>
          <w:tblCellMar>
            <w:top w:w="0" w:type="dxa"/>
            <w:left w:w="108" w:type="dxa"/>
            <w:bottom w:w="0" w:type="dxa"/>
            <w:right w:w="108" w:type="dxa"/>
          </w:tblCellMar>
        </w:tblPrEx>
        <w:trPr>
          <w:trHeight w:val="33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C97486D">
            <w:pP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6EB3E677">
            <w:pPr>
              <w:rPr>
                <w:rFonts w:hint="eastAsia" w:ascii="宋体" w:hAnsi="宋体" w:eastAsia="宋体" w:cs="宋体"/>
                <w:color w:val="auto"/>
                <w:sz w:val="24"/>
                <w:szCs w:val="24"/>
              </w:rPr>
            </w:pPr>
            <w:r>
              <w:rPr>
                <w:rFonts w:hint="eastAsia" w:ascii="宋体" w:hAnsi="宋体" w:eastAsia="宋体" w:cs="宋体"/>
                <w:color w:val="auto"/>
                <w:sz w:val="24"/>
                <w:szCs w:val="24"/>
              </w:rPr>
              <w:t>刀片</w:t>
            </w:r>
          </w:p>
        </w:tc>
        <w:tc>
          <w:tcPr>
            <w:tcW w:w="4008" w:type="dxa"/>
            <w:tcBorders>
              <w:top w:val="single" w:color="000000" w:sz="6" w:space="0"/>
              <w:left w:val="single" w:color="000000" w:sz="6" w:space="0"/>
              <w:bottom w:val="single" w:color="000000" w:sz="6" w:space="0"/>
              <w:right w:val="single" w:color="000000" w:sz="6" w:space="0"/>
            </w:tcBorders>
            <w:vAlign w:val="center"/>
          </w:tcPr>
          <w:p w14:paraId="7246A73A">
            <w:pPr>
              <w:rPr>
                <w:rFonts w:hint="eastAsia" w:ascii="宋体" w:hAnsi="宋体" w:eastAsia="宋体" w:cs="宋体"/>
                <w:color w:val="auto"/>
                <w:sz w:val="24"/>
                <w:szCs w:val="24"/>
              </w:rPr>
            </w:pPr>
            <w:r>
              <w:rPr>
                <w:rFonts w:hint="eastAsia" w:ascii="宋体" w:hAnsi="宋体" w:eastAsia="宋体" w:cs="宋体"/>
                <w:color w:val="auto"/>
                <w:sz w:val="24"/>
                <w:szCs w:val="24"/>
              </w:rPr>
              <w:t>A8钢  双面刀锋  刀片2片</w:t>
            </w:r>
          </w:p>
        </w:tc>
      </w:tr>
      <w:tr w14:paraId="7A23F789">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FD092E1">
            <w:pP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3E31931B">
            <w:pPr>
              <w:rPr>
                <w:rFonts w:hint="eastAsia" w:ascii="宋体" w:hAnsi="宋体" w:eastAsia="宋体" w:cs="宋体"/>
                <w:color w:val="auto"/>
                <w:sz w:val="24"/>
                <w:szCs w:val="24"/>
              </w:rPr>
            </w:pPr>
            <w:r>
              <w:rPr>
                <w:rFonts w:hint="eastAsia" w:ascii="宋体" w:hAnsi="宋体" w:eastAsia="宋体" w:cs="宋体"/>
                <w:color w:val="auto"/>
                <w:sz w:val="24"/>
                <w:szCs w:val="24"/>
              </w:rPr>
              <w:t>切枝能力（直径）</w:t>
            </w:r>
          </w:p>
        </w:tc>
        <w:tc>
          <w:tcPr>
            <w:tcW w:w="4008" w:type="dxa"/>
            <w:tcBorders>
              <w:top w:val="single" w:color="000000" w:sz="6" w:space="0"/>
              <w:left w:val="single" w:color="000000" w:sz="6" w:space="0"/>
              <w:bottom w:val="single" w:color="000000" w:sz="6" w:space="0"/>
              <w:right w:val="single" w:color="000000" w:sz="6" w:space="0"/>
            </w:tcBorders>
            <w:vAlign w:val="center"/>
          </w:tcPr>
          <w:p w14:paraId="68AFDF7A">
            <w:pPr>
              <w:rPr>
                <w:rFonts w:hint="eastAsia" w:ascii="宋体" w:hAnsi="宋体" w:eastAsia="宋体" w:cs="宋体"/>
                <w:color w:val="auto"/>
                <w:sz w:val="24"/>
                <w:szCs w:val="24"/>
              </w:rPr>
            </w:pPr>
            <w:r>
              <w:rPr>
                <w:rFonts w:hint="eastAsia" w:ascii="宋体" w:hAnsi="宋体" w:eastAsia="宋体" w:cs="宋体"/>
                <w:color w:val="auto"/>
                <w:sz w:val="24"/>
                <w:szCs w:val="24"/>
              </w:rPr>
              <w:t>≥30cm</w:t>
            </w:r>
          </w:p>
        </w:tc>
      </w:tr>
      <w:tr w14:paraId="504EB6F1">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CD8CB8B">
            <w:pP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1587492F">
            <w:pPr>
              <w:rPr>
                <w:rFonts w:hint="eastAsia" w:ascii="宋体" w:hAnsi="宋体" w:eastAsia="宋体" w:cs="宋体"/>
                <w:color w:val="auto"/>
                <w:sz w:val="24"/>
                <w:szCs w:val="24"/>
              </w:rPr>
            </w:pPr>
            <w:r>
              <w:rPr>
                <w:rFonts w:hint="eastAsia" w:ascii="宋体" w:hAnsi="宋体" w:eastAsia="宋体" w:cs="宋体"/>
                <w:color w:val="auto"/>
                <w:sz w:val="24"/>
                <w:szCs w:val="24"/>
              </w:rPr>
              <w:t>进料喉</w:t>
            </w:r>
          </w:p>
        </w:tc>
        <w:tc>
          <w:tcPr>
            <w:tcW w:w="4008" w:type="dxa"/>
            <w:tcBorders>
              <w:top w:val="single" w:color="000000" w:sz="6" w:space="0"/>
              <w:left w:val="single" w:color="000000" w:sz="6" w:space="0"/>
              <w:bottom w:val="single" w:color="000000" w:sz="6" w:space="0"/>
              <w:right w:val="single" w:color="000000" w:sz="6" w:space="0"/>
            </w:tcBorders>
            <w:vAlign w:val="center"/>
          </w:tcPr>
          <w:p w14:paraId="29B86FD2">
            <w:pPr>
              <w:rPr>
                <w:rFonts w:hint="eastAsia" w:ascii="宋体" w:hAnsi="宋体" w:eastAsia="宋体" w:cs="宋体"/>
                <w:color w:val="auto"/>
                <w:sz w:val="24"/>
                <w:szCs w:val="24"/>
              </w:rPr>
            </w:pPr>
            <w:r>
              <w:rPr>
                <w:rFonts w:hint="eastAsia" w:ascii="宋体" w:hAnsi="宋体" w:eastAsia="宋体" w:cs="宋体"/>
                <w:color w:val="auto"/>
                <w:sz w:val="24"/>
                <w:szCs w:val="24"/>
              </w:rPr>
              <w:t>≥39*44.3cm</w:t>
            </w:r>
          </w:p>
        </w:tc>
      </w:tr>
      <w:tr w14:paraId="2768E0E4">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FCBA845">
            <w:pP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0BDF08ED">
            <w:pPr>
              <w:rPr>
                <w:rFonts w:hint="eastAsia" w:ascii="宋体" w:hAnsi="宋体" w:eastAsia="宋体" w:cs="宋体"/>
                <w:color w:val="auto"/>
                <w:sz w:val="24"/>
                <w:szCs w:val="24"/>
              </w:rPr>
            </w:pPr>
            <w:r>
              <w:rPr>
                <w:rFonts w:hint="eastAsia" w:ascii="宋体" w:hAnsi="宋体" w:eastAsia="宋体" w:cs="宋体"/>
                <w:color w:val="auto"/>
                <w:sz w:val="24"/>
                <w:szCs w:val="24"/>
              </w:rPr>
              <w:t>送料平台高度</w:t>
            </w:r>
          </w:p>
        </w:tc>
        <w:tc>
          <w:tcPr>
            <w:tcW w:w="4008" w:type="dxa"/>
            <w:tcBorders>
              <w:top w:val="single" w:color="000000" w:sz="6" w:space="0"/>
              <w:left w:val="single" w:color="000000" w:sz="6" w:space="0"/>
              <w:bottom w:val="single" w:color="000000" w:sz="6" w:space="0"/>
              <w:right w:val="single" w:color="000000" w:sz="6" w:space="0"/>
            </w:tcBorders>
            <w:vAlign w:val="center"/>
          </w:tcPr>
          <w:p w14:paraId="04C78FA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H≦77cm </w:t>
            </w:r>
          </w:p>
        </w:tc>
      </w:tr>
      <w:tr w14:paraId="47244E51">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B9864FB">
            <w:pP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342" w:type="dxa"/>
            <w:tcBorders>
              <w:top w:val="single" w:color="000000" w:sz="6" w:space="0"/>
              <w:left w:val="single" w:color="0D0E00" w:sz="6" w:space="0"/>
              <w:bottom w:val="single" w:color="000000" w:sz="6" w:space="0"/>
              <w:right w:val="single" w:color="000000" w:sz="6" w:space="0"/>
            </w:tcBorders>
            <w:vAlign w:val="center"/>
          </w:tcPr>
          <w:p w14:paraId="12B6EDBF">
            <w:pPr>
              <w:rPr>
                <w:rFonts w:hint="eastAsia" w:ascii="宋体" w:hAnsi="宋体" w:eastAsia="宋体" w:cs="宋体"/>
                <w:color w:val="auto"/>
                <w:sz w:val="24"/>
                <w:szCs w:val="24"/>
              </w:rPr>
            </w:pPr>
            <w:r>
              <w:rPr>
                <w:rFonts w:hint="eastAsia" w:ascii="宋体" w:hAnsi="宋体" w:eastAsia="宋体" w:cs="宋体"/>
                <w:color w:val="auto"/>
                <w:sz w:val="24"/>
                <w:szCs w:val="24"/>
              </w:rPr>
              <w:t>最大送料速度</w:t>
            </w:r>
          </w:p>
        </w:tc>
        <w:tc>
          <w:tcPr>
            <w:tcW w:w="4008" w:type="dxa"/>
            <w:tcBorders>
              <w:top w:val="single" w:color="000000" w:sz="6" w:space="0"/>
              <w:left w:val="single" w:color="000000" w:sz="6" w:space="0"/>
              <w:bottom w:val="single" w:color="000000" w:sz="6" w:space="0"/>
              <w:right w:val="single" w:color="000000" w:sz="6" w:space="0"/>
            </w:tcBorders>
            <w:vAlign w:val="center"/>
          </w:tcPr>
          <w:p w14:paraId="29EFBA58">
            <w:pPr>
              <w:rPr>
                <w:rFonts w:hint="eastAsia" w:ascii="宋体" w:hAnsi="宋体" w:eastAsia="宋体" w:cs="宋体"/>
                <w:color w:val="auto"/>
                <w:sz w:val="24"/>
                <w:szCs w:val="24"/>
              </w:rPr>
            </w:pPr>
            <w:r>
              <w:rPr>
                <w:rFonts w:hint="eastAsia" w:ascii="宋体" w:hAnsi="宋体" w:eastAsia="宋体" w:cs="宋体"/>
                <w:color w:val="auto"/>
                <w:sz w:val="24"/>
                <w:szCs w:val="24"/>
              </w:rPr>
              <w:t>≥32m/min</w:t>
            </w:r>
          </w:p>
        </w:tc>
      </w:tr>
      <w:tr w14:paraId="6352DD84">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423D886">
            <w:pP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342" w:type="dxa"/>
            <w:tcBorders>
              <w:top w:val="single" w:color="000000" w:sz="6" w:space="0"/>
              <w:left w:val="single" w:color="0D0E00" w:sz="6" w:space="0"/>
              <w:bottom w:val="single" w:color="000000" w:sz="6" w:space="0"/>
              <w:right w:val="single" w:color="000000" w:sz="6" w:space="0"/>
            </w:tcBorders>
            <w:vAlign w:val="center"/>
          </w:tcPr>
          <w:p w14:paraId="1DBFEB7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最大切枝能力 </w:t>
            </w:r>
          </w:p>
        </w:tc>
        <w:tc>
          <w:tcPr>
            <w:tcW w:w="4008" w:type="dxa"/>
            <w:tcBorders>
              <w:top w:val="single" w:color="000000" w:sz="6" w:space="0"/>
              <w:left w:val="single" w:color="000000" w:sz="6" w:space="0"/>
              <w:bottom w:val="single" w:color="000000" w:sz="6" w:space="0"/>
              <w:right w:val="single" w:color="000000" w:sz="6" w:space="0"/>
            </w:tcBorders>
            <w:vAlign w:val="center"/>
          </w:tcPr>
          <w:p w14:paraId="1DFE0536">
            <w:pPr>
              <w:rPr>
                <w:rFonts w:hint="eastAsia" w:ascii="宋体" w:hAnsi="宋体" w:eastAsia="宋体" w:cs="宋体"/>
                <w:color w:val="auto"/>
                <w:sz w:val="24"/>
                <w:szCs w:val="24"/>
              </w:rPr>
            </w:pPr>
            <w:r>
              <w:rPr>
                <w:rFonts w:hint="eastAsia" w:ascii="宋体" w:hAnsi="宋体" w:eastAsia="宋体" w:cs="宋体"/>
                <w:color w:val="auto"/>
                <w:sz w:val="24"/>
                <w:szCs w:val="24"/>
              </w:rPr>
              <w:t>≥30cm</w:t>
            </w:r>
          </w:p>
        </w:tc>
      </w:tr>
      <w:tr w14:paraId="2B5DD60E">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2892B3F6">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342" w:type="dxa"/>
            <w:tcBorders>
              <w:top w:val="single" w:color="000000" w:sz="6" w:space="0"/>
              <w:left w:val="single" w:color="0D0E00" w:sz="6" w:space="0"/>
              <w:bottom w:val="single" w:color="000000" w:sz="6" w:space="0"/>
              <w:right w:val="single" w:color="000000" w:sz="6" w:space="0"/>
            </w:tcBorders>
            <w:vAlign w:val="center"/>
          </w:tcPr>
          <w:p w14:paraId="799AF22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扭矩</w:t>
            </w:r>
          </w:p>
        </w:tc>
        <w:tc>
          <w:tcPr>
            <w:tcW w:w="4008" w:type="dxa"/>
            <w:tcBorders>
              <w:top w:val="single" w:color="000000" w:sz="6" w:space="0"/>
              <w:left w:val="single" w:color="000000" w:sz="6" w:space="0"/>
              <w:bottom w:val="single" w:color="000000" w:sz="6" w:space="0"/>
              <w:right w:val="single" w:color="000000" w:sz="6" w:space="0"/>
            </w:tcBorders>
            <w:vAlign w:val="center"/>
          </w:tcPr>
          <w:p w14:paraId="0E5F8FD5">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250Nm</w:t>
            </w:r>
          </w:p>
        </w:tc>
      </w:tr>
      <w:tr w14:paraId="4281EC63">
        <w:tblPrEx>
          <w:tblCellMar>
            <w:top w:w="0" w:type="dxa"/>
            <w:left w:w="108" w:type="dxa"/>
            <w:bottom w:w="0" w:type="dxa"/>
            <w:right w:w="108" w:type="dxa"/>
          </w:tblCellMar>
        </w:tblPrEx>
        <w:trPr>
          <w:trHeight w:val="102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CDF8114">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4AF6C1C3">
            <w:pPr>
              <w:rPr>
                <w:rFonts w:hint="eastAsia" w:ascii="宋体" w:hAnsi="宋体" w:eastAsia="宋体" w:cs="宋体"/>
                <w:color w:val="auto"/>
                <w:sz w:val="24"/>
                <w:szCs w:val="24"/>
              </w:rPr>
            </w:pPr>
            <w:r>
              <w:rPr>
                <w:rFonts w:hint="eastAsia" w:ascii="宋体" w:hAnsi="宋体" w:eastAsia="宋体" w:cs="宋体"/>
                <w:color w:val="auto"/>
                <w:sz w:val="24"/>
                <w:szCs w:val="24"/>
              </w:rPr>
              <w:t>机器四周安全急停控制杆</w:t>
            </w:r>
          </w:p>
        </w:tc>
        <w:tc>
          <w:tcPr>
            <w:tcW w:w="4008" w:type="dxa"/>
            <w:tcBorders>
              <w:top w:val="single" w:color="000000" w:sz="6" w:space="0"/>
              <w:left w:val="single" w:color="000000" w:sz="6" w:space="0"/>
              <w:bottom w:val="single" w:color="000000" w:sz="6" w:space="0"/>
              <w:right w:val="single" w:color="000000" w:sz="6" w:space="0"/>
            </w:tcBorders>
            <w:vAlign w:val="center"/>
          </w:tcPr>
          <w:p w14:paraId="686049AB">
            <w:pPr>
              <w:rPr>
                <w:rFonts w:hint="eastAsia" w:ascii="宋体" w:hAnsi="宋体" w:eastAsia="宋体" w:cs="宋体"/>
                <w:color w:val="auto"/>
                <w:sz w:val="24"/>
                <w:szCs w:val="24"/>
              </w:rPr>
            </w:pPr>
            <w:r>
              <w:rPr>
                <w:rFonts w:hint="eastAsia" w:ascii="宋体" w:hAnsi="宋体" w:eastAsia="宋体" w:cs="宋体"/>
                <w:color w:val="auto"/>
                <w:sz w:val="24"/>
                <w:szCs w:val="24"/>
              </w:rPr>
              <w:t>能控制进料滚轮的停止，保障人身安全配有（需配照片说明并加盖制造商公章）</w:t>
            </w:r>
          </w:p>
        </w:tc>
      </w:tr>
      <w:tr w14:paraId="680B6760">
        <w:tblPrEx>
          <w:tblCellMar>
            <w:top w:w="0" w:type="dxa"/>
            <w:left w:w="108" w:type="dxa"/>
            <w:bottom w:w="0" w:type="dxa"/>
            <w:right w:w="108" w:type="dxa"/>
          </w:tblCellMar>
        </w:tblPrEx>
        <w:trPr>
          <w:trHeight w:val="161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30B8B68">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72EDF533">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智能进料、退料系统 </w:t>
            </w:r>
          </w:p>
        </w:tc>
        <w:tc>
          <w:tcPr>
            <w:tcW w:w="4008" w:type="dxa"/>
            <w:tcBorders>
              <w:top w:val="single" w:color="000000" w:sz="6" w:space="0"/>
              <w:left w:val="single" w:color="000000" w:sz="6" w:space="0"/>
              <w:bottom w:val="single" w:color="000000" w:sz="6" w:space="0"/>
              <w:right w:val="single" w:color="000000" w:sz="6" w:space="0"/>
            </w:tcBorders>
            <w:vAlign w:val="center"/>
          </w:tcPr>
          <w:p w14:paraId="56EA62A6">
            <w:pPr>
              <w:rPr>
                <w:rFonts w:hint="eastAsia" w:ascii="宋体" w:hAnsi="宋体" w:eastAsia="宋体" w:cs="宋体"/>
                <w:color w:val="auto"/>
                <w:sz w:val="24"/>
                <w:szCs w:val="24"/>
              </w:rPr>
            </w:pPr>
            <w:r>
              <w:rPr>
                <w:rFonts w:hint="eastAsia" w:ascii="宋体" w:hAnsi="宋体" w:eastAsia="宋体" w:cs="宋体"/>
                <w:color w:val="auto"/>
                <w:sz w:val="24"/>
                <w:szCs w:val="24"/>
              </w:rPr>
              <w:t>若进料太大或木材太硬，微电脑检测发动机转速等相关参数转速变化，智能进料系统自动进料辊进料或者停止防止堵料保障设备安全）</w:t>
            </w:r>
          </w:p>
        </w:tc>
      </w:tr>
      <w:tr w14:paraId="6A0F8604">
        <w:tblPrEx>
          <w:tblCellMar>
            <w:top w:w="0" w:type="dxa"/>
            <w:left w:w="108" w:type="dxa"/>
            <w:bottom w:w="0" w:type="dxa"/>
            <w:right w:w="108" w:type="dxa"/>
          </w:tblCellMar>
        </w:tblPrEx>
        <w:trPr>
          <w:trHeight w:val="131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6DACCCC">
            <w:pPr>
              <w:rPr>
                <w:rFonts w:hint="eastAsia" w:ascii="宋体" w:hAnsi="宋体" w:eastAsia="宋体" w:cs="宋体"/>
                <w:color w:val="auto"/>
                <w:sz w:val="24"/>
                <w:szCs w:val="24"/>
                <w:lang w:eastAsia="zh-CN"/>
              </w:rPr>
            </w:pPr>
            <w:r>
              <w:rPr>
                <w:rFonts w:hint="default" w:ascii="Times New Roman" w:hAnsi="Times New Roman" w:cs="Times New Roman"/>
                <w:sz w:val="36"/>
                <w:szCs w:val="24"/>
                <w:lang w:val="en-US" w:eastAsia="zh-CN"/>
              </w:rPr>
              <w:t>*</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4B3F2513">
            <w:pPr>
              <w:rPr>
                <w:rFonts w:hint="eastAsia" w:ascii="宋体" w:hAnsi="宋体" w:eastAsia="宋体" w:cs="宋体"/>
                <w:color w:val="auto"/>
                <w:sz w:val="24"/>
                <w:szCs w:val="24"/>
              </w:rPr>
            </w:pPr>
            <w:r>
              <w:rPr>
                <w:rFonts w:hint="eastAsia" w:ascii="宋体" w:hAnsi="宋体" w:eastAsia="宋体" w:cs="宋体"/>
                <w:color w:val="auto"/>
                <w:sz w:val="24"/>
                <w:szCs w:val="24"/>
              </w:rPr>
              <w:t>液晶显示屏</w:t>
            </w:r>
          </w:p>
        </w:tc>
        <w:tc>
          <w:tcPr>
            <w:tcW w:w="4008" w:type="dxa"/>
            <w:tcBorders>
              <w:top w:val="single" w:color="000000" w:sz="6" w:space="0"/>
              <w:left w:val="single" w:color="000000" w:sz="6" w:space="0"/>
              <w:bottom w:val="single" w:color="000000" w:sz="6" w:space="0"/>
              <w:right w:val="single" w:color="000000" w:sz="6" w:space="0"/>
            </w:tcBorders>
            <w:vAlign w:val="center"/>
          </w:tcPr>
          <w:p w14:paraId="5C58386A">
            <w:pPr>
              <w:rPr>
                <w:rFonts w:hint="eastAsia" w:ascii="宋体" w:hAnsi="宋体" w:eastAsia="宋体" w:cs="宋体"/>
                <w:color w:val="auto"/>
                <w:sz w:val="24"/>
                <w:szCs w:val="24"/>
              </w:rPr>
            </w:pPr>
            <w:r>
              <w:rPr>
                <w:rFonts w:hint="eastAsia" w:ascii="宋体" w:hAnsi="宋体" w:eastAsia="宋体" w:cs="宋体"/>
                <w:color w:val="auto"/>
                <w:sz w:val="24"/>
                <w:szCs w:val="24"/>
              </w:rPr>
              <w:t>实时显示机器运行状态，并提醒用户维护刀片和更换机油、定期维护保养等操作配有</w:t>
            </w:r>
          </w:p>
        </w:tc>
      </w:tr>
      <w:tr w14:paraId="10AADD15">
        <w:tblPrEx>
          <w:tblCellMar>
            <w:top w:w="0" w:type="dxa"/>
            <w:left w:w="108" w:type="dxa"/>
            <w:bottom w:w="0" w:type="dxa"/>
            <w:right w:w="108" w:type="dxa"/>
          </w:tblCellMar>
        </w:tblPrEx>
        <w:trPr>
          <w:trHeight w:val="202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9F7832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3E9ADF29">
            <w:pPr>
              <w:rPr>
                <w:rFonts w:hint="eastAsia" w:ascii="宋体" w:hAnsi="宋体" w:eastAsia="宋体" w:cs="宋体"/>
                <w:color w:val="auto"/>
                <w:sz w:val="24"/>
                <w:szCs w:val="24"/>
              </w:rPr>
            </w:pPr>
            <w:r>
              <w:rPr>
                <w:rFonts w:hint="eastAsia" w:ascii="宋体" w:hAnsi="宋体" w:eastAsia="宋体" w:cs="宋体"/>
                <w:color w:val="auto"/>
                <w:sz w:val="24"/>
                <w:szCs w:val="24"/>
              </w:rPr>
              <w:t>可调节设定进料辊转速</w:t>
            </w:r>
          </w:p>
        </w:tc>
        <w:tc>
          <w:tcPr>
            <w:tcW w:w="4008" w:type="dxa"/>
            <w:tcBorders>
              <w:top w:val="single" w:color="000000" w:sz="6" w:space="0"/>
              <w:left w:val="single" w:color="000000" w:sz="6" w:space="0"/>
              <w:bottom w:val="single" w:color="000000" w:sz="6" w:space="0"/>
              <w:right w:val="single" w:color="000000" w:sz="6" w:space="0"/>
            </w:tcBorders>
            <w:vAlign w:val="center"/>
          </w:tcPr>
          <w:p w14:paraId="47421AE1">
            <w:pPr>
              <w:rPr>
                <w:rFonts w:hint="eastAsia" w:ascii="宋体" w:hAnsi="宋体" w:eastAsia="宋体" w:cs="宋体"/>
                <w:color w:val="auto"/>
                <w:sz w:val="24"/>
                <w:szCs w:val="24"/>
              </w:rPr>
            </w:pPr>
            <w:r>
              <w:rPr>
                <w:rFonts w:hint="eastAsia" w:ascii="宋体" w:hAnsi="宋体" w:eastAsia="宋体" w:cs="宋体"/>
                <w:color w:val="auto"/>
                <w:sz w:val="24"/>
                <w:szCs w:val="24"/>
              </w:rPr>
              <w:t>用户可以根据需求调节控制进料辊转速以适应不同口径的枝干，从而控制粉碎颗粒物大小，粉碎颗粒物大小可控制在0.5cm-2cm范围，便于用户循环回收使用；配有</w:t>
            </w:r>
          </w:p>
        </w:tc>
      </w:tr>
      <w:tr w14:paraId="66026BDE">
        <w:tblPrEx>
          <w:tblCellMar>
            <w:top w:w="0" w:type="dxa"/>
            <w:left w:w="108" w:type="dxa"/>
            <w:bottom w:w="0" w:type="dxa"/>
            <w:right w:w="108" w:type="dxa"/>
          </w:tblCellMar>
        </w:tblPrEx>
        <w:trPr>
          <w:trHeight w:val="72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C11CBA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38F7B936">
            <w:pPr>
              <w:rPr>
                <w:rFonts w:hint="eastAsia" w:ascii="宋体" w:hAnsi="宋体" w:eastAsia="宋体" w:cs="宋体"/>
                <w:color w:val="auto"/>
                <w:sz w:val="24"/>
                <w:szCs w:val="24"/>
              </w:rPr>
            </w:pPr>
            <w:r>
              <w:rPr>
                <w:rFonts w:hint="eastAsia" w:ascii="宋体" w:hAnsi="宋体" w:eastAsia="宋体" w:cs="宋体"/>
                <w:color w:val="auto"/>
                <w:sz w:val="24"/>
                <w:szCs w:val="24"/>
              </w:rPr>
              <w:t>皮带传动系统</w:t>
            </w:r>
          </w:p>
        </w:tc>
        <w:tc>
          <w:tcPr>
            <w:tcW w:w="4008" w:type="dxa"/>
            <w:tcBorders>
              <w:top w:val="single" w:color="000000" w:sz="6" w:space="0"/>
              <w:left w:val="single" w:color="000000" w:sz="6" w:space="0"/>
              <w:bottom w:val="single" w:color="000000" w:sz="6" w:space="0"/>
              <w:right w:val="single" w:color="000000" w:sz="6" w:space="0"/>
            </w:tcBorders>
            <w:vAlign w:val="center"/>
          </w:tcPr>
          <w:p w14:paraId="05486A7A">
            <w:pPr>
              <w:rPr>
                <w:rFonts w:hint="eastAsia" w:ascii="宋体" w:hAnsi="宋体" w:eastAsia="宋体" w:cs="宋体"/>
                <w:color w:val="auto"/>
                <w:sz w:val="24"/>
                <w:szCs w:val="24"/>
              </w:rPr>
            </w:pPr>
            <w:r>
              <w:rPr>
                <w:rFonts w:hint="eastAsia" w:ascii="宋体" w:hAnsi="宋体" w:eastAsia="宋体" w:cs="宋体"/>
                <w:color w:val="auto"/>
                <w:sz w:val="24"/>
                <w:szCs w:val="24"/>
              </w:rPr>
              <w:t>维修成本低，配有皮带张紧离合传动系统</w:t>
            </w:r>
          </w:p>
        </w:tc>
      </w:tr>
      <w:tr w14:paraId="3DE2A052">
        <w:tblPrEx>
          <w:tblCellMar>
            <w:top w:w="0" w:type="dxa"/>
            <w:left w:w="108" w:type="dxa"/>
            <w:bottom w:w="0" w:type="dxa"/>
            <w:right w:w="108" w:type="dxa"/>
          </w:tblCellMar>
        </w:tblPrEx>
        <w:trPr>
          <w:trHeight w:val="8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281DBC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77258BB0">
            <w:pPr>
              <w:rPr>
                <w:rFonts w:hint="eastAsia" w:ascii="宋体" w:hAnsi="宋体" w:eastAsia="宋体" w:cs="宋体"/>
                <w:color w:val="auto"/>
                <w:sz w:val="24"/>
                <w:szCs w:val="24"/>
              </w:rPr>
            </w:pPr>
            <w:r>
              <w:rPr>
                <w:rFonts w:hint="eastAsia" w:ascii="宋体" w:hAnsi="宋体" w:eastAsia="宋体" w:cs="宋体"/>
                <w:color w:val="auto"/>
                <w:sz w:val="24"/>
                <w:szCs w:val="24"/>
              </w:rPr>
              <w:t>排料高低调节</w:t>
            </w:r>
          </w:p>
        </w:tc>
        <w:tc>
          <w:tcPr>
            <w:tcW w:w="4008" w:type="dxa"/>
            <w:tcBorders>
              <w:top w:val="single" w:color="000000" w:sz="6" w:space="0"/>
              <w:left w:val="single" w:color="000000" w:sz="6" w:space="0"/>
              <w:bottom w:val="single" w:color="000000" w:sz="6" w:space="0"/>
              <w:right w:val="single" w:color="000000" w:sz="6" w:space="0"/>
            </w:tcBorders>
            <w:vAlign w:val="center"/>
          </w:tcPr>
          <w:p w14:paraId="486FFC27">
            <w:pPr>
              <w:rPr>
                <w:rFonts w:hint="eastAsia" w:ascii="宋体" w:hAnsi="宋体" w:eastAsia="宋体" w:cs="宋体"/>
                <w:color w:val="auto"/>
                <w:sz w:val="24"/>
                <w:szCs w:val="24"/>
              </w:rPr>
            </w:pPr>
            <w:r>
              <w:rPr>
                <w:rFonts w:hint="eastAsia" w:ascii="宋体" w:hAnsi="宋体" w:eastAsia="宋体" w:cs="宋体"/>
                <w:color w:val="auto"/>
                <w:sz w:val="24"/>
                <w:szCs w:val="24"/>
              </w:rPr>
              <w:t>控制喷射范围，保障人身安全</w:t>
            </w:r>
          </w:p>
        </w:tc>
      </w:tr>
      <w:tr w14:paraId="0C0D7ED9">
        <w:tblPrEx>
          <w:tblCellMar>
            <w:top w:w="0" w:type="dxa"/>
            <w:left w:w="108" w:type="dxa"/>
            <w:bottom w:w="0" w:type="dxa"/>
            <w:right w:w="108" w:type="dxa"/>
          </w:tblCellMar>
        </w:tblPrEx>
        <w:trPr>
          <w:trHeight w:val="85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3EA1C08">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50ABB5E5">
            <w:pPr>
              <w:rPr>
                <w:rFonts w:hint="eastAsia" w:ascii="宋体" w:hAnsi="宋体" w:eastAsia="宋体" w:cs="宋体"/>
                <w:color w:val="auto"/>
                <w:sz w:val="24"/>
                <w:szCs w:val="24"/>
              </w:rPr>
            </w:pPr>
            <w:r>
              <w:rPr>
                <w:rFonts w:hint="eastAsia" w:ascii="宋体" w:hAnsi="宋体" w:eastAsia="宋体" w:cs="宋体"/>
                <w:color w:val="auto"/>
                <w:sz w:val="24"/>
                <w:szCs w:val="24"/>
              </w:rPr>
              <w:t>排料口方向调节：可以保障后方操作人员的安全</w:t>
            </w:r>
          </w:p>
        </w:tc>
        <w:tc>
          <w:tcPr>
            <w:tcW w:w="4008" w:type="dxa"/>
            <w:tcBorders>
              <w:top w:val="single" w:color="000000" w:sz="6" w:space="0"/>
              <w:left w:val="single" w:color="000000" w:sz="6" w:space="0"/>
              <w:bottom w:val="single" w:color="000000" w:sz="6" w:space="0"/>
              <w:right w:val="single" w:color="000000" w:sz="6" w:space="0"/>
            </w:tcBorders>
            <w:vAlign w:val="center"/>
          </w:tcPr>
          <w:p w14:paraId="507E91EB">
            <w:pP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14:paraId="4697D0AA">
        <w:tblPrEx>
          <w:tblCellMar>
            <w:top w:w="0" w:type="dxa"/>
            <w:left w:w="108" w:type="dxa"/>
            <w:bottom w:w="0" w:type="dxa"/>
            <w:right w:w="108" w:type="dxa"/>
          </w:tblCellMar>
        </w:tblPrEx>
        <w:trPr>
          <w:trHeight w:val="1890"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25E41C3">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4342" w:type="dxa"/>
            <w:tcBorders>
              <w:top w:val="single" w:color="000000" w:sz="6" w:space="0"/>
              <w:left w:val="single" w:color="0D0E00" w:sz="6" w:space="0"/>
              <w:bottom w:val="single" w:color="000000" w:sz="6" w:space="0"/>
              <w:right w:val="single" w:color="000000" w:sz="6" w:space="0"/>
            </w:tcBorders>
            <w:vAlign w:val="center"/>
          </w:tcPr>
          <w:p w14:paraId="4119E946">
            <w:pPr>
              <w:rPr>
                <w:rFonts w:hint="eastAsia" w:ascii="宋体" w:hAnsi="宋体" w:eastAsia="宋体" w:cs="宋体"/>
                <w:color w:val="auto"/>
                <w:sz w:val="24"/>
                <w:szCs w:val="24"/>
              </w:rPr>
            </w:pPr>
            <w:r>
              <w:rPr>
                <w:rFonts w:hint="eastAsia" w:ascii="宋体" w:hAnsi="宋体" w:eastAsia="宋体" w:cs="宋体"/>
                <w:color w:val="auto"/>
                <w:sz w:val="24"/>
                <w:szCs w:val="24"/>
              </w:rPr>
              <w:t>发动机及功率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6D3CD894">
            <w:pPr>
              <w:rPr>
                <w:rFonts w:hint="eastAsia" w:ascii="宋体" w:hAnsi="宋体" w:eastAsia="宋体" w:cs="宋体"/>
                <w:color w:val="auto"/>
                <w:kern w:val="0"/>
                <w:sz w:val="24"/>
                <w:szCs w:val="24"/>
              </w:rPr>
            </w:pPr>
            <w:r>
              <w:rPr>
                <w:rFonts w:hint="eastAsia" w:ascii="宋体" w:hAnsi="宋体" w:eastAsia="宋体" w:cs="宋体"/>
                <w:color w:val="auto"/>
                <w:sz w:val="24"/>
                <w:szCs w:val="24"/>
              </w:rPr>
              <w:t>发动机柴油动力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95-105HP之间</w:t>
            </w:r>
            <w:r>
              <w:rPr>
                <w:rFonts w:hint="eastAsia" w:ascii="宋体" w:hAnsi="宋体" w:eastAsia="宋体" w:cs="宋体"/>
                <w:color w:val="auto"/>
                <w:kern w:val="0"/>
                <w:sz w:val="24"/>
                <w:szCs w:val="24"/>
              </w:rPr>
              <w:t>发动机标排放标准：符合中华人民共和国标准 GB20891-2014；</w:t>
            </w:r>
          </w:p>
          <w:p w14:paraId="682FE9E4">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《非道路移动机械用柴油机排气污染物排放限值及测量方法(中国第三、四阶段）》；</w:t>
            </w:r>
          </w:p>
          <w:p w14:paraId="70BB2A33">
            <w:pPr>
              <w:rPr>
                <w:rFonts w:hint="eastAsia" w:ascii="宋体" w:hAnsi="宋体" w:eastAsia="宋体" w:cs="宋体"/>
                <w:color w:val="auto"/>
                <w:sz w:val="24"/>
                <w:szCs w:val="24"/>
              </w:rPr>
            </w:pPr>
          </w:p>
        </w:tc>
      </w:tr>
      <w:tr w14:paraId="711DCB51">
        <w:tblPrEx>
          <w:tblCellMar>
            <w:top w:w="0" w:type="dxa"/>
            <w:left w:w="108" w:type="dxa"/>
            <w:bottom w:w="0" w:type="dxa"/>
            <w:right w:w="108" w:type="dxa"/>
          </w:tblCellMar>
        </w:tblPrEx>
        <w:trPr>
          <w:trHeight w:val="36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79DE209">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4342" w:type="dxa"/>
            <w:tcBorders>
              <w:top w:val="single" w:color="000000" w:sz="6" w:space="0"/>
              <w:left w:val="single" w:color="0D0E00" w:sz="6" w:space="0"/>
              <w:bottom w:val="single" w:color="000000" w:sz="6" w:space="0"/>
              <w:right w:val="single" w:color="000000" w:sz="6" w:space="0"/>
            </w:tcBorders>
            <w:vAlign w:val="center"/>
          </w:tcPr>
          <w:p w14:paraId="330ED567">
            <w:pPr>
              <w:rPr>
                <w:rFonts w:hint="eastAsia" w:ascii="宋体" w:hAnsi="宋体" w:eastAsia="宋体" w:cs="宋体"/>
                <w:color w:val="auto"/>
                <w:sz w:val="24"/>
                <w:szCs w:val="24"/>
              </w:rPr>
            </w:pPr>
            <w:r>
              <w:rPr>
                <w:rFonts w:hint="eastAsia" w:ascii="宋体" w:hAnsi="宋体" w:eastAsia="宋体" w:cs="宋体"/>
                <w:color w:val="auto"/>
                <w:sz w:val="24"/>
                <w:szCs w:val="24"/>
              </w:rPr>
              <w:t>指示灯要求</w:t>
            </w:r>
          </w:p>
        </w:tc>
        <w:tc>
          <w:tcPr>
            <w:tcW w:w="4008" w:type="dxa"/>
            <w:tcBorders>
              <w:top w:val="single" w:color="000000" w:sz="6" w:space="0"/>
              <w:left w:val="single" w:color="000000" w:sz="6" w:space="0"/>
              <w:bottom w:val="single" w:color="000000" w:sz="6" w:space="0"/>
              <w:right w:val="single" w:color="000000" w:sz="6" w:space="0"/>
            </w:tcBorders>
            <w:vAlign w:val="center"/>
          </w:tcPr>
          <w:p w14:paraId="0D901D9F">
            <w:pPr>
              <w:rPr>
                <w:rFonts w:hint="eastAsia" w:ascii="宋体" w:hAnsi="宋体" w:eastAsia="宋体" w:cs="宋体"/>
                <w:color w:val="auto"/>
                <w:sz w:val="24"/>
                <w:szCs w:val="24"/>
              </w:rPr>
            </w:pPr>
            <w:r>
              <w:rPr>
                <w:rFonts w:hint="eastAsia" w:ascii="宋体" w:hAnsi="宋体" w:eastAsia="宋体" w:cs="宋体"/>
                <w:color w:val="auto"/>
                <w:sz w:val="24"/>
                <w:szCs w:val="24"/>
              </w:rPr>
              <w:t>LED（故障、刹车、转向、工作指示）</w:t>
            </w:r>
          </w:p>
        </w:tc>
      </w:tr>
      <w:tr w14:paraId="75F02127">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81CC684">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4342" w:type="dxa"/>
            <w:tcBorders>
              <w:top w:val="single" w:color="000000" w:sz="6" w:space="0"/>
              <w:left w:val="single" w:color="0D0E00" w:sz="6" w:space="0"/>
              <w:bottom w:val="single" w:color="000000" w:sz="6" w:space="0"/>
              <w:right w:val="single" w:color="000000" w:sz="6" w:space="0"/>
            </w:tcBorders>
            <w:vAlign w:val="center"/>
          </w:tcPr>
          <w:p w14:paraId="2EEBC276">
            <w:pPr>
              <w:rPr>
                <w:rFonts w:hint="eastAsia" w:ascii="宋体" w:hAnsi="宋体" w:eastAsia="宋体" w:cs="宋体"/>
                <w:color w:val="auto"/>
                <w:sz w:val="24"/>
                <w:szCs w:val="24"/>
              </w:rPr>
            </w:pPr>
            <w:r>
              <w:rPr>
                <w:rFonts w:hint="eastAsia" w:ascii="宋体" w:hAnsi="宋体" w:eastAsia="宋体" w:cs="宋体"/>
                <w:color w:val="auto"/>
                <w:sz w:val="24"/>
                <w:szCs w:val="24"/>
              </w:rPr>
              <w:t>发动机转速感应器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5F031E55">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535CBC9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39BC00E">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4342" w:type="dxa"/>
            <w:tcBorders>
              <w:top w:val="single" w:color="000000" w:sz="6" w:space="0"/>
              <w:left w:val="single" w:color="0D0E00" w:sz="6" w:space="0"/>
              <w:bottom w:val="single" w:color="000000" w:sz="6" w:space="0"/>
              <w:right w:val="single" w:color="000000" w:sz="6" w:space="0"/>
            </w:tcBorders>
            <w:vAlign w:val="center"/>
          </w:tcPr>
          <w:p w14:paraId="02B6FD3C">
            <w:pPr>
              <w:rPr>
                <w:rFonts w:hint="eastAsia" w:ascii="宋体" w:hAnsi="宋体" w:eastAsia="宋体" w:cs="宋体"/>
                <w:color w:val="auto"/>
                <w:sz w:val="24"/>
                <w:szCs w:val="24"/>
              </w:rPr>
            </w:pPr>
            <w:r>
              <w:rPr>
                <w:rFonts w:hint="eastAsia" w:ascii="宋体" w:hAnsi="宋体" w:eastAsia="宋体" w:cs="宋体"/>
                <w:color w:val="auto"/>
                <w:sz w:val="24"/>
                <w:szCs w:val="24"/>
              </w:rPr>
              <w:t>水温感应器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57CEEF25">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6C975F12">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7294A2B">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38A34F8B">
            <w:pPr>
              <w:rPr>
                <w:rFonts w:hint="eastAsia" w:ascii="宋体" w:hAnsi="宋体" w:eastAsia="宋体" w:cs="宋体"/>
                <w:color w:val="auto"/>
                <w:sz w:val="24"/>
                <w:szCs w:val="24"/>
              </w:rPr>
            </w:pPr>
            <w:r>
              <w:rPr>
                <w:rFonts w:hint="eastAsia" w:ascii="宋体" w:hAnsi="宋体" w:eastAsia="宋体" w:cs="宋体"/>
                <w:color w:val="auto"/>
                <w:sz w:val="24"/>
                <w:szCs w:val="24"/>
              </w:rPr>
              <w:t>机油压力感应器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321041AC">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523B158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733FDDB">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7F815E9B">
            <w:pPr>
              <w:rPr>
                <w:rFonts w:hint="eastAsia" w:ascii="宋体" w:hAnsi="宋体" w:eastAsia="宋体" w:cs="宋体"/>
                <w:color w:val="auto"/>
                <w:sz w:val="24"/>
                <w:szCs w:val="24"/>
              </w:rPr>
            </w:pPr>
            <w:r>
              <w:rPr>
                <w:rFonts w:hint="eastAsia" w:ascii="宋体" w:hAnsi="宋体" w:eastAsia="宋体" w:cs="宋体"/>
                <w:color w:val="auto"/>
                <w:sz w:val="24"/>
                <w:szCs w:val="24"/>
              </w:rPr>
              <w:t>空滤保护：恶劣环境下稳定工作</w:t>
            </w:r>
          </w:p>
        </w:tc>
        <w:tc>
          <w:tcPr>
            <w:tcW w:w="4008" w:type="dxa"/>
            <w:tcBorders>
              <w:top w:val="single" w:color="000000" w:sz="6" w:space="0"/>
              <w:left w:val="single" w:color="000000" w:sz="6" w:space="0"/>
              <w:bottom w:val="single" w:color="000000" w:sz="6" w:space="0"/>
              <w:right w:val="single" w:color="000000" w:sz="6" w:space="0"/>
            </w:tcBorders>
            <w:vAlign w:val="center"/>
          </w:tcPr>
          <w:p w14:paraId="080BA584">
            <w:pPr>
              <w:rPr>
                <w:rFonts w:hint="eastAsia" w:ascii="宋体" w:hAnsi="宋体" w:eastAsia="宋体" w:cs="宋体"/>
                <w:color w:val="auto"/>
                <w:sz w:val="24"/>
                <w:szCs w:val="24"/>
              </w:rPr>
            </w:pPr>
            <w:r>
              <w:rPr>
                <w:rFonts w:hint="eastAsia" w:ascii="宋体" w:hAnsi="宋体" w:eastAsia="宋体" w:cs="宋体"/>
                <w:color w:val="auto"/>
                <w:sz w:val="24"/>
                <w:szCs w:val="24"/>
              </w:rPr>
              <w:t>配有2级保护</w:t>
            </w:r>
          </w:p>
        </w:tc>
      </w:tr>
      <w:tr w14:paraId="037A7D4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E540954">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5</w:t>
            </w:r>
          </w:p>
          <w:p w14:paraId="3141A355">
            <w:pP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4342" w:type="dxa"/>
            <w:tcBorders>
              <w:top w:val="single" w:color="000000" w:sz="6" w:space="0"/>
              <w:left w:val="single" w:color="0D0E00" w:sz="6" w:space="0"/>
              <w:bottom w:val="single" w:color="000000" w:sz="6" w:space="0"/>
              <w:right w:val="single" w:color="000000" w:sz="6" w:space="0"/>
            </w:tcBorders>
            <w:vAlign w:val="center"/>
          </w:tcPr>
          <w:p w14:paraId="1B27CDC4">
            <w:pPr>
              <w:rPr>
                <w:rFonts w:hint="eastAsia" w:ascii="宋体" w:hAnsi="宋体" w:eastAsia="宋体" w:cs="宋体"/>
                <w:color w:val="auto"/>
                <w:sz w:val="24"/>
                <w:szCs w:val="24"/>
              </w:rPr>
            </w:pPr>
            <w:r>
              <w:rPr>
                <w:rFonts w:hint="eastAsia" w:ascii="宋体" w:hAnsi="宋体" w:eastAsia="宋体" w:cs="宋体"/>
                <w:color w:val="auto"/>
                <w:sz w:val="24"/>
                <w:szCs w:val="24"/>
              </w:rPr>
              <w:t>复位开关</w:t>
            </w:r>
          </w:p>
        </w:tc>
        <w:tc>
          <w:tcPr>
            <w:tcW w:w="4008" w:type="dxa"/>
            <w:tcBorders>
              <w:top w:val="single" w:color="000000" w:sz="6" w:space="0"/>
              <w:left w:val="single" w:color="000000" w:sz="6" w:space="0"/>
              <w:bottom w:val="single" w:color="000000" w:sz="6" w:space="0"/>
              <w:right w:val="single" w:color="000000" w:sz="6" w:space="0"/>
            </w:tcBorders>
            <w:vAlign w:val="center"/>
          </w:tcPr>
          <w:p w14:paraId="171F391B">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7DF360D3">
        <w:tblPrEx>
          <w:tblCellMar>
            <w:top w:w="0" w:type="dxa"/>
            <w:left w:w="108" w:type="dxa"/>
            <w:bottom w:w="0" w:type="dxa"/>
            <w:right w:w="108" w:type="dxa"/>
          </w:tblCellMar>
        </w:tblPrEx>
        <w:trPr>
          <w:trHeight w:val="107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0D9ABF1">
            <w:pPr>
              <w:rPr>
                <w:rFonts w:hint="eastAsia" w:ascii="宋体" w:hAnsi="宋体" w:eastAsia="宋体" w:cs="宋体"/>
                <w:color w:val="auto"/>
                <w:sz w:val="24"/>
                <w:szCs w:val="24"/>
                <w:lang w:eastAsia="zh-CN"/>
              </w:rPr>
            </w:pPr>
            <w:r>
              <w:rPr>
                <w:rFonts w:hint="default" w:ascii="Times New Roman" w:hAnsi="Times New Roman" w:cs="Times New Roman"/>
                <w:sz w:val="36"/>
                <w:szCs w:val="24"/>
                <w:lang w:val="en-US" w:eastAsia="zh-CN"/>
              </w:rPr>
              <w:t>*</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1203161E">
            <w:pPr>
              <w:rPr>
                <w:rFonts w:hint="eastAsia" w:ascii="宋体" w:hAnsi="宋体" w:eastAsia="宋体" w:cs="宋体"/>
                <w:color w:val="auto"/>
                <w:sz w:val="24"/>
                <w:szCs w:val="24"/>
              </w:rPr>
            </w:pPr>
            <w:r>
              <w:rPr>
                <w:rFonts w:hint="eastAsia" w:ascii="宋体" w:hAnsi="宋体" w:eastAsia="宋体" w:cs="宋体"/>
                <w:color w:val="auto"/>
                <w:sz w:val="24"/>
                <w:szCs w:val="24"/>
              </w:rPr>
              <w:t>运输自动刹车系统：运输过程中拖钩脱落时，轮胎会自动抱死，保障运输安全</w:t>
            </w:r>
          </w:p>
        </w:tc>
        <w:tc>
          <w:tcPr>
            <w:tcW w:w="4008" w:type="dxa"/>
            <w:tcBorders>
              <w:top w:val="single" w:color="000000" w:sz="6" w:space="0"/>
              <w:left w:val="single" w:color="000000" w:sz="6" w:space="0"/>
              <w:bottom w:val="single" w:color="000000" w:sz="6" w:space="0"/>
              <w:right w:val="single" w:color="000000" w:sz="6" w:space="0"/>
            </w:tcBorders>
            <w:vAlign w:val="center"/>
          </w:tcPr>
          <w:p w14:paraId="678D9000">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432B72D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A42EB57">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7FF493FF">
            <w:pPr>
              <w:rPr>
                <w:rFonts w:hint="eastAsia" w:ascii="宋体" w:hAnsi="宋体" w:eastAsia="宋体" w:cs="宋体"/>
                <w:color w:val="auto"/>
                <w:sz w:val="24"/>
                <w:szCs w:val="24"/>
              </w:rPr>
            </w:pPr>
            <w:r>
              <w:rPr>
                <w:rFonts w:hint="eastAsia" w:ascii="宋体" w:hAnsi="宋体" w:eastAsia="宋体" w:cs="宋体"/>
                <w:color w:val="auto"/>
                <w:sz w:val="24"/>
                <w:szCs w:val="24"/>
              </w:rPr>
              <w:t>燃料</w:t>
            </w:r>
          </w:p>
        </w:tc>
        <w:tc>
          <w:tcPr>
            <w:tcW w:w="4008" w:type="dxa"/>
            <w:tcBorders>
              <w:top w:val="single" w:color="000000" w:sz="6" w:space="0"/>
              <w:left w:val="single" w:color="000000" w:sz="6" w:space="0"/>
              <w:bottom w:val="single" w:color="000000" w:sz="6" w:space="0"/>
              <w:right w:val="single" w:color="000000" w:sz="6" w:space="0"/>
            </w:tcBorders>
            <w:vAlign w:val="center"/>
          </w:tcPr>
          <w:p w14:paraId="4E57FFB4">
            <w:pPr>
              <w:rPr>
                <w:rFonts w:hint="eastAsia" w:ascii="宋体" w:hAnsi="宋体" w:eastAsia="宋体" w:cs="宋体"/>
                <w:color w:val="auto"/>
                <w:sz w:val="24"/>
                <w:szCs w:val="24"/>
              </w:rPr>
            </w:pPr>
            <w:r>
              <w:rPr>
                <w:rFonts w:hint="eastAsia" w:ascii="宋体" w:hAnsi="宋体" w:eastAsia="宋体" w:cs="宋体"/>
                <w:color w:val="auto"/>
                <w:sz w:val="24"/>
                <w:szCs w:val="24"/>
              </w:rPr>
              <w:t>柴油</w:t>
            </w:r>
          </w:p>
        </w:tc>
      </w:tr>
      <w:tr w14:paraId="26C31701">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2AD3EEF">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48907153">
            <w:pPr>
              <w:rPr>
                <w:rFonts w:hint="eastAsia" w:ascii="宋体" w:hAnsi="宋体" w:eastAsia="宋体" w:cs="宋体"/>
                <w:color w:val="auto"/>
                <w:sz w:val="24"/>
                <w:szCs w:val="24"/>
              </w:rPr>
            </w:pPr>
            <w:r>
              <w:rPr>
                <w:rFonts w:hint="eastAsia" w:ascii="宋体" w:hAnsi="宋体" w:eastAsia="宋体" w:cs="宋体"/>
                <w:color w:val="auto"/>
                <w:sz w:val="24"/>
                <w:szCs w:val="24"/>
              </w:rPr>
              <w:t>液压油箱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67ADC36C">
            <w:pPr>
              <w:rPr>
                <w:rFonts w:hint="eastAsia" w:ascii="宋体" w:hAnsi="宋体" w:eastAsia="宋体" w:cs="宋体"/>
                <w:color w:val="auto"/>
                <w:sz w:val="24"/>
                <w:szCs w:val="24"/>
              </w:rPr>
            </w:pPr>
            <w:r>
              <w:rPr>
                <w:rFonts w:hint="eastAsia" w:ascii="宋体" w:hAnsi="宋体" w:eastAsia="宋体" w:cs="宋体"/>
                <w:color w:val="auto"/>
                <w:sz w:val="24"/>
                <w:szCs w:val="24"/>
              </w:rPr>
              <w:t>≥26L</w:t>
            </w:r>
          </w:p>
        </w:tc>
      </w:tr>
      <w:tr w14:paraId="117846E3">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F51D777">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9</w:t>
            </w:r>
          </w:p>
        </w:tc>
        <w:tc>
          <w:tcPr>
            <w:tcW w:w="4342" w:type="dxa"/>
            <w:tcBorders>
              <w:top w:val="single" w:color="000000" w:sz="6" w:space="0"/>
              <w:left w:val="single" w:color="0D0E00" w:sz="6" w:space="0"/>
              <w:bottom w:val="single" w:color="000000" w:sz="6" w:space="0"/>
              <w:right w:val="single" w:color="000000" w:sz="6" w:space="0"/>
            </w:tcBorders>
            <w:vAlign w:val="center"/>
          </w:tcPr>
          <w:p w14:paraId="6E0E4A4B">
            <w:pPr>
              <w:rPr>
                <w:rFonts w:hint="eastAsia" w:ascii="宋体" w:hAnsi="宋体" w:eastAsia="宋体" w:cs="宋体"/>
                <w:color w:val="auto"/>
                <w:sz w:val="24"/>
                <w:szCs w:val="24"/>
              </w:rPr>
            </w:pPr>
            <w:r>
              <w:rPr>
                <w:rFonts w:hint="eastAsia" w:ascii="宋体" w:hAnsi="宋体" w:eastAsia="宋体" w:cs="宋体"/>
                <w:color w:val="auto"/>
                <w:sz w:val="24"/>
                <w:szCs w:val="24"/>
              </w:rPr>
              <w:t>燃油箱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25387177">
            <w:pPr>
              <w:rPr>
                <w:rFonts w:hint="eastAsia" w:ascii="宋体" w:hAnsi="宋体" w:eastAsia="宋体" w:cs="宋体"/>
                <w:color w:val="auto"/>
                <w:sz w:val="24"/>
                <w:szCs w:val="24"/>
              </w:rPr>
            </w:pPr>
            <w:r>
              <w:rPr>
                <w:rFonts w:hint="eastAsia" w:ascii="宋体" w:hAnsi="宋体" w:eastAsia="宋体" w:cs="宋体"/>
                <w:color w:val="auto"/>
                <w:sz w:val="24"/>
                <w:szCs w:val="24"/>
              </w:rPr>
              <w:t>≥86L</w:t>
            </w:r>
          </w:p>
        </w:tc>
      </w:tr>
      <w:tr w14:paraId="75AE11C2">
        <w:tblPrEx>
          <w:tblCellMar>
            <w:top w:w="0" w:type="dxa"/>
            <w:left w:w="108" w:type="dxa"/>
            <w:bottom w:w="0" w:type="dxa"/>
            <w:right w:w="108" w:type="dxa"/>
          </w:tblCellMar>
        </w:tblPrEx>
        <w:trPr>
          <w:trHeight w:val="3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1DE9AFA">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4342" w:type="dxa"/>
            <w:tcBorders>
              <w:top w:val="single" w:color="000000" w:sz="6" w:space="0"/>
              <w:left w:val="single" w:color="0D0E00" w:sz="6" w:space="0"/>
              <w:bottom w:val="single" w:color="000000" w:sz="6" w:space="0"/>
              <w:right w:val="single" w:color="000000" w:sz="6" w:space="0"/>
            </w:tcBorders>
            <w:vAlign w:val="center"/>
          </w:tcPr>
          <w:p w14:paraId="51C6BE16">
            <w:pPr>
              <w:rPr>
                <w:rFonts w:hint="eastAsia" w:ascii="宋体" w:hAnsi="宋体" w:eastAsia="宋体" w:cs="宋体"/>
                <w:color w:val="auto"/>
                <w:sz w:val="24"/>
                <w:szCs w:val="24"/>
              </w:rPr>
            </w:pPr>
            <w:r>
              <w:rPr>
                <w:rFonts w:hint="eastAsia" w:ascii="宋体" w:hAnsi="宋体" w:eastAsia="宋体" w:cs="宋体"/>
                <w:color w:val="auto"/>
                <w:sz w:val="24"/>
                <w:szCs w:val="24"/>
              </w:rPr>
              <w:t>刀片使用周期</w:t>
            </w:r>
          </w:p>
        </w:tc>
        <w:tc>
          <w:tcPr>
            <w:tcW w:w="4008" w:type="dxa"/>
            <w:tcBorders>
              <w:top w:val="single" w:color="000000" w:sz="6" w:space="0"/>
              <w:left w:val="single" w:color="000000" w:sz="6" w:space="0"/>
              <w:bottom w:val="single" w:color="000000" w:sz="6" w:space="0"/>
              <w:right w:val="single" w:color="000000" w:sz="6" w:space="0"/>
            </w:tcBorders>
            <w:vAlign w:val="center"/>
          </w:tcPr>
          <w:p w14:paraId="7414FC0B">
            <w:pPr>
              <w:rPr>
                <w:rFonts w:hint="eastAsia" w:ascii="宋体" w:hAnsi="宋体" w:eastAsia="宋体" w:cs="宋体"/>
                <w:color w:val="auto"/>
                <w:sz w:val="24"/>
                <w:szCs w:val="24"/>
              </w:rPr>
            </w:pPr>
            <w:r>
              <w:rPr>
                <w:rFonts w:hint="eastAsia" w:ascii="宋体" w:hAnsi="宋体" w:eastAsia="宋体" w:cs="宋体"/>
                <w:color w:val="auto"/>
                <w:sz w:val="24"/>
                <w:szCs w:val="24"/>
              </w:rPr>
              <w:t>≥500h</w:t>
            </w:r>
          </w:p>
        </w:tc>
      </w:tr>
      <w:tr w14:paraId="68C863A7">
        <w:tblPrEx>
          <w:tblCellMar>
            <w:top w:w="0" w:type="dxa"/>
            <w:left w:w="108" w:type="dxa"/>
            <w:bottom w:w="0" w:type="dxa"/>
            <w:right w:w="108" w:type="dxa"/>
          </w:tblCellMar>
        </w:tblPrEx>
        <w:trPr>
          <w:trHeight w:val="38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DF367C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1</w:t>
            </w:r>
          </w:p>
        </w:tc>
        <w:tc>
          <w:tcPr>
            <w:tcW w:w="4342" w:type="dxa"/>
            <w:tcBorders>
              <w:top w:val="single" w:color="000000" w:sz="6" w:space="0"/>
              <w:left w:val="single" w:color="0D0E00" w:sz="6" w:space="0"/>
              <w:bottom w:val="single" w:color="000000" w:sz="6" w:space="0"/>
              <w:right w:val="single" w:color="000000" w:sz="6" w:space="0"/>
            </w:tcBorders>
            <w:vAlign w:val="center"/>
          </w:tcPr>
          <w:p w14:paraId="42B393F0">
            <w:pPr>
              <w:rPr>
                <w:rFonts w:hint="eastAsia" w:ascii="宋体" w:hAnsi="宋体" w:eastAsia="宋体" w:cs="宋体"/>
                <w:color w:val="auto"/>
                <w:sz w:val="24"/>
                <w:szCs w:val="24"/>
              </w:rPr>
            </w:pPr>
            <w:r>
              <w:rPr>
                <w:rFonts w:hint="eastAsia" w:ascii="宋体" w:hAnsi="宋体" w:eastAsia="宋体" w:cs="宋体"/>
                <w:color w:val="auto"/>
                <w:sz w:val="24"/>
                <w:szCs w:val="24"/>
              </w:rPr>
              <w:t>机器上自带专用工具储物箱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6B3101C2">
            <w:pPr>
              <w:rPr>
                <w:rFonts w:hint="eastAsia" w:ascii="宋体" w:hAnsi="宋体" w:eastAsia="宋体" w:cs="宋体"/>
                <w:color w:val="auto"/>
                <w:sz w:val="24"/>
                <w:szCs w:val="24"/>
              </w:rPr>
            </w:pPr>
            <w:r>
              <w:rPr>
                <w:rFonts w:hint="eastAsia" w:ascii="宋体" w:hAnsi="宋体" w:eastAsia="宋体" w:cs="宋体"/>
                <w:color w:val="auto"/>
                <w:sz w:val="24"/>
                <w:szCs w:val="24"/>
              </w:rPr>
              <w:t>方便用户储存工具</w:t>
            </w:r>
          </w:p>
        </w:tc>
      </w:tr>
      <w:tr w14:paraId="78E7F1B0">
        <w:tblPrEx>
          <w:tblCellMar>
            <w:top w:w="0" w:type="dxa"/>
            <w:left w:w="108" w:type="dxa"/>
            <w:bottom w:w="0" w:type="dxa"/>
            <w:right w:w="108" w:type="dxa"/>
          </w:tblCellMar>
        </w:tblPrEx>
        <w:trPr>
          <w:trHeight w:val="3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2756A25">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6C82580F">
            <w:pPr>
              <w:rPr>
                <w:rFonts w:hint="eastAsia" w:ascii="宋体" w:hAnsi="宋体" w:eastAsia="宋体" w:cs="宋体"/>
                <w:color w:val="auto"/>
                <w:sz w:val="24"/>
                <w:szCs w:val="24"/>
              </w:rPr>
            </w:pPr>
            <w:r>
              <w:rPr>
                <w:rFonts w:hint="eastAsia" w:ascii="宋体" w:hAnsi="宋体" w:eastAsia="宋体" w:cs="宋体"/>
                <w:color w:val="auto"/>
                <w:sz w:val="24"/>
                <w:szCs w:val="24"/>
              </w:rPr>
              <w:t>粉碎工作效率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6455F174">
            <w:pPr>
              <w:rPr>
                <w:rFonts w:hint="eastAsia" w:ascii="宋体" w:hAnsi="宋体" w:eastAsia="宋体" w:cs="宋体"/>
                <w:color w:val="auto"/>
                <w:sz w:val="24"/>
                <w:szCs w:val="24"/>
              </w:rPr>
            </w:pPr>
            <w:r>
              <w:rPr>
                <w:rFonts w:hint="eastAsia" w:ascii="宋体" w:hAnsi="宋体" w:eastAsia="宋体" w:cs="宋体"/>
                <w:color w:val="auto"/>
                <w:sz w:val="24"/>
                <w:szCs w:val="24"/>
              </w:rPr>
              <w:t>≥8吨/小时</w:t>
            </w:r>
          </w:p>
        </w:tc>
      </w:tr>
      <w:tr w14:paraId="01FA3477">
        <w:tblPrEx>
          <w:tblCellMar>
            <w:top w:w="0" w:type="dxa"/>
            <w:left w:w="108" w:type="dxa"/>
            <w:bottom w:w="0" w:type="dxa"/>
            <w:right w:w="108" w:type="dxa"/>
          </w:tblCellMar>
        </w:tblPrEx>
        <w:trPr>
          <w:trHeight w:val="121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7871EE6">
            <w:pPr>
              <w:rPr>
                <w:rFonts w:hint="eastAsia" w:ascii="宋体" w:hAnsi="宋体" w:eastAsia="宋体" w:cs="宋体"/>
                <w:color w:val="auto"/>
                <w:sz w:val="24"/>
                <w:szCs w:val="24"/>
                <w:lang w:eastAsia="zh-CN"/>
              </w:rPr>
            </w:pPr>
            <w:r>
              <w:rPr>
                <w:rFonts w:hint="default" w:ascii="Times New Roman" w:hAnsi="Times New Roman" w:cs="Times New Roman"/>
                <w:sz w:val="36"/>
                <w:szCs w:val="24"/>
                <w:lang w:val="en-US" w:eastAsia="zh-CN"/>
              </w:rPr>
              <w:t>*</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47A081F4">
            <w:pPr>
              <w:rPr>
                <w:rFonts w:hint="eastAsia" w:ascii="宋体" w:hAnsi="宋体" w:eastAsia="宋体" w:cs="宋体"/>
                <w:color w:val="auto"/>
                <w:sz w:val="24"/>
                <w:szCs w:val="24"/>
              </w:rPr>
            </w:pPr>
            <w:r>
              <w:rPr>
                <w:rFonts w:hint="eastAsia" w:ascii="宋体" w:hAnsi="宋体" w:eastAsia="宋体" w:cs="宋体"/>
                <w:color w:val="auto"/>
                <w:sz w:val="24"/>
                <w:szCs w:val="24"/>
              </w:rPr>
              <w:t>主轴自润滑系统</w:t>
            </w:r>
          </w:p>
        </w:tc>
        <w:tc>
          <w:tcPr>
            <w:tcW w:w="4008" w:type="dxa"/>
            <w:tcBorders>
              <w:top w:val="single" w:color="000000" w:sz="6" w:space="0"/>
              <w:left w:val="single" w:color="000000" w:sz="6" w:space="0"/>
              <w:bottom w:val="single" w:color="000000" w:sz="6" w:space="0"/>
              <w:right w:val="single" w:color="000000" w:sz="6" w:space="0"/>
            </w:tcBorders>
            <w:vAlign w:val="center"/>
          </w:tcPr>
          <w:p w14:paraId="473F2A69">
            <w:pPr>
              <w:rPr>
                <w:rFonts w:hint="eastAsia" w:ascii="宋体" w:hAnsi="宋体" w:eastAsia="宋体" w:cs="宋体"/>
                <w:color w:val="auto"/>
                <w:sz w:val="24"/>
                <w:szCs w:val="24"/>
              </w:rPr>
            </w:pPr>
            <w:r>
              <w:rPr>
                <w:rFonts w:hint="eastAsia" w:ascii="宋体" w:hAnsi="宋体" w:eastAsia="宋体" w:cs="宋体"/>
                <w:color w:val="auto"/>
                <w:sz w:val="24"/>
                <w:szCs w:val="24"/>
              </w:rPr>
              <w:t>智能润滑控制系统，定时定量自动给主轴轴承润滑，从而排除使用单位不能按时维护保养而导致主轴损坏的风险</w:t>
            </w:r>
          </w:p>
        </w:tc>
      </w:tr>
      <w:tr w14:paraId="786DDE59">
        <w:tblPrEx>
          <w:tblCellMar>
            <w:top w:w="0" w:type="dxa"/>
            <w:left w:w="108" w:type="dxa"/>
            <w:bottom w:w="0" w:type="dxa"/>
            <w:right w:w="108" w:type="dxa"/>
          </w:tblCellMar>
        </w:tblPrEx>
        <w:trPr>
          <w:trHeight w:val="64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10A5651">
            <w:pPr>
              <w:rPr>
                <w:rFonts w:hint="eastAsia" w:ascii="宋体" w:hAnsi="宋体" w:eastAsia="宋体" w:cs="宋体"/>
                <w:color w:val="auto"/>
                <w:sz w:val="24"/>
                <w:szCs w:val="24"/>
                <w:lang w:eastAsia="zh-CN"/>
              </w:rPr>
            </w:pPr>
            <w:r>
              <w:rPr>
                <w:rFonts w:hint="default" w:ascii="Times New Roman" w:hAnsi="Times New Roman" w:cs="Times New Roman"/>
                <w:sz w:val="36"/>
                <w:szCs w:val="24"/>
                <w:lang w:val="en-US" w:eastAsia="zh-CN"/>
              </w:rPr>
              <w:t>*</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174757BE">
            <w:pPr>
              <w:rPr>
                <w:rFonts w:hint="eastAsia" w:ascii="宋体" w:hAnsi="宋体" w:eastAsia="宋体" w:cs="宋体"/>
                <w:color w:val="auto"/>
                <w:sz w:val="24"/>
                <w:szCs w:val="24"/>
              </w:rPr>
            </w:pPr>
            <w:r>
              <w:rPr>
                <w:rFonts w:hint="eastAsia" w:ascii="宋体" w:hAnsi="宋体" w:eastAsia="宋体" w:cs="宋体"/>
                <w:color w:val="auto"/>
                <w:sz w:val="24"/>
                <w:szCs w:val="24"/>
              </w:rPr>
              <w:t>刀辊主轴轴承</w:t>
            </w:r>
          </w:p>
        </w:tc>
        <w:tc>
          <w:tcPr>
            <w:tcW w:w="4008" w:type="dxa"/>
            <w:tcBorders>
              <w:top w:val="single" w:color="000000" w:sz="6" w:space="0"/>
              <w:left w:val="single" w:color="000000" w:sz="6" w:space="0"/>
              <w:bottom w:val="single" w:color="000000" w:sz="6" w:space="0"/>
              <w:right w:val="single" w:color="000000" w:sz="6" w:space="0"/>
            </w:tcBorders>
            <w:vAlign w:val="center"/>
          </w:tcPr>
          <w:p w14:paraId="70FBB9FC">
            <w:pPr>
              <w:rPr>
                <w:rFonts w:hint="eastAsia" w:ascii="宋体" w:hAnsi="宋体" w:eastAsia="宋体" w:cs="宋体"/>
                <w:color w:val="auto"/>
                <w:sz w:val="24"/>
                <w:szCs w:val="24"/>
              </w:rPr>
            </w:pPr>
            <w:r>
              <w:rPr>
                <w:rFonts w:hint="eastAsia" w:ascii="宋体" w:hAnsi="宋体" w:eastAsia="宋体" w:cs="宋体"/>
                <w:color w:val="auto"/>
                <w:sz w:val="24"/>
                <w:szCs w:val="24"/>
              </w:rPr>
              <w:t>温升不大于40℃，最高温度不超过70℃</w:t>
            </w:r>
          </w:p>
        </w:tc>
      </w:tr>
      <w:tr w14:paraId="38B29865">
        <w:tblPrEx>
          <w:tblCellMar>
            <w:top w:w="0" w:type="dxa"/>
            <w:left w:w="108" w:type="dxa"/>
            <w:bottom w:w="0" w:type="dxa"/>
            <w:right w:w="108" w:type="dxa"/>
          </w:tblCellMar>
        </w:tblPrEx>
        <w:trPr>
          <w:trHeight w:val="49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1B94A10">
            <w:pPr>
              <w:rPr>
                <w:rFonts w:hint="eastAsia" w:ascii="宋体" w:hAnsi="宋体" w:eastAsia="宋体" w:cs="宋体"/>
                <w:color w:val="auto"/>
                <w:sz w:val="24"/>
                <w:szCs w:val="24"/>
                <w:lang w:eastAsia="zh-CN"/>
              </w:rPr>
            </w:pPr>
            <w:r>
              <w:rPr>
                <w:rFonts w:hint="default" w:ascii="Times New Roman" w:hAnsi="Times New Roman" w:cs="Times New Roman"/>
                <w:sz w:val="36"/>
                <w:szCs w:val="24"/>
                <w:lang w:val="en-US" w:eastAsia="zh-CN"/>
              </w:rPr>
              <w:t>*</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7A7FA8E7">
            <w:pPr>
              <w:rPr>
                <w:rFonts w:hint="eastAsia" w:ascii="宋体" w:hAnsi="宋体" w:eastAsia="宋体" w:cs="宋体"/>
                <w:color w:val="auto"/>
                <w:sz w:val="24"/>
                <w:szCs w:val="24"/>
              </w:rPr>
            </w:pPr>
            <w:r>
              <w:rPr>
                <w:rFonts w:hint="eastAsia" w:ascii="宋体" w:hAnsi="宋体" w:eastAsia="宋体" w:cs="宋体"/>
                <w:color w:val="auto"/>
                <w:sz w:val="24"/>
                <w:szCs w:val="24"/>
              </w:rPr>
              <w:t>碎化率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3B79B87E">
            <w:pPr>
              <w:rPr>
                <w:rFonts w:hint="eastAsia" w:ascii="宋体" w:hAnsi="宋体" w:eastAsia="宋体" w:cs="宋体"/>
                <w:color w:val="auto"/>
                <w:sz w:val="24"/>
                <w:szCs w:val="24"/>
              </w:rPr>
            </w:pPr>
            <w:r>
              <w:rPr>
                <w:rFonts w:hint="eastAsia" w:ascii="宋体" w:hAnsi="宋体" w:eastAsia="宋体" w:cs="宋体"/>
                <w:color w:val="auto"/>
                <w:sz w:val="24"/>
                <w:szCs w:val="24"/>
              </w:rPr>
              <w:t>50mm以下颗粒一次碎化率97%</w:t>
            </w:r>
          </w:p>
        </w:tc>
      </w:tr>
    </w:tbl>
    <w:p w14:paraId="465B275A">
      <w:pPr>
        <w:pStyle w:val="25"/>
        <w:spacing w:line="360" w:lineRule="auto"/>
        <w:ind w:left="0" w:firstLine="0"/>
        <w:rPr>
          <w:rFonts w:hint="eastAsia" w:ascii="宋体" w:hAnsi="宋体" w:eastAsia="宋体" w:cs="宋体"/>
          <w:sz w:val="24"/>
        </w:rPr>
      </w:pPr>
      <w:r>
        <w:rPr>
          <w:rFonts w:hint="default" w:ascii="Times New Roman" w:hAnsi="Times New Roman" w:cs="Times New Roman"/>
          <w:sz w:val="36"/>
          <w:szCs w:val="24"/>
          <w:lang w:val="en-US" w:eastAsia="zh-CN"/>
        </w:rPr>
        <w:t>*</w:t>
      </w:r>
      <w:r>
        <w:rPr>
          <w:rFonts w:hint="eastAsia" w:ascii="宋体" w:hAnsi="宋体" w:eastAsia="宋体" w:cs="宋体"/>
          <w:sz w:val="24"/>
        </w:rPr>
        <w:t>为关键指标需提供国家级行业检验检测中心出具的检测报告为评审依据。</w:t>
      </w:r>
    </w:p>
    <w:p w14:paraId="3E3158B6">
      <w:pPr>
        <w:pStyle w:val="24"/>
        <w:numPr>
          <w:ilvl w:val="0"/>
          <w:numId w:val="0"/>
        </w:numPr>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其他要求</w:t>
      </w:r>
    </w:p>
    <w:p w14:paraId="42B26BD5">
      <w:pPr>
        <w:pStyle w:val="26"/>
        <w:numPr>
          <w:ilvl w:val="0"/>
          <w:numId w:val="5"/>
        </w:numPr>
        <w:spacing w:line="400" w:lineRule="exact"/>
        <w:ind w:firstLineChars="0"/>
        <w:rPr>
          <w:rFonts w:hint="eastAsia" w:ascii="宋体" w:hAnsi="宋体" w:eastAsia="宋体" w:cs="宋体"/>
          <w:sz w:val="24"/>
          <w:szCs w:val="24"/>
        </w:rPr>
      </w:pPr>
      <w:r>
        <w:rPr>
          <w:rFonts w:hint="eastAsia" w:ascii="宋体" w:hAnsi="宋体" w:eastAsia="宋体" w:cs="宋体"/>
          <w:sz w:val="24"/>
          <w:szCs w:val="24"/>
        </w:rPr>
        <w:t>本项目不接受进口产品，所有配件国内生产制造。</w:t>
      </w:r>
    </w:p>
    <w:p w14:paraId="31932797">
      <w:pPr>
        <w:pStyle w:val="25"/>
        <w:spacing w:line="360" w:lineRule="auto"/>
        <w:ind w:left="0" w:firstLine="0"/>
        <w:rPr>
          <w:rFonts w:hint="eastAsia" w:ascii="宋体" w:hAnsi="宋体" w:eastAsia="宋体" w:cs="宋体"/>
          <w:sz w:val="24"/>
        </w:rPr>
      </w:pPr>
      <w:r>
        <w:rPr>
          <w:rFonts w:hint="eastAsia" w:ascii="宋体" w:hAnsi="宋体" w:eastAsia="宋体" w:cs="宋体"/>
          <w:sz w:val="24"/>
        </w:rPr>
        <w:t>2、所有响应产品的生产、制造、安装等各项技术标准应当符合国家（强制性）标准、各项规范要求；国家没有相应标准、规范的，可使用行业标准、规定。</w:t>
      </w:r>
    </w:p>
    <w:p w14:paraId="0828831E">
      <w:pPr>
        <w:tabs>
          <w:tab w:val="left" w:pos="567"/>
        </w:tabs>
        <w:spacing w:line="360" w:lineRule="auto"/>
        <w:rPr>
          <w:rFonts w:hint="eastAsia" w:ascii="宋体" w:hAnsi="宋体" w:eastAsia="宋体" w:cs="宋体"/>
          <w:sz w:val="24"/>
          <w:szCs w:val="24"/>
        </w:rPr>
      </w:pPr>
      <w:r>
        <w:rPr>
          <w:rFonts w:hint="eastAsia" w:ascii="宋体" w:hAnsi="宋体" w:eastAsia="宋体" w:cs="宋体"/>
          <w:sz w:val="24"/>
          <w:szCs w:val="24"/>
        </w:rPr>
        <w:t>提供相同品牌产品且通过资格审查、符合性审查的不同投标人参加同一合同项下投标的，按一家投标人计算，由报价最低的投标人获得成交资格；如报价也相同，则采取随机抽取方式确定。非单一产品采购项目，多家投标人提供的核心产品（标注）品牌相同的，按上述规定处理供应商须说明在生产安装过程中，所采用的主要配件的名称及制造厂家，并提供相应的技术说明书。</w:t>
      </w:r>
    </w:p>
    <w:p w14:paraId="7DCA16B2">
      <w:pPr>
        <w:tabs>
          <w:tab w:val="left" w:pos="567"/>
        </w:tabs>
        <w:spacing w:line="360" w:lineRule="auto"/>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产品必须完全符合采购产品规定的质量、规格和性能的要求，响应供应商应保证其提供的产品在正确安装、正常使用和保养条件下，在规定的使用寿命期内具有满意的性能。</w:t>
      </w:r>
    </w:p>
    <w:p w14:paraId="7C8C12C9">
      <w:pPr>
        <w:pStyle w:val="25"/>
        <w:numPr>
          <w:ilvl w:val="0"/>
          <w:numId w:val="6"/>
        </w:numPr>
        <w:spacing w:line="360" w:lineRule="auto"/>
        <w:rPr>
          <w:rFonts w:hint="eastAsia" w:ascii="宋体" w:hAnsi="宋体" w:eastAsia="宋体" w:cs="宋体"/>
          <w:sz w:val="24"/>
        </w:rPr>
      </w:pPr>
      <w:r>
        <w:rPr>
          <w:rFonts w:hint="eastAsia" w:ascii="宋体" w:hAnsi="宋体" w:eastAsia="宋体" w:cs="宋体"/>
          <w:sz w:val="24"/>
        </w:rPr>
        <w:t>供应商响应的产品必须明确具体的规格及参数，且必须达到上述的技术指标。</w:t>
      </w:r>
    </w:p>
    <w:p w14:paraId="55529EF2">
      <w:pPr>
        <w:pStyle w:val="25"/>
        <w:numPr>
          <w:ilvl w:val="0"/>
          <w:numId w:val="6"/>
        </w:numPr>
        <w:spacing w:line="360" w:lineRule="auto"/>
        <w:ind w:left="0" w:firstLine="0"/>
        <w:rPr>
          <w:rFonts w:hint="eastAsia" w:ascii="宋体" w:hAnsi="宋体" w:eastAsia="宋体" w:cs="宋体"/>
          <w:sz w:val="24"/>
        </w:rPr>
      </w:pPr>
      <w:r>
        <w:rPr>
          <w:rFonts w:hint="eastAsia" w:ascii="宋体" w:hAnsi="宋体" w:eastAsia="宋体" w:cs="宋体"/>
          <w:sz w:val="24"/>
        </w:rPr>
        <w:t>成交供应商负责保管、看护进场的设备及附配件。成交供应商应对设备、安装设备（工具）等提供适当的保护、包装或覆盖等处理，以免受损。</w:t>
      </w:r>
    </w:p>
    <w:p w14:paraId="0CCF2D5E">
      <w:pPr>
        <w:pStyle w:val="25"/>
        <w:numPr>
          <w:ilvl w:val="0"/>
          <w:numId w:val="7"/>
        </w:numPr>
        <w:spacing w:line="360" w:lineRule="auto"/>
        <w:rPr>
          <w:rFonts w:hint="eastAsia" w:ascii="宋体" w:hAnsi="宋体" w:eastAsia="宋体" w:cs="宋体"/>
          <w:sz w:val="24"/>
        </w:rPr>
      </w:pPr>
      <w:r>
        <w:rPr>
          <w:rFonts w:hint="eastAsia" w:ascii="宋体" w:hAnsi="宋体" w:eastAsia="宋体" w:cs="宋体"/>
          <w:sz w:val="24"/>
        </w:rPr>
        <w:t>无论安装调试期间或保修过程中，成交供应商负责及时清理垃圾。</w:t>
      </w:r>
    </w:p>
    <w:p w14:paraId="5162D880">
      <w:pPr>
        <w:pStyle w:val="25"/>
        <w:numPr>
          <w:ilvl w:val="0"/>
          <w:numId w:val="7"/>
        </w:numPr>
        <w:spacing w:line="360" w:lineRule="auto"/>
        <w:ind w:left="0" w:firstLine="0"/>
        <w:rPr>
          <w:rFonts w:hint="eastAsia" w:ascii="宋体" w:hAnsi="宋体" w:eastAsia="宋体" w:cs="宋体"/>
          <w:sz w:val="24"/>
        </w:rPr>
      </w:pPr>
      <w:r>
        <w:rPr>
          <w:rFonts w:hint="eastAsia" w:ascii="宋体" w:hAnsi="宋体" w:eastAsia="宋体" w:cs="宋体"/>
          <w:sz w:val="24"/>
        </w:rPr>
        <w:t>成交供应商承担安装调试期间安装场所的安全以及设备和安装调试人员的安全责任。</w:t>
      </w:r>
    </w:p>
    <w:p w14:paraId="3A111120">
      <w:pPr>
        <w:pStyle w:val="25"/>
        <w:numPr>
          <w:ilvl w:val="0"/>
          <w:numId w:val="7"/>
        </w:numPr>
        <w:spacing w:line="360" w:lineRule="auto"/>
        <w:ind w:left="0" w:firstLine="0"/>
        <w:rPr>
          <w:rFonts w:hint="eastAsia" w:ascii="宋体" w:hAnsi="宋体" w:eastAsia="宋体" w:cs="宋体"/>
          <w:sz w:val="24"/>
        </w:rPr>
      </w:pPr>
      <w:r>
        <w:rPr>
          <w:rFonts w:hint="eastAsia" w:ascii="宋体" w:hAnsi="宋体" w:eastAsia="宋体" w:cs="宋体"/>
          <w:sz w:val="24"/>
        </w:rPr>
        <w:t>成交供应商设备到达安装现场，应提前通知采购方，安装前开箱查验由成交供应商会同采购方及有关人员根据有关清单进行验收。</w:t>
      </w:r>
    </w:p>
    <w:p w14:paraId="596A29A2">
      <w:pPr>
        <w:pStyle w:val="25"/>
        <w:numPr>
          <w:ilvl w:val="0"/>
          <w:numId w:val="0"/>
        </w:numPr>
        <w:spacing w:line="360" w:lineRule="auto"/>
        <w:ind w:leftChars="0"/>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安装前验收：安装开始前，成交供应商应委派项目负责人与采购单位代表根据所提供的设备、材料装箱清单共同对设备进行开箱验收，进行确认。一旦清单与采购要求不符或发现缺损、不实，成交供应商须立即予以更换，有关费用全部有成交供应商承担。</w:t>
      </w:r>
    </w:p>
    <w:p w14:paraId="50FC07EA">
      <w:pPr>
        <w:pStyle w:val="25"/>
        <w:numPr>
          <w:ilvl w:val="0"/>
          <w:numId w:val="0"/>
        </w:numPr>
        <w:spacing w:line="360" w:lineRule="auto"/>
        <w:ind w:leftChars="0"/>
        <w:rPr>
          <w:rFonts w:hint="eastAsia" w:ascii="宋体" w:hAnsi="宋体" w:eastAsia="宋体" w:cs="宋体"/>
          <w:sz w:val="24"/>
        </w:rPr>
      </w:pPr>
      <w:r>
        <w:rPr>
          <w:rFonts w:hint="eastAsia" w:ascii="宋体" w:hAnsi="宋体" w:cs="宋体"/>
          <w:sz w:val="24"/>
          <w:lang w:val="en-US" w:eastAsia="zh-CN"/>
        </w:rPr>
        <w:t>11、</w:t>
      </w:r>
      <w:r>
        <w:rPr>
          <w:rFonts w:hint="eastAsia" w:ascii="宋体" w:hAnsi="宋体" w:eastAsia="宋体" w:cs="宋体"/>
          <w:sz w:val="24"/>
        </w:rPr>
        <w:t>设备安装调试完成后，成交供应商需提供设备质保书、保修证明等书面资料。</w:t>
      </w:r>
    </w:p>
    <w:p w14:paraId="1FF534A6">
      <w:pPr>
        <w:rPr>
          <w:rFonts w:hint="default" w:ascii="Times New Roman" w:hAnsi="Times New Roman" w:cs="Times New Roman"/>
          <w:sz w:val="36"/>
          <w:szCs w:val="24"/>
          <w:lang w:val="en-US" w:eastAsia="zh-CN"/>
        </w:rPr>
      </w:pPr>
      <w:bookmarkStart w:id="348" w:name="_Toc25606"/>
      <w:r>
        <w:rPr>
          <w:rFonts w:hint="eastAsia" w:hAnsi="宋体"/>
          <w:sz w:val="36"/>
          <w:szCs w:val="24"/>
          <w:lang w:val="en-US" w:eastAsia="zh-CN"/>
        </w:rPr>
        <w:br w:type="page"/>
      </w:r>
    </w:p>
    <w:p w14:paraId="1BCA0A2A">
      <w:pPr>
        <w:pStyle w:val="3"/>
        <w:adjustRightInd w:val="0"/>
        <w:snapToGrid w:val="0"/>
        <w:spacing w:before="156" w:beforeLines="50" w:line="560" w:lineRule="exact"/>
        <w:rPr>
          <w:rFonts w:hint="eastAsia" w:hAnsi="宋体"/>
          <w:sz w:val="36"/>
          <w:szCs w:val="24"/>
          <w:lang w:val="en-US" w:eastAsia="zh-CN"/>
        </w:rPr>
      </w:pPr>
      <w:r>
        <w:rPr>
          <w:rFonts w:hint="eastAsia" w:hAnsi="宋体"/>
          <w:sz w:val="36"/>
          <w:szCs w:val="24"/>
          <w:lang w:val="en-US" w:eastAsia="zh-CN"/>
        </w:rPr>
        <w:t>第五部分 谈判响应文件格式</w:t>
      </w:r>
      <w:bookmarkEnd w:id="348"/>
    </w:p>
    <w:bookmarkEnd w:id="344"/>
    <w:bookmarkEnd w:id="345"/>
    <w:bookmarkEnd w:id="346"/>
    <w:bookmarkEnd w:id="347"/>
    <w:p w14:paraId="5B33CB60">
      <w:pPr>
        <w:rPr>
          <w:rFonts w:hint="eastAsia"/>
        </w:rPr>
      </w:pPr>
      <w:bookmarkStart w:id="349" w:name="_Toc11918"/>
      <w:bookmarkStart w:id="350" w:name="_Toc1684_WPSOffice_Level2"/>
      <w:bookmarkStart w:id="351" w:name="_Toc5252_WPSOffice_Level2"/>
      <w:bookmarkStart w:id="352" w:name="_Toc14930_WPSOffice_Level2"/>
    </w:p>
    <w:p w14:paraId="50E948F0">
      <w:pPr>
        <w:rPr>
          <w:rFonts w:hint="eastAsia"/>
        </w:rPr>
      </w:pPr>
    </w:p>
    <w:p w14:paraId="36AB2B12">
      <w:pPr>
        <w:rPr>
          <w:rFonts w:hint="eastAsia"/>
        </w:rPr>
      </w:pPr>
    </w:p>
    <w:p w14:paraId="7F861034">
      <w:pPr>
        <w:rPr>
          <w:rFonts w:hint="eastAsia"/>
        </w:rPr>
      </w:pPr>
    </w:p>
    <w:p w14:paraId="656F7A3C">
      <w:pPr>
        <w:rPr>
          <w:rFonts w:hint="eastAsia"/>
        </w:rPr>
      </w:pPr>
    </w:p>
    <w:p w14:paraId="7A2E9DB6">
      <w:pPr>
        <w:rPr>
          <w:rFonts w:hint="eastAsia"/>
        </w:rPr>
      </w:pPr>
    </w:p>
    <w:p w14:paraId="105E9B40">
      <w:pPr>
        <w:rPr>
          <w:rFonts w:hint="eastAsia"/>
        </w:rPr>
      </w:pPr>
    </w:p>
    <w:bookmarkEnd w:id="349"/>
    <w:bookmarkEnd w:id="350"/>
    <w:bookmarkEnd w:id="351"/>
    <w:bookmarkEnd w:id="352"/>
    <w:p w14:paraId="2EFBB6F1">
      <w:pPr>
        <w:rPr>
          <w:rFonts w:hint="eastAsia"/>
        </w:rPr>
      </w:pPr>
      <w:bookmarkStart w:id="353" w:name="_Toc28269_WPSOffice_Level3"/>
    </w:p>
    <w:p w14:paraId="6E98AB67">
      <w:pPr>
        <w:spacing w:before="156" w:beforeLines="50" w:line="560" w:lineRule="exact"/>
        <w:jc w:val="center"/>
        <w:rPr>
          <w:rFonts w:hint="eastAsia" w:asciiTheme="minorEastAsia" w:hAnsiTheme="minorEastAsia" w:eastAsiaTheme="minorEastAsia" w:cstheme="minorEastAsia"/>
          <w:b/>
          <w:sz w:val="52"/>
          <w:szCs w:val="52"/>
        </w:rPr>
      </w:pPr>
      <w:bookmarkStart w:id="354" w:name="_Toc31682_WPSOffice_Level2"/>
      <w:bookmarkStart w:id="355" w:name="_Toc10997_WPSOffice_Level2"/>
      <w:r>
        <w:rPr>
          <w:rFonts w:hint="eastAsia" w:asciiTheme="minorEastAsia" w:hAnsiTheme="minorEastAsia" w:eastAsiaTheme="minorEastAsia" w:cstheme="minorEastAsia"/>
          <w:b/>
          <w:sz w:val="52"/>
          <w:szCs w:val="52"/>
        </w:rPr>
        <w:t>青海省政府采购项目</w:t>
      </w:r>
      <w:bookmarkEnd w:id="353"/>
      <w:bookmarkEnd w:id="354"/>
      <w:bookmarkEnd w:id="355"/>
    </w:p>
    <w:p w14:paraId="2D54EC5C">
      <w:pPr>
        <w:spacing w:before="156" w:beforeLines="50" w:line="560" w:lineRule="exact"/>
        <w:jc w:val="center"/>
        <w:rPr>
          <w:rFonts w:hint="eastAsia" w:asciiTheme="minorEastAsia" w:hAnsiTheme="minorEastAsia" w:eastAsiaTheme="minorEastAsia" w:cstheme="minorEastAsia"/>
          <w:b/>
          <w:sz w:val="52"/>
          <w:szCs w:val="52"/>
        </w:rPr>
      </w:pPr>
      <w:bookmarkStart w:id="356" w:name="_Toc25378_WPSOffice_Level2"/>
      <w:bookmarkStart w:id="357" w:name="_Toc23622_WPSOffice_Level2"/>
      <w:r>
        <w:rPr>
          <w:rFonts w:hint="eastAsia" w:asciiTheme="minorEastAsia" w:hAnsiTheme="minorEastAsia" w:eastAsiaTheme="minorEastAsia" w:cstheme="minorEastAsia"/>
          <w:b/>
          <w:sz w:val="52"/>
          <w:szCs w:val="52"/>
        </w:rPr>
        <w:t>谈判响应文件</w:t>
      </w:r>
      <w:bookmarkEnd w:id="356"/>
      <w:bookmarkEnd w:id="357"/>
    </w:p>
    <w:p w14:paraId="3B0B4808">
      <w:pPr>
        <w:adjustRightInd w:val="0"/>
        <w:spacing w:before="156" w:beforeLines="50" w:line="560" w:lineRule="exact"/>
        <w:ind w:firstLine="3052" w:firstLineChars="950"/>
        <w:textAlignment w:val="baseline"/>
        <w:rPr>
          <w:rFonts w:hint="eastAsia" w:asciiTheme="minorEastAsia" w:hAnsiTheme="minorEastAsia" w:eastAsiaTheme="minorEastAsia" w:cstheme="minorEastAsia"/>
          <w:b/>
          <w:bCs/>
          <w:sz w:val="32"/>
          <w:szCs w:val="32"/>
        </w:rPr>
      </w:pPr>
      <w:bookmarkStart w:id="358" w:name="_Toc28825_WPSOffice_Level2"/>
      <w:bookmarkStart w:id="359" w:name="_Toc13231_WPSOffice_Level2"/>
    </w:p>
    <w:bookmarkEnd w:id="358"/>
    <w:bookmarkEnd w:id="359"/>
    <w:p w14:paraId="67AEAB9B">
      <w:pPr>
        <w:adjustRightInd w:val="0"/>
        <w:spacing w:before="156" w:beforeLines="50" w:line="560" w:lineRule="exact"/>
        <w:ind w:firstLine="3052" w:firstLineChars="950"/>
        <w:textAlignment w:val="baseline"/>
        <w:rPr>
          <w:rFonts w:hint="eastAsia" w:asciiTheme="minorEastAsia" w:hAnsiTheme="minorEastAsia" w:eastAsiaTheme="minorEastAsia" w:cstheme="minorEastAsia"/>
          <w:b/>
          <w:bCs/>
          <w:sz w:val="32"/>
          <w:szCs w:val="32"/>
        </w:rPr>
      </w:pPr>
    </w:p>
    <w:p w14:paraId="4025A7F3">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710877BE">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33AF6C75">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14AE437C">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bookmarkStart w:id="360" w:name="_Toc29803_WPSOffice_Level2"/>
      <w:bookmarkStart w:id="361" w:name="_Toc19521_WPSOffice_Level2"/>
      <w:r>
        <w:rPr>
          <w:rFonts w:hint="eastAsia" w:asciiTheme="minorEastAsia" w:hAnsiTheme="minorEastAsia" w:eastAsiaTheme="minorEastAsia" w:cstheme="minorEastAsia"/>
          <w:b/>
          <w:bCs/>
          <w:sz w:val="32"/>
          <w:szCs w:val="32"/>
        </w:rPr>
        <w:t>采购项目编号:</w:t>
      </w:r>
      <w:bookmarkEnd w:id="360"/>
      <w:bookmarkEnd w:id="361"/>
    </w:p>
    <w:p w14:paraId="02F930E1">
      <w:pPr>
        <w:spacing w:before="156" w:beforeLines="50" w:line="560" w:lineRule="exact"/>
        <w:ind w:left="2249" w:hanging="2249" w:hangingChars="700"/>
        <w:jc w:val="left"/>
        <w:rPr>
          <w:rFonts w:hint="eastAsia" w:asciiTheme="minorEastAsia" w:hAnsiTheme="minorEastAsia" w:eastAsiaTheme="minorEastAsia" w:cstheme="minorEastAsia"/>
          <w:b/>
          <w:bCs/>
          <w:sz w:val="32"/>
          <w:szCs w:val="32"/>
        </w:rPr>
      </w:pPr>
      <w:bookmarkStart w:id="362" w:name="_Toc18713_WPSOffice_Level2"/>
      <w:bookmarkStart w:id="363" w:name="_Toc14786_WPSOffice_Level2"/>
      <w:r>
        <w:rPr>
          <w:rFonts w:hint="eastAsia" w:asciiTheme="minorEastAsia" w:hAnsiTheme="minorEastAsia" w:eastAsiaTheme="minorEastAsia" w:cstheme="minorEastAsia"/>
          <w:b/>
          <w:bCs/>
          <w:sz w:val="32"/>
          <w:szCs w:val="32"/>
        </w:rPr>
        <w:t>采购项目名称:</w:t>
      </w:r>
      <w:bookmarkEnd w:id="362"/>
      <w:bookmarkEnd w:id="363"/>
      <w:r>
        <w:rPr>
          <w:rFonts w:hint="eastAsia" w:asciiTheme="minorEastAsia" w:hAnsiTheme="minorEastAsia" w:eastAsiaTheme="minorEastAsia" w:cstheme="minorEastAsia"/>
          <w:b/>
          <w:bCs/>
          <w:sz w:val="32"/>
          <w:szCs w:val="32"/>
        </w:rPr>
        <w:t xml:space="preserve"> </w:t>
      </w:r>
    </w:p>
    <w:p w14:paraId="1D74E415">
      <w:pPr>
        <w:spacing w:before="156" w:beforeLines="50" w:line="560" w:lineRule="exact"/>
        <w:ind w:left="2249" w:hanging="2249" w:hangingChars="700"/>
        <w:jc w:val="left"/>
        <w:rPr>
          <w:rFonts w:hint="eastAsia" w:asciiTheme="minorEastAsia" w:hAnsiTheme="minorEastAsia" w:eastAsiaTheme="minorEastAsia" w:cstheme="minorEastAsia"/>
          <w:b/>
          <w:bCs/>
          <w:sz w:val="32"/>
          <w:szCs w:val="32"/>
        </w:rPr>
      </w:pPr>
      <w:bookmarkStart w:id="364" w:name="_Toc22044_WPSOffice_Level2"/>
      <w:bookmarkStart w:id="365" w:name="_Toc14087_WPSOffice_Level2"/>
      <w:r>
        <w:rPr>
          <w:rFonts w:hint="eastAsia" w:asciiTheme="minorEastAsia" w:hAnsiTheme="minorEastAsia" w:eastAsiaTheme="minorEastAsia" w:cstheme="minorEastAsia"/>
          <w:b/>
          <w:bCs/>
          <w:sz w:val="32"/>
          <w:szCs w:val="32"/>
        </w:rPr>
        <w:t>供应商名称：</w:t>
      </w:r>
      <w:bookmarkEnd w:id="364"/>
      <w:bookmarkEnd w:id="365"/>
    </w:p>
    <w:p w14:paraId="57D5D78B">
      <w:pPr>
        <w:spacing w:before="156" w:beforeLines="50" w:line="560" w:lineRule="exact"/>
        <w:jc w:val="center"/>
        <w:rPr>
          <w:rFonts w:hint="eastAsia" w:asciiTheme="minorEastAsia" w:hAnsiTheme="minorEastAsia" w:eastAsiaTheme="minorEastAsia" w:cstheme="minorEastAsia"/>
          <w:b/>
          <w:bCs/>
          <w:sz w:val="32"/>
          <w:szCs w:val="32"/>
        </w:rPr>
      </w:pPr>
    </w:p>
    <w:p w14:paraId="69CFE48D">
      <w:pPr>
        <w:spacing w:before="156" w:beforeLines="50" w:line="560" w:lineRule="exact"/>
        <w:jc w:val="center"/>
        <w:rPr>
          <w:rFonts w:hint="eastAsia" w:asciiTheme="minorEastAsia" w:hAnsiTheme="minorEastAsia" w:eastAsiaTheme="minorEastAsia" w:cstheme="minorEastAsia"/>
          <w:b/>
          <w:sz w:val="32"/>
          <w:szCs w:val="32"/>
        </w:rPr>
      </w:pPr>
      <w:bookmarkStart w:id="366" w:name="_Toc1142_WPSOffice_Level3"/>
      <w:r>
        <w:rPr>
          <w:rFonts w:hint="eastAsia" w:asciiTheme="minorEastAsia" w:hAnsiTheme="minorEastAsia" w:eastAsiaTheme="minorEastAsia" w:cstheme="minorEastAsia"/>
          <w:b/>
          <w:sz w:val="32"/>
          <w:szCs w:val="32"/>
        </w:rPr>
        <w:t>年  月  日</w:t>
      </w:r>
      <w:bookmarkEnd w:id="366"/>
    </w:p>
    <w:p w14:paraId="15C3F789">
      <w:pPr>
        <w:widowControl/>
        <w:snapToGrid w:val="0"/>
        <w:spacing w:before="156" w:beforeLines="50" w:line="560" w:lineRule="exact"/>
        <w:jc w:val="left"/>
        <w:rPr>
          <w:rFonts w:hint="eastAsia" w:asciiTheme="minorEastAsia" w:hAnsiTheme="minorEastAsia" w:eastAsiaTheme="minorEastAsia" w:cstheme="minorEastAsia"/>
          <w:b/>
          <w:sz w:val="28"/>
          <w:szCs w:val="28"/>
        </w:rPr>
      </w:pPr>
    </w:p>
    <w:p w14:paraId="688A3E35">
      <w:pPr>
        <w:rPr>
          <w:rFonts w:hint="eastAsia"/>
        </w:rPr>
      </w:pPr>
    </w:p>
    <w:p w14:paraId="1369C3BD">
      <w:pPr>
        <w:rPr>
          <w:rFonts w:hint="eastAsia"/>
        </w:rPr>
      </w:pPr>
    </w:p>
    <w:p w14:paraId="3E0D02A6">
      <w:pPr>
        <w:rPr>
          <w:rFonts w:hint="eastAsia"/>
        </w:rPr>
      </w:pPr>
    </w:p>
    <w:p w14:paraId="5F49CD06">
      <w:pPr>
        <w:rPr>
          <w:rFonts w:hint="eastAsia"/>
        </w:rPr>
      </w:pPr>
    </w:p>
    <w:p w14:paraId="098DA2E6">
      <w:pPr>
        <w:rPr>
          <w:rFonts w:hint="eastAsia"/>
          <w:lang w:val="zh-CN"/>
        </w:rPr>
      </w:pPr>
    </w:p>
    <w:p w14:paraId="198ECEBC">
      <w:pPr>
        <w:rPr>
          <w:rFonts w:hint="eastAsia"/>
          <w:lang w:val="zh-CN"/>
        </w:rPr>
      </w:pPr>
    </w:p>
    <w:p w14:paraId="2295BC0A">
      <w:pPr>
        <w:adjustRightInd w:val="0"/>
        <w:snapToGrid w:val="0"/>
        <w:spacing w:line="560" w:lineRule="exact"/>
        <w:jc w:val="center"/>
        <w:outlineLvl w:val="2"/>
        <w:rPr>
          <w:rFonts w:hint="eastAsia" w:hAnsi="宋体"/>
          <w:b/>
          <w:sz w:val="28"/>
          <w:szCs w:val="28"/>
          <w:lang w:val="zh-CN"/>
        </w:rPr>
      </w:pPr>
      <w:bookmarkStart w:id="367" w:name="_Toc17791"/>
      <w:bookmarkStart w:id="368" w:name="_Toc12557"/>
      <w:r>
        <w:rPr>
          <w:rFonts w:hint="eastAsia" w:hAnsi="宋体"/>
          <w:b/>
          <w:sz w:val="28"/>
          <w:szCs w:val="28"/>
          <w:lang w:val="zh-CN"/>
        </w:rPr>
        <w:t>谈判响应文件目录</w:t>
      </w:r>
      <w:bookmarkEnd w:id="367"/>
      <w:bookmarkEnd w:id="368"/>
      <w:bookmarkStart w:id="369" w:name="_Toc185_WPSOffice_Level2"/>
      <w:bookmarkStart w:id="370" w:name="_Toc22172"/>
      <w:bookmarkStart w:id="371" w:name="_Toc31451_WPSOffice_Level3"/>
    </w:p>
    <w:bookmarkEnd w:id="369"/>
    <w:bookmarkEnd w:id="370"/>
    <w:bookmarkEnd w:id="371"/>
    <w:p w14:paraId="7D86734E">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2" w:name="_Toc19260_WPSOffice_Level3"/>
      <w:r>
        <w:rPr>
          <w:rFonts w:hint="eastAsia" w:asciiTheme="minorEastAsia" w:hAnsiTheme="minorEastAsia" w:eastAsiaTheme="minorEastAsia" w:cstheme="minorEastAsia"/>
          <w:sz w:val="24"/>
          <w:szCs w:val="24"/>
          <w:lang w:val="zh-CN"/>
        </w:rPr>
        <w:t>1、响应函</w:t>
      </w:r>
      <w:bookmarkEnd w:id="372"/>
      <w:r>
        <w:rPr>
          <w:rFonts w:hint="eastAsia" w:asciiTheme="minorEastAsia" w:hAnsiTheme="minorEastAsia" w:eastAsiaTheme="minorEastAsia" w:cstheme="minorEastAsia"/>
          <w:sz w:val="24"/>
          <w:szCs w:val="24"/>
          <w:lang w:val="zh-CN"/>
        </w:rPr>
        <w:t>……………………………………………………………………所在页码</w:t>
      </w:r>
    </w:p>
    <w:p w14:paraId="38618744">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3" w:name="_Toc13122_WPSOffice_Level3"/>
      <w:r>
        <w:rPr>
          <w:rFonts w:hint="eastAsia" w:asciiTheme="minorEastAsia" w:hAnsiTheme="minorEastAsia" w:eastAsiaTheme="minorEastAsia" w:cstheme="minorEastAsia"/>
          <w:sz w:val="24"/>
          <w:szCs w:val="24"/>
          <w:lang w:val="zh-CN"/>
        </w:rPr>
        <w:t>2、法定代表人证明书</w:t>
      </w:r>
      <w:bookmarkEnd w:id="373"/>
      <w:r>
        <w:rPr>
          <w:rFonts w:hint="eastAsia" w:asciiTheme="minorEastAsia" w:hAnsiTheme="minorEastAsia" w:eastAsiaTheme="minorEastAsia" w:cstheme="minorEastAsia"/>
          <w:sz w:val="24"/>
          <w:szCs w:val="24"/>
          <w:lang w:val="zh-CN"/>
        </w:rPr>
        <w:t>………………………………………………………所在页码</w:t>
      </w:r>
    </w:p>
    <w:p w14:paraId="7C2369EB">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4" w:name="_Toc5677_WPSOffice_Level3"/>
      <w:r>
        <w:rPr>
          <w:rFonts w:hint="eastAsia" w:asciiTheme="minorEastAsia" w:hAnsiTheme="minorEastAsia" w:eastAsiaTheme="minorEastAsia" w:cstheme="minorEastAsia"/>
          <w:sz w:val="24"/>
          <w:szCs w:val="24"/>
          <w:lang w:val="zh-CN"/>
        </w:rPr>
        <w:t>3、法定代表人授权书</w:t>
      </w:r>
      <w:bookmarkEnd w:id="374"/>
      <w:bookmarkStart w:id="375" w:name="_Toc1890_WPSOffice_Level3"/>
      <w:r>
        <w:rPr>
          <w:rFonts w:hint="eastAsia" w:asciiTheme="minorEastAsia" w:hAnsiTheme="minorEastAsia" w:eastAsiaTheme="minorEastAsia" w:cstheme="minorEastAsia"/>
          <w:sz w:val="24"/>
          <w:szCs w:val="24"/>
          <w:lang w:val="zh-CN"/>
        </w:rPr>
        <w:t>………………………………………………………所在页码</w:t>
      </w:r>
    </w:p>
    <w:p w14:paraId="5CD4B35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4、供应商承诺函</w:t>
      </w:r>
      <w:bookmarkEnd w:id="375"/>
      <w:r>
        <w:rPr>
          <w:rFonts w:hint="eastAsia" w:asciiTheme="minorEastAsia" w:hAnsiTheme="minorEastAsia" w:eastAsiaTheme="minorEastAsia" w:cstheme="minorEastAsia"/>
          <w:sz w:val="24"/>
          <w:szCs w:val="24"/>
          <w:lang w:val="zh-CN"/>
        </w:rPr>
        <w:t>……………………………………………………………所在页码</w:t>
      </w:r>
    </w:p>
    <w:p w14:paraId="7AEE3EBB">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6" w:name="_Toc25873_WPSOffice_Level3"/>
      <w:r>
        <w:rPr>
          <w:rFonts w:hint="eastAsia" w:asciiTheme="minorEastAsia" w:hAnsiTheme="minorEastAsia" w:eastAsiaTheme="minorEastAsia" w:cstheme="minorEastAsia"/>
          <w:sz w:val="24"/>
          <w:szCs w:val="24"/>
          <w:lang w:val="zh-CN"/>
        </w:rPr>
        <w:t>5、供应商诚信承诺书</w:t>
      </w:r>
      <w:bookmarkEnd w:id="376"/>
      <w:bookmarkStart w:id="377" w:name="_Toc31370_WPSOffice_Level3"/>
      <w:r>
        <w:rPr>
          <w:rFonts w:hint="eastAsia" w:asciiTheme="minorEastAsia" w:hAnsiTheme="minorEastAsia" w:eastAsiaTheme="minorEastAsia" w:cstheme="minorEastAsia"/>
          <w:sz w:val="24"/>
          <w:szCs w:val="24"/>
          <w:lang w:val="zh-CN"/>
        </w:rPr>
        <w:t>………………………………………………………所在页码</w:t>
      </w:r>
    </w:p>
    <w:p w14:paraId="026C9BFE">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6、供应商资格证明文件</w:t>
      </w:r>
      <w:bookmarkEnd w:id="377"/>
      <w:r>
        <w:rPr>
          <w:rFonts w:hint="eastAsia" w:asciiTheme="minorEastAsia" w:hAnsiTheme="minorEastAsia" w:eastAsiaTheme="minorEastAsia" w:cstheme="minorEastAsia"/>
          <w:sz w:val="24"/>
          <w:szCs w:val="24"/>
          <w:lang w:val="zh-CN"/>
        </w:rPr>
        <w:t>……………………………………………………所在页码</w:t>
      </w:r>
    </w:p>
    <w:p w14:paraId="382C8F2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8" w:name="_Toc10045_WPSOffice_Level3"/>
      <w:r>
        <w:rPr>
          <w:rFonts w:hint="eastAsia" w:asciiTheme="minorEastAsia" w:hAnsiTheme="minorEastAsia" w:eastAsiaTheme="minorEastAsia" w:cstheme="minorEastAsia"/>
          <w:sz w:val="24"/>
          <w:szCs w:val="24"/>
          <w:lang w:val="zh-CN"/>
        </w:rPr>
        <w:t>7、财务状况、缴纳税收和社会保障资金证明</w:t>
      </w:r>
      <w:bookmarkEnd w:id="378"/>
      <w:r>
        <w:rPr>
          <w:rFonts w:hint="eastAsia" w:asciiTheme="minorEastAsia" w:hAnsiTheme="minorEastAsia" w:eastAsiaTheme="minorEastAsia" w:cstheme="minorEastAsia"/>
          <w:sz w:val="24"/>
          <w:szCs w:val="24"/>
          <w:lang w:val="zh-CN"/>
        </w:rPr>
        <w:t>……………………………所在页码</w:t>
      </w:r>
    </w:p>
    <w:p w14:paraId="49C94332">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9" w:name="_Toc12223_WPSOffice_Level3"/>
      <w:r>
        <w:rPr>
          <w:rFonts w:hint="eastAsia" w:asciiTheme="minorEastAsia" w:hAnsiTheme="minorEastAsia" w:eastAsiaTheme="minorEastAsia" w:cstheme="minorEastAsia"/>
          <w:sz w:val="24"/>
          <w:szCs w:val="24"/>
          <w:lang w:val="zh-CN"/>
        </w:rPr>
        <w:t>8、无重大违法记录声明</w:t>
      </w:r>
      <w:bookmarkEnd w:id="379"/>
      <w:bookmarkStart w:id="380" w:name="_Toc10394_WPSOffice_Level3"/>
      <w:r>
        <w:rPr>
          <w:rFonts w:hint="eastAsia" w:asciiTheme="minorEastAsia" w:hAnsiTheme="minorEastAsia" w:eastAsiaTheme="minorEastAsia" w:cstheme="minorEastAsia"/>
          <w:sz w:val="24"/>
          <w:szCs w:val="24"/>
          <w:lang w:val="zh-CN"/>
        </w:rPr>
        <w:t>……………………………………………………所在页码</w:t>
      </w:r>
    </w:p>
    <w:p w14:paraId="702C50EF">
      <w:pPr>
        <w:adjustRightInd w:val="0"/>
        <w:snapToGrid w:val="0"/>
        <w:spacing w:line="360" w:lineRule="auto"/>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9、谈判保证金证明</w:t>
      </w:r>
      <w:bookmarkEnd w:id="380"/>
      <w:r>
        <w:rPr>
          <w:rFonts w:hint="eastAsia" w:asciiTheme="minorEastAsia" w:hAnsiTheme="minorEastAsia" w:eastAsiaTheme="minorEastAsia" w:cstheme="minorEastAsia"/>
          <w:sz w:val="24"/>
          <w:szCs w:val="24"/>
          <w:lang w:val="zh-CN"/>
        </w:rPr>
        <w:t>…………………………………………………………所在页码</w:t>
      </w:r>
    </w:p>
    <w:p w14:paraId="0DBB34A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1" w:name="_Toc9730_WPSOffice_Level3"/>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val="zh-CN"/>
        </w:rPr>
        <w:t>、谈判首次报价表</w:t>
      </w:r>
      <w:bookmarkEnd w:id="381"/>
      <w:r>
        <w:rPr>
          <w:rFonts w:hint="eastAsia" w:asciiTheme="minorEastAsia" w:hAnsiTheme="minorEastAsia" w:eastAsiaTheme="minorEastAsia" w:cstheme="minorEastAsia"/>
          <w:sz w:val="24"/>
          <w:szCs w:val="24"/>
          <w:lang w:val="zh-CN"/>
        </w:rPr>
        <w:t>…………………………………………………………所在页码</w:t>
      </w:r>
    </w:p>
    <w:p w14:paraId="66AE790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2" w:name="_Toc15196_WPSOffice_Level3"/>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rPr>
        <w:t>、分项报价表</w:t>
      </w:r>
      <w:bookmarkEnd w:id="382"/>
      <w:r>
        <w:rPr>
          <w:rFonts w:hint="eastAsia" w:asciiTheme="minorEastAsia" w:hAnsiTheme="minorEastAsia" w:eastAsiaTheme="minorEastAsia" w:cstheme="minorEastAsia"/>
          <w:sz w:val="24"/>
          <w:szCs w:val="24"/>
          <w:lang w:val="zh-CN"/>
        </w:rPr>
        <w:t>………………………………………………………………所在页码</w:t>
      </w:r>
    </w:p>
    <w:p w14:paraId="55532672">
      <w:pPr>
        <w:pStyle w:val="22"/>
        <w:numPr>
          <w:ilvl w:val="1"/>
          <w:numId w:val="0"/>
        </w:numPr>
        <w:spacing w:line="360" w:lineRule="auto"/>
        <w:jc w:val="left"/>
        <w:outlineLvl w:val="9"/>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en-US" w:eastAsia="zh-CN" w:bidi="ar-SA"/>
        </w:rPr>
        <w:t>12、</w:t>
      </w:r>
      <w:r>
        <w:rPr>
          <w:rFonts w:hint="eastAsia" w:asciiTheme="minorEastAsia" w:hAnsiTheme="minorEastAsia" w:eastAsiaTheme="minorEastAsia" w:cstheme="minorEastAsia"/>
          <w:sz w:val="24"/>
          <w:szCs w:val="24"/>
          <w:lang w:val="zh-CN"/>
        </w:rPr>
        <w:t>技术规格响应表…………………………………………………………所在页码</w:t>
      </w:r>
    </w:p>
    <w:p w14:paraId="1213CF5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3" w:name="_Toc319_WPSOffice_Level3"/>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b w:val="0"/>
          <w:kern w:val="2"/>
          <w:sz w:val="24"/>
          <w:szCs w:val="24"/>
          <w:lang w:val="zh-CN" w:eastAsia="zh-CN" w:bidi="ar-SA"/>
        </w:rPr>
        <w:t>投标产品相关资料</w:t>
      </w:r>
      <w:bookmarkEnd w:id="383"/>
      <w:bookmarkStart w:id="384" w:name="_Toc22060_WPSOffice_Level3"/>
      <w:r>
        <w:rPr>
          <w:rFonts w:hint="eastAsia" w:asciiTheme="minorEastAsia" w:hAnsiTheme="minorEastAsia" w:eastAsiaTheme="minorEastAsia" w:cstheme="minorEastAsia"/>
          <w:sz w:val="24"/>
          <w:szCs w:val="24"/>
          <w:lang w:val="zh-CN"/>
        </w:rPr>
        <w:t>………………………………………………………所在页码</w:t>
      </w:r>
    </w:p>
    <w:p w14:paraId="44A0EEA2">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14、具备履行合同所必须的设备和专业技术能力证明</w:t>
      </w:r>
      <w:bookmarkEnd w:id="384"/>
      <w:bookmarkStart w:id="385" w:name="_Toc1748_WPSOffice_Level3"/>
      <w:r>
        <w:rPr>
          <w:rFonts w:hint="eastAsia" w:asciiTheme="minorEastAsia" w:hAnsiTheme="minorEastAsia" w:eastAsiaTheme="minorEastAsia" w:cstheme="minorEastAsia"/>
          <w:sz w:val="24"/>
          <w:szCs w:val="24"/>
          <w:lang w:val="zh-CN"/>
        </w:rPr>
        <w:t>……………………所在页码</w:t>
      </w:r>
    </w:p>
    <w:p w14:paraId="254C7964">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zh-CN"/>
        </w:rPr>
        <w:t>、享受政府采购政策优惠的证明资料</w:t>
      </w:r>
      <w:bookmarkEnd w:id="385"/>
      <w:r>
        <w:rPr>
          <w:rFonts w:hint="eastAsia" w:asciiTheme="minorEastAsia" w:hAnsiTheme="minorEastAsia" w:eastAsiaTheme="minorEastAsia" w:cstheme="minorEastAsia"/>
          <w:sz w:val="24"/>
          <w:szCs w:val="24"/>
          <w:lang w:val="zh-CN"/>
        </w:rPr>
        <w:t>……………………………………所在页码</w:t>
      </w:r>
    </w:p>
    <w:p w14:paraId="1B900CC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lang w:val="zh-CN" w:eastAsia="zh-CN"/>
        </w:rPr>
        <w:t>其他说明的事项</w:t>
      </w:r>
      <w:bookmarkStart w:id="386" w:name="_Toc30100_WPSOffice_Level3"/>
      <w:r>
        <w:rPr>
          <w:rFonts w:hint="eastAsia" w:asciiTheme="minorEastAsia" w:hAnsiTheme="minorEastAsia" w:eastAsiaTheme="minorEastAsia" w:cstheme="minorEastAsia"/>
          <w:sz w:val="24"/>
          <w:szCs w:val="24"/>
          <w:lang w:val="zh-CN"/>
        </w:rPr>
        <w:t>…………………………………………………………所在页码</w:t>
      </w:r>
    </w:p>
    <w:p w14:paraId="7515DD2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val="zh-CN"/>
        </w:rPr>
        <w:t>、谈判最后报价表</w:t>
      </w:r>
      <w:bookmarkEnd w:id="386"/>
      <w:r>
        <w:rPr>
          <w:rFonts w:hint="eastAsia" w:asciiTheme="minorEastAsia" w:hAnsiTheme="minorEastAsia" w:eastAsiaTheme="minorEastAsia" w:cstheme="minorEastAsia"/>
          <w:sz w:val="24"/>
          <w:szCs w:val="24"/>
          <w:lang w:val="zh-CN"/>
        </w:rPr>
        <w:t>…………………………………………………………所在页码</w:t>
      </w:r>
    </w:p>
    <w:p w14:paraId="4BB84425">
      <w:pPr>
        <w:adjustRightInd w:val="0"/>
        <w:snapToGrid w:val="0"/>
        <w:spacing w:line="560" w:lineRule="exact"/>
        <w:jc w:val="left"/>
        <w:outlineLvl w:val="9"/>
        <w:rPr>
          <w:rFonts w:hint="eastAsia" w:asciiTheme="minorEastAsia" w:hAnsiTheme="minorEastAsia" w:eastAsiaTheme="minorEastAsia" w:cstheme="minorEastAsia"/>
          <w:sz w:val="24"/>
          <w:szCs w:val="24"/>
          <w:lang w:val="zh-CN"/>
        </w:rPr>
      </w:pPr>
    </w:p>
    <w:p w14:paraId="09C0C7EB">
      <w:pPr>
        <w:spacing w:line="360" w:lineRule="auto"/>
        <w:ind w:firstLine="645"/>
        <w:jc w:val="center"/>
        <w:rPr>
          <w:rFonts w:hAnsi="宋体"/>
          <w:b/>
          <w:sz w:val="24"/>
          <w:szCs w:val="24"/>
          <w:lang w:val="zh-CN" w:eastAsia="zh-CN"/>
        </w:rPr>
      </w:pPr>
    </w:p>
    <w:p w14:paraId="4A9C9DBB">
      <w:pPr>
        <w:widowControl/>
        <w:snapToGrid w:val="0"/>
        <w:spacing w:before="156" w:beforeLines="50" w:line="560" w:lineRule="exact"/>
        <w:jc w:val="left"/>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387" w:name="_Toc27578"/>
      <w:bookmarkStart w:id="388" w:name="_Toc27597"/>
      <w:bookmarkStart w:id="389" w:name="_Toc32479_WPSOffice_Level3"/>
      <w:bookmarkStart w:id="390" w:name="_Toc5542"/>
      <w:bookmarkStart w:id="391" w:name="_Toc19203"/>
      <w:bookmarkStart w:id="392" w:name="_Toc31716"/>
      <w:r>
        <w:rPr>
          <w:rFonts w:hint="eastAsia" w:asciiTheme="minorEastAsia" w:hAnsiTheme="minorEastAsia" w:eastAsiaTheme="minorEastAsia" w:cstheme="minorEastAsia"/>
          <w:b/>
          <w:sz w:val="28"/>
          <w:szCs w:val="28"/>
        </w:rPr>
        <w:t>附件1：响应函</w:t>
      </w:r>
      <w:bookmarkEnd w:id="387"/>
      <w:bookmarkEnd w:id="388"/>
      <w:bookmarkEnd w:id="389"/>
      <w:bookmarkEnd w:id="390"/>
      <w:bookmarkEnd w:id="391"/>
      <w:bookmarkEnd w:id="392"/>
    </w:p>
    <w:p w14:paraId="76EC1AE4">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393" w:name="_Toc24288_WPSOffice_Level2"/>
      <w:bookmarkStart w:id="394" w:name="_Toc22598_WPSOffice_Level2"/>
      <w:r>
        <w:rPr>
          <w:rFonts w:hint="eastAsia" w:asciiTheme="minorEastAsia" w:hAnsiTheme="minorEastAsia" w:eastAsiaTheme="minorEastAsia" w:cstheme="minorEastAsia"/>
          <w:b/>
          <w:sz w:val="24"/>
          <w:szCs w:val="24"/>
        </w:rPr>
        <w:t>响 应 函</w:t>
      </w:r>
      <w:bookmarkEnd w:id="393"/>
      <w:bookmarkEnd w:id="394"/>
    </w:p>
    <w:p w14:paraId="2CD93317">
      <w:pPr>
        <w:adjustRightInd w:val="0"/>
        <w:snapToGrid w:val="0"/>
        <w:spacing w:line="560" w:lineRule="exact"/>
        <w:outlineLvl w:val="9"/>
        <w:rPr>
          <w:rFonts w:hint="eastAsia" w:asciiTheme="minorEastAsia" w:hAnsiTheme="minorEastAsia" w:eastAsiaTheme="minorEastAsia" w:cstheme="minorEastAsia"/>
          <w:sz w:val="24"/>
          <w:szCs w:val="24"/>
          <w:lang w:eastAsia="zh-CN"/>
        </w:rPr>
      </w:pPr>
      <w:bookmarkStart w:id="395" w:name="_Toc16867_WPSOffice_Level2"/>
      <w:r>
        <w:rPr>
          <w:rFonts w:hint="eastAsia" w:asciiTheme="minorEastAsia" w:hAnsiTheme="minorEastAsia" w:eastAsiaTheme="minorEastAsia" w:cstheme="minorEastAsia"/>
          <w:sz w:val="24"/>
          <w:szCs w:val="24"/>
        </w:rPr>
        <w:t>致：</w:t>
      </w:r>
      <w:bookmarkEnd w:id="395"/>
      <w:r>
        <w:rPr>
          <w:rFonts w:hint="eastAsia" w:asciiTheme="minorEastAsia" w:hAnsiTheme="minorEastAsia" w:eastAsiaTheme="minorEastAsia" w:cstheme="minorEastAsia"/>
          <w:sz w:val="24"/>
          <w:szCs w:val="24"/>
          <w:lang w:eastAsia="zh-CN"/>
        </w:rPr>
        <w:t>德令哈城乡建设综合开发有限公司</w:t>
      </w:r>
    </w:p>
    <w:p w14:paraId="7D1930D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我们收到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（项目名称及编号）谈判文件，经研究，法定代表人（姓名、职务）正式授权（委托代理人姓名、职务）代表供应商（供应商名称、地址）提交谈判响应文件。    </w:t>
      </w:r>
    </w:p>
    <w:p w14:paraId="0CC7525E">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568FE900">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1、我方已详阅谈判文件的全部内容，包括澄清、修改条款等有关附件，承诺对其完全理解并接受。</w:t>
      </w:r>
    </w:p>
    <w:p w14:paraId="78712D3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2、若在响应文件发出后，我方在响应文件有效期内撤回或成交后不签约的，谈判保证金将被贵方没收。</w:t>
      </w:r>
    </w:p>
    <w:p w14:paraId="49C38B0A">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3、我方同意按照贵方要求提供与谈判有关的一切数据或资料，理解并接受贵方制定的评标办法。</w:t>
      </w:r>
    </w:p>
    <w:p w14:paraId="016DACD1">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4、与本次竞争性谈判有关的一切正式往来通讯请寄：</w:t>
      </w:r>
    </w:p>
    <w:p w14:paraId="362227FB">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地址：_______________   邮编：______________</w:t>
      </w:r>
    </w:p>
    <w:p w14:paraId="123EE7A4">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电话：_______________   传真：______________</w:t>
      </w:r>
    </w:p>
    <w:p w14:paraId="3D804451">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 ___________ 职务：_________</w:t>
      </w:r>
    </w:p>
    <w:p w14:paraId="0803A803">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396" w:name="_Toc1506_WPSOffice_Level3"/>
      <w:r>
        <w:rPr>
          <w:rFonts w:hint="eastAsia" w:asciiTheme="minorEastAsia" w:hAnsiTheme="minorEastAsia" w:eastAsiaTheme="minorEastAsia" w:cstheme="minorEastAsia"/>
          <w:bCs/>
          <w:sz w:val="24"/>
          <w:szCs w:val="24"/>
        </w:rPr>
        <w:t xml:space="preserve">               </w:t>
      </w:r>
      <w:bookmarkStart w:id="397" w:name="_Toc28112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396"/>
      <w:bookmarkEnd w:id="397"/>
    </w:p>
    <w:p w14:paraId="45FC248C">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w:t>
      </w:r>
      <w:bookmarkStart w:id="398" w:name="_Toc6385_WPSOffice_Level3"/>
      <w:bookmarkStart w:id="399" w:name="_Toc28651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398"/>
      <w:bookmarkEnd w:id="399"/>
    </w:p>
    <w:p w14:paraId="2CFD2CE2">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00" w:name="_Toc13325_WPSOffice_Level3"/>
      <w:bookmarkStart w:id="401" w:name="_Toc130_WPSOffice_Level3"/>
      <w:r>
        <w:rPr>
          <w:rFonts w:hint="eastAsia" w:asciiTheme="minorEastAsia" w:hAnsiTheme="minorEastAsia" w:eastAsiaTheme="minorEastAsia" w:cstheme="minorEastAsia"/>
          <w:bCs/>
          <w:sz w:val="24"/>
          <w:szCs w:val="24"/>
        </w:rPr>
        <w:t>年   月  日</w:t>
      </w:r>
      <w:bookmarkEnd w:id="400"/>
      <w:bookmarkEnd w:id="401"/>
    </w:p>
    <w:p w14:paraId="30AA35A1">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100B9F2E">
      <w:pPr>
        <w:outlineLvl w:val="9"/>
        <w:rPr>
          <w:rFonts w:hint="eastAsia" w:asciiTheme="minorEastAsia" w:hAnsiTheme="minorEastAsia" w:eastAsiaTheme="minorEastAsia" w:cstheme="minorEastAsia"/>
          <w:b/>
          <w:sz w:val="24"/>
          <w:szCs w:val="24"/>
        </w:rPr>
      </w:pPr>
    </w:p>
    <w:p w14:paraId="3F531854">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bookmarkStart w:id="402" w:name="_Toc26257_WPSOffice_Level2"/>
      <w:bookmarkStart w:id="403" w:name="_Toc3082"/>
      <w:bookmarkStart w:id="404" w:name="_Toc20882_WPSOffice_Level3"/>
      <w:bookmarkStart w:id="405" w:name="_Toc17887_WPSOffice_Level2"/>
      <w:bookmarkStart w:id="406" w:name="_Toc16050"/>
      <w:bookmarkStart w:id="407" w:name="_Toc12487"/>
    </w:p>
    <w:p w14:paraId="443B305F">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08" w:name="_Toc21069"/>
      <w:bookmarkStart w:id="409" w:name="_Toc14478"/>
      <w:r>
        <w:rPr>
          <w:rFonts w:hint="eastAsia" w:asciiTheme="minorEastAsia" w:hAnsiTheme="minorEastAsia" w:eastAsiaTheme="minorEastAsia" w:cstheme="minorEastAsia"/>
          <w:b/>
          <w:sz w:val="28"/>
          <w:szCs w:val="28"/>
        </w:rPr>
        <w:t>附件2：法定代表人证明书</w:t>
      </w:r>
      <w:bookmarkEnd w:id="402"/>
      <w:bookmarkEnd w:id="403"/>
      <w:bookmarkEnd w:id="404"/>
      <w:bookmarkEnd w:id="405"/>
      <w:bookmarkEnd w:id="406"/>
      <w:bookmarkEnd w:id="407"/>
      <w:bookmarkEnd w:id="408"/>
      <w:bookmarkEnd w:id="409"/>
    </w:p>
    <w:p w14:paraId="6FE324FC">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10" w:name="_Toc6898_WPSOffice_Level2"/>
      <w:bookmarkStart w:id="411" w:name="_Toc28170_WPSOffice_Level2"/>
      <w:bookmarkStart w:id="412" w:name="_Toc14917_WPSOffice_Level1"/>
      <w:bookmarkStart w:id="413" w:name="_Toc32036_WPSOffice_Level1"/>
      <w:r>
        <w:rPr>
          <w:rFonts w:hint="eastAsia" w:asciiTheme="minorEastAsia" w:hAnsiTheme="minorEastAsia" w:eastAsiaTheme="minorEastAsia" w:cstheme="minorEastAsia"/>
          <w:b/>
          <w:sz w:val="24"/>
          <w:szCs w:val="24"/>
        </w:rPr>
        <w:t>法定代表人证明书</w:t>
      </w:r>
      <w:bookmarkEnd w:id="410"/>
      <w:bookmarkEnd w:id="411"/>
      <w:bookmarkEnd w:id="412"/>
      <w:bookmarkEnd w:id="413"/>
    </w:p>
    <w:p w14:paraId="74EF59A6">
      <w:pPr>
        <w:spacing w:before="156" w:beforeLines="50" w:line="560" w:lineRule="exact"/>
        <w:outlineLvl w:val="9"/>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6F778C77">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（法定代表人姓名）  </w:t>
      </w:r>
      <w:r>
        <w:rPr>
          <w:rFonts w:hint="eastAsia" w:asciiTheme="minorEastAsia" w:hAnsiTheme="minorEastAsia" w:eastAsiaTheme="minorEastAsia" w:cstheme="minorEastAsia"/>
          <w:sz w:val="24"/>
          <w:szCs w:val="24"/>
        </w:rPr>
        <w:t>现任我单位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职务，为法定代表人，特此证明。</w:t>
      </w:r>
    </w:p>
    <w:p w14:paraId="6BF83067">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法定代表人基本情况：</w:t>
      </w:r>
    </w:p>
    <w:p w14:paraId="77207293">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民族：</w:t>
      </w:r>
      <w:r>
        <w:rPr>
          <w:rFonts w:hint="eastAsia" w:asciiTheme="minorEastAsia" w:hAnsiTheme="minorEastAsia" w:eastAsiaTheme="minorEastAsia" w:cstheme="minorEastAsia"/>
          <w:sz w:val="24"/>
          <w:szCs w:val="24"/>
          <w:u w:val="single"/>
        </w:rPr>
        <w:t xml:space="preserve">     </w:t>
      </w:r>
    </w:p>
    <w:p w14:paraId="2C7F84CE">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p>
    <w:p w14:paraId="040D0C84">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14:paraId="6551309B">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附法定代表人第二代身份证双面扫描或其他身份证明材料（复印件）</w:t>
      </w:r>
    </w:p>
    <w:p w14:paraId="6D9075D0">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kern w:val="0"/>
          <w:sz w:val="24"/>
          <w:szCs w:val="24"/>
        </w:rPr>
      </w:pPr>
    </w:p>
    <w:p w14:paraId="35FA96BD">
      <w:pPr>
        <w:autoSpaceDE w:val="0"/>
        <w:autoSpaceDN w:val="0"/>
        <w:adjustRightInd w:val="0"/>
        <w:spacing w:before="156" w:beforeLines="50" w:line="560" w:lineRule="exact"/>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（公章）</w:t>
      </w:r>
    </w:p>
    <w:p w14:paraId="3E942F34">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 xml:space="preserve">  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p>
    <w:p w14:paraId="40044EDA">
      <w:pPr>
        <w:autoSpaceDE w:val="0"/>
        <w:autoSpaceDN w:val="0"/>
        <w:adjustRightInd w:val="0"/>
        <w:spacing w:before="156" w:beforeLines="50" w:line="560" w:lineRule="exact"/>
        <w:jc w:val="center"/>
        <w:outlineLvl w:val="9"/>
        <w:rPr>
          <w:rFonts w:hint="eastAsia" w:asciiTheme="minorEastAsia" w:hAnsiTheme="minorEastAsia" w:eastAsiaTheme="minorEastAsia" w:cstheme="minorEastAsia"/>
          <w:sz w:val="24"/>
          <w:szCs w:val="24"/>
        </w:rPr>
      </w:pPr>
      <w:bookmarkStart w:id="414" w:name="_Toc10597_WPSOffice_Level3"/>
      <w:r>
        <w:rPr>
          <w:rFonts w:hint="eastAsia" w:asciiTheme="minorEastAsia" w:hAnsiTheme="minorEastAsia" w:eastAsiaTheme="minorEastAsia" w:cstheme="minorEastAsia"/>
          <w:sz w:val="24"/>
          <w:szCs w:val="24"/>
        </w:rPr>
        <w:t xml:space="preserve">                                       </w:t>
      </w:r>
      <w:bookmarkStart w:id="415" w:name="_Toc16117_WPSOffice_Level3"/>
      <w:r>
        <w:rPr>
          <w:rFonts w:hint="eastAsia" w:asciiTheme="minorEastAsia" w:hAnsiTheme="minorEastAsia" w:eastAsiaTheme="minorEastAsia" w:cstheme="minorEastAsia"/>
          <w:sz w:val="24"/>
          <w:szCs w:val="24"/>
        </w:rPr>
        <w:t>年   月   日</w:t>
      </w:r>
      <w:bookmarkEnd w:id="414"/>
      <w:bookmarkEnd w:id="415"/>
    </w:p>
    <w:p w14:paraId="27B59062">
      <w:pPr>
        <w:spacing w:before="156" w:beforeLines="50" w:line="560" w:lineRule="exact"/>
        <w:ind w:right="480"/>
        <w:jc w:val="right"/>
        <w:outlineLvl w:val="9"/>
        <w:rPr>
          <w:rFonts w:hint="eastAsia" w:asciiTheme="minorEastAsia" w:hAnsiTheme="minorEastAsia" w:eastAsiaTheme="minorEastAsia" w:cstheme="minorEastAsia"/>
          <w:b/>
          <w:sz w:val="24"/>
          <w:szCs w:val="24"/>
        </w:rPr>
      </w:pPr>
    </w:p>
    <w:p w14:paraId="29E5AD0F">
      <w:pPr>
        <w:spacing w:before="156" w:beforeLines="50" w:line="560" w:lineRule="exact"/>
        <w:jc w:val="right"/>
        <w:outlineLvl w:val="9"/>
        <w:rPr>
          <w:rFonts w:hint="eastAsia" w:asciiTheme="minorEastAsia" w:hAnsiTheme="minorEastAsia" w:eastAsiaTheme="minorEastAsia" w:cstheme="minorEastAsia"/>
          <w:b/>
          <w:sz w:val="24"/>
          <w:szCs w:val="24"/>
        </w:rPr>
      </w:pPr>
    </w:p>
    <w:p w14:paraId="5CD76DD0">
      <w:pPr>
        <w:spacing w:before="156" w:beforeLines="50" w:line="560" w:lineRule="exact"/>
        <w:outlineLvl w:val="9"/>
        <w:rPr>
          <w:rFonts w:hint="eastAsia" w:asciiTheme="minorEastAsia" w:hAnsiTheme="minorEastAsia" w:eastAsiaTheme="minorEastAsia" w:cstheme="minorEastAsia"/>
          <w:b/>
          <w:sz w:val="24"/>
          <w:szCs w:val="24"/>
        </w:rPr>
      </w:pPr>
    </w:p>
    <w:p w14:paraId="23026E13">
      <w:pPr>
        <w:outlineLvl w:val="9"/>
        <w:rPr>
          <w:rFonts w:hint="eastAsia" w:asciiTheme="minorEastAsia" w:hAnsiTheme="minorEastAsia" w:eastAsiaTheme="minorEastAsia" w:cstheme="minorEastAsia"/>
          <w:b/>
          <w:sz w:val="24"/>
          <w:szCs w:val="24"/>
        </w:rPr>
      </w:pPr>
    </w:p>
    <w:p w14:paraId="6820FD64">
      <w:pPr>
        <w:outlineLvl w:val="9"/>
        <w:rPr>
          <w:rFonts w:hint="eastAsia" w:asciiTheme="minorEastAsia" w:hAnsiTheme="minorEastAsia" w:eastAsiaTheme="minorEastAsia" w:cstheme="minorEastAsia"/>
          <w:b/>
          <w:sz w:val="24"/>
          <w:szCs w:val="24"/>
        </w:rPr>
      </w:pPr>
    </w:p>
    <w:p w14:paraId="760BDFFE">
      <w:pPr>
        <w:outlineLvl w:val="9"/>
        <w:rPr>
          <w:rFonts w:hint="eastAsia" w:asciiTheme="minorEastAsia" w:hAnsiTheme="minorEastAsia" w:eastAsiaTheme="minorEastAsia" w:cstheme="minorEastAsia"/>
          <w:b/>
          <w:sz w:val="24"/>
          <w:szCs w:val="24"/>
        </w:rPr>
      </w:pPr>
    </w:p>
    <w:p w14:paraId="63EA4391">
      <w:pPr>
        <w:outlineLvl w:val="9"/>
        <w:rPr>
          <w:rFonts w:hint="eastAsia" w:asciiTheme="minorEastAsia" w:hAnsiTheme="minorEastAsia" w:eastAsiaTheme="minorEastAsia" w:cstheme="minorEastAsia"/>
          <w:b/>
          <w:sz w:val="24"/>
          <w:szCs w:val="24"/>
        </w:rPr>
      </w:pPr>
    </w:p>
    <w:p w14:paraId="783F8DBB">
      <w:pPr>
        <w:outlineLvl w:val="9"/>
        <w:rPr>
          <w:rFonts w:hint="eastAsia"/>
          <w:sz w:val="24"/>
          <w:szCs w:val="24"/>
        </w:rPr>
      </w:pPr>
    </w:p>
    <w:p w14:paraId="1DFB2233">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16" w:name="_Toc18183"/>
      <w:bookmarkStart w:id="417" w:name="_Toc31901"/>
      <w:bookmarkStart w:id="418" w:name="_Toc27782"/>
      <w:bookmarkStart w:id="419" w:name="_Toc21545_WPSOffice_Level3"/>
      <w:bookmarkStart w:id="420" w:name="_Toc1081"/>
      <w:bookmarkStart w:id="421" w:name="_Toc23035_WPSOffice_Level2"/>
      <w:bookmarkStart w:id="422" w:name="_Toc19566"/>
      <w:r>
        <w:rPr>
          <w:rFonts w:hint="eastAsia" w:asciiTheme="minorEastAsia" w:hAnsiTheme="minorEastAsia" w:eastAsiaTheme="minorEastAsia" w:cstheme="minorEastAsia"/>
          <w:b/>
          <w:sz w:val="28"/>
          <w:szCs w:val="28"/>
        </w:rPr>
        <w:t>附件3：法定代表人授权书</w:t>
      </w:r>
      <w:bookmarkEnd w:id="416"/>
      <w:bookmarkEnd w:id="417"/>
      <w:bookmarkEnd w:id="418"/>
      <w:bookmarkEnd w:id="419"/>
      <w:bookmarkEnd w:id="420"/>
      <w:bookmarkEnd w:id="421"/>
      <w:bookmarkEnd w:id="422"/>
    </w:p>
    <w:p w14:paraId="708D123C">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23" w:name="_Toc26434_WPSOffice_Level2"/>
      <w:bookmarkStart w:id="424" w:name="_Toc1148_WPSOffice_Level3"/>
      <w:bookmarkStart w:id="425" w:name="_Toc5048_WPSOffice_Level2"/>
      <w:r>
        <w:rPr>
          <w:rFonts w:hint="eastAsia" w:asciiTheme="minorEastAsia" w:hAnsiTheme="minorEastAsia" w:eastAsiaTheme="minorEastAsia" w:cstheme="minorEastAsia"/>
          <w:b/>
          <w:sz w:val="24"/>
          <w:szCs w:val="24"/>
        </w:rPr>
        <w:t>法定代表人授权书</w:t>
      </w:r>
      <w:bookmarkEnd w:id="423"/>
      <w:bookmarkEnd w:id="424"/>
      <w:bookmarkEnd w:id="425"/>
    </w:p>
    <w:p w14:paraId="1050783A">
      <w:pPr>
        <w:spacing w:line="560" w:lineRule="exact"/>
        <w:ind w:firstLine="196" w:firstLineChars="82"/>
        <w:outlineLvl w:val="9"/>
        <w:rPr>
          <w:rFonts w:hint="eastAsia" w:asciiTheme="minorEastAsia" w:hAnsiTheme="minorEastAsia" w:eastAsiaTheme="minorEastAsia" w:cstheme="minorEastAsia"/>
          <w:sz w:val="24"/>
          <w:szCs w:val="24"/>
          <w:u w:val="single"/>
          <w:lang w:eastAsia="zh-CN"/>
        </w:rPr>
      </w:pPr>
      <w:bookmarkStart w:id="426" w:name="_Toc6307_WPSOffice_Level2"/>
      <w:bookmarkStart w:id="427" w:name="_Toc16084_WPSOffice_Level2"/>
      <w:bookmarkStart w:id="428" w:name="_Toc25306_WPSOffice_Level2"/>
      <w:r>
        <w:rPr>
          <w:rFonts w:hint="eastAsia" w:asciiTheme="minorEastAsia" w:hAnsiTheme="minorEastAsia" w:eastAsiaTheme="minorEastAsia" w:cstheme="minorEastAsia"/>
          <w:bCs/>
          <w:sz w:val="24"/>
          <w:szCs w:val="24"/>
        </w:rPr>
        <w:t>致：</w:t>
      </w:r>
      <w:bookmarkEnd w:id="426"/>
      <w:bookmarkEnd w:id="427"/>
      <w:bookmarkEnd w:id="428"/>
      <w:r>
        <w:rPr>
          <w:rFonts w:hint="eastAsia" w:asciiTheme="minorEastAsia" w:hAnsiTheme="minorEastAsia" w:eastAsiaTheme="minorEastAsia" w:cstheme="minorEastAsia"/>
          <w:sz w:val="24"/>
          <w:szCs w:val="24"/>
          <w:lang w:eastAsia="zh-CN"/>
        </w:rPr>
        <w:t>德令哈城乡建设综合开发有限公司</w:t>
      </w:r>
    </w:p>
    <w:p w14:paraId="588AA496">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系中华人民共和国合法企业，法定地址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3327838">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（法定代表人姓名）   </w:t>
      </w:r>
      <w:r>
        <w:rPr>
          <w:rFonts w:hint="eastAsia" w:asciiTheme="minorEastAsia" w:hAnsiTheme="minorEastAsia" w:eastAsiaTheme="minorEastAsia" w:cstheme="minorEastAsia"/>
          <w:sz w:val="24"/>
          <w:szCs w:val="24"/>
        </w:rPr>
        <w:t>特授权</w:t>
      </w:r>
      <w:r>
        <w:rPr>
          <w:rFonts w:hint="eastAsia" w:asciiTheme="minorEastAsia" w:hAnsiTheme="minorEastAsia" w:eastAsiaTheme="minorEastAsia" w:cstheme="minorEastAsia"/>
          <w:sz w:val="24"/>
          <w:szCs w:val="24"/>
          <w:u w:val="single"/>
        </w:rPr>
        <w:t xml:space="preserve"> （委托代理人姓名）    </w:t>
      </w:r>
      <w:r>
        <w:rPr>
          <w:rFonts w:hint="eastAsia" w:asciiTheme="minorEastAsia" w:hAnsiTheme="minorEastAsia" w:eastAsiaTheme="minorEastAsia" w:cstheme="minorEastAsia"/>
          <w:sz w:val="24"/>
          <w:szCs w:val="24"/>
        </w:rPr>
        <w:t>代表我单位全权办理针对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项目的谈判、答疑等具体工作，并签署全部有关的文件、资料。</w:t>
      </w:r>
    </w:p>
    <w:p w14:paraId="374FA70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我单位对被授权人的签名负全部责任。</w:t>
      </w:r>
    </w:p>
    <w:p w14:paraId="31B81B8E">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在撤销授权的书面通知以前，本授权书一直有效，被授权人签署的所有文件（在授权书有效期内签署的）不因授权的撤销而失效。</w:t>
      </w:r>
    </w:p>
    <w:p w14:paraId="116F209F">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授权期限：自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14:paraId="7552D9C0">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被授权人联系电话：</w:t>
      </w:r>
      <w:r>
        <w:rPr>
          <w:rFonts w:hint="eastAsia" w:asciiTheme="minorEastAsia" w:hAnsiTheme="minorEastAsia" w:eastAsiaTheme="minorEastAsia" w:cstheme="minorEastAsia"/>
          <w:sz w:val="24"/>
          <w:szCs w:val="24"/>
          <w:u w:val="single"/>
        </w:rPr>
        <w:t xml:space="preserve">          </w:t>
      </w:r>
    </w:p>
    <w:p w14:paraId="724E68EE">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被授权人（委托代理人）签字或盖章：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129576D8">
      <w:pPr>
        <w:spacing w:line="560" w:lineRule="exact"/>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授权人（法定代表人）签字或盖章：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0706DD05">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附被授权人第二代身份证双面扫描（或复印）件</w:t>
      </w:r>
    </w:p>
    <w:p w14:paraId="5E59CE3E">
      <w:pPr>
        <w:spacing w:before="156" w:beforeLines="50" w:line="560" w:lineRule="exact"/>
        <w:ind w:firstLine="3600" w:firstLineChars="1500"/>
        <w:jc w:val="right"/>
        <w:outlineLvl w:val="9"/>
        <w:rPr>
          <w:rFonts w:hint="eastAsia" w:asciiTheme="minorEastAsia" w:hAnsiTheme="minorEastAsia" w:eastAsiaTheme="minorEastAsia" w:cstheme="minorEastAsia"/>
          <w:bCs/>
          <w:sz w:val="24"/>
          <w:szCs w:val="24"/>
        </w:rPr>
      </w:pPr>
      <w:bookmarkStart w:id="429" w:name="_Toc13837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sz w:val="24"/>
          <w:szCs w:val="24"/>
        </w:rPr>
        <w:t>（公章）</w:t>
      </w:r>
      <w:bookmarkEnd w:id="429"/>
      <w:r>
        <w:rPr>
          <w:rFonts w:hint="eastAsia" w:asciiTheme="minorEastAsia" w:hAnsiTheme="minorEastAsia" w:eastAsiaTheme="minorEastAsia" w:cstheme="minorEastAsia"/>
          <w:bCs/>
          <w:sz w:val="24"/>
          <w:szCs w:val="24"/>
        </w:rPr>
        <w:t xml:space="preserve">    </w:t>
      </w:r>
    </w:p>
    <w:p w14:paraId="06E09AFA">
      <w:pPr>
        <w:spacing w:before="156" w:beforeLines="50" w:line="560" w:lineRule="exact"/>
        <w:ind w:firstLine="480" w:firstLineChars="200"/>
        <w:jc w:val="righ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 xml:space="preserve">   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（签字或盖章）                               </w:t>
      </w:r>
      <w:bookmarkStart w:id="430" w:name="_Toc32599_WPSOffice_Level3"/>
      <w:bookmarkStart w:id="431" w:name="_Toc6591_WPSOffice_Level3"/>
      <w:r>
        <w:rPr>
          <w:rFonts w:hint="eastAsia" w:asciiTheme="minorEastAsia" w:hAnsiTheme="minorEastAsia" w:eastAsiaTheme="minorEastAsia" w:cstheme="minorEastAsia"/>
          <w:bCs/>
          <w:sz w:val="24"/>
          <w:szCs w:val="24"/>
        </w:rPr>
        <w:t>年   月   日</w:t>
      </w:r>
      <w:bookmarkEnd w:id="430"/>
      <w:bookmarkEnd w:id="431"/>
    </w:p>
    <w:p w14:paraId="277A3B3D">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bookmarkStart w:id="432" w:name="_Toc23618"/>
      <w:bookmarkStart w:id="433" w:name="_Toc26653_WPSOffice_Level3"/>
      <w:bookmarkStart w:id="434" w:name="_Toc16704"/>
      <w:bookmarkStart w:id="435" w:name="_Toc7737_WPSOffice_Level3"/>
      <w:bookmarkStart w:id="436" w:name="_Toc30919"/>
    </w:p>
    <w:p w14:paraId="596564BD">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73C1FE2F">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09C5F8F2">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4A5645DD">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37" w:name="_Toc14074"/>
      <w:bookmarkStart w:id="438" w:name="_Toc302"/>
      <w:r>
        <w:rPr>
          <w:rFonts w:hint="eastAsia" w:asciiTheme="minorEastAsia" w:hAnsiTheme="minorEastAsia" w:eastAsiaTheme="minorEastAsia" w:cstheme="minorEastAsia"/>
          <w:b/>
          <w:sz w:val="28"/>
          <w:szCs w:val="28"/>
        </w:rPr>
        <w:t>附件4：供应商承诺函</w:t>
      </w:r>
      <w:bookmarkEnd w:id="432"/>
      <w:bookmarkEnd w:id="433"/>
      <w:bookmarkEnd w:id="434"/>
      <w:bookmarkEnd w:id="435"/>
      <w:bookmarkEnd w:id="436"/>
      <w:bookmarkEnd w:id="437"/>
      <w:bookmarkEnd w:id="438"/>
    </w:p>
    <w:p w14:paraId="0EB822C5">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39" w:name="_Toc17639_WPSOffice_Level2"/>
      <w:bookmarkStart w:id="440" w:name="_Toc27597_WPSOffice_Level3"/>
      <w:bookmarkStart w:id="441" w:name="_Toc2453_WPSOffice_Level2"/>
      <w:r>
        <w:rPr>
          <w:rFonts w:hint="eastAsia" w:asciiTheme="minorEastAsia" w:hAnsiTheme="minorEastAsia" w:eastAsiaTheme="minorEastAsia" w:cstheme="minorEastAsia"/>
          <w:b/>
          <w:sz w:val="24"/>
          <w:szCs w:val="24"/>
        </w:rPr>
        <w:t>供应商承诺函</w:t>
      </w:r>
      <w:bookmarkEnd w:id="439"/>
      <w:bookmarkEnd w:id="440"/>
      <w:bookmarkEnd w:id="441"/>
    </w:p>
    <w:p w14:paraId="699C0F25">
      <w:pPr>
        <w:spacing w:line="560" w:lineRule="exac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5FE0A662">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（项目名称及编号）采购项目，本签字人愿意参加谈判，提供采购一览表中要求的所有产品，并证实提交的所有资料是准确的和真实的。同时，我代表</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，在此作如下承诺：</w:t>
      </w:r>
    </w:p>
    <w:p w14:paraId="724ABF1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1、完全理解和接受谈判文件的一切规定和要求；</w:t>
      </w:r>
    </w:p>
    <w:p w14:paraId="72B1D68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4D192C1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3、我方保证甲方在使用该产品或其任何一部分时，不受第三方提出的侵犯专利权、著作权、商标权和工业设计权等知识产权的起诉，若有违反，愿承担相应的一切责任。</w:t>
      </w:r>
    </w:p>
    <w:p w14:paraId="2AAD2CF5">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4、我方承诺，除谈判文件中规定的优质产品外，所投的产品均为国产产品，且均符合国家强制性标准。若有不实，愿承担相应的责任。</w:t>
      </w:r>
    </w:p>
    <w:p w14:paraId="3B09B09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5、在整个谈判过程中我方若有违规行为，贵方可按谈判文件之规定给予处罚，我方完全接受。</w:t>
      </w:r>
    </w:p>
    <w:p w14:paraId="53BD958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6、若成交，本承诺将成为合同不可分割的一部分，与合同具有同等的法律效力。</w:t>
      </w:r>
    </w:p>
    <w:p w14:paraId="16467D64">
      <w:pPr>
        <w:spacing w:line="560" w:lineRule="exact"/>
        <w:ind w:firstLine="482"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442" w:name="_Toc29941_WPSOffice_Level3"/>
      <w:r>
        <w:rPr>
          <w:rFonts w:hint="eastAsia" w:asciiTheme="minorEastAsia" w:hAnsiTheme="minorEastAsia" w:eastAsiaTheme="minorEastAsia" w:cstheme="minorEastAsia"/>
          <w:bCs/>
          <w:sz w:val="24"/>
          <w:szCs w:val="24"/>
        </w:rPr>
        <w:t xml:space="preserve">  </w:t>
      </w:r>
      <w:bookmarkStart w:id="443" w:name="_Toc11979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42"/>
      <w:bookmarkEnd w:id="443"/>
    </w:p>
    <w:p w14:paraId="4453F3D1">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44" w:name="_Toc22507_WPSOffice_Level3"/>
      <w:bookmarkStart w:id="445" w:name="_Toc15106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44"/>
      <w:bookmarkEnd w:id="445"/>
    </w:p>
    <w:p w14:paraId="1A141163">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46" w:name="_Toc24254_WPSOffice_Level3"/>
      <w:r>
        <w:rPr>
          <w:rFonts w:hint="eastAsia" w:asciiTheme="minorEastAsia" w:hAnsiTheme="minorEastAsia" w:eastAsiaTheme="minorEastAsia" w:cstheme="minorEastAsia"/>
          <w:bCs/>
          <w:sz w:val="24"/>
          <w:szCs w:val="24"/>
        </w:rPr>
        <w:t xml:space="preserve">                      </w:t>
      </w:r>
      <w:bookmarkStart w:id="447" w:name="_Toc9343_WPSOffice_Level3"/>
      <w:r>
        <w:rPr>
          <w:rFonts w:hint="eastAsia" w:asciiTheme="minorEastAsia" w:hAnsiTheme="minorEastAsia" w:eastAsiaTheme="minorEastAsia" w:cstheme="minorEastAsia"/>
          <w:bCs/>
          <w:sz w:val="24"/>
          <w:szCs w:val="24"/>
        </w:rPr>
        <w:t>年   月  日</w:t>
      </w:r>
      <w:bookmarkEnd w:id="446"/>
      <w:bookmarkEnd w:id="447"/>
    </w:p>
    <w:p w14:paraId="170B824A">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448" w:name="_Toc6416"/>
      <w:bookmarkStart w:id="449" w:name="_Toc20884"/>
      <w:bookmarkStart w:id="450" w:name="_Toc25740"/>
      <w:bookmarkStart w:id="451" w:name="_Toc653_WPSOffice_Level3"/>
      <w:bookmarkStart w:id="452" w:name="_Toc26773_WPSOffice_Level3"/>
    </w:p>
    <w:p w14:paraId="6689F17E">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5D182457">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53" w:name="_Toc31629"/>
      <w:bookmarkStart w:id="454" w:name="_Toc28924"/>
      <w:r>
        <w:rPr>
          <w:rFonts w:hint="eastAsia" w:asciiTheme="minorEastAsia" w:hAnsiTheme="minorEastAsia" w:eastAsiaTheme="minorEastAsia" w:cstheme="minorEastAsia"/>
          <w:b/>
          <w:sz w:val="28"/>
          <w:szCs w:val="28"/>
        </w:rPr>
        <w:t>附件5：供应商诚信承诺书</w:t>
      </w:r>
      <w:bookmarkEnd w:id="448"/>
      <w:bookmarkEnd w:id="449"/>
      <w:bookmarkEnd w:id="450"/>
      <w:bookmarkEnd w:id="451"/>
      <w:bookmarkEnd w:id="452"/>
      <w:bookmarkEnd w:id="453"/>
      <w:bookmarkEnd w:id="454"/>
    </w:p>
    <w:p w14:paraId="1C8C5277">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455" w:name="_Toc22537_WPSOffice_Level3"/>
      <w:bookmarkStart w:id="456" w:name="_Toc22989_WPSOffice_Level3"/>
      <w:r>
        <w:rPr>
          <w:rFonts w:hint="eastAsia" w:asciiTheme="minorEastAsia" w:hAnsiTheme="minorEastAsia" w:eastAsiaTheme="minorEastAsia" w:cstheme="minorEastAsia"/>
          <w:b/>
          <w:sz w:val="24"/>
          <w:szCs w:val="24"/>
        </w:rPr>
        <w:t>供应商诚信承诺书</w:t>
      </w:r>
      <w:bookmarkEnd w:id="455"/>
      <w:bookmarkEnd w:id="456"/>
    </w:p>
    <w:p w14:paraId="7E6582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489A33A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为了诚实、客观、有序地参与青海省政府采购活动，愿就以下内容作出承诺：</w:t>
      </w:r>
    </w:p>
    <w:p w14:paraId="423459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1、自觉遵守各项法律、法规、规章、制度以及社会公德，维护廉洁环境，与同场竞争的供应商平等参加政府采购活动。</w:t>
      </w:r>
    </w:p>
    <w:p w14:paraId="0A75A6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2、参加贵单位组织的政府采购活动时，严格按照谈判文件的规定和要求提供所需的相关材料，并对所提供的各类资料的真实性负责，不虚假响应，不虚列业绩。</w:t>
      </w:r>
    </w:p>
    <w:p w14:paraId="077D9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3、尊重参与政府采购活动各相关方的合法行为，接受政府采购活动依法形成的意见、结果。</w:t>
      </w:r>
    </w:p>
    <w:p w14:paraId="7AF73D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4、依法参加政府采购活动，不围标、串标，维护市场秩序，不提供“三无”产品、以次充好。</w:t>
      </w:r>
    </w:p>
    <w:p w14:paraId="3977F5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56AEEF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6、认真履行成交供应商应承担的责任和义务，全面执行采购合同规定的各项内容，保质保量地按时提供采购物品。</w:t>
      </w:r>
    </w:p>
    <w:p w14:paraId="4277CF1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若本企业（单位）发生有悖于上述承诺的行为，愿意接受《中华人民共和国政府采购法》和《政府采购法实施条例》中对供应商的相关处理。</w:t>
      </w:r>
    </w:p>
    <w:p w14:paraId="56439D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本承诺是采购项目谈判响应文件的组成部分。</w:t>
      </w:r>
    </w:p>
    <w:p w14:paraId="55B921F3">
      <w:pPr>
        <w:keepNext w:val="0"/>
        <w:keepLines w:val="0"/>
        <w:pageBreakBefore w:val="0"/>
        <w:widowControl w:val="0"/>
        <w:kinsoku/>
        <w:wordWrap/>
        <w:overflowPunct/>
        <w:topLinePunct w:val="0"/>
        <w:autoSpaceDE/>
        <w:autoSpaceDN/>
        <w:bidi w:val="0"/>
        <w:adjustRightInd/>
        <w:snapToGrid/>
        <w:spacing w:before="156" w:beforeLines="50" w:line="520" w:lineRule="exact"/>
        <w:ind w:firstLine="482" w:firstLineChars="200"/>
        <w:jc w:val="center"/>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457" w:name="_Toc2830_WPSOffice_Level3"/>
      <w:bookmarkStart w:id="458" w:name="_Toc23784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57"/>
      <w:bookmarkEnd w:id="458"/>
    </w:p>
    <w:p w14:paraId="2923F9EC">
      <w:pPr>
        <w:keepNext w:val="0"/>
        <w:keepLines w:val="0"/>
        <w:pageBreakBefore w:val="0"/>
        <w:widowControl w:val="0"/>
        <w:kinsoku/>
        <w:wordWrap/>
        <w:overflowPunct/>
        <w:topLinePunct w:val="0"/>
        <w:autoSpaceDE/>
        <w:autoSpaceDN/>
        <w:bidi w:val="0"/>
        <w:adjustRightInd/>
        <w:snapToGrid/>
        <w:spacing w:before="156" w:beforeLines="50" w:line="520" w:lineRule="exact"/>
        <w:ind w:firstLine="480" w:firstLineChars="200"/>
        <w:jc w:val="center"/>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59" w:name="_Toc13573_WPSOffice_Level3"/>
      <w:bookmarkStart w:id="460" w:name="_Toc25026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59"/>
      <w:bookmarkEnd w:id="460"/>
    </w:p>
    <w:p w14:paraId="1F50250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61" w:name="_Toc5564_WPSOffice_Level3"/>
      <w:r>
        <w:rPr>
          <w:rFonts w:hint="eastAsia" w:asciiTheme="minorEastAsia" w:hAnsiTheme="minorEastAsia" w:eastAsiaTheme="minorEastAsia" w:cstheme="minorEastAsia"/>
          <w:bCs/>
          <w:sz w:val="24"/>
          <w:szCs w:val="24"/>
        </w:rPr>
        <w:t xml:space="preserve">                      </w:t>
      </w:r>
      <w:bookmarkStart w:id="462" w:name="_Toc12645_WPSOffice_Level3"/>
      <w:r>
        <w:rPr>
          <w:rFonts w:hint="eastAsia" w:asciiTheme="minorEastAsia" w:hAnsiTheme="minorEastAsia" w:eastAsiaTheme="minorEastAsia" w:cstheme="minorEastAsia"/>
          <w:bCs/>
          <w:sz w:val="24"/>
          <w:szCs w:val="24"/>
        </w:rPr>
        <w:t>年   月  日</w:t>
      </w:r>
      <w:bookmarkEnd w:id="461"/>
      <w:bookmarkEnd w:id="462"/>
    </w:p>
    <w:p w14:paraId="085DDEE0">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p>
    <w:p w14:paraId="5A79CF22">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63" w:name="_Toc19930_WPSOffice_Level3"/>
      <w:bookmarkStart w:id="464" w:name="_Toc16847"/>
      <w:bookmarkStart w:id="465" w:name="_Toc6033"/>
      <w:bookmarkStart w:id="466" w:name="_Toc25242"/>
      <w:bookmarkStart w:id="467" w:name="_Toc8368_WPSOffice_Level3"/>
      <w:bookmarkStart w:id="468" w:name="_Toc31850"/>
      <w:bookmarkStart w:id="469" w:name="_Toc20846"/>
      <w:r>
        <w:rPr>
          <w:rFonts w:hint="eastAsia" w:asciiTheme="minorEastAsia" w:hAnsiTheme="minorEastAsia" w:eastAsiaTheme="minorEastAsia" w:cstheme="minorEastAsia"/>
          <w:b/>
          <w:sz w:val="28"/>
          <w:szCs w:val="28"/>
        </w:rPr>
        <w:t>附件6：供应商资格证明文件</w:t>
      </w:r>
      <w:bookmarkEnd w:id="463"/>
      <w:bookmarkEnd w:id="464"/>
      <w:bookmarkEnd w:id="465"/>
      <w:bookmarkEnd w:id="466"/>
      <w:bookmarkEnd w:id="467"/>
      <w:bookmarkEnd w:id="468"/>
      <w:bookmarkEnd w:id="469"/>
    </w:p>
    <w:p w14:paraId="265F8D78">
      <w:pPr>
        <w:spacing w:before="156" w:beforeLines="50" w:line="560" w:lineRule="exact"/>
        <w:jc w:val="center"/>
        <w:outlineLvl w:val="9"/>
        <w:rPr>
          <w:rFonts w:hint="eastAsia" w:asciiTheme="minorEastAsia" w:hAnsiTheme="minorEastAsia" w:eastAsiaTheme="minorEastAsia" w:cstheme="minorEastAsia"/>
          <w:sz w:val="24"/>
          <w:szCs w:val="24"/>
        </w:rPr>
      </w:pPr>
      <w:bookmarkStart w:id="470" w:name="_Toc9360_WPSOffice_Level3"/>
      <w:bookmarkStart w:id="471" w:name="_Toc23997_WPSOffice_Level3"/>
      <w:r>
        <w:rPr>
          <w:rFonts w:hint="eastAsia" w:asciiTheme="minorEastAsia" w:hAnsiTheme="minorEastAsia" w:eastAsiaTheme="minorEastAsia" w:cstheme="minorEastAsia"/>
          <w:b/>
          <w:sz w:val="24"/>
          <w:szCs w:val="24"/>
        </w:rPr>
        <w:t>供应商资格证明文件</w:t>
      </w:r>
      <w:bookmarkEnd w:id="470"/>
      <w:bookmarkEnd w:id="471"/>
    </w:p>
    <w:p w14:paraId="137BF996">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资格证明材料包括：</w:t>
      </w:r>
    </w:p>
    <w:p w14:paraId="24878C83">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（1）单位法人营业执照、税务登记证、组织机构代码证；</w:t>
      </w:r>
    </w:p>
    <w:p w14:paraId="5196F13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文件规定的有关资格证书、许可证书、认证等；</w:t>
      </w:r>
    </w:p>
    <w:p w14:paraId="194E17F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供应商简介及获得相关证书证明文件；</w:t>
      </w:r>
    </w:p>
    <w:p w14:paraId="2CA31B5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供应商认为有必要提供的其他资格证明文件。</w:t>
      </w:r>
    </w:p>
    <w:p w14:paraId="217FFF70">
      <w:pPr>
        <w:spacing w:line="560" w:lineRule="exact"/>
        <w:ind w:firstLine="480" w:firstLineChars="200"/>
        <w:outlineLvl w:val="9"/>
        <w:rPr>
          <w:rFonts w:hint="eastAsia" w:asciiTheme="minorEastAsia" w:hAnsiTheme="minorEastAsia" w:eastAsiaTheme="minorEastAsia" w:cstheme="minorEastAsia"/>
          <w:sz w:val="24"/>
          <w:szCs w:val="24"/>
        </w:rPr>
      </w:pPr>
    </w:p>
    <w:p w14:paraId="7DD2527E">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6D74BF54">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1BD81A92">
      <w:pPr>
        <w:outlineLvl w:val="9"/>
        <w:rPr>
          <w:rFonts w:hint="eastAsia"/>
          <w:sz w:val="24"/>
          <w:szCs w:val="24"/>
        </w:rPr>
      </w:pPr>
    </w:p>
    <w:p w14:paraId="361213B1">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472" w:name="_Toc7499_WPSOffice_Level3"/>
      <w:bookmarkStart w:id="473" w:name="_Toc12925"/>
      <w:bookmarkStart w:id="474" w:name="_Toc6573"/>
      <w:bookmarkStart w:id="475" w:name="_Toc5898"/>
      <w:bookmarkStart w:id="476" w:name="_Toc29082_WPSOffice_Level3"/>
    </w:p>
    <w:p w14:paraId="3B92A31C">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3CDEA55B">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5A5C0D05">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675BF13A">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79BAD897">
      <w:pPr>
        <w:rPr>
          <w:rFonts w:hint="eastAsia" w:asciiTheme="minorEastAsia" w:hAnsiTheme="minorEastAsia" w:eastAsiaTheme="minorEastAsia" w:cstheme="minorEastAsia"/>
          <w:b/>
          <w:sz w:val="28"/>
          <w:szCs w:val="28"/>
        </w:rPr>
      </w:pPr>
      <w:bookmarkStart w:id="477" w:name="_Toc21090"/>
      <w:r>
        <w:rPr>
          <w:rFonts w:hint="eastAsia" w:asciiTheme="minorEastAsia" w:hAnsiTheme="minorEastAsia" w:eastAsiaTheme="minorEastAsia" w:cstheme="minorEastAsia"/>
          <w:b/>
          <w:sz w:val="28"/>
          <w:szCs w:val="28"/>
        </w:rPr>
        <w:br w:type="page"/>
      </w:r>
    </w:p>
    <w:p w14:paraId="4562145E">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78" w:name="_Toc7896"/>
      <w:r>
        <w:rPr>
          <w:rFonts w:hint="eastAsia" w:asciiTheme="minorEastAsia" w:hAnsiTheme="minorEastAsia" w:eastAsiaTheme="minorEastAsia" w:cstheme="minorEastAsia"/>
          <w:b/>
          <w:sz w:val="28"/>
          <w:szCs w:val="28"/>
        </w:rPr>
        <w:t>附件7：财务状况、缴纳税收和社会保障资金证明</w:t>
      </w:r>
      <w:bookmarkEnd w:id="472"/>
      <w:bookmarkEnd w:id="473"/>
      <w:bookmarkEnd w:id="474"/>
      <w:bookmarkEnd w:id="475"/>
      <w:bookmarkEnd w:id="476"/>
      <w:bookmarkEnd w:id="477"/>
      <w:bookmarkEnd w:id="478"/>
    </w:p>
    <w:p w14:paraId="55E265FD">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479" w:name="_Toc22184_WPSOffice_Level3"/>
      <w:bookmarkStart w:id="480" w:name="_Toc2355_WPSOffice_Level3"/>
      <w:r>
        <w:rPr>
          <w:rFonts w:hint="eastAsia" w:asciiTheme="minorEastAsia" w:hAnsiTheme="minorEastAsia" w:eastAsiaTheme="minorEastAsia" w:cstheme="minorEastAsia"/>
          <w:b/>
          <w:sz w:val="24"/>
          <w:szCs w:val="24"/>
        </w:rPr>
        <w:t>财务状况、缴纳税收和社会保障资金证明</w:t>
      </w:r>
      <w:bookmarkEnd w:id="479"/>
      <w:bookmarkEnd w:id="480"/>
    </w:p>
    <w:p w14:paraId="1E4381CF">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按照《政府采购法》第22条规定提供以下相关材料：</w:t>
      </w:r>
    </w:p>
    <w:p w14:paraId="710BF7C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lang w:val="zh-CN"/>
        </w:rPr>
        <w:t>供应商基本开户银行近三个月内出具的资信证明或经第三方机构出具的</w:t>
      </w:r>
      <w:r>
        <w:rPr>
          <w:rFonts w:hint="eastAsia" w:asciiTheme="minorEastAsia" w:hAnsiTheme="minorEastAsia" w:eastAsiaTheme="minorEastAsia" w:cstheme="minorEastAsia"/>
          <w:sz w:val="24"/>
          <w:szCs w:val="24"/>
          <w:lang w:val="en-US" w:eastAsia="zh-CN"/>
        </w:rPr>
        <w:t>2023年度</w:t>
      </w:r>
      <w:r>
        <w:rPr>
          <w:rFonts w:hint="eastAsia" w:asciiTheme="minorEastAsia" w:hAnsiTheme="minorEastAsia" w:eastAsiaTheme="minorEastAsia" w:cstheme="minorEastAsia"/>
          <w:sz w:val="24"/>
          <w:szCs w:val="24"/>
          <w:lang w:val="zh-CN"/>
        </w:rPr>
        <w:t>财务状况审计报告（扫描或复印件应全面、完整、清晰），包括资产负债表、现金流量表、利润表和财务（会计）报表附注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并提供第三方机构的营业执照、执业证书。</w:t>
      </w:r>
    </w:p>
    <w:p w14:paraId="440F2561">
      <w:pPr>
        <w:spacing w:line="560" w:lineRule="exact"/>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近</w:t>
      </w:r>
      <w:r>
        <w:rPr>
          <w:rFonts w:hint="eastAsia" w:asciiTheme="minorEastAsia" w:hAnsiTheme="minorEastAsia" w:eastAsiaTheme="minorEastAsia" w:cstheme="minorEastAsia"/>
          <w:sz w:val="24"/>
          <w:szCs w:val="24"/>
          <w:lang w:val="en-US" w:eastAsia="zh-CN"/>
        </w:rPr>
        <w:t>半</w:t>
      </w:r>
      <w:r>
        <w:rPr>
          <w:rFonts w:hint="eastAsia" w:asciiTheme="minorEastAsia" w:hAnsiTheme="minorEastAsia" w:eastAsiaTheme="minorEastAsia" w:cstheme="minorEastAsia"/>
          <w:sz w:val="24"/>
          <w:szCs w:val="24"/>
          <w:lang w:val="zh-CN"/>
        </w:rPr>
        <w:t>年内任意三个月依法缴纳税收和社会保障资金记录的证明材料；依法免税或不需要缴纳社会保障资金的供应商须提供相应文件证明其依法免税或不需要缴纳社会保障资金，</w:t>
      </w:r>
      <w:r>
        <w:rPr>
          <w:rFonts w:hint="eastAsia" w:ascii="宋体" w:hAnsi="宋体" w:eastAsia="宋体" w:cs="Times New Roman"/>
          <w:color w:val="auto"/>
          <w:sz w:val="24"/>
          <w:highlight w:val="none"/>
        </w:rPr>
        <w:t>应提供相应文件证明</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扫描（或复印）件应全面、完整、清晰并加盖谈判供应商公章。</w:t>
      </w:r>
    </w:p>
    <w:p w14:paraId="2D8D24D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br w:type="textWrapping"/>
      </w:r>
    </w:p>
    <w:p w14:paraId="1AFDB6AA">
      <w:pPr>
        <w:widowControl/>
        <w:snapToGrid w:val="0"/>
        <w:spacing w:line="560" w:lineRule="exact"/>
        <w:outlineLvl w:val="9"/>
        <w:rPr>
          <w:rFonts w:hint="eastAsia" w:asciiTheme="minorEastAsia" w:hAnsiTheme="minorEastAsia" w:eastAsiaTheme="minorEastAsia" w:cstheme="minorEastAsia"/>
          <w:sz w:val="24"/>
          <w:szCs w:val="24"/>
        </w:rPr>
      </w:pPr>
    </w:p>
    <w:p w14:paraId="3E79E5F1">
      <w:pPr>
        <w:widowControl/>
        <w:snapToGrid w:val="0"/>
        <w:spacing w:before="156" w:beforeLines="50" w:line="560" w:lineRule="exact"/>
        <w:outlineLvl w:val="9"/>
        <w:rPr>
          <w:rFonts w:hint="eastAsia" w:asciiTheme="minorEastAsia" w:hAnsiTheme="minorEastAsia" w:eastAsiaTheme="minorEastAsia" w:cstheme="minorEastAsia"/>
          <w:sz w:val="24"/>
          <w:szCs w:val="24"/>
        </w:rPr>
      </w:pPr>
    </w:p>
    <w:p w14:paraId="470BD799">
      <w:pPr>
        <w:tabs>
          <w:tab w:val="left" w:pos="168"/>
        </w:tabs>
        <w:adjustRightInd w:val="0"/>
        <w:spacing w:before="156" w:beforeLines="50" w:line="560" w:lineRule="exact"/>
        <w:ind w:firstLine="480" w:firstLineChars="200"/>
        <w:textAlignment w:val="baseline"/>
        <w:outlineLvl w:val="9"/>
        <w:rPr>
          <w:rFonts w:hint="eastAsia" w:asciiTheme="minorEastAsia" w:hAnsiTheme="minorEastAsia" w:eastAsiaTheme="minorEastAsia" w:cstheme="minorEastAsia"/>
          <w:sz w:val="24"/>
          <w:szCs w:val="24"/>
        </w:rPr>
      </w:pPr>
    </w:p>
    <w:p w14:paraId="00B1391B">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43C8A69F">
      <w:pPr>
        <w:spacing w:before="156" w:beforeLines="50" w:line="560" w:lineRule="exact"/>
        <w:outlineLvl w:val="9"/>
        <w:rPr>
          <w:rFonts w:hint="eastAsia" w:asciiTheme="minorEastAsia" w:hAnsiTheme="minorEastAsia" w:eastAsiaTheme="minorEastAsia" w:cstheme="minorEastAsia"/>
          <w:b/>
          <w:bCs/>
          <w:sz w:val="24"/>
          <w:szCs w:val="24"/>
        </w:rPr>
      </w:pPr>
    </w:p>
    <w:p w14:paraId="49C4C666">
      <w:pPr>
        <w:spacing w:before="156" w:beforeLines="50" w:line="560" w:lineRule="exact"/>
        <w:outlineLvl w:val="9"/>
        <w:rPr>
          <w:rFonts w:hint="eastAsia" w:asciiTheme="minorEastAsia" w:hAnsiTheme="minorEastAsia" w:eastAsiaTheme="minorEastAsia" w:cstheme="minorEastAsia"/>
          <w:b/>
          <w:bCs/>
          <w:sz w:val="24"/>
          <w:szCs w:val="24"/>
        </w:rPr>
      </w:pPr>
    </w:p>
    <w:p w14:paraId="27FE9996">
      <w:pPr>
        <w:spacing w:before="156" w:beforeLines="50" w:line="560" w:lineRule="exact"/>
        <w:outlineLvl w:val="9"/>
        <w:rPr>
          <w:rFonts w:hint="eastAsia" w:asciiTheme="minorEastAsia" w:hAnsiTheme="minorEastAsia" w:eastAsiaTheme="minorEastAsia" w:cstheme="minorEastAsia"/>
          <w:b/>
          <w:bCs/>
          <w:sz w:val="24"/>
          <w:szCs w:val="24"/>
        </w:rPr>
      </w:pPr>
    </w:p>
    <w:p w14:paraId="5904E60E">
      <w:pPr>
        <w:spacing w:before="156" w:beforeLines="50" w:line="560" w:lineRule="exact"/>
        <w:outlineLvl w:val="9"/>
        <w:rPr>
          <w:rFonts w:hint="eastAsia" w:asciiTheme="minorEastAsia" w:hAnsiTheme="minorEastAsia" w:eastAsiaTheme="minorEastAsia" w:cstheme="minorEastAsia"/>
          <w:b/>
          <w:bCs/>
          <w:sz w:val="24"/>
          <w:szCs w:val="24"/>
        </w:rPr>
      </w:pPr>
    </w:p>
    <w:p w14:paraId="6FD01B86">
      <w:pPr>
        <w:outlineLvl w:val="9"/>
        <w:rPr>
          <w:rFonts w:hint="eastAsia"/>
          <w:sz w:val="24"/>
          <w:szCs w:val="24"/>
        </w:rPr>
      </w:pPr>
      <w:bookmarkStart w:id="481" w:name="_Toc21984"/>
      <w:bookmarkStart w:id="482" w:name="_Toc16098"/>
      <w:bookmarkStart w:id="483" w:name="_Toc17387_WPSOffice_Level3"/>
      <w:bookmarkStart w:id="484" w:name="_Toc22959_WPSOffice_Level3"/>
      <w:bookmarkStart w:id="485" w:name="_Toc13266"/>
    </w:p>
    <w:p w14:paraId="147D3B3D">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86" w:name="_Toc16283"/>
      <w:bookmarkStart w:id="487" w:name="_Toc10667"/>
      <w:r>
        <w:rPr>
          <w:rFonts w:hint="eastAsia" w:asciiTheme="minorEastAsia" w:hAnsiTheme="minorEastAsia" w:eastAsiaTheme="minorEastAsia" w:cstheme="minorEastAsia"/>
          <w:b/>
          <w:sz w:val="28"/>
          <w:szCs w:val="28"/>
        </w:rPr>
        <w:t>附件8：</w:t>
      </w:r>
      <w:bookmarkEnd w:id="481"/>
      <w:r>
        <w:rPr>
          <w:rFonts w:hint="eastAsia" w:asciiTheme="minorEastAsia" w:hAnsiTheme="minorEastAsia" w:eastAsiaTheme="minorEastAsia" w:cstheme="minorEastAsia"/>
          <w:b/>
          <w:sz w:val="28"/>
          <w:szCs w:val="28"/>
        </w:rPr>
        <w:t>无重大违法记录声明</w:t>
      </w:r>
      <w:bookmarkEnd w:id="482"/>
      <w:bookmarkEnd w:id="483"/>
      <w:bookmarkEnd w:id="486"/>
      <w:bookmarkEnd w:id="487"/>
    </w:p>
    <w:p w14:paraId="2A228A59">
      <w:pPr>
        <w:spacing w:before="156" w:beforeLines="50" w:line="560" w:lineRule="exact"/>
        <w:jc w:val="center"/>
        <w:outlineLvl w:val="9"/>
        <w:rPr>
          <w:rFonts w:hint="eastAsia" w:asciiTheme="minorEastAsia" w:hAnsiTheme="minorEastAsia" w:eastAsiaTheme="minorEastAsia" w:cstheme="minorEastAsia"/>
          <w:b/>
          <w:bCs/>
          <w:sz w:val="24"/>
          <w:szCs w:val="24"/>
        </w:rPr>
      </w:pPr>
      <w:bookmarkStart w:id="488" w:name="_Toc25610_WPSOffice_Level3"/>
      <w:r>
        <w:rPr>
          <w:rFonts w:hint="eastAsia" w:asciiTheme="minorEastAsia" w:hAnsiTheme="minorEastAsia" w:eastAsiaTheme="minorEastAsia" w:cstheme="minorEastAsia"/>
          <w:b/>
          <w:sz w:val="24"/>
          <w:szCs w:val="24"/>
          <w:lang w:val="zh-CN"/>
        </w:rPr>
        <w:t>无重大违法记录声明</w:t>
      </w:r>
      <w:bookmarkEnd w:id="488"/>
    </w:p>
    <w:p w14:paraId="3886FEFE">
      <w:pPr>
        <w:spacing w:line="560" w:lineRule="exact"/>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kern w:val="0"/>
          <w:sz w:val="24"/>
          <w:szCs w:val="24"/>
        </w:rPr>
        <w:t xml:space="preserve">  </w:t>
      </w: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0B7AEF15">
      <w:pPr>
        <w:spacing w:line="560" w:lineRule="exact"/>
        <w:ind w:firstLine="480" w:firstLineChars="200"/>
        <w:outlineLvl w:val="9"/>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sz w:val="24"/>
          <w:szCs w:val="24"/>
          <w:shd w:val="clear" w:color="auto" w:fill="FFFFFF"/>
        </w:rPr>
        <w:t>件。我方对此声明负全部法律责任。</w:t>
      </w:r>
    </w:p>
    <w:p w14:paraId="676D2DA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14:paraId="22F072B5">
      <w:pPr>
        <w:autoSpaceDE w:val="0"/>
        <w:autoSpaceDN w:val="0"/>
        <w:spacing w:line="560" w:lineRule="exact"/>
        <w:jc w:val="left"/>
        <w:outlineLvl w:val="9"/>
        <w:rPr>
          <w:rFonts w:hint="eastAsia" w:asciiTheme="minorEastAsia" w:hAnsiTheme="minorEastAsia" w:eastAsiaTheme="minorEastAsia" w:cstheme="minorEastAsia"/>
          <w:kern w:val="0"/>
          <w:sz w:val="24"/>
          <w:szCs w:val="24"/>
          <w:lang w:val="zh-CN"/>
        </w:rPr>
      </w:pPr>
    </w:p>
    <w:p w14:paraId="083628C0">
      <w:pPr>
        <w:autoSpaceDE w:val="0"/>
        <w:autoSpaceDN w:val="0"/>
        <w:spacing w:line="560" w:lineRule="exact"/>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r>
        <w:rPr>
          <w:rFonts w:hint="eastAsia" w:asciiTheme="minorEastAsia" w:hAnsiTheme="minorEastAsia" w:eastAsiaTheme="minorEastAsia" w:cstheme="minorEastAsia"/>
          <w:kern w:val="0"/>
          <w:sz w:val="24"/>
          <w:szCs w:val="24"/>
          <w:lang w:val="zh-CN"/>
        </w:rPr>
        <w:t>（提供“信用中国”网站的查询截图，提供“中国政府采购网”网站的查询截图，</w:t>
      </w:r>
      <w:r>
        <w:rPr>
          <w:rFonts w:hint="eastAsia" w:asciiTheme="minorEastAsia" w:hAnsiTheme="minorEastAsia" w:eastAsiaTheme="minorEastAsia" w:cstheme="minorEastAsia"/>
          <w:kern w:val="0"/>
          <w:sz w:val="24"/>
          <w:szCs w:val="24"/>
        </w:rPr>
        <w:t>时间为投标截止时间前</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天内</w:t>
      </w:r>
      <w:r>
        <w:rPr>
          <w:rFonts w:hint="eastAsia" w:asciiTheme="minorEastAsia" w:hAnsiTheme="minorEastAsia" w:eastAsiaTheme="minorEastAsia" w:cstheme="minorEastAsia"/>
          <w:sz w:val="24"/>
          <w:szCs w:val="24"/>
        </w:rPr>
        <w:t>。</w:t>
      </w:r>
    </w:p>
    <w:p w14:paraId="1E18B285">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p>
    <w:p w14:paraId="7DC02018">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p>
    <w:p w14:paraId="080CE33C">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89" w:name="_Toc21607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89"/>
    </w:p>
    <w:p w14:paraId="64C0A0C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90" w:name="_Toc14292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90"/>
    </w:p>
    <w:p w14:paraId="17400E9E">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91" w:name="_Toc15350_WPSOffice_Level3"/>
      <w:r>
        <w:rPr>
          <w:rFonts w:hint="eastAsia" w:asciiTheme="minorEastAsia" w:hAnsiTheme="minorEastAsia" w:eastAsiaTheme="minorEastAsia" w:cstheme="minorEastAsia"/>
          <w:bCs/>
          <w:sz w:val="24"/>
          <w:szCs w:val="24"/>
        </w:rPr>
        <w:t>年   月  日</w:t>
      </w:r>
      <w:bookmarkEnd w:id="491"/>
    </w:p>
    <w:p w14:paraId="18063C8F">
      <w:pPr>
        <w:pStyle w:val="14"/>
        <w:spacing w:before="156" w:beforeLines="50" w:after="0" w:line="560" w:lineRule="exact"/>
        <w:jc w:val="left"/>
        <w:outlineLvl w:val="2"/>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br w:type="page"/>
      </w:r>
      <w:bookmarkStart w:id="492" w:name="_Toc24810"/>
      <w:bookmarkStart w:id="493" w:name="_Toc25313"/>
      <w:bookmarkStart w:id="494" w:name="_Toc132_WPSOffice_Level3"/>
      <w:bookmarkStart w:id="495" w:name="_Toc20301"/>
      <w:r>
        <w:rPr>
          <w:rFonts w:hint="eastAsia" w:asciiTheme="minorEastAsia" w:hAnsiTheme="minorEastAsia" w:eastAsiaTheme="minorEastAsia" w:cstheme="minorEastAsia"/>
          <w:b/>
          <w:bCs w:val="0"/>
          <w:kern w:val="2"/>
          <w:sz w:val="28"/>
          <w:szCs w:val="28"/>
          <w:lang w:val="en-US" w:eastAsia="zh-CN" w:bidi="ar-SA"/>
        </w:rPr>
        <w:t>附件9：谈判</w:t>
      </w:r>
      <w:r>
        <w:rPr>
          <w:rFonts w:hint="eastAsia" w:asciiTheme="minorEastAsia" w:hAnsiTheme="minorEastAsia" w:eastAsiaTheme="minorEastAsia" w:cstheme="minorEastAsia"/>
          <w:b/>
          <w:bCs w:val="0"/>
          <w:kern w:val="2"/>
          <w:sz w:val="28"/>
          <w:szCs w:val="28"/>
          <w:lang w:val="zh-CN" w:eastAsia="zh-CN" w:bidi="ar-SA"/>
        </w:rPr>
        <w:t>保证金证明</w:t>
      </w:r>
      <w:bookmarkEnd w:id="484"/>
      <w:bookmarkEnd w:id="485"/>
      <w:bookmarkEnd w:id="492"/>
      <w:bookmarkEnd w:id="493"/>
      <w:bookmarkEnd w:id="494"/>
      <w:bookmarkEnd w:id="495"/>
    </w:p>
    <w:p w14:paraId="56238E0D">
      <w:pPr>
        <w:spacing w:before="156" w:beforeLines="50" w:line="560" w:lineRule="exact"/>
        <w:jc w:val="center"/>
        <w:outlineLvl w:val="9"/>
        <w:rPr>
          <w:rFonts w:hint="eastAsia" w:asciiTheme="minorEastAsia" w:hAnsiTheme="minorEastAsia" w:eastAsiaTheme="minorEastAsia" w:cstheme="minorEastAsia"/>
          <w:b/>
          <w:bCs/>
          <w:kern w:val="0"/>
          <w:sz w:val="24"/>
          <w:szCs w:val="24"/>
          <w:lang w:val="zh-CN"/>
        </w:rPr>
      </w:pPr>
      <w:bookmarkStart w:id="496" w:name="_Toc27502_WPSOffice_Level3"/>
      <w:r>
        <w:rPr>
          <w:rFonts w:hint="eastAsia" w:asciiTheme="minorEastAsia" w:hAnsiTheme="minorEastAsia" w:eastAsiaTheme="minorEastAsia" w:cstheme="minorEastAsia"/>
          <w:b/>
          <w:sz w:val="24"/>
          <w:szCs w:val="24"/>
          <w:lang w:val="zh-CN"/>
        </w:rPr>
        <w:t>谈判保证金证明</w:t>
      </w:r>
      <w:bookmarkEnd w:id="496"/>
    </w:p>
    <w:p w14:paraId="46BE0B7A">
      <w:pPr>
        <w:autoSpaceDE w:val="0"/>
        <w:autoSpaceDN w:val="0"/>
        <w:spacing w:line="560" w:lineRule="exact"/>
        <w:outlineLvl w:val="9"/>
        <w:rPr>
          <w:rFonts w:hint="eastAsia" w:asciiTheme="minorEastAsia" w:hAnsiTheme="minorEastAsia" w:eastAsiaTheme="minorEastAsia" w:cstheme="minorEastAsia"/>
          <w:b/>
          <w:bCs/>
          <w:kern w:val="0"/>
          <w:sz w:val="24"/>
          <w:szCs w:val="24"/>
          <w:lang w:val="zh-CN" w:eastAsia="zh-CN"/>
        </w:rPr>
      </w:pPr>
      <w:bookmarkStart w:id="497" w:name="_Toc21234_WPSOffice_Level2"/>
      <w:bookmarkStart w:id="498" w:name="_Toc1388_WPSOffice_Level2"/>
      <w:bookmarkStart w:id="499" w:name="_Toc12243_WPSOffice_Level2"/>
      <w:r>
        <w:rPr>
          <w:rFonts w:hint="eastAsia" w:asciiTheme="minorEastAsia" w:hAnsiTheme="minorEastAsia" w:eastAsiaTheme="minorEastAsia" w:cstheme="minorEastAsia"/>
          <w:bCs/>
          <w:kern w:val="0"/>
          <w:sz w:val="24"/>
          <w:szCs w:val="24"/>
          <w:lang w:val="zh-CN"/>
        </w:rPr>
        <w:t>致：</w:t>
      </w:r>
      <w:bookmarkEnd w:id="497"/>
      <w:bookmarkEnd w:id="498"/>
      <w:bookmarkEnd w:id="499"/>
      <w:r>
        <w:rPr>
          <w:rFonts w:hint="eastAsia" w:asciiTheme="minorEastAsia" w:hAnsiTheme="minorEastAsia" w:eastAsiaTheme="minorEastAsia" w:cstheme="minorEastAsia"/>
          <w:sz w:val="24"/>
          <w:szCs w:val="24"/>
          <w:lang w:eastAsia="zh-CN"/>
        </w:rPr>
        <w:t>德令哈城乡建设综合开发有限公司</w:t>
      </w:r>
    </w:p>
    <w:p w14:paraId="77004E8A">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我方为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（采购项目名称）项目（采购项目编号为：</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）递交保证金人民币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（大写：人民币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元）已于</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日以转账方式汇入你方账户。</w:t>
      </w:r>
    </w:p>
    <w:p w14:paraId="7A34EE87">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附</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保证金交款证明复印件（加盖公章）</w:t>
      </w:r>
    </w:p>
    <w:p w14:paraId="5F44303B">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CFA631C">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户    名：</w:t>
      </w:r>
    </w:p>
    <w:p w14:paraId="60DB494B">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开户银行：</w:t>
      </w:r>
    </w:p>
    <w:p w14:paraId="16556842">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开户帐号：</w:t>
      </w:r>
    </w:p>
    <w:p w14:paraId="640F98E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0" w:name="_Toc16036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00"/>
    </w:p>
    <w:p w14:paraId="16C0B00A">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1" w:name="_Toc4114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01"/>
    </w:p>
    <w:p w14:paraId="71BA89EF">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2" w:name="_Toc26055_WPSOffice_Level3"/>
      <w:r>
        <w:rPr>
          <w:rFonts w:hint="eastAsia" w:asciiTheme="minorEastAsia" w:hAnsiTheme="minorEastAsia" w:eastAsiaTheme="minorEastAsia" w:cstheme="minorEastAsia"/>
          <w:bCs/>
          <w:sz w:val="24"/>
          <w:szCs w:val="24"/>
        </w:rPr>
        <w:t>年   月  日</w:t>
      </w:r>
      <w:bookmarkEnd w:id="502"/>
    </w:p>
    <w:p w14:paraId="3B2498F5">
      <w:pPr>
        <w:autoSpaceDE w:val="0"/>
        <w:autoSpaceDN w:val="0"/>
        <w:spacing w:before="156" w:beforeLines="50" w:line="560" w:lineRule="exact"/>
        <w:outlineLvl w:val="9"/>
        <w:rPr>
          <w:rFonts w:hint="eastAsia" w:asciiTheme="minorEastAsia" w:hAnsiTheme="minorEastAsia" w:eastAsiaTheme="minorEastAsia" w:cstheme="minorEastAsia"/>
          <w:b/>
          <w:bCs/>
          <w:kern w:val="0"/>
          <w:sz w:val="24"/>
          <w:szCs w:val="24"/>
          <w:lang w:val="zh-CN"/>
        </w:rPr>
      </w:pPr>
    </w:p>
    <w:p w14:paraId="29DE8CA5">
      <w:pPr>
        <w:spacing w:before="156" w:beforeLines="50" w:line="560" w:lineRule="exact"/>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lang w:val="zh-CN"/>
        </w:rPr>
        <w:br w:type="page"/>
      </w:r>
    </w:p>
    <w:p w14:paraId="56FC26CD">
      <w:pPr>
        <w:widowControl/>
        <w:snapToGrid w:val="0"/>
        <w:spacing w:before="156" w:beforeLines="50" w:line="560" w:lineRule="exact"/>
        <w:outlineLvl w:val="2"/>
        <w:rPr>
          <w:rFonts w:hint="eastAsia" w:asciiTheme="minorEastAsia" w:hAnsiTheme="minorEastAsia" w:eastAsiaTheme="minorEastAsia" w:cstheme="minorEastAsia"/>
          <w:b/>
          <w:sz w:val="24"/>
          <w:szCs w:val="24"/>
        </w:rPr>
      </w:pPr>
      <w:bookmarkStart w:id="503" w:name="_Toc18092"/>
      <w:bookmarkStart w:id="504" w:name="_Toc30407"/>
      <w:bookmarkStart w:id="505" w:name="_Toc28116"/>
      <w:bookmarkStart w:id="506" w:name="_Toc18715"/>
      <w:bookmarkStart w:id="507" w:name="_Toc13416_WPSOffice_Level3"/>
      <w:bookmarkStart w:id="508" w:name="_Toc3360"/>
      <w:bookmarkStart w:id="509" w:name="_Toc2646_WPSOffice_Level3"/>
      <w:r>
        <w:rPr>
          <w:rFonts w:hint="eastAsia" w:asciiTheme="minorEastAsia" w:hAnsiTheme="minorEastAsia" w:eastAsiaTheme="minorEastAsia" w:cstheme="minorEastAsia"/>
          <w:b/>
          <w:sz w:val="28"/>
          <w:szCs w:val="28"/>
        </w:rPr>
        <w:t>附件10：谈判首次报价表</w:t>
      </w:r>
      <w:bookmarkEnd w:id="503"/>
      <w:bookmarkEnd w:id="504"/>
      <w:bookmarkEnd w:id="505"/>
      <w:bookmarkEnd w:id="506"/>
      <w:bookmarkEnd w:id="507"/>
      <w:bookmarkEnd w:id="508"/>
      <w:bookmarkEnd w:id="509"/>
    </w:p>
    <w:p w14:paraId="3CF104DA">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510" w:name="_Toc17322_WPSOffice_Level1"/>
      <w:bookmarkStart w:id="511" w:name="_Toc8724_WPSOffice_Level1"/>
      <w:bookmarkStart w:id="512" w:name="_Toc17115_WPSOffice_Level3"/>
      <w:r>
        <w:rPr>
          <w:rFonts w:hint="eastAsia" w:asciiTheme="minorEastAsia" w:hAnsiTheme="minorEastAsia" w:eastAsiaTheme="minorEastAsia" w:cstheme="minorEastAsia"/>
          <w:b/>
          <w:sz w:val="24"/>
          <w:szCs w:val="24"/>
          <w:lang w:val="zh-CN"/>
        </w:rPr>
        <w:t>谈判首次报价表</w:t>
      </w:r>
      <w:bookmarkEnd w:id="510"/>
      <w:bookmarkEnd w:id="511"/>
      <w:bookmarkEnd w:id="512"/>
    </w:p>
    <w:p w14:paraId="4C845871">
      <w:pPr>
        <w:spacing w:line="560" w:lineRule="exact"/>
        <w:outlineLvl w:val="9"/>
        <w:rPr>
          <w:rFonts w:hint="eastAsia" w:asciiTheme="minorEastAsia" w:hAnsiTheme="minorEastAsia" w:eastAsiaTheme="minorEastAsia" w:cstheme="minorEastAsia"/>
          <w:bCs/>
          <w:sz w:val="24"/>
          <w:szCs w:val="24"/>
        </w:rPr>
      </w:pPr>
      <w:bookmarkStart w:id="513" w:name="_Toc14507_WPSOffice_Level2"/>
      <w:r>
        <w:rPr>
          <w:rFonts w:hint="eastAsia" w:asciiTheme="minorEastAsia" w:hAnsiTheme="minorEastAsia" w:eastAsiaTheme="minorEastAsia" w:cstheme="minorEastAsia"/>
          <w:bCs/>
          <w:sz w:val="24"/>
          <w:szCs w:val="24"/>
        </w:rPr>
        <w:t>供应商名称：</w:t>
      </w:r>
      <w:bookmarkEnd w:id="513"/>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单位：人民币(元)</w:t>
      </w:r>
    </w:p>
    <w:tbl>
      <w:tblPr>
        <w:tblStyle w:val="16"/>
        <w:tblpPr w:leftFromText="180" w:rightFromText="180" w:vertAnchor="text" w:horzAnchor="margin" w:tblpY="14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239"/>
      </w:tblGrid>
      <w:tr w14:paraId="6664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5E7C1D55">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c>
        <w:tc>
          <w:tcPr>
            <w:tcW w:w="2717" w:type="dxa"/>
            <w:vAlign w:val="center"/>
          </w:tcPr>
          <w:p w14:paraId="44DB0C96">
            <w:pPr>
              <w:adjustRightInd w:val="0"/>
              <w:spacing w:line="560" w:lineRule="exact"/>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首次报价</w:t>
            </w:r>
          </w:p>
        </w:tc>
        <w:tc>
          <w:tcPr>
            <w:tcW w:w="2670" w:type="dxa"/>
            <w:vAlign w:val="center"/>
          </w:tcPr>
          <w:p w14:paraId="1104EC4F">
            <w:pPr>
              <w:adjustRightInd w:val="0"/>
              <w:spacing w:line="560" w:lineRule="exact"/>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交货</w:t>
            </w:r>
            <w:r>
              <w:rPr>
                <w:rFonts w:hint="eastAsia" w:asciiTheme="minorEastAsia" w:hAnsiTheme="minorEastAsia" w:eastAsiaTheme="minorEastAsia" w:cstheme="minorEastAsia"/>
                <w:bCs/>
                <w:sz w:val="24"/>
                <w:szCs w:val="24"/>
              </w:rPr>
              <w:t>期</w:t>
            </w:r>
          </w:p>
        </w:tc>
        <w:tc>
          <w:tcPr>
            <w:tcW w:w="1239" w:type="dxa"/>
            <w:vAlign w:val="center"/>
          </w:tcPr>
          <w:p w14:paraId="39F425AB">
            <w:pPr>
              <w:adjustRightInd w:val="0"/>
              <w:spacing w:line="560" w:lineRule="exact"/>
              <w:ind w:left="274" w:leftChars="16" w:hanging="240" w:hangingChars="100"/>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1C2E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102AB4D9">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2717" w:type="dxa"/>
          </w:tcPr>
          <w:p w14:paraId="6789BFAC">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大写：</w:t>
            </w:r>
          </w:p>
        </w:tc>
        <w:tc>
          <w:tcPr>
            <w:tcW w:w="2670" w:type="dxa"/>
            <w:vMerge w:val="restart"/>
          </w:tcPr>
          <w:p w14:paraId="54A8AD4D">
            <w:pPr>
              <w:adjustRightInd w:val="0"/>
              <w:spacing w:line="560" w:lineRule="exact"/>
              <w:ind w:firstLine="196" w:firstLineChars="82"/>
              <w:textAlignment w:val="baseline"/>
              <w:outlineLvl w:val="9"/>
              <w:rPr>
                <w:rFonts w:hint="eastAsia" w:asciiTheme="minorEastAsia" w:hAnsiTheme="minorEastAsia" w:eastAsiaTheme="minorEastAsia" w:cstheme="minorEastAsia"/>
                <w:bCs/>
                <w:sz w:val="24"/>
                <w:szCs w:val="24"/>
              </w:rPr>
            </w:pPr>
          </w:p>
        </w:tc>
        <w:tc>
          <w:tcPr>
            <w:tcW w:w="1239" w:type="dxa"/>
            <w:vMerge w:val="restart"/>
          </w:tcPr>
          <w:p w14:paraId="08D25FD8">
            <w:pPr>
              <w:adjustRightInd w:val="0"/>
              <w:spacing w:line="560" w:lineRule="exact"/>
              <w:textAlignment w:val="baseline"/>
              <w:outlineLvl w:val="9"/>
              <w:rPr>
                <w:rFonts w:hint="eastAsia" w:asciiTheme="minorEastAsia" w:hAnsiTheme="minorEastAsia" w:eastAsiaTheme="minorEastAsia" w:cstheme="minorEastAsia"/>
                <w:bCs/>
                <w:sz w:val="24"/>
                <w:szCs w:val="24"/>
              </w:rPr>
            </w:pPr>
          </w:p>
        </w:tc>
      </w:tr>
      <w:tr w14:paraId="026E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6782E2FE">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2717" w:type="dxa"/>
          </w:tcPr>
          <w:p w14:paraId="67DB4A6E">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小写：</w:t>
            </w:r>
          </w:p>
        </w:tc>
        <w:tc>
          <w:tcPr>
            <w:tcW w:w="2670" w:type="dxa"/>
            <w:vMerge w:val="continue"/>
          </w:tcPr>
          <w:p w14:paraId="799E3130">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1239" w:type="dxa"/>
            <w:vMerge w:val="continue"/>
          </w:tcPr>
          <w:p w14:paraId="67E70324">
            <w:pPr>
              <w:adjustRightInd w:val="0"/>
              <w:spacing w:line="560" w:lineRule="exact"/>
              <w:textAlignment w:val="baseline"/>
              <w:outlineLvl w:val="9"/>
              <w:rPr>
                <w:rFonts w:hint="eastAsia" w:asciiTheme="minorEastAsia" w:hAnsiTheme="minorEastAsia" w:eastAsiaTheme="minorEastAsia" w:cstheme="minorEastAsia"/>
                <w:bCs/>
                <w:sz w:val="24"/>
                <w:szCs w:val="24"/>
              </w:rPr>
            </w:pPr>
          </w:p>
        </w:tc>
      </w:tr>
      <w:tr w14:paraId="034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8718" w:type="dxa"/>
            <w:gridSpan w:val="4"/>
            <w:vAlign w:val="center"/>
          </w:tcPr>
          <w:p w14:paraId="3B97F3DB">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其他承诺及需要说明的事项：</w:t>
            </w:r>
          </w:p>
        </w:tc>
      </w:tr>
    </w:tbl>
    <w:p w14:paraId="3ABE3D23">
      <w:pPr>
        <w:spacing w:line="560" w:lineRule="exac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填写此表时不得改变表格形式。</w:t>
      </w:r>
    </w:p>
    <w:p w14:paraId="7BCD0633">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2、“投标报价”为投标总价。</w:t>
      </w:r>
    </w:p>
    <w:p w14:paraId="70F5261E">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eastAsia="zh-CN"/>
        </w:rPr>
        <w:t>交货</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zh-CN"/>
        </w:rPr>
        <w:t>”是指</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完成的</w:t>
      </w:r>
      <w:r>
        <w:rPr>
          <w:rFonts w:hint="eastAsia" w:asciiTheme="minorEastAsia" w:hAnsiTheme="minorEastAsia" w:eastAsiaTheme="minorEastAsia" w:cstheme="minorEastAsia"/>
          <w:sz w:val="24"/>
          <w:szCs w:val="24"/>
          <w:lang w:val="zh-CN"/>
        </w:rPr>
        <w:t>具体时间；</w:t>
      </w:r>
    </w:p>
    <w:p w14:paraId="71B88A59">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 投标报价不能有两个或两个以上的报价方案。</w:t>
      </w:r>
    </w:p>
    <w:p w14:paraId="7CE511BA">
      <w:pPr>
        <w:spacing w:line="560" w:lineRule="exac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w:t>
      </w:r>
    </w:p>
    <w:p w14:paraId="08981E3B">
      <w:pPr>
        <w:spacing w:line="560" w:lineRule="exact"/>
        <w:ind w:firstLine="480" w:firstLineChars="200"/>
        <w:outlineLvl w:val="9"/>
        <w:rPr>
          <w:rFonts w:hint="eastAsia" w:asciiTheme="minorEastAsia" w:hAnsiTheme="minorEastAsia" w:eastAsiaTheme="minorEastAsia" w:cstheme="minorEastAsia"/>
          <w:sz w:val="24"/>
          <w:szCs w:val="24"/>
        </w:rPr>
      </w:pPr>
    </w:p>
    <w:p w14:paraId="1D88B64D">
      <w:pPr>
        <w:spacing w:before="156" w:beforeLines="50" w:line="560" w:lineRule="exact"/>
        <w:ind w:firstLine="482"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bookmarkStart w:id="514" w:name="_Toc27526_WPSOffice_Level3"/>
      <w:r>
        <w:rPr>
          <w:rFonts w:hint="eastAsia" w:asciiTheme="minorEastAsia" w:hAnsiTheme="minorEastAsia" w:eastAsiaTheme="minorEastAsia" w:cstheme="minorEastAsia"/>
          <w:b/>
          <w:sz w:val="24"/>
          <w:szCs w:val="24"/>
        </w:rPr>
        <w:t xml:space="preserve"> </w:t>
      </w:r>
      <w:bookmarkStart w:id="515" w:name="_Toc11022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14"/>
      <w:bookmarkEnd w:id="515"/>
    </w:p>
    <w:p w14:paraId="41A92107">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16" w:name="_Toc32417_WPSOffice_Level3"/>
      <w:bookmarkStart w:id="517" w:name="_Toc23931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16"/>
      <w:bookmarkEnd w:id="517"/>
    </w:p>
    <w:p w14:paraId="7A155C71">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18" w:name="_Toc19388_WPSOffice_Level3"/>
      <w:bookmarkStart w:id="519" w:name="_Toc23319_WPSOffice_Level3"/>
      <w:r>
        <w:rPr>
          <w:rFonts w:hint="eastAsia" w:asciiTheme="minorEastAsia" w:hAnsiTheme="minorEastAsia" w:eastAsiaTheme="minorEastAsia" w:cstheme="minorEastAsia"/>
          <w:bCs/>
          <w:sz w:val="24"/>
          <w:szCs w:val="24"/>
        </w:rPr>
        <w:t>年   月  日</w:t>
      </w:r>
      <w:bookmarkEnd w:id="518"/>
      <w:bookmarkEnd w:id="519"/>
    </w:p>
    <w:p w14:paraId="729794D4">
      <w:pPr>
        <w:widowControl/>
        <w:snapToGrid w:val="0"/>
        <w:spacing w:before="156" w:beforeLines="50" w:line="560" w:lineRule="exact"/>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520" w:name="_Toc7532"/>
      <w:bookmarkStart w:id="521" w:name="_Toc18824_WPSOffice_Level3"/>
      <w:bookmarkStart w:id="522" w:name="_Toc14123"/>
      <w:bookmarkStart w:id="523" w:name="_Toc18210"/>
      <w:bookmarkStart w:id="524" w:name="_Toc13192"/>
      <w:bookmarkStart w:id="525" w:name="_Toc31202"/>
      <w:bookmarkStart w:id="526" w:name="_Toc3352_WPSOffice_Level3"/>
      <w:r>
        <w:rPr>
          <w:rFonts w:hint="eastAsia" w:asciiTheme="minorEastAsia" w:hAnsiTheme="minorEastAsia" w:eastAsiaTheme="minorEastAsia" w:cstheme="minorEastAsia"/>
          <w:b/>
          <w:sz w:val="28"/>
          <w:szCs w:val="28"/>
        </w:rPr>
        <w:t>附件11：分项报价表</w:t>
      </w:r>
      <w:bookmarkEnd w:id="520"/>
      <w:bookmarkEnd w:id="521"/>
      <w:bookmarkEnd w:id="522"/>
      <w:bookmarkEnd w:id="523"/>
      <w:bookmarkEnd w:id="524"/>
      <w:bookmarkEnd w:id="525"/>
      <w:bookmarkEnd w:id="526"/>
    </w:p>
    <w:p w14:paraId="16FE63E4">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527" w:name="_Toc31256_WPSOffice_Level3"/>
      <w:bookmarkStart w:id="528" w:name="_Toc12587_WPSOffice_Level1"/>
      <w:bookmarkStart w:id="529" w:name="_Toc19937_WPSOffice_Level1"/>
      <w:r>
        <w:rPr>
          <w:rFonts w:hint="eastAsia" w:asciiTheme="minorEastAsia" w:hAnsiTheme="minorEastAsia" w:eastAsiaTheme="minorEastAsia" w:cstheme="minorEastAsia"/>
          <w:b/>
          <w:sz w:val="24"/>
          <w:szCs w:val="24"/>
          <w:lang w:val="zh-CN"/>
        </w:rPr>
        <w:t>分项报价表</w:t>
      </w:r>
      <w:bookmarkEnd w:id="527"/>
      <w:bookmarkEnd w:id="528"/>
      <w:bookmarkEnd w:id="529"/>
    </w:p>
    <w:p w14:paraId="5765E213">
      <w:pPr>
        <w:spacing w:line="560" w:lineRule="exact"/>
        <w:outlineLvl w:val="9"/>
        <w:rPr>
          <w:rFonts w:hint="eastAsia" w:asciiTheme="minorEastAsia" w:hAnsiTheme="minorEastAsia" w:eastAsiaTheme="minorEastAsia" w:cstheme="minorEastAsia"/>
          <w:bCs/>
          <w:sz w:val="24"/>
          <w:szCs w:val="24"/>
        </w:rPr>
      </w:pPr>
      <w:bookmarkStart w:id="530" w:name="_Toc30633_WPSOffice_Level2"/>
      <w:r>
        <w:rPr>
          <w:rFonts w:hint="eastAsia" w:asciiTheme="minorEastAsia" w:hAnsiTheme="minorEastAsia" w:eastAsiaTheme="minorEastAsia" w:cstheme="minorEastAsia"/>
          <w:bCs/>
          <w:sz w:val="24"/>
          <w:szCs w:val="24"/>
        </w:rPr>
        <w:t>供应商名称:</w:t>
      </w:r>
      <w:bookmarkEnd w:id="530"/>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单位：人民币(元)                                          </w:t>
      </w:r>
    </w:p>
    <w:tbl>
      <w:tblPr>
        <w:tblStyle w:val="17"/>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9"/>
        <w:gridCol w:w="1665"/>
        <w:gridCol w:w="1103"/>
        <w:gridCol w:w="1170"/>
        <w:gridCol w:w="1228"/>
        <w:gridCol w:w="925"/>
        <w:gridCol w:w="850"/>
        <w:gridCol w:w="887"/>
        <w:gridCol w:w="800"/>
      </w:tblGrid>
      <w:tr w14:paraId="550F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479" w:type="dxa"/>
            <w:vAlign w:val="center"/>
          </w:tcPr>
          <w:p w14:paraId="79906EAD">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bookmarkStart w:id="531" w:name="_Toc698"/>
            <w:r>
              <w:rPr>
                <w:rFonts w:hint="eastAsia" w:asciiTheme="minorEastAsia" w:hAnsiTheme="minorEastAsia" w:eastAsiaTheme="minorEastAsia" w:cstheme="minorEastAsia"/>
                <w:b w:val="0"/>
                <w:bCs/>
                <w:color w:val="000000"/>
                <w:sz w:val="24"/>
                <w:szCs w:val="24"/>
              </w:rPr>
              <w:t>序号</w:t>
            </w:r>
          </w:p>
        </w:tc>
        <w:tc>
          <w:tcPr>
            <w:tcW w:w="1665" w:type="dxa"/>
            <w:vAlign w:val="center"/>
          </w:tcPr>
          <w:p w14:paraId="3CE26A9D">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产品名称</w:t>
            </w:r>
          </w:p>
        </w:tc>
        <w:tc>
          <w:tcPr>
            <w:tcW w:w="1103" w:type="dxa"/>
            <w:vAlign w:val="center"/>
          </w:tcPr>
          <w:p w14:paraId="717B2D9E">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品牌</w:t>
            </w:r>
          </w:p>
        </w:tc>
        <w:tc>
          <w:tcPr>
            <w:tcW w:w="1170" w:type="dxa"/>
            <w:vAlign w:val="center"/>
          </w:tcPr>
          <w:p w14:paraId="5105855F">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规格型号</w:t>
            </w:r>
          </w:p>
        </w:tc>
        <w:tc>
          <w:tcPr>
            <w:tcW w:w="1228" w:type="dxa"/>
            <w:vAlign w:val="center"/>
          </w:tcPr>
          <w:p w14:paraId="4837D222">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生产厂家</w:t>
            </w:r>
          </w:p>
        </w:tc>
        <w:tc>
          <w:tcPr>
            <w:tcW w:w="925" w:type="dxa"/>
            <w:vAlign w:val="center"/>
          </w:tcPr>
          <w:p w14:paraId="1C5226F0">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数量及单位</w:t>
            </w:r>
          </w:p>
        </w:tc>
        <w:tc>
          <w:tcPr>
            <w:tcW w:w="850" w:type="dxa"/>
            <w:vAlign w:val="center"/>
          </w:tcPr>
          <w:p w14:paraId="20858A6B">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单价</w:t>
            </w:r>
          </w:p>
        </w:tc>
        <w:tc>
          <w:tcPr>
            <w:tcW w:w="887" w:type="dxa"/>
            <w:vAlign w:val="center"/>
          </w:tcPr>
          <w:p w14:paraId="3E7154C1">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合计</w:t>
            </w:r>
          </w:p>
        </w:tc>
        <w:tc>
          <w:tcPr>
            <w:tcW w:w="800" w:type="dxa"/>
            <w:vAlign w:val="center"/>
          </w:tcPr>
          <w:p w14:paraId="0A0C32A0">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备注</w:t>
            </w:r>
          </w:p>
        </w:tc>
      </w:tr>
      <w:tr w14:paraId="1123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332D3BD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w:t>
            </w:r>
          </w:p>
        </w:tc>
        <w:tc>
          <w:tcPr>
            <w:tcW w:w="1665" w:type="dxa"/>
            <w:vAlign w:val="center"/>
          </w:tcPr>
          <w:p w14:paraId="2C183A4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39F3AC9">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2A67A9A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27708B5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4B729FA6">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7831796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650D930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18B56A0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3D0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781DB39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w:t>
            </w:r>
          </w:p>
        </w:tc>
        <w:tc>
          <w:tcPr>
            <w:tcW w:w="1665" w:type="dxa"/>
            <w:vAlign w:val="center"/>
          </w:tcPr>
          <w:p w14:paraId="004BE4A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28D2F6BA">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0B9E8E1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2221C5D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066C4B5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044ED6C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02F39FD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7107403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602E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04677D0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w:t>
            </w:r>
          </w:p>
        </w:tc>
        <w:tc>
          <w:tcPr>
            <w:tcW w:w="1665" w:type="dxa"/>
            <w:vAlign w:val="center"/>
          </w:tcPr>
          <w:p w14:paraId="0D00E3B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3DBE5DD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1FF551E3">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6D44266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6AAA177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70185596">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2DA7B49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5C045A9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0FB9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5DB74A9F">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w:t>
            </w:r>
          </w:p>
        </w:tc>
        <w:tc>
          <w:tcPr>
            <w:tcW w:w="1665" w:type="dxa"/>
            <w:vAlign w:val="center"/>
          </w:tcPr>
          <w:p w14:paraId="0AE6EB8E">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AC15CC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20D9D61B">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67EAE33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5C5F718A">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06E2D1F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0E134C2E">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7EBD1C69">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113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0E8CE147">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w:t>
            </w:r>
          </w:p>
        </w:tc>
        <w:tc>
          <w:tcPr>
            <w:tcW w:w="1665" w:type="dxa"/>
            <w:vAlign w:val="center"/>
          </w:tcPr>
          <w:p w14:paraId="3696689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25BEC8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0889E41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70BBFA4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2DE63DB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102F378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274FE40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0E53B98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2EE8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jc w:val="center"/>
        </w:trPr>
        <w:tc>
          <w:tcPr>
            <w:tcW w:w="9107" w:type="dxa"/>
            <w:gridSpan w:val="9"/>
            <w:vAlign w:val="center"/>
          </w:tcPr>
          <w:p w14:paraId="4464843D">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其他承诺及需要说明的事项：</w:t>
            </w:r>
          </w:p>
        </w:tc>
      </w:tr>
      <w:tr w14:paraId="6045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2144" w:type="dxa"/>
            <w:gridSpan w:val="2"/>
            <w:vAlign w:val="center"/>
          </w:tcPr>
          <w:p w14:paraId="24F898E9">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总价</w:t>
            </w:r>
          </w:p>
        </w:tc>
        <w:tc>
          <w:tcPr>
            <w:tcW w:w="6963" w:type="dxa"/>
            <w:gridSpan w:val="7"/>
            <w:vAlign w:val="center"/>
          </w:tcPr>
          <w:p w14:paraId="75DB20A4">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大写：                      小写：</w:t>
            </w:r>
          </w:p>
        </w:tc>
      </w:tr>
    </w:tbl>
    <w:p w14:paraId="707F1DC0">
      <w:pPr>
        <w:spacing w:line="400" w:lineRule="exact"/>
        <w:outlineLvl w:val="9"/>
        <w:rPr>
          <w:rFonts w:ascii="宋体" w:hAnsi="宋体"/>
          <w:sz w:val="24"/>
          <w:szCs w:val="24"/>
          <w:lang w:val="zh-CN"/>
        </w:rPr>
      </w:pPr>
      <w:r>
        <w:rPr>
          <w:rFonts w:ascii="宋体" w:hAnsi="宋体"/>
          <w:sz w:val="24"/>
          <w:szCs w:val="24"/>
          <w:lang w:val="zh-CN"/>
        </w:rPr>
        <w:t>注：1、本表应依照采购一览表中的序号按顺序逐项填写，不得遗漏。</w:t>
      </w:r>
    </w:p>
    <w:p w14:paraId="3B09ABF6">
      <w:pPr>
        <w:spacing w:line="560" w:lineRule="exact"/>
        <w:outlineLvl w:val="9"/>
        <w:rPr>
          <w:rFonts w:hint="eastAsia" w:asciiTheme="minorEastAsia" w:hAnsiTheme="minorEastAsia" w:eastAsiaTheme="minorEastAsia" w:cstheme="minorEastAsia"/>
          <w:b/>
          <w:sz w:val="24"/>
          <w:szCs w:val="24"/>
        </w:rPr>
      </w:pPr>
    </w:p>
    <w:p w14:paraId="70E48FF4">
      <w:pPr>
        <w:spacing w:line="560" w:lineRule="exac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p>
    <w:p w14:paraId="63375F09">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32" w:name="_Toc24193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32"/>
    </w:p>
    <w:p w14:paraId="58EE4E99">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33" w:name="_Toc20924_WPSOffice_Level3"/>
      <w:r>
        <w:rPr>
          <w:rFonts w:hint="eastAsia" w:asciiTheme="minorEastAsia" w:hAnsiTheme="minorEastAsia" w:eastAsiaTheme="minorEastAsia" w:cstheme="minorEastAsia"/>
          <w:bCs/>
          <w:sz w:val="24"/>
          <w:szCs w:val="24"/>
        </w:rPr>
        <w:t>年   月  日</w:t>
      </w:r>
      <w:bookmarkEnd w:id="533"/>
    </w:p>
    <w:p w14:paraId="09DD9070">
      <w:pPr>
        <w:widowControl/>
        <w:snapToGrid w:val="0"/>
        <w:spacing w:before="156" w:beforeLines="50" w:line="560" w:lineRule="exact"/>
        <w:ind w:firstLine="420" w:firstLineChars="0"/>
        <w:outlineLvl w:val="9"/>
        <w:rPr>
          <w:rFonts w:hint="eastAsia" w:asciiTheme="minorEastAsia" w:hAnsiTheme="minorEastAsia" w:eastAsiaTheme="minorEastAsia" w:cstheme="minorEastAsia"/>
          <w:b/>
          <w:sz w:val="24"/>
          <w:szCs w:val="24"/>
        </w:rPr>
      </w:pPr>
      <w:bookmarkStart w:id="534" w:name="_Toc13098_WPSOffice_Level3"/>
      <w:bookmarkStart w:id="535" w:name="_Toc28398"/>
      <w:bookmarkStart w:id="536" w:name="_Toc28315_WPSOffice_Level3"/>
      <w:bookmarkStart w:id="537" w:name="_Toc20734"/>
    </w:p>
    <w:p w14:paraId="550F6F83">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4D208E0F">
      <w:pPr>
        <w:outlineLvl w:val="9"/>
        <w:rPr>
          <w:rFonts w:hint="eastAsia" w:asciiTheme="minorEastAsia" w:hAnsiTheme="minorEastAsia" w:eastAsiaTheme="minorEastAsia" w:cstheme="minorEastAsia"/>
          <w:b/>
          <w:sz w:val="24"/>
          <w:szCs w:val="24"/>
        </w:rPr>
      </w:pPr>
    </w:p>
    <w:p w14:paraId="3E7E2975">
      <w:pPr>
        <w:outlineLvl w:val="9"/>
        <w:rPr>
          <w:rFonts w:hint="eastAsia"/>
          <w:sz w:val="24"/>
          <w:szCs w:val="24"/>
        </w:rPr>
      </w:pPr>
    </w:p>
    <w:p w14:paraId="1614E23C">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bookmarkEnd w:id="531"/>
    <w:bookmarkEnd w:id="534"/>
    <w:bookmarkEnd w:id="535"/>
    <w:bookmarkEnd w:id="536"/>
    <w:bookmarkEnd w:id="537"/>
    <w:p w14:paraId="296F9C0F">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538" w:name="_Toc3146_WPSOffice_Level3"/>
      <w:bookmarkStart w:id="539" w:name="_Toc11887"/>
      <w:bookmarkStart w:id="540" w:name="_Toc31301_WPSOffice_Level3"/>
      <w:bookmarkStart w:id="541" w:name="_Toc10368"/>
      <w:bookmarkStart w:id="542" w:name="_Toc4925"/>
    </w:p>
    <w:p w14:paraId="7B324630">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43" w:name="_Toc17449"/>
      <w:bookmarkStart w:id="544" w:name="_Toc4536"/>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2：技术规格响应表</w:t>
      </w:r>
      <w:bookmarkEnd w:id="543"/>
      <w:bookmarkEnd w:id="544"/>
    </w:p>
    <w:p w14:paraId="015464EE">
      <w:pPr>
        <w:spacing w:line="560" w:lineRule="exact"/>
        <w:jc w:val="center"/>
        <w:outlineLvl w:val="9"/>
        <w:rPr>
          <w:rFonts w:hint="eastAsia" w:asciiTheme="minorEastAsia" w:hAnsiTheme="minorEastAsia" w:eastAsiaTheme="minorEastAsia" w:cstheme="minorEastAsia"/>
          <w:b/>
          <w:sz w:val="24"/>
          <w:szCs w:val="24"/>
          <w:lang w:val="zh-CN"/>
        </w:rPr>
      </w:pPr>
      <w:bookmarkStart w:id="545" w:name="_Toc14764_WPSOffice_Level2"/>
      <w:r>
        <w:rPr>
          <w:rFonts w:hint="eastAsia" w:asciiTheme="minorEastAsia" w:hAnsiTheme="minorEastAsia" w:eastAsiaTheme="minorEastAsia" w:cstheme="minorEastAsia"/>
          <w:b/>
          <w:sz w:val="24"/>
          <w:szCs w:val="24"/>
          <w:lang w:val="zh-CN"/>
        </w:rPr>
        <w:t>技术规格响应表</w:t>
      </w:r>
    </w:p>
    <w:p w14:paraId="558BB191">
      <w:pPr>
        <w:spacing w:line="560" w:lineRule="exact"/>
        <w:jc w:val="lef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供应商名称:</w:t>
      </w:r>
      <w:bookmarkEnd w:id="545"/>
    </w:p>
    <w:tbl>
      <w:tblPr>
        <w:tblStyle w:val="16"/>
        <w:tblW w:w="9048" w:type="dxa"/>
        <w:jc w:val="center"/>
        <w:tblLayout w:type="fixed"/>
        <w:tblCellMar>
          <w:top w:w="0" w:type="dxa"/>
          <w:left w:w="28" w:type="dxa"/>
          <w:bottom w:w="0" w:type="dxa"/>
          <w:right w:w="28" w:type="dxa"/>
        </w:tblCellMar>
      </w:tblPr>
      <w:tblGrid>
        <w:gridCol w:w="737"/>
        <w:gridCol w:w="963"/>
        <w:gridCol w:w="1476"/>
        <w:gridCol w:w="777"/>
        <w:gridCol w:w="769"/>
        <w:gridCol w:w="1314"/>
        <w:gridCol w:w="1474"/>
        <w:gridCol w:w="788"/>
        <w:gridCol w:w="750"/>
      </w:tblGrid>
      <w:tr w14:paraId="316BCA39">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top"/>
          </w:tcPr>
          <w:p w14:paraId="05FD1BF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3216" w:type="dxa"/>
            <w:gridSpan w:val="3"/>
            <w:tcBorders>
              <w:top w:val="single" w:color="000000" w:sz="6" w:space="0"/>
              <w:left w:val="single" w:color="000000" w:sz="6" w:space="0"/>
              <w:bottom w:val="single" w:color="000000" w:sz="6" w:space="0"/>
              <w:right w:val="single" w:color="000000" w:sz="6" w:space="0"/>
            </w:tcBorders>
            <w:noWrap w:val="0"/>
            <w:vAlign w:val="top"/>
          </w:tcPr>
          <w:p w14:paraId="4BF54AA5">
            <w:pPr>
              <w:autoSpaceDE w:val="0"/>
              <w:autoSpaceDN w:val="0"/>
              <w:adjustRightInd w:val="0"/>
              <w:spacing w:before="40" w:after="40" w:line="240" w:lineRule="auto"/>
              <w:ind w:firstLine="0" w:firstLineChars="0"/>
              <w:jc w:val="left"/>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采购需求技术参数、指标</w:t>
            </w:r>
          </w:p>
        </w:tc>
        <w:tc>
          <w:tcPr>
            <w:tcW w:w="4345" w:type="dxa"/>
            <w:gridSpan w:val="4"/>
            <w:tcBorders>
              <w:top w:val="single" w:color="000000" w:sz="6" w:space="0"/>
              <w:left w:val="single" w:color="000000" w:sz="6" w:space="0"/>
              <w:bottom w:val="single" w:color="000000" w:sz="6" w:space="0"/>
              <w:right w:val="single" w:color="000000" w:sz="6" w:space="0"/>
            </w:tcBorders>
            <w:noWrap w:val="0"/>
            <w:vAlign w:val="top"/>
          </w:tcPr>
          <w:p w14:paraId="22590ED0">
            <w:pPr>
              <w:autoSpaceDE w:val="0"/>
              <w:autoSpaceDN w:val="0"/>
              <w:adjustRightInd w:val="0"/>
              <w:spacing w:before="40" w:after="40" w:line="240" w:lineRule="auto"/>
              <w:ind w:firstLine="480"/>
              <w:jc w:val="left"/>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投标产品技术参数、指标</w:t>
            </w:r>
          </w:p>
        </w:tc>
        <w:tc>
          <w:tcPr>
            <w:tcW w:w="750" w:type="dxa"/>
            <w:tcBorders>
              <w:top w:val="single" w:color="000000" w:sz="6" w:space="0"/>
              <w:left w:val="single" w:color="000000" w:sz="6" w:space="0"/>
              <w:bottom w:val="single" w:color="000000" w:sz="6" w:space="0"/>
              <w:right w:val="single" w:color="000000" w:sz="6" w:space="0"/>
            </w:tcBorders>
            <w:noWrap w:val="0"/>
            <w:vAlign w:val="center"/>
          </w:tcPr>
          <w:p w14:paraId="70CA38AD">
            <w:pPr>
              <w:autoSpaceDE w:val="0"/>
              <w:autoSpaceDN w:val="0"/>
              <w:adjustRightInd w:val="0"/>
              <w:spacing w:before="40" w:after="40" w:line="240" w:lineRule="auto"/>
              <w:ind w:firstLine="0" w:firstLineChars="0"/>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偏离</w:t>
            </w:r>
          </w:p>
        </w:tc>
      </w:tr>
      <w:tr w14:paraId="3A8C8D41">
        <w:tblPrEx>
          <w:tblCellMar>
            <w:top w:w="0" w:type="dxa"/>
            <w:left w:w="28" w:type="dxa"/>
            <w:bottom w:w="0" w:type="dxa"/>
            <w:right w:w="28" w:type="dxa"/>
          </w:tblCellMar>
        </w:tblPrEx>
        <w:trPr>
          <w:trHeight w:val="932"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1EC13441">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963" w:type="dxa"/>
            <w:tcBorders>
              <w:top w:val="single" w:color="000000" w:sz="6" w:space="0"/>
              <w:left w:val="single" w:color="000000" w:sz="6" w:space="0"/>
              <w:bottom w:val="single" w:color="000000" w:sz="6" w:space="0"/>
              <w:right w:val="single" w:color="000000" w:sz="6" w:space="0"/>
            </w:tcBorders>
            <w:noWrap w:val="0"/>
            <w:vAlign w:val="center"/>
          </w:tcPr>
          <w:p w14:paraId="2D6E8AC0">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5095EA22">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36C86ED7">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77" w:type="dxa"/>
            <w:tcBorders>
              <w:top w:val="single" w:color="000000" w:sz="6" w:space="0"/>
              <w:left w:val="single" w:color="000000" w:sz="6" w:space="0"/>
              <w:bottom w:val="single" w:color="000000" w:sz="6" w:space="0"/>
              <w:right w:val="single" w:color="000000" w:sz="6" w:space="0"/>
            </w:tcBorders>
            <w:noWrap w:val="0"/>
            <w:vAlign w:val="center"/>
          </w:tcPr>
          <w:p w14:paraId="43F061E8">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69" w:type="dxa"/>
            <w:tcBorders>
              <w:top w:val="single" w:color="000000" w:sz="6" w:space="0"/>
              <w:left w:val="single" w:color="000000" w:sz="6" w:space="0"/>
              <w:bottom w:val="single" w:color="000000" w:sz="6" w:space="0"/>
              <w:right w:val="single" w:color="000000" w:sz="6" w:space="0"/>
            </w:tcBorders>
            <w:noWrap w:val="0"/>
            <w:vAlign w:val="center"/>
          </w:tcPr>
          <w:p w14:paraId="28970444">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314" w:type="dxa"/>
            <w:tcBorders>
              <w:top w:val="single" w:color="000000" w:sz="6" w:space="0"/>
              <w:left w:val="single" w:color="000000" w:sz="6" w:space="0"/>
              <w:bottom w:val="single" w:color="000000" w:sz="6" w:space="0"/>
              <w:right w:val="single" w:color="000000" w:sz="6" w:space="0"/>
            </w:tcBorders>
            <w:noWrap w:val="0"/>
            <w:vAlign w:val="center"/>
          </w:tcPr>
          <w:p w14:paraId="1CA7071C">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规格型号、产地</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E8D2F73">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3DEFEACE">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88" w:type="dxa"/>
            <w:tcBorders>
              <w:top w:val="single" w:color="000000" w:sz="6" w:space="0"/>
              <w:left w:val="single" w:color="000000" w:sz="6" w:space="0"/>
              <w:bottom w:val="single" w:color="000000" w:sz="6" w:space="0"/>
              <w:right w:val="single" w:color="000000" w:sz="6" w:space="0"/>
            </w:tcBorders>
            <w:noWrap w:val="0"/>
            <w:vAlign w:val="center"/>
          </w:tcPr>
          <w:p w14:paraId="75C9A6DA">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206201B">
            <w:pPr>
              <w:autoSpaceDE w:val="0"/>
              <w:autoSpaceDN w:val="0"/>
              <w:adjustRightInd w:val="0"/>
              <w:spacing w:before="40" w:after="40" w:line="240" w:lineRule="auto"/>
              <w:ind w:firstLine="440"/>
              <w:jc w:val="center"/>
              <w:outlineLvl w:val="9"/>
              <w:rPr>
                <w:rFonts w:hint="eastAsia" w:ascii="宋体" w:hAnsi="宋体" w:eastAsia="宋体" w:cs="宋体"/>
                <w:kern w:val="0"/>
                <w:sz w:val="24"/>
                <w:szCs w:val="24"/>
                <w:lang w:val="zh-CN"/>
              </w:rPr>
            </w:pPr>
          </w:p>
        </w:tc>
      </w:tr>
      <w:tr w14:paraId="791675A4">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F8FBC8B">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61166DB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2A396F2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4216C7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47BA5AB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32A019F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617E5DB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4F17D65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2F69B99">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71990C85">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08ACE237">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11A40A33">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5303EEE1">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67B376A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6146854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23AE3898">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02A384F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47F2D45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1133AFD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1B43B890">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7F30CF83">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5453B1F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7EB8BB1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AB4BC4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6D01D3B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7A1A5C6E">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7689538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16E6632E">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10178518">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786F2A9C">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63068C6">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58D155B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3CF9B053">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365FECC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1950156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0F4139C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1270B0B0">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603899AF">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13F9EC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14FA4D03">
        <w:tblPrEx>
          <w:tblCellMar>
            <w:top w:w="0" w:type="dxa"/>
            <w:left w:w="28" w:type="dxa"/>
            <w:bottom w:w="0" w:type="dxa"/>
            <w:right w:w="28" w:type="dxa"/>
          </w:tblCellMar>
        </w:tblPrEx>
        <w:trPr>
          <w:trHeight w:val="542"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2E41E20">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6164933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681F9849">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F702B5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7E1D425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09B8261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01FE818D">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5641BA7D">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3791C4B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bl>
    <w:p w14:paraId="0789747F">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注：1.本表应按照每包采购一览表中产品序号的指标逐项填写，不得遗漏。</w:t>
      </w:r>
    </w:p>
    <w:p w14:paraId="7E2F0747">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2.“投标产品技术参数、指标”必须与</w:t>
      </w:r>
      <w:r>
        <w:rPr>
          <w:rFonts w:hint="eastAsia" w:ascii="宋体" w:hAnsi="宋体" w:cs="宋体"/>
          <w:kern w:val="0"/>
          <w:sz w:val="24"/>
          <w:szCs w:val="24"/>
          <w:lang w:val="zh-CN"/>
        </w:rPr>
        <w:t>响应文件</w:t>
      </w:r>
      <w:r>
        <w:rPr>
          <w:rFonts w:hint="eastAsia" w:ascii="宋体" w:hAnsi="宋体" w:eastAsia="宋体" w:cs="宋体"/>
          <w:kern w:val="0"/>
          <w:sz w:val="24"/>
          <w:szCs w:val="24"/>
          <w:lang w:val="zh-CN"/>
        </w:rPr>
        <w:t>中提供的产品检测报告、彩页等证明材料的实质性响应情况相一致。若在评标环节发现该项与</w:t>
      </w:r>
      <w:r>
        <w:rPr>
          <w:rFonts w:hint="eastAsia" w:ascii="宋体" w:hAnsi="宋体" w:cs="宋体"/>
          <w:kern w:val="0"/>
          <w:sz w:val="24"/>
          <w:szCs w:val="24"/>
          <w:lang w:val="zh-CN"/>
        </w:rPr>
        <w:t>响应文件</w:t>
      </w:r>
      <w:r>
        <w:rPr>
          <w:rFonts w:hint="eastAsia" w:ascii="宋体" w:hAnsi="宋体" w:eastAsia="宋体" w:cs="宋体"/>
          <w:kern w:val="0"/>
          <w:sz w:val="24"/>
          <w:szCs w:val="24"/>
          <w:lang w:val="zh-CN"/>
        </w:rPr>
        <w:t>中提供的产品检测报告、彩页（或厂家公开发布的资料参数）等证明材料的实质性响应情况不一致或直接复制</w:t>
      </w:r>
      <w:r>
        <w:rPr>
          <w:rFonts w:hint="eastAsia" w:ascii="宋体" w:hAnsi="宋体" w:cs="宋体"/>
          <w:sz w:val="24"/>
          <w:szCs w:val="24"/>
          <w:lang w:val="zh-CN"/>
        </w:rPr>
        <w:t>谈判</w:t>
      </w:r>
      <w:r>
        <w:rPr>
          <w:rFonts w:hint="eastAsia" w:ascii="宋体" w:hAnsi="宋体" w:eastAsia="宋体" w:cs="宋体"/>
          <w:sz w:val="24"/>
          <w:szCs w:val="24"/>
          <w:lang w:val="zh-CN"/>
        </w:rPr>
        <w:t>文件</w:t>
      </w:r>
      <w:r>
        <w:rPr>
          <w:rFonts w:hint="eastAsia" w:ascii="宋体" w:hAnsi="宋体" w:eastAsia="宋体" w:cs="宋体"/>
          <w:kern w:val="0"/>
          <w:sz w:val="24"/>
          <w:szCs w:val="24"/>
          <w:lang w:val="zh-CN"/>
        </w:rPr>
        <w:t>“采购需求技术参数、指标”内容的，按无效投标处理。</w:t>
      </w:r>
    </w:p>
    <w:p w14:paraId="6616CDA7">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投标人响应采购需求应具体、明确，应以招标项目参数要求为基本投标要求，对超出或不满足招标项目参数要求的指标需列出“+、-”偏差，并做出详细说明；如果只注明“+”、“-”或未填写，将视为该项指标不响应。</w:t>
      </w:r>
    </w:p>
    <w:p w14:paraId="066BE460">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投标人应按投标产品实际情况填写，不得照抄、复制</w:t>
      </w:r>
      <w:r>
        <w:rPr>
          <w:rFonts w:hint="eastAsia" w:ascii="宋体" w:hAnsi="宋体" w:cs="宋体"/>
          <w:sz w:val="24"/>
          <w:szCs w:val="24"/>
          <w:lang w:val="zh-CN"/>
        </w:rPr>
        <w:t>谈判</w:t>
      </w:r>
      <w:r>
        <w:rPr>
          <w:rFonts w:hint="eastAsia" w:ascii="宋体" w:hAnsi="宋体" w:eastAsia="宋体" w:cs="宋体"/>
          <w:sz w:val="24"/>
          <w:szCs w:val="24"/>
          <w:lang w:val="zh-CN"/>
        </w:rPr>
        <w:t>文件</w:t>
      </w:r>
      <w:r>
        <w:rPr>
          <w:rFonts w:hint="eastAsia" w:ascii="宋体" w:hAnsi="宋体" w:eastAsia="宋体" w:cs="宋体"/>
          <w:kern w:val="0"/>
          <w:sz w:val="24"/>
          <w:szCs w:val="24"/>
          <w:lang w:val="zh-CN"/>
        </w:rPr>
        <w:t>技术参数要求，否则</w:t>
      </w:r>
      <w:r>
        <w:rPr>
          <w:rFonts w:hint="eastAsia" w:ascii="宋体" w:hAnsi="宋体" w:cs="宋体"/>
          <w:kern w:val="0"/>
          <w:sz w:val="24"/>
          <w:szCs w:val="24"/>
          <w:lang w:val="zh-CN"/>
        </w:rPr>
        <w:t>按</w:t>
      </w:r>
      <w:r>
        <w:rPr>
          <w:rFonts w:hint="eastAsia" w:ascii="宋体" w:hAnsi="宋体" w:eastAsia="宋体" w:cs="宋体"/>
          <w:kern w:val="0"/>
          <w:sz w:val="24"/>
          <w:szCs w:val="24"/>
          <w:lang w:val="zh-CN"/>
        </w:rPr>
        <w:t>无效投标处理。</w:t>
      </w:r>
    </w:p>
    <w:p w14:paraId="4FC46D7C">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Theme="minorEastAsia" w:hAnsiTheme="minorEastAsia" w:eastAsiaTheme="minorEastAsia" w:cstheme="minorEastAsia"/>
          <w:b/>
          <w:sz w:val="24"/>
          <w:szCs w:val="24"/>
        </w:rPr>
      </w:pPr>
      <w:r>
        <w:rPr>
          <w:rFonts w:hint="eastAsia" w:ascii="宋体" w:hAnsi="宋体" w:eastAsia="宋体" w:cs="宋体"/>
          <w:kern w:val="0"/>
          <w:sz w:val="24"/>
          <w:szCs w:val="24"/>
          <w:lang w:val="zh-CN"/>
        </w:rPr>
        <w:t>5. 投标人响应采购需求应具体、明确，含糊不清、不确切或伪造、编造证明材料的，按照实质性不响应处理。对伪造、编造证明材料的，将报送采购监管部门查处。</w:t>
      </w:r>
      <w:r>
        <w:rPr>
          <w:rFonts w:hint="eastAsia" w:asciiTheme="minorEastAsia" w:hAnsiTheme="minorEastAsia" w:eastAsiaTheme="minorEastAsia" w:cstheme="minorEastAsia"/>
          <w:b/>
          <w:sz w:val="24"/>
          <w:szCs w:val="24"/>
        </w:rPr>
        <w:t xml:space="preserve">   </w:t>
      </w:r>
    </w:p>
    <w:p w14:paraId="79444E15">
      <w:pPr>
        <w:spacing w:line="560" w:lineRule="exact"/>
        <w:ind w:firstLine="3120" w:firstLineChars="13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p>
    <w:p w14:paraId="7C296062">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46" w:name="_Toc3277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46"/>
    </w:p>
    <w:p w14:paraId="0F5192C9">
      <w:pPr>
        <w:spacing w:line="560" w:lineRule="exact"/>
        <w:ind w:firstLine="480" w:firstLineChars="200"/>
        <w:jc w:val="center"/>
        <w:outlineLvl w:val="9"/>
        <w:rPr>
          <w:rFonts w:hint="eastAsia"/>
          <w:sz w:val="24"/>
          <w:szCs w:val="24"/>
          <w:lang w:val="zh-CN" w:eastAsia="zh-CN"/>
        </w:rPr>
      </w:pPr>
      <w:r>
        <w:rPr>
          <w:rFonts w:hint="eastAsia" w:asciiTheme="minorEastAsia" w:hAnsiTheme="minorEastAsia" w:eastAsiaTheme="minorEastAsia" w:cstheme="minorEastAsia"/>
          <w:bCs/>
          <w:sz w:val="24"/>
          <w:szCs w:val="24"/>
        </w:rPr>
        <w:t xml:space="preserve">                                   </w:t>
      </w:r>
      <w:bookmarkStart w:id="547" w:name="_Toc22450_WPSOffice_Level3"/>
      <w:r>
        <w:rPr>
          <w:rFonts w:hint="eastAsia" w:asciiTheme="minorEastAsia" w:hAnsiTheme="minorEastAsia" w:eastAsiaTheme="minorEastAsia" w:cstheme="minorEastAsia"/>
          <w:bCs/>
          <w:sz w:val="24"/>
          <w:szCs w:val="24"/>
        </w:rPr>
        <w:t>年   月  日</w:t>
      </w:r>
      <w:bookmarkEnd w:id="547"/>
    </w:p>
    <w:p w14:paraId="5828453E">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48" w:name="_Toc3083"/>
      <w:bookmarkStart w:id="549" w:name="_Toc11861"/>
      <w:r>
        <w:rPr>
          <w:rFonts w:hint="eastAsia" w:asciiTheme="minorEastAsia" w:hAnsiTheme="minorEastAsia" w:eastAsiaTheme="minorEastAsia" w:cstheme="minorEastAsia"/>
          <w:b/>
          <w:sz w:val="28"/>
          <w:szCs w:val="28"/>
          <w:lang w:val="zh-CN" w:eastAsia="zh-CN"/>
        </w:rPr>
        <w:t>附件</w:t>
      </w:r>
      <w:r>
        <w:rPr>
          <w:rFonts w:hint="eastAsia" w:asciiTheme="minorEastAsia" w:hAnsiTheme="minorEastAsia" w:eastAsiaTheme="minorEastAsia" w:cstheme="minorEastAsia"/>
          <w:b/>
          <w:sz w:val="28"/>
          <w:szCs w:val="28"/>
          <w:lang w:val="en-US" w:eastAsia="zh-CN"/>
        </w:rPr>
        <w:t>13：</w:t>
      </w:r>
      <w:r>
        <w:rPr>
          <w:rFonts w:hint="eastAsia" w:asciiTheme="minorEastAsia" w:hAnsiTheme="minorEastAsia" w:eastAsiaTheme="minorEastAsia" w:cstheme="minorEastAsia"/>
          <w:b/>
          <w:sz w:val="28"/>
          <w:szCs w:val="28"/>
          <w:lang w:val="zh-CN" w:eastAsia="zh-CN"/>
        </w:rPr>
        <w:t>投标产品相关资料</w:t>
      </w:r>
      <w:bookmarkEnd w:id="548"/>
      <w:bookmarkEnd w:id="549"/>
    </w:p>
    <w:p w14:paraId="327C4D40">
      <w:pPr>
        <w:autoSpaceDE w:val="0"/>
        <w:autoSpaceDN w:val="0"/>
        <w:spacing w:line="360" w:lineRule="auto"/>
        <w:ind w:left="0" w:leftChars="0" w:firstLine="0" w:firstLineChars="0"/>
        <w:jc w:val="center"/>
        <w:outlineLvl w:val="9"/>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投标产品相关资料</w:t>
      </w:r>
    </w:p>
    <w:p w14:paraId="1EC9DA44">
      <w:pPr>
        <w:autoSpaceDE w:val="0"/>
        <w:autoSpaceDN w:val="0"/>
        <w:spacing w:line="360" w:lineRule="auto"/>
        <w:outlineLvl w:val="9"/>
        <w:rPr>
          <w:rFonts w:hint="eastAsia" w:ascii="宋体" w:hAnsi="宋体" w:cs="宋体"/>
          <w:color w:val="000000"/>
          <w:kern w:val="0"/>
          <w:sz w:val="24"/>
          <w:szCs w:val="24"/>
          <w:lang w:val="zh-CN"/>
        </w:rPr>
      </w:pPr>
    </w:p>
    <w:p w14:paraId="3C766E2F">
      <w:pPr>
        <w:pStyle w:val="8"/>
        <w:ind w:firstLine="720" w:firstLineChars="300"/>
        <w:outlineLvl w:val="9"/>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根据采购项目内容，提供产品的产品检验报告</w:t>
      </w:r>
      <w:r>
        <w:rPr>
          <w:rFonts w:hint="eastAsia" w:asciiTheme="minorEastAsia" w:hAnsiTheme="minorEastAsia" w:eastAsiaTheme="minorEastAsia" w:cstheme="minorEastAsia"/>
          <w:kern w:val="2"/>
          <w:sz w:val="24"/>
          <w:szCs w:val="24"/>
          <w:lang w:val="en-US" w:eastAsia="zh-CN" w:bidi="ar-SA"/>
        </w:rPr>
        <w:t>及</w:t>
      </w:r>
      <w:r>
        <w:rPr>
          <w:rFonts w:hint="eastAsia" w:asciiTheme="minorEastAsia" w:hAnsiTheme="minorEastAsia" w:eastAsiaTheme="minorEastAsia" w:cstheme="minorEastAsia"/>
          <w:kern w:val="2"/>
          <w:sz w:val="24"/>
          <w:szCs w:val="24"/>
          <w:lang w:val="zh-CN" w:eastAsia="zh-CN" w:bidi="ar-SA"/>
        </w:rPr>
        <w:t>证明技术参数响应的相关资料。</w:t>
      </w:r>
    </w:p>
    <w:p w14:paraId="30B54D06">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2AE35C13">
      <w:pP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4451B32F">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50" w:name="_Toc15637"/>
      <w:bookmarkStart w:id="551" w:name="_Toc2293"/>
      <w:bookmarkStart w:id="552" w:name="_Toc7994"/>
      <w:bookmarkStart w:id="553" w:name="_Toc5471"/>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：具备履行合同所必须的设备和专业技术能力证明</w:t>
      </w:r>
      <w:bookmarkEnd w:id="550"/>
      <w:bookmarkEnd w:id="551"/>
      <w:bookmarkEnd w:id="552"/>
      <w:bookmarkEnd w:id="553"/>
    </w:p>
    <w:p w14:paraId="31D4EAB8">
      <w:pPr>
        <w:ind w:firstLine="1940" w:firstLineChars="805"/>
        <w:outlineLvl w:val="9"/>
        <w:rPr>
          <w:rFonts w:hint="eastAsia" w:ascii="宋体" w:hAnsi="宋体"/>
          <w:b/>
          <w:sz w:val="24"/>
          <w:szCs w:val="24"/>
        </w:rPr>
      </w:pPr>
    </w:p>
    <w:p w14:paraId="378CAA76">
      <w:pPr>
        <w:ind w:left="0" w:leftChars="0" w:firstLine="0" w:firstLineChars="0"/>
        <w:jc w:val="center"/>
        <w:outlineLvl w:val="9"/>
        <w:rPr>
          <w:rFonts w:hint="eastAsia" w:ascii="宋体" w:hAnsi="宋体"/>
          <w:b/>
          <w:sz w:val="24"/>
          <w:szCs w:val="24"/>
        </w:rPr>
      </w:pPr>
      <w:r>
        <w:rPr>
          <w:rFonts w:hint="eastAsia" w:ascii="宋体" w:hAnsi="宋体"/>
          <w:b/>
          <w:sz w:val="24"/>
          <w:szCs w:val="24"/>
        </w:rPr>
        <w:t>具备履行合同所必须的设备和专业技术能力证明</w:t>
      </w:r>
    </w:p>
    <w:p w14:paraId="0567ECCD">
      <w:pPr>
        <w:ind w:firstLine="723"/>
        <w:outlineLvl w:val="9"/>
        <w:rPr>
          <w:rFonts w:hint="eastAsia" w:ascii="宋体" w:hAnsi="宋体"/>
          <w:b/>
          <w:sz w:val="24"/>
          <w:szCs w:val="24"/>
        </w:rPr>
      </w:pPr>
    </w:p>
    <w:p w14:paraId="6676170C">
      <w:pPr>
        <w:spacing w:line="400" w:lineRule="exact"/>
        <w:ind w:firstLine="480" w:firstLineChars="200"/>
        <w:outlineLvl w:val="9"/>
        <w:rPr>
          <w:rFonts w:hint="eastAsia" w:ascii="宋体" w:hAnsi="宋体"/>
          <w:color w:val="auto"/>
          <w:sz w:val="24"/>
          <w:szCs w:val="24"/>
          <w:lang w:val="zh-CN"/>
        </w:rPr>
      </w:pPr>
      <w:r>
        <w:rPr>
          <w:rFonts w:hint="eastAsia" w:ascii="宋体" w:hAnsi="宋体"/>
          <w:color w:val="auto"/>
          <w:sz w:val="24"/>
          <w:szCs w:val="24"/>
          <w:lang w:val="en-US" w:eastAsia="zh-CN"/>
        </w:rPr>
        <w:t xml:space="preserve"> </w:t>
      </w:r>
      <w:r>
        <w:rPr>
          <w:rFonts w:hint="eastAsia" w:ascii="宋体" w:hAnsi="宋体"/>
          <w:color w:val="auto"/>
          <w:sz w:val="24"/>
          <w:szCs w:val="24"/>
          <w:lang w:val="zh-CN"/>
        </w:rPr>
        <w:t>投标人应按不低于采购项目要求，针对该项目的实施，提供履行合同所必须的专业技术能力的证明材料；提供项目管理及货物</w:t>
      </w:r>
      <w:r>
        <w:rPr>
          <w:rFonts w:hint="eastAsia" w:ascii="宋体" w:hAnsi="宋体"/>
          <w:color w:val="auto"/>
          <w:sz w:val="24"/>
          <w:szCs w:val="24"/>
          <w:lang w:val="en-US" w:eastAsia="zh-CN"/>
        </w:rPr>
        <w:t>运输</w:t>
      </w:r>
      <w:r>
        <w:rPr>
          <w:rFonts w:hint="eastAsia" w:ascii="宋体" w:hAnsi="宋体"/>
          <w:color w:val="auto"/>
          <w:sz w:val="24"/>
          <w:szCs w:val="24"/>
          <w:lang w:val="zh-CN"/>
        </w:rPr>
        <w:t>实施方案以及售后货物等方面的承诺。</w:t>
      </w:r>
    </w:p>
    <w:p w14:paraId="68E2825F">
      <w:pP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C623350">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54" w:name="_Toc9356"/>
      <w:bookmarkStart w:id="555" w:name="_Toc8249"/>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：享受政府采购政策优惠的证明资料</w:t>
      </w:r>
      <w:bookmarkEnd w:id="538"/>
      <w:bookmarkEnd w:id="539"/>
      <w:bookmarkEnd w:id="540"/>
      <w:bookmarkEnd w:id="541"/>
      <w:bookmarkEnd w:id="542"/>
      <w:bookmarkEnd w:id="554"/>
      <w:bookmarkEnd w:id="555"/>
      <w:bookmarkStart w:id="720" w:name="_GoBack"/>
      <w:bookmarkEnd w:id="720"/>
    </w:p>
    <w:p w14:paraId="678F026C">
      <w:pPr>
        <w:numPr>
          <w:ilvl w:val="0"/>
          <w:numId w:val="0"/>
        </w:numPr>
        <w:autoSpaceDE w:val="0"/>
        <w:autoSpaceDN w:val="0"/>
        <w:spacing w:line="360" w:lineRule="auto"/>
        <w:jc w:val="center"/>
        <w:rPr>
          <w:b/>
          <w:bCs/>
          <w:color w:val="auto"/>
          <w:kern w:val="0"/>
          <w:sz w:val="28"/>
          <w:szCs w:val="28"/>
          <w:lang w:val="zh-CN"/>
        </w:rPr>
      </w:pPr>
      <w:r>
        <w:rPr>
          <w:rFonts w:hint="eastAsia"/>
          <w:b/>
          <w:bCs/>
          <w:color w:val="auto"/>
          <w:kern w:val="0"/>
          <w:sz w:val="28"/>
          <w:szCs w:val="28"/>
          <w:lang w:val="en-US" w:eastAsia="zh-CN"/>
        </w:rPr>
        <w:t>中、</w:t>
      </w:r>
      <w:r>
        <w:rPr>
          <w:rFonts w:hint="eastAsia"/>
          <w:b/>
          <w:bCs/>
          <w:color w:val="auto"/>
          <w:kern w:val="0"/>
          <w:sz w:val="28"/>
          <w:szCs w:val="28"/>
        </w:rPr>
        <w:t>小</w:t>
      </w:r>
      <w:r>
        <w:rPr>
          <w:rFonts w:hint="eastAsia"/>
          <w:b/>
          <w:bCs/>
          <w:color w:val="auto"/>
          <w:kern w:val="0"/>
          <w:sz w:val="28"/>
          <w:szCs w:val="28"/>
          <w:lang w:eastAsia="zh-CN"/>
        </w:rPr>
        <w:t>微</w:t>
      </w:r>
      <w:r>
        <w:rPr>
          <w:b/>
          <w:bCs/>
          <w:color w:val="auto"/>
          <w:kern w:val="0"/>
          <w:sz w:val="28"/>
          <w:szCs w:val="28"/>
          <w:lang w:val="zh-CN"/>
        </w:rPr>
        <w:t>企业声明函</w:t>
      </w:r>
    </w:p>
    <w:p w14:paraId="60B42842">
      <w:pPr>
        <w:numPr>
          <w:ilvl w:val="0"/>
          <w:numId w:val="0"/>
        </w:numPr>
        <w:autoSpaceDE w:val="0"/>
        <w:autoSpaceDN w:val="0"/>
        <w:spacing w:line="360" w:lineRule="auto"/>
        <w:ind w:firstLine="480" w:firstLineChars="200"/>
        <w:jc w:val="both"/>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w:t>
      </w:r>
      <w:r>
        <w:rPr>
          <w:rFonts w:hint="eastAsia" w:ascii="宋体" w:hAnsi="宋体" w:cs="仿宋"/>
          <w:color w:val="auto"/>
          <w:kern w:val="0"/>
          <w:sz w:val="24"/>
          <w:lang w:val="en-US" w:eastAsia="zh-CN"/>
        </w:rPr>
        <w:t>中、</w:t>
      </w:r>
      <w:r>
        <w:rPr>
          <w:rFonts w:hint="eastAsia" w:ascii="宋体" w:hAnsi="宋体" w:cs="仿宋"/>
          <w:color w:val="auto"/>
          <w:kern w:val="0"/>
          <w:sz w:val="24"/>
        </w:rPr>
        <w:t>小</w:t>
      </w:r>
      <w:r>
        <w:rPr>
          <w:rFonts w:hint="eastAsia" w:ascii="宋体" w:hAnsi="宋体" w:cs="仿宋"/>
          <w:color w:val="auto"/>
          <w:kern w:val="0"/>
          <w:sz w:val="24"/>
          <w:lang w:eastAsia="zh-CN"/>
        </w:rPr>
        <w:t>微</w:t>
      </w:r>
      <w:r>
        <w:rPr>
          <w:rFonts w:hint="eastAsia" w:ascii="宋体" w:hAnsi="宋体" w:cs="仿宋"/>
          <w:color w:val="auto"/>
          <w:kern w:val="0"/>
          <w:sz w:val="24"/>
        </w:rPr>
        <w:t>企业制造。相关企业的具体情况如下：</w:t>
      </w:r>
    </w:p>
    <w:p w14:paraId="021D3FF2">
      <w:pPr>
        <w:spacing w:line="360" w:lineRule="auto"/>
        <w:ind w:firstLine="480" w:firstLineChars="200"/>
        <w:rPr>
          <w:rFonts w:ascii="宋体" w:hAnsi="宋体" w:cs="仿宋"/>
          <w:color w:val="auto"/>
          <w:kern w:val="0"/>
          <w:sz w:val="24"/>
        </w:rPr>
      </w:pPr>
      <w:r>
        <w:rPr>
          <w:rFonts w:ascii="宋体" w:hAnsi="宋体" w:cs="仿宋"/>
          <w:color w:val="auto"/>
          <w:kern w:val="0"/>
          <w:sz w:val="24"/>
        </w:rPr>
        <w:t>1.</w:t>
      </w:r>
      <w:r>
        <w:rPr>
          <w:rFonts w:hint="eastAsia" w:ascii="宋体" w:hAnsi="宋体" w:cs="仿宋"/>
          <w:color w:val="auto"/>
          <w:kern w:val="0"/>
          <w:sz w:val="24"/>
          <w:u w:val="single"/>
        </w:rPr>
        <w:t>（</w:t>
      </w:r>
      <w:r>
        <w:rPr>
          <w:rFonts w:hint="eastAsia" w:ascii="宋体" w:hAnsi="宋体" w:cs="宋体"/>
          <w:sz w:val="24"/>
          <w:szCs w:val="24"/>
          <w:u w:val="single"/>
          <w:lang w:eastAsia="zh-CN"/>
        </w:rPr>
        <w:t>德令哈市2024年国有林管护项目管护设施设备采购</w:t>
      </w:r>
      <w:r>
        <w:rPr>
          <w:rFonts w:hint="eastAsia" w:ascii="宋体" w:hAnsi="宋体" w:cs="仿宋"/>
          <w:color w:val="auto"/>
          <w:kern w:val="0"/>
          <w:sz w:val="24"/>
          <w:u w:val="single"/>
        </w:rPr>
        <w:t>）</w:t>
      </w:r>
      <w:r>
        <w:rPr>
          <w:rFonts w:hint="eastAsia" w:ascii="宋体" w:hAnsi="宋体" w:cs="仿宋"/>
          <w:color w:val="auto"/>
          <w:kern w:val="0"/>
          <w:sz w:val="24"/>
        </w:rPr>
        <w:t>，属于</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u w:val="single"/>
          <w:lang w:eastAsia="zh-CN"/>
        </w:rPr>
        <w:t>农业机械</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w:t>
      </w:r>
      <w:r>
        <w:rPr>
          <w:rFonts w:hint="eastAsia" w:ascii="宋体" w:hAnsi="宋体" w:cs="宋体"/>
          <w:sz w:val="24"/>
          <w:szCs w:val="24"/>
          <w:u w:val="single"/>
          <w:lang w:val="en-US" w:eastAsia="zh-CN"/>
        </w:rPr>
        <w:t>中型企业、</w:t>
      </w:r>
      <w:r>
        <w:rPr>
          <w:rFonts w:hint="eastAsia" w:ascii="宋体" w:hAnsi="宋体" w:cs="宋体"/>
          <w:sz w:val="24"/>
          <w:szCs w:val="24"/>
          <w:u w:val="single"/>
          <w:lang w:eastAsia="zh-CN"/>
        </w:rPr>
        <w:t>小型企业</w:t>
      </w:r>
      <w:r>
        <w:rPr>
          <w:rFonts w:hint="eastAsia" w:ascii="宋体" w:hAnsi="宋体" w:cs="仿宋"/>
          <w:color w:val="auto"/>
          <w:kern w:val="0"/>
          <w:sz w:val="24"/>
          <w:u w:val="single"/>
        </w:rPr>
        <w:t>、</w:t>
      </w:r>
      <w:r>
        <w:rPr>
          <w:rFonts w:hint="eastAsia" w:ascii="宋体" w:hAnsi="宋体" w:cs="仿宋"/>
          <w:color w:val="auto"/>
          <w:kern w:val="0"/>
          <w:sz w:val="24"/>
          <w:u w:val="single"/>
          <w:lang w:eastAsia="zh-CN"/>
        </w:rPr>
        <w:t>微</w:t>
      </w:r>
      <w:r>
        <w:rPr>
          <w:rFonts w:hint="eastAsia" w:ascii="宋体" w:hAnsi="宋体" w:cs="仿宋"/>
          <w:color w:val="auto"/>
          <w:kern w:val="0"/>
          <w:sz w:val="24"/>
          <w:u w:val="single"/>
        </w:rPr>
        <w:t>型企业）</w:t>
      </w:r>
      <w:r>
        <w:rPr>
          <w:rFonts w:hint="eastAsia" w:ascii="宋体" w:hAnsi="宋体" w:cs="仿宋"/>
          <w:color w:val="auto"/>
          <w:kern w:val="0"/>
          <w:sz w:val="24"/>
        </w:rPr>
        <w:t>；</w:t>
      </w:r>
    </w:p>
    <w:p w14:paraId="26C121EE">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14:paraId="395256B8">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0F017329">
      <w:pPr>
        <w:autoSpaceDE w:val="0"/>
        <w:autoSpaceDN w:val="0"/>
        <w:adjustRightInd w:val="0"/>
        <w:spacing w:line="360" w:lineRule="auto"/>
        <w:ind w:firstLine="723" w:firstLineChars="300"/>
        <w:rPr>
          <w:b/>
          <w:color w:val="auto"/>
          <w:sz w:val="24"/>
        </w:rPr>
      </w:pPr>
    </w:p>
    <w:p w14:paraId="41557AF2">
      <w:pPr>
        <w:autoSpaceDE w:val="0"/>
        <w:autoSpaceDN w:val="0"/>
        <w:adjustRightInd w:val="0"/>
        <w:spacing w:line="360" w:lineRule="auto"/>
        <w:ind w:firstLine="723" w:firstLineChars="300"/>
        <w:rPr>
          <w:b/>
          <w:color w:val="auto"/>
          <w:sz w:val="24"/>
        </w:rPr>
      </w:pPr>
    </w:p>
    <w:p w14:paraId="08054F35">
      <w:pPr>
        <w:autoSpaceDE w:val="0"/>
        <w:autoSpaceDN w:val="0"/>
        <w:adjustRightInd w:val="0"/>
        <w:spacing w:line="360" w:lineRule="auto"/>
        <w:ind w:firstLine="723" w:firstLineChars="300"/>
        <w:rPr>
          <w:b/>
          <w:color w:val="auto"/>
          <w:sz w:val="24"/>
        </w:rPr>
      </w:pPr>
    </w:p>
    <w:p w14:paraId="4CF8712E">
      <w:pPr>
        <w:autoSpaceDE w:val="0"/>
        <w:autoSpaceDN w:val="0"/>
        <w:adjustRightInd w:val="0"/>
        <w:spacing w:line="360" w:lineRule="auto"/>
        <w:jc w:val="both"/>
        <w:rPr>
          <w:rFonts w:ascii="宋体" w:hAnsi="宋体" w:cs="仿宋"/>
          <w:color w:val="auto"/>
          <w:kern w:val="0"/>
          <w:sz w:val="24"/>
        </w:rPr>
      </w:pPr>
    </w:p>
    <w:p w14:paraId="265FA5DD">
      <w:pPr>
        <w:autoSpaceDE w:val="0"/>
        <w:autoSpaceDN w:val="0"/>
        <w:adjustRightInd w:val="0"/>
        <w:spacing w:line="360" w:lineRule="auto"/>
        <w:rPr>
          <w:rFonts w:ascii="宋体" w:hAnsi="宋体" w:cs="仿宋"/>
          <w:color w:val="auto"/>
          <w:kern w:val="0"/>
          <w:sz w:val="24"/>
        </w:rPr>
      </w:pPr>
    </w:p>
    <w:p w14:paraId="1FC7CBCC">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14:paraId="1D0543EA">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日期：</w:t>
      </w:r>
    </w:p>
    <w:p w14:paraId="5DC418C9">
      <w:pPr>
        <w:wordWrap/>
        <w:spacing w:before="157" w:beforeLines="50" w:line="560" w:lineRule="exact"/>
        <w:jc w:val="both"/>
        <w:outlineLvl w:val="9"/>
        <w:rPr>
          <w:rFonts w:hint="eastAsia"/>
          <w:sz w:val="24"/>
          <w:szCs w:val="24"/>
        </w:rPr>
      </w:pPr>
      <w:r>
        <w:rPr>
          <w:rFonts w:hint="eastAsia" w:ascii="宋体" w:cs="宋体"/>
          <w:color w:val="auto"/>
          <w:kern w:val="0"/>
          <w:sz w:val="24"/>
        </w:rPr>
        <w:t>从业人员、营业收入、资产总额填报上一年度数据，无上一年度数据的新成立企业可不填报</w:t>
      </w:r>
    </w:p>
    <w:p w14:paraId="53515485">
      <w:pPr>
        <w:rPr>
          <w:rFonts w:hint="eastAsia" w:asciiTheme="minorEastAsia" w:hAnsiTheme="minorEastAsia" w:eastAsiaTheme="minorEastAsia" w:cstheme="minorEastAsia"/>
          <w:sz w:val="24"/>
          <w:szCs w:val="24"/>
          <w:lang w:val="en-US" w:eastAsia="zh-CN"/>
        </w:rPr>
      </w:pPr>
      <w:bookmarkStart w:id="556" w:name="_Toc14211_WPSOffice_Level3"/>
      <w:bookmarkStart w:id="557" w:name="_Toc11740"/>
      <w:bookmarkStart w:id="558" w:name="_Toc12160"/>
      <w:r>
        <w:rPr>
          <w:rFonts w:hint="eastAsia" w:asciiTheme="minorEastAsia" w:hAnsiTheme="minorEastAsia" w:eastAsiaTheme="minorEastAsia" w:cstheme="minorEastAsia"/>
          <w:sz w:val="24"/>
          <w:szCs w:val="24"/>
          <w:lang w:val="en-US" w:eastAsia="zh-CN"/>
        </w:rPr>
        <w:br w:type="page"/>
      </w:r>
    </w:p>
    <w:p w14:paraId="2088FA51">
      <w:pPr>
        <w:autoSpaceDE w:val="0"/>
        <w:autoSpaceDN w:val="0"/>
        <w:spacing w:line="360" w:lineRule="auto"/>
        <w:jc w:val="center"/>
        <w:rPr>
          <w:rFonts w:hint="eastAsia"/>
          <w:b/>
          <w:bCs/>
          <w:color w:val="auto"/>
          <w:kern w:val="0"/>
          <w:sz w:val="28"/>
          <w:szCs w:val="28"/>
          <w:lang w:val="en-US" w:eastAsia="zh-CN"/>
        </w:rPr>
      </w:pPr>
      <w:r>
        <w:rPr>
          <w:rFonts w:hint="eastAsia"/>
          <w:b/>
          <w:bCs/>
          <w:color w:val="auto"/>
          <w:kern w:val="0"/>
          <w:sz w:val="28"/>
          <w:szCs w:val="28"/>
          <w:lang w:val="en-US" w:eastAsia="zh-CN"/>
        </w:rPr>
        <w:t>2.残疾人福利性单位声明函</w:t>
      </w:r>
      <w:bookmarkEnd w:id="556"/>
      <w:bookmarkEnd w:id="557"/>
      <w:bookmarkEnd w:id="558"/>
    </w:p>
    <w:p w14:paraId="3543D10B">
      <w:pPr>
        <w:adjustRightInd w:val="0"/>
        <w:snapToGrid w:val="0"/>
        <w:spacing w:line="560" w:lineRule="exact"/>
        <w:jc w:val="center"/>
        <w:outlineLvl w:val="9"/>
        <w:rPr>
          <w:rFonts w:hint="eastAsia" w:asciiTheme="minorEastAsia" w:hAnsiTheme="minorEastAsia" w:eastAsiaTheme="minorEastAsia" w:cstheme="minorEastAsia"/>
          <w:spacing w:val="6"/>
          <w:sz w:val="24"/>
          <w:szCs w:val="24"/>
        </w:rPr>
      </w:pPr>
      <w:bookmarkStart w:id="559" w:name="_Toc12079_WPSOffice_Level3"/>
      <w:bookmarkStart w:id="560" w:name="_Toc17469_WPSOffice_Level3"/>
      <w:r>
        <w:rPr>
          <w:rFonts w:hint="eastAsia" w:asciiTheme="minorEastAsia" w:hAnsiTheme="minorEastAsia" w:eastAsiaTheme="minorEastAsia" w:cstheme="minorEastAsia"/>
          <w:b/>
          <w:spacing w:val="6"/>
          <w:sz w:val="24"/>
          <w:szCs w:val="24"/>
        </w:rPr>
        <w:t>(不属于残疾人福利性单位的无需填写)</w:t>
      </w:r>
      <w:bookmarkEnd w:id="559"/>
      <w:bookmarkEnd w:id="560"/>
    </w:p>
    <w:p w14:paraId="7BFF14E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人，安置的残疾人人数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人。且本单位参加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14:paraId="72C6F234">
      <w:pPr>
        <w:spacing w:line="560" w:lineRule="exact"/>
        <w:ind w:firstLine="4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611A7ACA">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本单位对上述声明的真实性负责。如有虚假，将依法承担相应责任。</w:t>
      </w:r>
    </w:p>
    <w:p w14:paraId="11856FC9">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1" w:name="_Toc17628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61"/>
    </w:p>
    <w:p w14:paraId="279F198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2" w:name="_Toc32124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62"/>
    </w:p>
    <w:p w14:paraId="021CB2F6">
      <w:pPr>
        <w:spacing w:before="156"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Cs/>
          <w:sz w:val="24"/>
          <w:szCs w:val="24"/>
        </w:rPr>
        <w:t xml:space="preserve">                                    </w:t>
      </w:r>
      <w:bookmarkStart w:id="563" w:name="_Toc1871_WPSOffice_Level3"/>
      <w:r>
        <w:rPr>
          <w:rFonts w:hint="eastAsia" w:asciiTheme="minorEastAsia" w:hAnsiTheme="minorEastAsia" w:eastAsiaTheme="minorEastAsia" w:cstheme="minorEastAsia"/>
          <w:bCs/>
          <w:sz w:val="24"/>
          <w:szCs w:val="24"/>
        </w:rPr>
        <w:t>年   月  日</w:t>
      </w:r>
      <w:bookmarkEnd w:id="563"/>
    </w:p>
    <w:p w14:paraId="547C2902">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p>
    <w:p w14:paraId="79750B41">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p>
    <w:p w14:paraId="154D2C42">
      <w:pPr>
        <w:adjustRightInd w:val="0"/>
        <w:snapToGrid w:val="0"/>
        <w:spacing w:before="156" w:beforeLines="50" w:line="560" w:lineRule="exact"/>
        <w:ind w:firstLine="504" w:firstLineChars="200"/>
        <w:outlineLvl w:val="9"/>
        <w:rPr>
          <w:rFonts w:hint="eastAsia" w:asciiTheme="minorEastAsia" w:hAnsiTheme="minorEastAsia" w:eastAsiaTheme="minorEastAsia" w:cstheme="minorEastAsia"/>
          <w:spacing w:val="6"/>
          <w:sz w:val="24"/>
          <w:szCs w:val="24"/>
        </w:rPr>
      </w:pPr>
    </w:p>
    <w:p w14:paraId="36490F36">
      <w:pPr>
        <w:outlineLvl w:val="9"/>
        <w:rPr>
          <w:rFonts w:hint="eastAsia" w:asciiTheme="minorEastAsia" w:hAnsiTheme="minorEastAsia" w:eastAsiaTheme="minorEastAsia" w:cstheme="minorEastAsia"/>
          <w:spacing w:val="6"/>
          <w:sz w:val="24"/>
          <w:szCs w:val="24"/>
        </w:rPr>
      </w:pPr>
    </w:p>
    <w:p w14:paraId="2F589014">
      <w:pPr>
        <w:outlineLvl w:val="9"/>
        <w:rPr>
          <w:rFonts w:hint="eastAsia" w:asciiTheme="minorEastAsia" w:hAnsiTheme="minorEastAsia" w:eastAsiaTheme="minorEastAsia" w:cstheme="minorEastAsia"/>
          <w:spacing w:val="6"/>
          <w:sz w:val="24"/>
          <w:szCs w:val="24"/>
        </w:rPr>
      </w:pPr>
    </w:p>
    <w:p w14:paraId="725DEA51">
      <w:pPr>
        <w:outlineLvl w:val="9"/>
        <w:rPr>
          <w:rFonts w:hint="eastAsia" w:asciiTheme="minorEastAsia" w:hAnsiTheme="minorEastAsia" w:eastAsiaTheme="minorEastAsia" w:cstheme="minorEastAsia"/>
          <w:spacing w:val="6"/>
          <w:sz w:val="24"/>
          <w:szCs w:val="24"/>
        </w:rPr>
      </w:pPr>
    </w:p>
    <w:p w14:paraId="507F270C">
      <w:pPr>
        <w:outlineLvl w:val="9"/>
        <w:rPr>
          <w:rFonts w:hint="eastAsia"/>
          <w:sz w:val="24"/>
          <w:szCs w:val="24"/>
        </w:rPr>
      </w:pPr>
    </w:p>
    <w:p w14:paraId="15477962">
      <w:pPr>
        <w:spacing w:before="156" w:beforeLines="50" w:line="560" w:lineRule="exact"/>
        <w:outlineLvl w:val="9"/>
        <w:rPr>
          <w:rFonts w:hint="eastAsia" w:asciiTheme="minorEastAsia" w:hAnsiTheme="minorEastAsia" w:eastAsiaTheme="minorEastAsia" w:cstheme="minorEastAsia"/>
          <w:sz w:val="24"/>
          <w:szCs w:val="24"/>
        </w:rPr>
      </w:pPr>
    </w:p>
    <w:p w14:paraId="2FEC6701">
      <w:pPr>
        <w:spacing w:before="156" w:beforeLines="50" w:line="560" w:lineRule="exact"/>
        <w:outlineLvl w:val="9"/>
        <w:rPr>
          <w:rFonts w:hint="eastAsia" w:asciiTheme="minorEastAsia" w:hAnsiTheme="minorEastAsia" w:eastAsiaTheme="minorEastAsia" w:cstheme="minorEastAsia"/>
          <w:sz w:val="24"/>
          <w:szCs w:val="24"/>
        </w:rPr>
      </w:pPr>
    </w:p>
    <w:p w14:paraId="263FB5EC">
      <w:pPr>
        <w:spacing w:before="156" w:beforeLines="50" w:line="560" w:lineRule="exact"/>
        <w:outlineLvl w:val="9"/>
        <w:rPr>
          <w:rFonts w:hint="eastAsia" w:asciiTheme="minorEastAsia" w:hAnsiTheme="minorEastAsia" w:eastAsiaTheme="minorEastAsia" w:cstheme="minorEastAsia"/>
          <w:sz w:val="24"/>
          <w:szCs w:val="24"/>
        </w:rPr>
      </w:pPr>
    </w:p>
    <w:p w14:paraId="06EECCBE">
      <w:pPr>
        <w:spacing w:before="156" w:beforeLines="50" w:line="560" w:lineRule="exact"/>
        <w:outlineLvl w:val="9"/>
        <w:rPr>
          <w:rFonts w:hint="eastAsia" w:asciiTheme="minorEastAsia" w:hAnsiTheme="minorEastAsia" w:eastAsiaTheme="minorEastAsia" w:cstheme="minorEastAsia"/>
          <w:sz w:val="24"/>
          <w:szCs w:val="24"/>
        </w:rPr>
      </w:pPr>
    </w:p>
    <w:p w14:paraId="697FCEEA">
      <w:pPr>
        <w:autoSpaceDE w:val="0"/>
        <w:autoSpaceDN w:val="0"/>
        <w:spacing w:line="360" w:lineRule="auto"/>
        <w:jc w:val="center"/>
        <w:rPr>
          <w:rFonts w:hint="eastAsia"/>
          <w:b/>
          <w:bCs/>
          <w:color w:val="auto"/>
          <w:kern w:val="0"/>
          <w:sz w:val="28"/>
          <w:szCs w:val="28"/>
          <w:lang w:val="en-US" w:eastAsia="zh-CN"/>
        </w:rPr>
      </w:pPr>
      <w:bookmarkStart w:id="564" w:name="_Toc9477"/>
      <w:bookmarkStart w:id="565" w:name="_Toc30801"/>
      <w:r>
        <w:rPr>
          <w:rFonts w:hint="eastAsia"/>
          <w:b/>
          <w:bCs/>
          <w:color w:val="auto"/>
          <w:kern w:val="0"/>
          <w:sz w:val="28"/>
          <w:szCs w:val="28"/>
          <w:lang w:val="en-US" w:eastAsia="zh-CN"/>
        </w:rPr>
        <w:t>3.监狱企业证明资料</w:t>
      </w:r>
      <w:bookmarkEnd w:id="564"/>
      <w:bookmarkEnd w:id="565"/>
    </w:p>
    <w:p w14:paraId="6EDCD40B">
      <w:pPr>
        <w:adjustRightInd w:val="0"/>
        <w:snapToGrid w:val="0"/>
        <w:spacing w:line="560" w:lineRule="exact"/>
        <w:jc w:val="center"/>
        <w:outlineLvl w:val="9"/>
        <w:rPr>
          <w:rFonts w:hint="eastAsia" w:asciiTheme="minorEastAsia" w:hAnsiTheme="minorEastAsia" w:eastAsiaTheme="minorEastAsia" w:cstheme="minorEastAsia"/>
          <w:sz w:val="24"/>
          <w:szCs w:val="24"/>
        </w:rPr>
      </w:pPr>
      <w:bookmarkStart w:id="566" w:name="_Toc28022_WPSOffice_Level3"/>
      <w:bookmarkStart w:id="567" w:name="_Toc25903_WPSOffice_Level3"/>
      <w:r>
        <w:rPr>
          <w:rFonts w:hint="eastAsia" w:asciiTheme="minorEastAsia" w:hAnsiTheme="minorEastAsia" w:eastAsiaTheme="minorEastAsia" w:cstheme="minorEastAsia"/>
          <w:b/>
          <w:spacing w:val="6"/>
          <w:sz w:val="24"/>
          <w:szCs w:val="24"/>
        </w:rPr>
        <w:t>(不属于监狱企业的无需提供)</w:t>
      </w:r>
      <w:bookmarkEnd w:id="566"/>
      <w:bookmarkEnd w:id="567"/>
    </w:p>
    <w:p w14:paraId="39346EC2">
      <w:pPr>
        <w:adjustRightInd w:val="0"/>
        <w:snapToGrid w:val="0"/>
        <w:spacing w:line="560" w:lineRule="exact"/>
        <w:ind w:firstLine="50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6"/>
          <w:kern w:val="0"/>
          <w:sz w:val="24"/>
          <w:szCs w:val="24"/>
        </w:rPr>
        <w:t>备注：</w:t>
      </w:r>
      <w:r>
        <w:rPr>
          <w:rFonts w:hint="eastAsia" w:asciiTheme="minorEastAsia" w:hAnsiTheme="minorEastAsia" w:eastAsiaTheme="minorEastAsia" w:cstheme="minorEastAsia"/>
          <w:sz w:val="24"/>
          <w:szCs w:val="24"/>
        </w:rPr>
        <w:t>按</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财政部司法部关于政府采购支持监狱企业发展有关问题的通知</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(财库〔2014〕68号)文件规定提供证明文件（复印件）。</w:t>
      </w:r>
    </w:p>
    <w:p w14:paraId="6AAB652F">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8" w:name="_Toc22071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68"/>
    </w:p>
    <w:p w14:paraId="03E3D5B5">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9" w:name="_Toc11539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69"/>
    </w:p>
    <w:p w14:paraId="544CACF8">
      <w:pPr>
        <w:spacing w:before="156"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Cs/>
          <w:sz w:val="24"/>
          <w:szCs w:val="24"/>
        </w:rPr>
        <w:t xml:space="preserve">                                    </w:t>
      </w:r>
      <w:bookmarkStart w:id="570" w:name="_Toc3285_WPSOffice_Level3"/>
      <w:r>
        <w:rPr>
          <w:rFonts w:hint="eastAsia" w:asciiTheme="minorEastAsia" w:hAnsiTheme="minorEastAsia" w:eastAsiaTheme="minorEastAsia" w:cstheme="minorEastAsia"/>
          <w:bCs/>
          <w:sz w:val="24"/>
          <w:szCs w:val="24"/>
        </w:rPr>
        <w:t>年   月  日</w:t>
      </w:r>
      <w:bookmarkEnd w:id="570"/>
    </w:p>
    <w:p w14:paraId="173CDF8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p>
    <w:p w14:paraId="46736E90">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2D518DF">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60755A5">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6B8E0891">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D4DC89E">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23DEDC30">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43962F98">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19F79CB9">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0E3DE235">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5DB47C7B">
      <w:pPr>
        <w:widowControl/>
        <w:snapToGrid w:val="0"/>
        <w:spacing w:before="156" w:beforeLines="50" w:line="560" w:lineRule="exact"/>
        <w:outlineLvl w:val="9"/>
        <w:rPr>
          <w:rFonts w:hint="eastAsia" w:asciiTheme="minorEastAsia" w:hAnsiTheme="minorEastAsia" w:eastAsiaTheme="minorEastAsia" w:cstheme="minorEastAsia"/>
          <w:b/>
          <w:sz w:val="24"/>
          <w:szCs w:val="24"/>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571" w:name="_Toc21346"/>
      <w:bookmarkStart w:id="572" w:name="_Toc23033_WPSOffice_Level3"/>
      <w:bookmarkStart w:id="573" w:name="_Toc12068_WPSOffice_Level3"/>
    </w:p>
    <w:p w14:paraId="3C83976B">
      <w:pPr>
        <w:pStyle w:val="14"/>
        <w:spacing w:line="360" w:lineRule="auto"/>
        <w:jc w:val="left"/>
        <w:outlineLvl w:val="2"/>
        <w:rPr>
          <w:rFonts w:hint="eastAsia" w:asciiTheme="minorEastAsia" w:hAnsiTheme="minorEastAsia" w:eastAsiaTheme="minorEastAsia" w:cstheme="minorEastAsia"/>
          <w:b/>
          <w:bCs w:val="0"/>
          <w:kern w:val="2"/>
          <w:sz w:val="28"/>
          <w:szCs w:val="28"/>
          <w:lang w:val="en-US" w:eastAsia="zh-CN" w:bidi="ar-SA"/>
        </w:rPr>
        <w:sectPr>
          <w:footerReference r:id="rId5" w:type="default"/>
          <w:pgSz w:w="11906" w:h="16838"/>
          <w:pgMar w:top="1984" w:right="1474" w:bottom="1871" w:left="1474" w:header="851" w:footer="992" w:gutter="0"/>
          <w:pgNumType w:fmt="decimal" w:start="49"/>
          <w:cols w:space="720" w:num="1"/>
          <w:docGrid w:type="lines" w:linePitch="312" w:charSpace="0"/>
        </w:sectPr>
      </w:pPr>
      <w:bookmarkStart w:id="574" w:name="_Toc93054085"/>
      <w:bookmarkStart w:id="575" w:name="_Toc81408316"/>
      <w:bookmarkStart w:id="576" w:name="_Toc19798"/>
      <w:bookmarkStart w:id="577" w:name="_Toc31062"/>
      <w:r>
        <w:rPr>
          <w:rFonts w:hint="eastAsia" w:asciiTheme="minorEastAsia" w:hAnsiTheme="minorEastAsia" w:eastAsiaTheme="minorEastAsia" w:cstheme="minorEastAsia"/>
          <w:b/>
          <w:bCs w:val="0"/>
          <w:kern w:val="2"/>
          <w:sz w:val="28"/>
          <w:szCs w:val="28"/>
          <w:lang w:val="zh-CN" w:eastAsia="zh-CN" w:bidi="ar-SA"/>
        </w:rPr>
        <w:t>附件1</w:t>
      </w:r>
      <w:r>
        <w:rPr>
          <w:rFonts w:hint="eastAsia" w:asciiTheme="minorEastAsia" w:hAnsiTheme="minorEastAsia" w:eastAsiaTheme="minorEastAsia" w:cstheme="minorEastAsia"/>
          <w:b/>
          <w:bCs w:val="0"/>
          <w:kern w:val="2"/>
          <w:sz w:val="28"/>
          <w:szCs w:val="28"/>
          <w:lang w:val="en-US" w:eastAsia="zh-CN" w:bidi="ar-SA"/>
        </w:rPr>
        <w:t>6</w:t>
      </w:r>
      <w:r>
        <w:rPr>
          <w:rFonts w:hint="eastAsia" w:asciiTheme="minorEastAsia" w:hAnsiTheme="minorEastAsia" w:eastAsiaTheme="minorEastAsia" w:cstheme="minorEastAsia"/>
          <w:b/>
          <w:bCs w:val="0"/>
          <w:kern w:val="2"/>
          <w:sz w:val="28"/>
          <w:szCs w:val="28"/>
          <w:lang w:val="zh-CN" w:eastAsia="zh-CN" w:bidi="ar-SA"/>
        </w:rPr>
        <w:t>：供应商认为在其他方面有必要说明的事项</w:t>
      </w:r>
      <w:bookmarkEnd w:id="574"/>
      <w:bookmarkEnd w:id="575"/>
      <w:bookmarkEnd w:id="576"/>
      <w:bookmarkEnd w:id="577"/>
    </w:p>
    <w:p w14:paraId="2D41D5E1">
      <w:pPr>
        <w:widowControl/>
        <w:snapToGrid w:val="0"/>
        <w:spacing w:before="156" w:beforeLines="50" w:line="560" w:lineRule="exact"/>
        <w:outlineLvl w:val="2"/>
        <w:rPr>
          <w:rFonts w:hint="eastAsia" w:asciiTheme="minorEastAsia" w:hAnsiTheme="minorEastAsia" w:eastAsiaTheme="minorEastAsia" w:cstheme="minorEastAsia"/>
          <w:bCs/>
          <w:sz w:val="24"/>
          <w:szCs w:val="24"/>
        </w:rPr>
      </w:pPr>
      <w:bookmarkStart w:id="578" w:name="_Toc18035"/>
      <w:bookmarkStart w:id="579" w:name="_Toc22132"/>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rPr>
        <w:t>：最后报价表</w:t>
      </w:r>
      <w:bookmarkEnd w:id="571"/>
      <w:bookmarkEnd w:id="572"/>
      <w:bookmarkEnd w:id="573"/>
      <w:bookmarkEnd w:id="578"/>
      <w:bookmarkEnd w:id="579"/>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bCs/>
          <w:sz w:val="24"/>
          <w:szCs w:val="24"/>
        </w:rPr>
        <w:t xml:space="preserve">       </w:t>
      </w:r>
    </w:p>
    <w:p w14:paraId="22D84F32">
      <w:pPr>
        <w:outlineLvl w:val="9"/>
        <w:rPr>
          <w:rFonts w:hint="eastAsia" w:asciiTheme="minorEastAsia" w:hAnsiTheme="minorEastAsia"/>
          <w:b/>
          <w:bCs/>
          <w:sz w:val="24"/>
          <w:szCs w:val="24"/>
          <w:highlight w:val="none"/>
          <w:lang w:val="en-US" w:eastAsia="zh-CN"/>
        </w:rPr>
      </w:pPr>
    </w:p>
    <w:p w14:paraId="200510FE">
      <w:pPr>
        <w:outlineLvl w:val="9"/>
        <w:rPr>
          <w:rFonts w:hint="eastAsia" w:asciiTheme="minorEastAsia" w:hAnsiTheme="minorEastAsia" w:eastAsiaTheme="minorEastAsia" w:cstheme="minorEastAsia"/>
          <w:b w:val="0"/>
          <w:bCs w:val="0"/>
          <w:sz w:val="44"/>
          <w:szCs w:val="44"/>
        </w:rPr>
      </w:pPr>
      <w:r>
        <w:rPr>
          <w:rFonts w:hint="eastAsia" w:asciiTheme="minorEastAsia" w:hAnsiTheme="minorEastAsia"/>
          <w:b/>
          <w:bCs/>
          <w:sz w:val="24"/>
          <w:szCs w:val="24"/>
          <w:highlight w:val="none"/>
          <w:lang w:val="en-US" w:eastAsia="zh-CN"/>
        </w:rPr>
        <w:t>按谈判时政采云中谈判小组要求格式填写并提交。</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rPr>
        <w:br w:type="page"/>
      </w:r>
      <w:bookmarkStart w:id="580" w:name="_Toc376936766"/>
      <w:bookmarkStart w:id="581" w:name="_Toc7329_WPSOffice_Level1"/>
      <w:bookmarkStart w:id="582" w:name="_Toc24112_WPSOffice_Level1"/>
      <w:bookmarkStart w:id="583" w:name="_Toc5169"/>
      <w:bookmarkStart w:id="584" w:name="_Toc416183225"/>
      <w:bookmarkStart w:id="585" w:name="_Toc16082_WPSOffice_Level1"/>
      <w:bookmarkStart w:id="586" w:name="_Toc5233"/>
      <w:bookmarkStart w:id="587" w:name="_Toc16779_WPSOffice_Level1"/>
      <w:bookmarkStart w:id="588" w:name="_Toc23722_WPSOffice_Level1"/>
      <w:bookmarkStart w:id="589" w:name="_Toc23740"/>
      <w:bookmarkStart w:id="590" w:name="_Toc12949996"/>
      <w:bookmarkStart w:id="591" w:name="_Toc27557_WPSOffice_Level1"/>
    </w:p>
    <w:p w14:paraId="26BDF5E6">
      <w:pPr>
        <w:pStyle w:val="3"/>
        <w:adjustRightInd w:val="0"/>
        <w:snapToGrid w:val="0"/>
        <w:spacing w:before="156" w:beforeLines="50" w:line="560" w:lineRule="exact"/>
        <w:rPr>
          <w:rFonts w:hint="eastAsia" w:hAnsi="宋体"/>
          <w:sz w:val="36"/>
          <w:szCs w:val="24"/>
        </w:rPr>
      </w:pPr>
      <w:bookmarkStart w:id="592" w:name="_Toc17757"/>
      <w:r>
        <w:rPr>
          <w:rFonts w:hint="eastAsia" w:hAnsi="宋体"/>
          <w:sz w:val="36"/>
          <w:szCs w:val="24"/>
        </w:rPr>
        <w:t>第</w:t>
      </w:r>
      <w:r>
        <w:rPr>
          <w:rFonts w:hint="eastAsia" w:hAnsi="宋体"/>
          <w:sz w:val="36"/>
          <w:szCs w:val="24"/>
          <w:lang w:val="en-US" w:eastAsia="zh-CN"/>
        </w:rPr>
        <w:t>六</w:t>
      </w:r>
      <w:r>
        <w:rPr>
          <w:rFonts w:hint="eastAsia" w:hAnsi="宋体"/>
          <w:sz w:val="36"/>
          <w:szCs w:val="24"/>
        </w:rPr>
        <w:t xml:space="preserve">部分 </w:t>
      </w:r>
      <w:bookmarkEnd w:id="580"/>
      <w:r>
        <w:rPr>
          <w:rFonts w:hint="eastAsia" w:hAnsi="宋体"/>
          <w:sz w:val="36"/>
          <w:szCs w:val="24"/>
        </w:rPr>
        <w:t>青海省政府采购项目合同书范本</w:t>
      </w:r>
      <w:bookmarkEnd w:id="581"/>
      <w:bookmarkEnd w:id="582"/>
      <w:bookmarkEnd w:id="583"/>
      <w:bookmarkEnd w:id="592"/>
    </w:p>
    <w:p w14:paraId="44F36C50">
      <w:pPr>
        <w:adjustRightInd w:val="0"/>
        <w:snapToGrid w:val="0"/>
        <w:spacing w:before="156" w:beforeLines="50" w:line="560" w:lineRule="exact"/>
        <w:jc w:val="center"/>
        <w:outlineLvl w:val="9"/>
        <w:rPr>
          <w:rFonts w:hint="eastAsia" w:asciiTheme="minorEastAsia" w:hAnsiTheme="minorEastAsia" w:eastAsiaTheme="minorEastAsia" w:cstheme="minorEastAsia"/>
          <w:b w:val="0"/>
          <w:bCs w:val="0"/>
          <w:sz w:val="40"/>
          <w:szCs w:val="40"/>
        </w:rPr>
      </w:pPr>
      <w:bookmarkStart w:id="593" w:name="_Toc32639"/>
      <w:bookmarkStart w:id="594" w:name="_Toc22776_WPSOffice_Level1"/>
      <w:bookmarkStart w:id="595" w:name="_Toc29785_WPSOffice_Level1"/>
      <w:r>
        <w:rPr>
          <w:rFonts w:hint="eastAsia" w:asciiTheme="minorEastAsia" w:hAnsiTheme="minorEastAsia" w:eastAsiaTheme="minorEastAsia" w:cstheme="minorEastAsia"/>
          <w:b w:val="0"/>
          <w:bCs w:val="0"/>
          <w:sz w:val="40"/>
          <w:szCs w:val="40"/>
        </w:rPr>
        <w:t>（</w:t>
      </w:r>
      <w:r>
        <w:rPr>
          <w:rFonts w:hint="eastAsia" w:asciiTheme="minorEastAsia" w:hAnsiTheme="minorEastAsia" w:eastAsiaTheme="minorEastAsia" w:cstheme="minorEastAsia"/>
          <w:b w:val="0"/>
          <w:bCs w:val="0"/>
          <w:sz w:val="40"/>
          <w:szCs w:val="40"/>
          <w:lang w:eastAsia="zh-CN"/>
        </w:rPr>
        <w:t>货物</w:t>
      </w:r>
      <w:r>
        <w:rPr>
          <w:rFonts w:hint="eastAsia" w:asciiTheme="minorEastAsia" w:hAnsiTheme="minorEastAsia" w:eastAsiaTheme="minorEastAsia" w:cstheme="minorEastAsia"/>
          <w:b w:val="0"/>
          <w:bCs w:val="0"/>
          <w:sz w:val="40"/>
          <w:szCs w:val="40"/>
        </w:rPr>
        <w:t>类）</w:t>
      </w:r>
      <w:bookmarkEnd w:id="584"/>
      <w:bookmarkEnd w:id="585"/>
      <w:bookmarkEnd w:id="586"/>
      <w:bookmarkEnd w:id="587"/>
      <w:bookmarkEnd w:id="588"/>
      <w:bookmarkEnd w:id="589"/>
      <w:bookmarkEnd w:id="590"/>
      <w:bookmarkEnd w:id="591"/>
      <w:bookmarkEnd w:id="593"/>
      <w:bookmarkEnd w:id="594"/>
      <w:bookmarkEnd w:id="595"/>
    </w:p>
    <w:p w14:paraId="24C8C89B">
      <w:pPr>
        <w:adjustRightInd w:val="0"/>
        <w:snapToGrid w:val="0"/>
        <w:spacing w:before="156" w:beforeLines="50" w:line="560" w:lineRule="exact"/>
        <w:outlineLvl w:val="0"/>
        <w:rPr>
          <w:rFonts w:hint="eastAsia" w:asciiTheme="minorEastAsia" w:hAnsiTheme="minorEastAsia" w:eastAsiaTheme="minorEastAsia" w:cstheme="minorEastAsia"/>
          <w:bCs/>
          <w:szCs w:val="21"/>
        </w:rPr>
      </w:pPr>
      <w:bookmarkStart w:id="596" w:name="_Toc373954603"/>
      <w:bookmarkStart w:id="597" w:name="_Toc373936315"/>
      <w:bookmarkStart w:id="598" w:name="_Toc375576842"/>
    </w:p>
    <w:bookmarkEnd w:id="596"/>
    <w:bookmarkEnd w:id="597"/>
    <w:bookmarkEnd w:id="598"/>
    <w:p w14:paraId="417C1302">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44"/>
          <w:szCs w:val="44"/>
        </w:rPr>
      </w:pPr>
      <w:bookmarkStart w:id="599" w:name="_Toc9152_WPSOffice_Level1"/>
      <w:bookmarkStart w:id="600" w:name="_Toc12949997"/>
      <w:bookmarkStart w:id="601" w:name="_Toc8067_WPSOffice_Level1"/>
      <w:bookmarkStart w:id="602" w:name="_Toc10999_WPSOffice_Level1"/>
      <w:bookmarkStart w:id="603" w:name="_Toc31604_WPSOffice_Level1"/>
      <w:bookmarkStart w:id="604" w:name="_Toc3676_WPSOffice_Level1"/>
      <w:bookmarkStart w:id="605" w:name="_Toc4308"/>
      <w:bookmarkStart w:id="606" w:name="_Toc9715"/>
      <w:bookmarkStart w:id="607" w:name="_Toc416183226"/>
    </w:p>
    <w:p w14:paraId="40A93245">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44"/>
          <w:szCs w:val="44"/>
        </w:rPr>
      </w:pPr>
    </w:p>
    <w:p w14:paraId="6757F141">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32"/>
          <w:szCs w:val="32"/>
        </w:rPr>
      </w:pPr>
      <w:r>
        <w:rPr>
          <w:rFonts w:hint="eastAsia" w:asciiTheme="minorEastAsia" w:hAnsiTheme="minorEastAsia" w:eastAsiaTheme="minorEastAsia" w:cstheme="minorEastAsia"/>
          <w:b/>
          <w:bCs w:val="0"/>
          <w:kern w:val="28"/>
          <w:sz w:val="56"/>
          <w:szCs w:val="56"/>
        </w:rPr>
        <w:t>青海省政府采购项目合同书</w:t>
      </w:r>
      <w:bookmarkEnd w:id="599"/>
      <w:bookmarkEnd w:id="600"/>
      <w:bookmarkEnd w:id="601"/>
      <w:bookmarkEnd w:id="602"/>
      <w:bookmarkEnd w:id="603"/>
      <w:bookmarkEnd w:id="604"/>
      <w:bookmarkEnd w:id="605"/>
      <w:bookmarkEnd w:id="606"/>
      <w:bookmarkEnd w:id="607"/>
    </w:p>
    <w:p w14:paraId="5E1DC721">
      <w:pPr>
        <w:spacing w:before="156" w:beforeLines="50" w:line="560" w:lineRule="exact"/>
        <w:jc w:val="center"/>
        <w:rPr>
          <w:rFonts w:hint="eastAsia" w:asciiTheme="minorEastAsia" w:hAnsiTheme="minorEastAsia" w:eastAsiaTheme="minorEastAsia" w:cstheme="minorEastAsia"/>
          <w:bCs/>
          <w:sz w:val="32"/>
          <w:szCs w:val="32"/>
        </w:rPr>
      </w:pPr>
    </w:p>
    <w:p w14:paraId="2458555C">
      <w:pPr>
        <w:spacing w:before="156" w:beforeLines="50" w:line="560" w:lineRule="exact"/>
        <w:ind w:firstLine="640" w:firstLineChars="200"/>
        <w:rPr>
          <w:rFonts w:hint="eastAsia" w:asciiTheme="minorEastAsia" w:hAnsiTheme="minorEastAsia" w:eastAsiaTheme="minorEastAsia" w:cstheme="minorEastAsia"/>
          <w:bCs/>
          <w:sz w:val="32"/>
          <w:szCs w:val="32"/>
        </w:rPr>
      </w:pPr>
    </w:p>
    <w:p w14:paraId="62C75BD8">
      <w:pPr>
        <w:pStyle w:val="15"/>
        <w:rPr>
          <w:rFonts w:hint="eastAsia" w:asciiTheme="minorEastAsia" w:hAnsiTheme="minorEastAsia" w:eastAsiaTheme="minorEastAsia" w:cstheme="minorEastAsia"/>
          <w:bCs/>
          <w:sz w:val="32"/>
          <w:szCs w:val="32"/>
        </w:rPr>
      </w:pPr>
    </w:p>
    <w:p w14:paraId="184B74FF">
      <w:pPr>
        <w:pStyle w:val="15"/>
        <w:rPr>
          <w:rFonts w:hint="eastAsia" w:asciiTheme="minorEastAsia" w:hAnsiTheme="minorEastAsia" w:eastAsiaTheme="minorEastAsia" w:cstheme="minorEastAsia"/>
          <w:bCs/>
          <w:sz w:val="32"/>
          <w:szCs w:val="32"/>
        </w:rPr>
      </w:pPr>
    </w:p>
    <w:p w14:paraId="7F7A2968">
      <w:pPr>
        <w:pStyle w:val="15"/>
        <w:rPr>
          <w:rFonts w:hint="eastAsia" w:asciiTheme="minorEastAsia" w:hAnsiTheme="minorEastAsia" w:eastAsiaTheme="minorEastAsia" w:cstheme="minorEastAsia"/>
          <w:bCs/>
          <w:sz w:val="32"/>
          <w:szCs w:val="32"/>
        </w:rPr>
      </w:pPr>
    </w:p>
    <w:p w14:paraId="522C7B6F">
      <w:pPr>
        <w:pStyle w:val="15"/>
        <w:rPr>
          <w:rFonts w:hint="eastAsia" w:asciiTheme="minorEastAsia" w:hAnsiTheme="minorEastAsia" w:eastAsiaTheme="minorEastAsia" w:cstheme="minorEastAsia"/>
          <w:bCs/>
          <w:sz w:val="32"/>
          <w:szCs w:val="32"/>
        </w:rPr>
      </w:pPr>
    </w:p>
    <w:p w14:paraId="057FC81D">
      <w:pPr>
        <w:spacing w:before="156" w:beforeLines="50" w:line="560" w:lineRule="exact"/>
        <w:ind w:left="2527" w:leftChars="266" w:hanging="1968" w:hangingChars="700"/>
        <w:rPr>
          <w:rFonts w:hint="default" w:asciiTheme="minorEastAsia" w:hAnsiTheme="minorEastAsia" w:eastAsiaTheme="minorEastAsia" w:cstheme="minorEastAsia"/>
          <w:bCs/>
          <w:spacing w:val="-6"/>
          <w:sz w:val="28"/>
          <w:szCs w:val="28"/>
          <w:u w:val="single"/>
          <w:lang w:val="en-US" w:eastAsia="zh-CN"/>
        </w:rPr>
      </w:pPr>
      <w:bookmarkStart w:id="608" w:name="_Toc18140_WPSOffice_Level1"/>
      <w:bookmarkStart w:id="609" w:name="_Toc19373_WPSOffice_Level1"/>
      <w:bookmarkStart w:id="610" w:name="_Toc23338_WPSOffice_Level1"/>
      <w:bookmarkStart w:id="611" w:name="_Toc23548_WPSOffice_Level1"/>
      <w:r>
        <w:rPr>
          <w:rFonts w:hint="eastAsia" w:asciiTheme="minorEastAsia" w:hAnsiTheme="minorEastAsia" w:eastAsiaTheme="minorEastAsia" w:cstheme="minorEastAsia"/>
          <w:b/>
          <w:bCs w:val="0"/>
          <w:sz w:val="28"/>
          <w:szCs w:val="28"/>
        </w:rPr>
        <w:t>采购项目名称</w:t>
      </w:r>
      <w:r>
        <w:rPr>
          <w:rFonts w:hint="eastAsia" w:asciiTheme="minorEastAsia" w:hAnsiTheme="minorEastAsia" w:eastAsiaTheme="minorEastAsia" w:cstheme="minorEastAsia"/>
          <w:bCs/>
          <w:sz w:val="28"/>
          <w:szCs w:val="28"/>
        </w:rPr>
        <w:t>：</w:t>
      </w:r>
      <w:bookmarkEnd w:id="608"/>
      <w:bookmarkEnd w:id="609"/>
      <w:bookmarkEnd w:id="610"/>
      <w:bookmarkEnd w:id="611"/>
      <w:r>
        <w:rPr>
          <w:rFonts w:hint="eastAsia" w:asciiTheme="minorEastAsia" w:hAnsiTheme="minorEastAsia" w:eastAsiaTheme="minorEastAsia" w:cstheme="minorEastAsia"/>
          <w:bCs/>
          <w:spacing w:val="-6"/>
          <w:sz w:val="28"/>
          <w:szCs w:val="28"/>
          <w:u w:val="single"/>
          <w:lang w:val="en-US" w:eastAsia="zh-CN"/>
        </w:rPr>
        <w:t xml:space="preserve"> 德令哈市2024年国有林管护项目管护设施设备采购      </w:t>
      </w:r>
    </w:p>
    <w:p w14:paraId="5D3FA215">
      <w:pPr>
        <w:spacing w:before="156" w:beforeLines="50" w:line="560" w:lineRule="exact"/>
        <w:ind w:firstLine="562" w:firstLineChars="200"/>
        <w:rPr>
          <w:rFonts w:hint="eastAsia" w:asciiTheme="minorEastAsia" w:hAnsiTheme="minorEastAsia" w:eastAsiaTheme="minorEastAsia" w:cstheme="minorEastAsia"/>
          <w:bCs/>
          <w:sz w:val="28"/>
          <w:szCs w:val="28"/>
          <w:u w:val="single"/>
        </w:rPr>
      </w:pPr>
      <w:bookmarkStart w:id="612" w:name="_Toc2957_WPSOffice_Level1"/>
      <w:bookmarkStart w:id="613" w:name="_Toc2770_WPSOffice_Level1"/>
      <w:bookmarkStart w:id="614" w:name="_Toc19950_WPSOffice_Level1"/>
      <w:bookmarkStart w:id="615" w:name="_Toc20437_WPSOffice_Level1"/>
      <w:r>
        <w:rPr>
          <w:rFonts w:hint="eastAsia" w:asciiTheme="minorEastAsia" w:hAnsiTheme="minorEastAsia" w:eastAsiaTheme="minorEastAsia" w:cstheme="minorEastAsia"/>
          <w:b/>
          <w:bCs w:val="0"/>
          <w:sz w:val="28"/>
          <w:szCs w:val="28"/>
        </w:rPr>
        <w:t>采购项目编号</w:t>
      </w:r>
      <w:r>
        <w:rPr>
          <w:rFonts w:hint="eastAsia" w:asciiTheme="minorEastAsia" w:hAnsiTheme="minorEastAsia" w:eastAsiaTheme="minorEastAsia" w:cstheme="minorEastAsia"/>
          <w:bCs/>
          <w:sz w:val="28"/>
          <w:szCs w:val="28"/>
        </w:rPr>
        <w:t>：</w:t>
      </w:r>
      <w:bookmarkEnd w:id="612"/>
      <w:bookmarkEnd w:id="613"/>
      <w:bookmarkEnd w:id="614"/>
      <w:bookmarkEnd w:id="615"/>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城建招标竞谈（货物）2024-059</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08277DDC">
      <w:pPr>
        <w:spacing w:before="156" w:beforeLines="50" w:line="560" w:lineRule="exact"/>
        <w:ind w:firstLine="562" w:firstLineChars="200"/>
        <w:rPr>
          <w:rFonts w:hint="eastAsia" w:asciiTheme="minorEastAsia" w:hAnsiTheme="minorEastAsia" w:eastAsiaTheme="minorEastAsia" w:cstheme="minorEastAsia"/>
          <w:bCs/>
          <w:sz w:val="28"/>
          <w:szCs w:val="28"/>
        </w:rPr>
      </w:pPr>
      <w:bookmarkStart w:id="616" w:name="_Toc3022_WPSOffice_Level1"/>
      <w:bookmarkStart w:id="617" w:name="_Toc1998_WPSOffice_Level1"/>
      <w:bookmarkStart w:id="618" w:name="_Toc31508_WPSOffice_Level1"/>
      <w:bookmarkStart w:id="619" w:name="_Toc19490_WPSOffice_Level1"/>
      <w:r>
        <w:rPr>
          <w:rFonts w:hint="eastAsia" w:asciiTheme="minorEastAsia" w:hAnsiTheme="minorEastAsia" w:eastAsiaTheme="minorEastAsia" w:cstheme="minorEastAsia"/>
          <w:b/>
          <w:bCs w:val="0"/>
          <w:sz w:val="28"/>
          <w:szCs w:val="28"/>
        </w:rPr>
        <w:t>采购合同编号</w:t>
      </w:r>
      <w:r>
        <w:rPr>
          <w:rFonts w:hint="eastAsia" w:asciiTheme="minorEastAsia" w:hAnsiTheme="minorEastAsia" w:eastAsiaTheme="minorEastAsia" w:cstheme="minorEastAsia"/>
          <w:bCs/>
          <w:sz w:val="28"/>
          <w:szCs w:val="28"/>
        </w:rPr>
        <w:t>：</w:t>
      </w:r>
      <w:bookmarkEnd w:id="616"/>
      <w:bookmarkEnd w:id="617"/>
      <w:bookmarkEnd w:id="618"/>
      <w:bookmarkEnd w:id="619"/>
      <w:r>
        <w:rPr>
          <w:rFonts w:hint="eastAsia" w:asciiTheme="minorEastAsia" w:hAnsiTheme="minorEastAsia" w:eastAsiaTheme="minorEastAsia" w:cstheme="minorEastAsia"/>
          <w:bCs/>
          <w:sz w:val="28"/>
          <w:szCs w:val="28"/>
          <w:u w:val="single"/>
          <w:lang w:val="en-US" w:eastAsia="zh-CN"/>
        </w:rPr>
        <w:tab/>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5C95FFB4">
      <w:pPr>
        <w:spacing w:before="156" w:beforeLines="50" w:line="560" w:lineRule="exact"/>
        <w:ind w:firstLine="562" w:firstLineChars="200"/>
        <w:rPr>
          <w:rFonts w:hint="eastAsia" w:asciiTheme="minorEastAsia" w:hAnsiTheme="minorEastAsia" w:eastAsiaTheme="minorEastAsia" w:cstheme="minorEastAsia"/>
          <w:bCs/>
          <w:sz w:val="28"/>
          <w:szCs w:val="28"/>
        </w:rPr>
      </w:pPr>
      <w:bookmarkStart w:id="620" w:name="_Toc5994_WPSOffice_Level1"/>
      <w:bookmarkStart w:id="621" w:name="_Toc2711_WPSOffice_Level1"/>
      <w:bookmarkStart w:id="622" w:name="_Toc24942_WPSOffice_Level1"/>
      <w:bookmarkStart w:id="623" w:name="_Toc8063_WPSOffice_Level1"/>
      <w:r>
        <w:rPr>
          <w:rFonts w:hint="eastAsia" w:asciiTheme="minorEastAsia" w:hAnsiTheme="minorEastAsia" w:eastAsiaTheme="minorEastAsia" w:cstheme="minorEastAsia"/>
          <w:b/>
          <w:bCs w:val="0"/>
          <w:sz w:val="28"/>
          <w:szCs w:val="28"/>
        </w:rPr>
        <w:t>合同金额（人民币）</w:t>
      </w:r>
      <w:r>
        <w:rPr>
          <w:rFonts w:hint="eastAsia" w:asciiTheme="minorEastAsia" w:hAnsiTheme="minorEastAsia" w:eastAsiaTheme="minorEastAsia" w:cstheme="minorEastAsia"/>
          <w:bCs/>
          <w:sz w:val="28"/>
          <w:szCs w:val="28"/>
        </w:rPr>
        <w:t>：</w:t>
      </w:r>
      <w:bookmarkEnd w:id="620"/>
      <w:bookmarkEnd w:id="621"/>
      <w:bookmarkEnd w:id="622"/>
      <w:bookmarkEnd w:id="623"/>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0C9B9820">
      <w:pPr>
        <w:spacing w:before="156" w:beforeLines="50" w:line="560" w:lineRule="exact"/>
        <w:ind w:left="2698" w:leftChars="304" w:hanging="2060" w:hangingChars="733"/>
        <w:jc w:val="left"/>
        <w:rPr>
          <w:rFonts w:hint="eastAsia" w:asciiTheme="minorEastAsia" w:hAnsiTheme="minorEastAsia" w:eastAsiaTheme="minorEastAsia" w:cstheme="minorEastAsia"/>
          <w:bCs/>
          <w:sz w:val="28"/>
          <w:szCs w:val="28"/>
        </w:rPr>
      </w:pPr>
      <w:bookmarkStart w:id="624" w:name="_Toc3522_WPSOffice_Level1"/>
      <w:bookmarkStart w:id="625" w:name="_Toc6126_WPSOffice_Level1"/>
      <w:bookmarkStart w:id="626" w:name="_Toc10610_WPSOffice_Level1"/>
      <w:bookmarkStart w:id="627" w:name="_Toc31793_WPSOffice_Level1"/>
      <w:r>
        <w:rPr>
          <w:rFonts w:hint="eastAsia" w:asciiTheme="minorEastAsia" w:hAnsiTheme="minorEastAsia" w:eastAsiaTheme="minorEastAsia" w:cstheme="minorEastAsia"/>
          <w:b/>
          <w:bCs w:val="0"/>
          <w:sz w:val="28"/>
          <w:szCs w:val="28"/>
        </w:rPr>
        <w:t>采购单位（甲方）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rPr>
        <w:t>（盖章）</w:t>
      </w:r>
      <w:bookmarkEnd w:id="624"/>
      <w:bookmarkEnd w:id="625"/>
      <w:bookmarkEnd w:id="626"/>
      <w:bookmarkEnd w:id="627"/>
    </w:p>
    <w:p w14:paraId="08E88ED5">
      <w:pPr>
        <w:spacing w:before="156" w:beforeLines="50" w:line="560" w:lineRule="exact"/>
        <w:ind w:left="2698" w:leftChars="304" w:hanging="2060" w:hangingChars="733"/>
        <w:jc w:val="left"/>
        <w:rPr>
          <w:rFonts w:hint="eastAsia" w:asciiTheme="minorEastAsia" w:hAnsiTheme="minorEastAsia" w:eastAsiaTheme="minorEastAsia" w:cstheme="minorEastAsia"/>
          <w:bCs/>
          <w:sz w:val="28"/>
          <w:szCs w:val="28"/>
        </w:rPr>
      </w:pPr>
      <w:bookmarkStart w:id="628" w:name="_Toc7246_WPSOffice_Level1"/>
      <w:bookmarkStart w:id="629" w:name="_Toc382_WPSOffice_Level1"/>
      <w:bookmarkStart w:id="630" w:name="_Toc14960_WPSOffice_Level1"/>
      <w:bookmarkStart w:id="631" w:name="_Toc22516_WPSOffice_Level1"/>
      <w:r>
        <w:rPr>
          <w:rFonts w:hint="eastAsia" w:asciiTheme="minorEastAsia" w:hAnsiTheme="minorEastAsia" w:eastAsiaTheme="minorEastAsia" w:cstheme="minorEastAsia"/>
          <w:b/>
          <w:bCs w:val="0"/>
          <w:sz w:val="28"/>
          <w:szCs w:val="28"/>
        </w:rPr>
        <w:t>成交供应商（乙方）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（盖章）</w:t>
      </w:r>
      <w:bookmarkEnd w:id="628"/>
      <w:bookmarkEnd w:id="629"/>
      <w:bookmarkEnd w:id="630"/>
      <w:bookmarkEnd w:id="631"/>
    </w:p>
    <w:p w14:paraId="5D458305">
      <w:pPr>
        <w:spacing w:before="156" w:beforeLines="50" w:line="560" w:lineRule="exact"/>
        <w:ind w:left="2698" w:leftChars="304" w:hanging="2060" w:hangingChars="733"/>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28"/>
          <w:szCs w:val="28"/>
        </w:rPr>
        <w:t>采  购  日  期</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32"/>
          <w:szCs w:val="32"/>
        </w:rPr>
        <w:br w:type="page"/>
      </w:r>
    </w:p>
    <w:p w14:paraId="63F05ED7">
      <w:pPr>
        <w:autoSpaceDE w:val="0"/>
        <w:autoSpaceDN w:val="0"/>
        <w:adjustRightInd w:val="0"/>
        <w:spacing w:line="360" w:lineRule="auto"/>
        <w:jc w:val="left"/>
        <w:rPr>
          <w:rFonts w:hint="eastAsia" w:ascii="宋体" w:hAnsi="宋体" w:cs="宋体"/>
          <w:b/>
          <w:bCs/>
          <w:color w:val="000000"/>
          <w:kern w:val="0"/>
          <w:sz w:val="24"/>
          <w:szCs w:val="24"/>
        </w:rPr>
      </w:pPr>
      <w:r>
        <w:rPr>
          <w:rFonts w:hint="eastAsia" w:ascii="宋体" w:hAnsi="宋体" w:cs="宋体"/>
          <w:b/>
          <w:bCs/>
          <w:color w:val="000000"/>
          <w:kern w:val="0"/>
          <w:sz w:val="24"/>
          <w:szCs w:val="24"/>
          <w:lang w:val="zh-CN"/>
        </w:rPr>
        <w:t>采</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购</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人（以下简称甲方）：</w:t>
      </w:r>
    </w:p>
    <w:p w14:paraId="1C13759C">
      <w:pPr>
        <w:autoSpaceDE w:val="0"/>
        <w:autoSpaceDN w:val="0"/>
        <w:adjustRightInd w:val="0"/>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lang w:val="zh-CN"/>
        </w:rPr>
        <w:t>供 应 商（以下简称乙方）：</w:t>
      </w:r>
    </w:p>
    <w:p w14:paraId="7C0ECE8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甲、乙双方根据XXXX年XX月XX日（采购项目名称）采购项目（采购项目编号）的谈判文件要求和采购代理机构出具的《成交通知书》，并经双方协商一致，签订本合同协议书。</w:t>
      </w:r>
    </w:p>
    <w:p w14:paraId="33CE4FC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一、签订本政府采购合同的依据</w:t>
      </w:r>
    </w:p>
    <w:p w14:paraId="1D91C802">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本政府采购合同所附下列文件是构成本政府采购合同不可分割的部分：</w:t>
      </w:r>
    </w:p>
    <w:p w14:paraId="10827775">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1.谈判文件；</w:t>
      </w:r>
    </w:p>
    <w:p w14:paraId="309A9AE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2.谈判文件的澄清、变更公告；</w:t>
      </w:r>
    </w:p>
    <w:p w14:paraId="0CA47D2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3.中标人提交的响应文件；</w:t>
      </w:r>
    </w:p>
    <w:p w14:paraId="776E8DC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4.谈判文件中规定的政府采购合同通用条款；</w:t>
      </w:r>
    </w:p>
    <w:p w14:paraId="63EF9AAB">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5.成交通知书；</w:t>
      </w:r>
    </w:p>
    <w:p w14:paraId="511506AB">
      <w:pPr>
        <w:adjustRightInd w:val="0"/>
        <w:snapToGrid w:val="0"/>
        <w:spacing w:line="560" w:lineRule="exact"/>
        <w:ind w:left="279" w:leftChars="133" w:firstLine="240" w:firstLineChars="1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 xml:space="preserve">二、合同标的及金额                                      </w:t>
      </w:r>
      <w:r>
        <w:rPr>
          <w:rFonts w:hint="eastAsia" w:cs="仿宋_GB2312" w:asciiTheme="minorEastAsia" w:hAnsiTheme="minorEastAsia" w:eastAsiaTheme="minorEastAsia"/>
          <w:bCs/>
          <w:sz w:val="24"/>
          <w:szCs w:val="24"/>
          <w:lang w:val="en-US" w:eastAsia="zh-CN"/>
        </w:rPr>
        <w:t xml:space="preserve">    </w:t>
      </w:r>
    </w:p>
    <w:tbl>
      <w:tblPr>
        <w:tblStyle w:val="16"/>
        <w:tblW w:w="9288" w:type="dxa"/>
        <w:jc w:val="center"/>
        <w:tblLayout w:type="fixed"/>
        <w:tblCellMar>
          <w:top w:w="0" w:type="dxa"/>
          <w:left w:w="108" w:type="dxa"/>
          <w:bottom w:w="0" w:type="dxa"/>
          <w:right w:w="108" w:type="dxa"/>
        </w:tblCellMar>
      </w:tblPr>
      <w:tblGrid>
        <w:gridCol w:w="468"/>
        <w:gridCol w:w="1203"/>
        <w:gridCol w:w="5606"/>
        <w:gridCol w:w="684"/>
        <w:gridCol w:w="390"/>
        <w:gridCol w:w="506"/>
        <w:gridCol w:w="431"/>
      </w:tblGrid>
      <w:tr w14:paraId="459733E2">
        <w:tblPrEx>
          <w:tblCellMar>
            <w:top w:w="0" w:type="dxa"/>
            <w:left w:w="108" w:type="dxa"/>
            <w:bottom w:w="0" w:type="dxa"/>
            <w:right w:w="108" w:type="dxa"/>
          </w:tblCellMar>
        </w:tblPrEx>
        <w:trPr>
          <w:cantSplit/>
          <w:trHeight w:val="663"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2C14860">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包号</w:t>
            </w:r>
          </w:p>
        </w:tc>
        <w:tc>
          <w:tcPr>
            <w:tcW w:w="1203" w:type="dxa"/>
            <w:tcBorders>
              <w:top w:val="single" w:color="auto" w:sz="4" w:space="0"/>
              <w:left w:val="single" w:color="auto" w:sz="4" w:space="0"/>
              <w:bottom w:val="single" w:color="auto" w:sz="4" w:space="0"/>
              <w:right w:val="single" w:color="auto" w:sz="4" w:space="0"/>
            </w:tcBorders>
            <w:vAlign w:val="center"/>
          </w:tcPr>
          <w:p w14:paraId="592D157C">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标的名称</w:t>
            </w:r>
          </w:p>
        </w:tc>
        <w:tc>
          <w:tcPr>
            <w:tcW w:w="5606" w:type="dxa"/>
            <w:tcBorders>
              <w:top w:val="single" w:color="auto" w:sz="4" w:space="0"/>
              <w:left w:val="single" w:color="auto" w:sz="4" w:space="0"/>
              <w:bottom w:val="single" w:color="auto" w:sz="4" w:space="0"/>
              <w:right w:val="single" w:color="auto" w:sz="4" w:space="0"/>
            </w:tcBorders>
            <w:vAlign w:val="center"/>
          </w:tcPr>
          <w:p w14:paraId="5CADA884">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规格型号</w:t>
            </w:r>
          </w:p>
        </w:tc>
        <w:tc>
          <w:tcPr>
            <w:tcW w:w="684" w:type="dxa"/>
            <w:tcBorders>
              <w:top w:val="single" w:color="auto" w:sz="4" w:space="0"/>
              <w:left w:val="single" w:color="auto" w:sz="4" w:space="0"/>
              <w:bottom w:val="single" w:color="auto" w:sz="4" w:space="0"/>
              <w:right w:val="single" w:color="auto" w:sz="4" w:space="0"/>
            </w:tcBorders>
            <w:vAlign w:val="center"/>
          </w:tcPr>
          <w:p w14:paraId="0886FCFB">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数量</w:t>
            </w:r>
          </w:p>
        </w:tc>
        <w:tc>
          <w:tcPr>
            <w:tcW w:w="390" w:type="dxa"/>
            <w:tcBorders>
              <w:top w:val="single" w:color="auto" w:sz="4" w:space="0"/>
              <w:left w:val="single" w:color="auto" w:sz="4" w:space="0"/>
              <w:bottom w:val="single" w:color="auto" w:sz="4" w:space="0"/>
              <w:right w:val="single" w:color="auto" w:sz="4" w:space="0"/>
            </w:tcBorders>
            <w:vAlign w:val="center"/>
          </w:tcPr>
          <w:p w14:paraId="3E096088">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单价</w:t>
            </w:r>
          </w:p>
        </w:tc>
        <w:tc>
          <w:tcPr>
            <w:tcW w:w="506" w:type="dxa"/>
            <w:tcBorders>
              <w:top w:val="single" w:color="auto" w:sz="4" w:space="0"/>
              <w:left w:val="single" w:color="auto" w:sz="4" w:space="0"/>
              <w:bottom w:val="single" w:color="auto" w:sz="4" w:space="0"/>
              <w:right w:val="single" w:color="auto" w:sz="4" w:space="0"/>
            </w:tcBorders>
            <w:vAlign w:val="center"/>
          </w:tcPr>
          <w:p w14:paraId="016BDEC2">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总价</w:t>
            </w:r>
          </w:p>
        </w:tc>
        <w:tc>
          <w:tcPr>
            <w:tcW w:w="431" w:type="dxa"/>
            <w:tcBorders>
              <w:top w:val="single" w:color="auto" w:sz="4" w:space="0"/>
              <w:left w:val="single" w:color="auto" w:sz="4" w:space="0"/>
              <w:bottom w:val="single" w:color="auto" w:sz="4" w:space="0"/>
              <w:right w:val="single" w:color="auto" w:sz="4" w:space="0"/>
            </w:tcBorders>
            <w:vAlign w:val="center"/>
          </w:tcPr>
          <w:p w14:paraId="1A6F2E39">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备注</w:t>
            </w:r>
          </w:p>
        </w:tc>
      </w:tr>
      <w:tr w14:paraId="045BAA1D">
        <w:tblPrEx>
          <w:tblCellMar>
            <w:top w:w="0" w:type="dxa"/>
            <w:left w:w="108" w:type="dxa"/>
            <w:bottom w:w="0" w:type="dxa"/>
            <w:right w:w="108" w:type="dxa"/>
          </w:tblCellMar>
        </w:tblPrEx>
        <w:trPr>
          <w:cantSplit/>
          <w:trHeight w:val="335" w:hRule="atLeast"/>
          <w:jc w:val="center"/>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BD616D5">
            <w:pPr>
              <w:autoSpaceDE w:val="0"/>
              <w:autoSpaceDN w:val="0"/>
              <w:adjustRightInd w:val="0"/>
              <w:spacing w:line="360" w:lineRule="auto"/>
              <w:rPr>
                <w:rFonts w:hint="eastAsia" w:ascii="宋体" w:hAnsi="宋体" w:cs="宋体"/>
                <w:kern w:val="0"/>
                <w:sz w:val="24"/>
                <w:highlight w:val="none"/>
                <w:lang w:val="zh-CN"/>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3013ED18">
            <w:pPr>
              <w:autoSpaceDE w:val="0"/>
              <w:autoSpaceDN w:val="0"/>
              <w:adjustRightInd w:val="0"/>
              <w:spacing w:line="360" w:lineRule="auto"/>
              <w:rPr>
                <w:rFonts w:hint="eastAsia" w:ascii="宋体" w:hAnsi="宋体" w:cs="宋体"/>
                <w:kern w:val="0"/>
                <w:sz w:val="24"/>
                <w:highlight w:val="none"/>
                <w:lang w:val="zh-CN"/>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3BD8CDCC">
            <w:pPr>
              <w:autoSpaceDE w:val="0"/>
              <w:autoSpaceDN w:val="0"/>
              <w:adjustRightInd w:val="0"/>
              <w:spacing w:line="360" w:lineRule="auto"/>
              <w:rPr>
                <w:rFonts w:hint="eastAsia" w:ascii="宋体" w:hAnsi="宋体" w:cs="宋体"/>
                <w:kern w:val="0"/>
                <w:sz w:val="24"/>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2E84C60E">
            <w:pPr>
              <w:autoSpaceDE w:val="0"/>
              <w:autoSpaceDN w:val="0"/>
              <w:adjustRightInd w:val="0"/>
              <w:spacing w:line="360" w:lineRule="auto"/>
              <w:rPr>
                <w:rFonts w:hint="eastAsia" w:ascii="宋体" w:hAnsi="宋体" w:cs="宋体"/>
                <w:kern w:val="0"/>
                <w:sz w:val="24"/>
                <w:highlight w:val="none"/>
                <w:lang w:val="zh-CN" w:eastAsia="zh-CN"/>
              </w:rPr>
            </w:pPr>
          </w:p>
        </w:tc>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33E13914">
            <w:pPr>
              <w:autoSpaceDE w:val="0"/>
              <w:autoSpaceDN w:val="0"/>
              <w:adjustRightInd w:val="0"/>
              <w:spacing w:line="360" w:lineRule="auto"/>
              <w:rPr>
                <w:rFonts w:hint="eastAsia" w:ascii="宋体" w:hAnsi="宋体" w:cs="宋体"/>
                <w:kern w:val="0"/>
                <w:sz w:val="24"/>
                <w:highlight w:val="none"/>
                <w:lang w:val="zh-CN" w:eastAsia="zh-CN"/>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14:paraId="09EE7083">
            <w:pPr>
              <w:autoSpaceDE w:val="0"/>
              <w:autoSpaceDN w:val="0"/>
              <w:adjustRightInd w:val="0"/>
              <w:spacing w:line="360" w:lineRule="auto"/>
              <w:rPr>
                <w:rFonts w:hint="eastAsia" w:ascii="宋体" w:hAnsi="宋体" w:cs="宋体"/>
                <w:kern w:val="0"/>
                <w:sz w:val="24"/>
                <w:highlight w:val="none"/>
                <w:lang w:val="zh-CN" w:eastAsia="zh-CN"/>
              </w:rPr>
            </w:pP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14:paraId="3457B15F">
            <w:pPr>
              <w:autoSpaceDE w:val="0"/>
              <w:autoSpaceDN w:val="0"/>
              <w:adjustRightInd w:val="0"/>
              <w:spacing w:line="360" w:lineRule="auto"/>
              <w:rPr>
                <w:rFonts w:hint="eastAsia" w:ascii="宋体" w:hAnsi="宋体" w:cs="宋体"/>
                <w:kern w:val="0"/>
                <w:sz w:val="24"/>
                <w:highlight w:val="none"/>
                <w:lang w:val="zh-CN"/>
              </w:rPr>
            </w:pPr>
          </w:p>
        </w:tc>
      </w:tr>
    </w:tbl>
    <w:p w14:paraId="7536301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根据上述政府采购合同文件要求，本政府采购合同的总金额为人民币</w:t>
      </w:r>
      <w:r>
        <w:rPr>
          <w:rFonts w:hint="eastAsia" w:cs="仿宋_GB2312" w:asciiTheme="minorEastAsia" w:hAnsiTheme="minorEastAsia" w:eastAsiaTheme="minorEastAsia"/>
          <w:bCs/>
          <w:sz w:val="24"/>
          <w:szCs w:val="24"/>
        </w:rPr>
        <w:t xml:space="preserve">           </w:t>
      </w:r>
    </w:p>
    <w:p w14:paraId="6201006B">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（大写）                 元。</w:t>
      </w:r>
    </w:p>
    <w:p w14:paraId="5393F99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本合同以人民币进行结算，合同总价包括：产品费、验收费、手续费、包装费、运输费、保险费、安装费、调试费、售前、售中、售后服务费、招标代理费、税金及不可预见费等全部费用。</w:t>
      </w:r>
    </w:p>
    <w:p w14:paraId="2796E96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三、交付时间、地点和要求</w:t>
      </w:r>
    </w:p>
    <w:p w14:paraId="4058D8A0">
      <w:pPr>
        <w:adjustRightInd w:val="0"/>
        <w:snapToGrid w:val="0"/>
        <w:spacing w:line="560" w:lineRule="exact"/>
        <w:ind w:firstLine="480" w:firstLineChars="200"/>
        <w:jc w:val="left"/>
        <w:rPr>
          <w:rFonts w:hint="default" w:cs="仿宋_GB2312" w:asciiTheme="minorEastAsia" w:hAnsiTheme="minorEastAsia" w:eastAsiaTheme="minorEastAsia"/>
          <w:bCs/>
          <w:sz w:val="24"/>
          <w:szCs w:val="24"/>
          <w:lang w:val="en-US" w:eastAsia="zh-CN"/>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交货期：</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en-US" w:eastAsia="zh-CN"/>
        </w:rPr>
        <w:t>。</w:t>
      </w:r>
    </w:p>
    <w:p w14:paraId="0A03D13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交货地点：</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w:t>
      </w:r>
    </w:p>
    <w:p w14:paraId="3525D41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乙方提供不符合招响应文件和本合同规定的产品，甲方有权拒绝接受。</w:t>
      </w:r>
    </w:p>
    <w:p w14:paraId="6C84399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乙方应将提供产品的装箱清单、用户手册、原厂保修卡、随机资料、工具和备品、备件等交付给甲方，如有缺失应及时补齐，否则视为逾期交货。</w:t>
      </w:r>
    </w:p>
    <w:p w14:paraId="03365A2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w:t>
      </w:r>
      <w:r>
        <w:rPr>
          <w:rFonts w:hint="eastAsia" w:cs="仿宋_GB2312" w:asciiTheme="minorEastAsia" w:hAnsiTheme="minorEastAsia" w:eastAsiaTheme="minorEastAsia"/>
          <w:bCs/>
          <w:sz w:val="24"/>
          <w:szCs w:val="24"/>
          <w:lang w:val="zh-CN"/>
        </w:rPr>
        <w:t>甲方应当在到货（安装、调试完）后</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个工作日内进行验收，逾期不验收的，乙方可视为验收合格。验收合格后，由甲乙双方签署产品验收单并加盖采购人公章，甲乙双方各执一份。</w:t>
      </w:r>
    </w:p>
    <w:p w14:paraId="214C4E0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甲方应提供该项目验收报告交同级财政监管部门，由财政部门按规定程序抽验后办理资金拨付。</w:t>
      </w:r>
    </w:p>
    <w:p w14:paraId="7C8DA33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w:t>
      </w:r>
      <w:r>
        <w:rPr>
          <w:rFonts w:hint="eastAsia" w:cs="仿宋_GB2312" w:asciiTheme="minorEastAsia" w:hAnsiTheme="minorEastAsia" w:eastAsiaTheme="minorEastAsia"/>
          <w:bCs/>
          <w:sz w:val="24"/>
          <w:szCs w:val="24"/>
          <w:lang w:val="zh-CN"/>
        </w:rPr>
        <w:t>甲方在验收过程中发现乙方有违约问题，可按招、响应文件的规定要求乙方及时予以解决。</w:t>
      </w:r>
    </w:p>
    <w:p w14:paraId="2E793032">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w:t>
      </w:r>
      <w:r>
        <w:rPr>
          <w:rFonts w:hint="eastAsia" w:cs="仿宋_GB2312" w:asciiTheme="minorEastAsia" w:hAnsiTheme="minorEastAsia" w:eastAsiaTheme="minorEastAsia"/>
          <w:bCs/>
          <w:sz w:val="24"/>
          <w:szCs w:val="24"/>
          <w:lang w:val="zh-CN"/>
        </w:rPr>
        <w:t>乙方向甲方提供产品相关完税销售发票。</w:t>
      </w:r>
    </w:p>
    <w:p w14:paraId="050751F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四、付款方式（付款方式及金额由甲乙双方根据项目情况在签订合同时约定）</w:t>
      </w:r>
    </w:p>
    <w:p w14:paraId="6691DF2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甲乙双方签订合同后预付合同总价款的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元。乙方交付的产品后支付合同总价款的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元。剩余合同总价款的</w:t>
      </w:r>
      <w:r>
        <w:rPr>
          <w:rFonts w:hint="eastAsia" w:cs="仿宋_GB2312" w:asciiTheme="minorEastAsia" w:hAnsiTheme="minorEastAsia" w:eastAsiaTheme="minorEastAsia"/>
          <w:bCs/>
          <w:sz w:val="24"/>
          <w:szCs w:val="24"/>
          <w:lang w:val="en-US" w:eastAsia="zh-CN"/>
        </w:rPr>
        <w:t>%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元转为质量保证金。质量保证金待约定的免费质保期满一（年）且产品无质量问题后，由乙方提出书面申请，甲方以转账方式予以退还。</w:t>
      </w:r>
    </w:p>
    <w:p w14:paraId="030322C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五、合同的变更、终止与转让</w:t>
      </w:r>
    </w:p>
    <w:p w14:paraId="0DD31D8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除《中华人民共和国政府采购法》第</w:t>
      </w:r>
      <w:r>
        <w:rPr>
          <w:rFonts w:hint="eastAsia" w:cs="仿宋_GB2312" w:asciiTheme="minorEastAsia" w:hAnsiTheme="minorEastAsia" w:eastAsiaTheme="minorEastAsia"/>
          <w:bCs/>
          <w:sz w:val="24"/>
          <w:szCs w:val="24"/>
        </w:rPr>
        <w:t>50</w:t>
      </w:r>
      <w:r>
        <w:rPr>
          <w:rFonts w:hint="eastAsia" w:cs="仿宋_GB2312" w:asciiTheme="minorEastAsia" w:hAnsiTheme="minorEastAsia" w:eastAsiaTheme="minorEastAsia"/>
          <w:bCs/>
          <w:sz w:val="24"/>
          <w:szCs w:val="24"/>
          <w:lang w:val="zh-CN"/>
        </w:rPr>
        <w:t>条规定的情形外，本合同一经签订，甲乙双方不得擅自变更、中止或终止。</w:t>
      </w:r>
    </w:p>
    <w:p w14:paraId="05C9901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乙方不得擅自转让其应履行的合同义务。</w:t>
      </w:r>
    </w:p>
    <w:p w14:paraId="548D8B0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六、违约责任</w:t>
      </w:r>
    </w:p>
    <w:p w14:paraId="4E94B94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A933E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乙方提供的货物如侵犯了第三方权益而引发纠纷或诉讼的，均由乙方负责交涉并承担全部责任。</w:t>
      </w:r>
    </w:p>
    <w:p w14:paraId="391530A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因包装、运输引起的货物损坏，按质量不合格处罚。</w:t>
      </w:r>
    </w:p>
    <w:p w14:paraId="6FE0644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w:t>
      </w:r>
      <w:r>
        <w:rPr>
          <w:rFonts w:hint="eastAsia" w:cs="仿宋_GB2312" w:asciiTheme="minorEastAsia" w:hAnsiTheme="minorEastAsia" w:eastAsiaTheme="minorEastAsia"/>
          <w:bCs/>
          <w:sz w:val="24"/>
          <w:szCs w:val="24"/>
          <w:lang w:val="zh-CN"/>
        </w:rPr>
        <w:t>甲方无故延期接受货物和乙方逾期交货的，每天应向对方偿付未交货物的货款</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的违约金，但违约金累计不得超过违约货款的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rPr>
        <w:t>%</w:t>
      </w:r>
      <w:r>
        <w:rPr>
          <w:rFonts w:hint="eastAsia" w:cs="仿宋_GB2312" w:asciiTheme="minorEastAsia" w:hAnsiTheme="minorEastAsia" w:eastAsiaTheme="minorEastAsia"/>
          <w:bCs/>
          <w:sz w:val="24"/>
          <w:szCs w:val="24"/>
          <w:lang w:val="zh-CN"/>
        </w:rPr>
        <w:t>，超过</w:t>
      </w:r>
      <w:r>
        <w:rPr>
          <w:rFonts w:hint="eastAsia"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lang w:val="zh-CN"/>
        </w:rPr>
        <w:t>天对方有权解除合同，违约方承担因此给对方造成的经济损失。</w:t>
      </w:r>
    </w:p>
    <w:p w14:paraId="37038319">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乙方未按本合同和响应文件中规定的服务承诺提供售后服务的，乙方应按本合同合计金额的</w:t>
      </w: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向甲方支付违约金。</w:t>
      </w:r>
    </w:p>
    <w:p w14:paraId="5A9C6E7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w:t>
      </w:r>
      <w:r>
        <w:rPr>
          <w:rFonts w:hint="eastAsia" w:cs="仿宋_GB2312" w:asciiTheme="minorEastAsia" w:hAnsiTheme="minorEastAsia" w:eastAsiaTheme="minorEastAsia"/>
          <w:bCs/>
          <w:sz w:val="24"/>
          <w:szCs w:val="24"/>
          <w:lang w:val="zh-CN"/>
        </w:rPr>
        <w:t>乙方提供的货物在质量保证期内，因设计、工艺或材料的缺陷和其它质量原因造成的问题，由乙方负责，费用从履约保证金中扣除，不足另补。</w:t>
      </w:r>
    </w:p>
    <w:p w14:paraId="6E905F0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w:t>
      </w:r>
      <w:r>
        <w:rPr>
          <w:rFonts w:hint="eastAsia" w:cs="仿宋_GB2312" w:asciiTheme="minorEastAsia" w:hAnsiTheme="minorEastAsia" w:eastAsiaTheme="minorEastAsia"/>
          <w:bCs/>
          <w:sz w:val="24"/>
          <w:szCs w:val="24"/>
          <w:lang w:val="zh-CN"/>
        </w:rPr>
        <w:t>其它违约行为按违约货款额</w:t>
      </w: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收取违约金并赔偿经济损失。</w:t>
      </w:r>
    </w:p>
    <w:p w14:paraId="5097EED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七、不可抗力</w:t>
      </w:r>
    </w:p>
    <w:p w14:paraId="13AC5D3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不可抗力使合同的某些内容有变更必要的，双方应通过协商在</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天内达成进一步履行合同的协议，因不可抗力致使合同不能履行的，合同终止。</w:t>
      </w:r>
    </w:p>
    <w:p w14:paraId="6024083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八、知识产权：详见合同通用条款</w:t>
      </w:r>
    </w:p>
    <w:p w14:paraId="7C00A97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九、其他约定：</w:t>
      </w:r>
    </w:p>
    <w:p w14:paraId="3AB217E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十、合同争议解决</w:t>
      </w:r>
    </w:p>
    <w:p w14:paraId="05F9A37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因产品质量问题发生争议的，应邀请国家认可的质量检测机构进行鉴定。产品符合标准的，鉴定费由甲方承担；产品不符合标准的，鉴定费由乙方承担。</w:t>
      </w:r>
    </w:p>
    <w:p w14:paraId="0C38F4D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3B623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诉讼期间，本合同继续履行。</w:t>
      </w:r>
    </w:p>
    <w:p w14:paraId="64AF1AE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十一、合同生效及其它</w:t>
      </w:r>
      <w:r>
        <w:rPr>
          <w:rFonts w:hint="eastAsia" w:cs="仿宋_GB2312" w:asciiTheme="minorEastAsia" w:hAnsiTheme="minorEastAsia" w:eastAsiaTheme="minorEastAsia"/>
          <w:bCs/>
          <w:sz w:val="24"/>
          <w:szCs w:val="24"/>
        </w:rPr>
        <w:t>：</w:t>
      </w:r>
    </w:p>
    <w:p w14:paraId="5BD5497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本合同一式八份，经双方签字，并加盖公章即为生效。</w:t>
      </w:r>
    </w:p>
    <w:p w14:paraId="613B200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本合同未尽事宜，按经济合同法有关规定处理。</w:t>
      </w:r>
    </w:p>
    <w:p w14:paraId="2AE965A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本合同的组成包含《合同通用条款》。</w:t>
      </w:r>
    </w:p>
    <w:p w14:paraId="77579AE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甲方（盖章）：</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乙方（盖章）：</w:t>
      </w:r>
    </w:p>
    <w:p w14:paraId="6D0B069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法定代表人或委托代理人</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法定代表人或委托代理人</w:t>
      </w:r>
      <w:r>
        <w:rPr>
          <w:rFonts w:hint="eastAsia" w:cs="仿宋_GB2312" w:asciiTheme="minorEastAsia" w:hAnsiTheme="minorEastAsia" w:eastAsiaTheme="minorEastAsia"/>
          <w:bCs/>
          <w:sz w:val="24"/>
          <w:szCs w:val="24"/>
        </w:rPr>
        <w:t>：</w:t>
      </w:r>
    </w:p>
    <w:p w14:paraId="50255C0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开户银行：</w:t>
      </w:r>
    </w:p>
    <w:p w14:paraId="47283B2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账号：</w:t>
      </w:r>
    </w:p>
    <w:p w14:paraId="4647AD1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地址：</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地址：</w:t>
      </w:r>
    </w:p>
    <w:p w14:paraId="201F5CC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联系电话：</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联系电话：</w:t>
      </w:r>
    </w:p>
    <w:p w14:paraId="7022DD9A">
      <w:pPr>
        <w:adjustRightInd w:val="0"/>
        <w:snapToGrid w:val="0"/>
        <w:spacing w:line="560" w:lineRule="exact"/>
        <w:ind w:firstLine="2880" w:firstLineChars="1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签约时间：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月</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日</w:t>
      </w:r>
    </w:p>
    <w:p w14:paraId="4FAD41C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采购代理机构：</w:t>
      </w:r>
    </w:p>
    <w:p w14:paraId="1AA6C04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负责人或经办人：</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lang w:val="zh-CN"/>
        </w:rPr>
        <w:t>时间：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月</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日</w:t>
      </w:r>
    </w:p>
    <w:p w14:paraId="344F79ED">
      <w:pPr>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br w:type="page"/>
      </w:r>
    </w:p>
    <w:p w14:paraId="75712ED2">
      <w:pPr>
        <w:adjustRightInd w:val="0"/>
        <w:snapToGrid w:val="0"/>
        <w:spacing w:line="560" w:lineRule="exact"/>
        <w:ind w:firstLine="480" w:firstLineChars="200"/>
        <w:jc w:val="center"/>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合同通用条款</w:t>
      </w:r>
    </w:p>
    <w:p w14:paraId="1CF425F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根据《民法典》、《中华人民共和国政府采购法》的规定，合同双方经协商达成一致，自愿订立本合同，遵循公平原则明确双方的权利、义务，确保双方诚实守信地履行合同。</w:t>
      </w:r>
    </w:p>
    <w:p w14:paraId="20C77F2D">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2" w:name="_Toc20198_WPSOffice_Level2"/>
      <w:bookmarkStart w:id="633" w:name="_Toc26412_WPSOffice_Level2"/>
      <w:bookmarkStart w:id="634" w:name="_Toc22507_WPSOffice_Level2"/>
      <w:r>
        <w:rPr>
          <w:rFonts w:hint="eastAsia" w:cs="仿宋_GB2312" w:asciiTheme="minorEastAsia" w:hAnsiTheme="minorEastAsia" w:eastAsiaTheme="minorEastAsia"/>
          <w:bCs/>
          <w:sz w:val="24"/>
          <w:szCs w:val="24"/>
        </w:rPr>
        <w:t>1.定义</w:t>
      </w:r>
      <w:bookmarkEnd w:id="632"/>
      <w:bookmarkEnd w:id="633"/>
      <w:bookmarkEnd w:id="634"/>
    </w:p>
    <w:p w14:paraId="66637D8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本合同中的下列术语应解释为：</w:t>
      </w:r>
    </w:p>
    <w:p w14:paraId="6F47964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 “合同”指甲乙双方签署的、载明的甲乙双方权利义务的协议，包括所有的附件、附录和上述文件所提到的构成合同的所有文件。</w:t>
      </w:r>
    </w:p>
    <w:p w14:paraId="78ADA03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1.2 “合同金额”指根据合同规定，乙方在正确地完全履行合同义务后甲方应付给乙方的价款。</w:t>
      </w:r>
    </w:p>
    <w:p w14:paraId="70AA763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 “合同条款”指本合同条款。</w:t>
      </w:r>
    </w:p>
    <w:p w14:paraId="2541C6C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 “货物”指乙方根据合同约定须向甲方提供的一切产品、设备、机械、仪表、备件等，包括辅助工具、使用手册等相关资料。</w:t>
      </w:r>
    </w:p>
    <w:p w14:paraId="57642D5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 “服务”指根据本合同规定乙方承担与供货有关的辅助服务，如运输、保险及安装、调试、提供技术援助、培训和合同中规定乙方应承担的其它义务。</w:t>
      </w:r>
    </w:p>
    <w:p w14:paraId="78B4F4D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1.6 “甲方”指购买货物和服务的单位。</w:t>
      </w:r>
    </w:p>
    <w:p w14:paraId="32704DA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 “乙方”指提供本合同条款下货物和服务的公司或其他实体。</w:t>
      </w:r>
    </w:p>
    <w:p w14:paraId="7B90881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1.8 “现场”指合同规定货物将要运至和安装的地点。</w:t>
      </w:r>
    </w:p>
    <w:p w14:paraId="2ACE076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 “验收”指合同双方依据强制性的国家技术质量规范和合同约定，确认合同条款下的货物符合合同规定的活动。</w:t>
      </w:r>
    </w:p>
    <w:p w14:paraId="2CCCA9F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1.10原厂商：产品制造商或其在中国境内设立的办事或技术服务机构。除另有说明外，本合同文件所述的制造商、产品制造商、制造厂家、产品制造厂家均为原厂商。</w:t>
      </w:r>
    </w:p>
    <w:p w14:paraId="797A20E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 原产地：指产品的生产地，或提供服务的来源地。</w:t>
      </w:r>
    </w:p>
    <w:p w14:paraId="61BED75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 “工作日”指国家法定工作日，“天”指日历天数。</w:t>
      </w:r>
    </w:p>
    <w:p w14:paraId="15A8DE3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5" w:name="_Toc21237_WPSOffice_Level2"/>
      <w:bookmarkStart w:id="636" w:name="_Toc9343_WPSOffice_Level2"/>
      <w:bookmarkStart w:id="637" w:name="_Toc20210_WPSOffice_Level2"/>
      <w:r>
        <w:rPr>
          <w:rFonts w:hint="eastAsia" w:cs="仿宋_GB2312" w:asciiTheme="minorEastAsia" w:hAnsiTheme="minorEastAsia" w:eastAsiaTheme="minorEastAsia"/>
          <w:bCs/>
          <w:sz w:val="24"/>
          <w:szCs w:val="24"/>
        </w:rPr>
        <w:t>2.技术规格要求</w:t>
      </w:r>
      <w:bookmarkEnd w:id="635"/>
      <w:bookmarkEnd w:id="636"/>
      <w:bookmarkEnd w:id="637"/>
    </w:p>
    <w:p w14:paraId="11727FC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2.1 本合同条款下提交货物的技术规格要求应等于或优于谈判文件、谈判响应文件技术规格要求。若技术规格要求中无相应规定，则应符合相应的国家有关部门最新颁布的相应正式标准。</w:t>
      </w:r>
    </w:p>
    <w:p w14:paraId="36C3408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 乙方应向甲方提供货物及服务有关的标准的中文文本。</w:t>
      </w:r>
    </w:p>
    <w:p w14:paraId="0B6D9F8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2.3 除非技术规范中另有规定，计量单位均采用中华人民共和国法定计量单位。</w:t>
      </w:r>
    </w:p>
    <w:p w14:paraId="4C2F059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8" w:name="_Toc23823_WPSOffice_Level2"/>
      <w:bookmarkStart w:id="639" w:name="_Toc26773_WPSOffice_Level2"/>
      <w:bookmarkStart w:id="640" w:name="_Toc415_WPSOffice_Level2"/>
      <w:r>
        <w:rPr>
          <w:rFonts w:hint="eastAsia" w:cs="仿宋_GB2312" w:asciiTheme="minorEastAsia" w:hAnsiTheme="minorEastAsia" w:eastAsiaTheme="minorEastAsia"/>
          <w:bCs/>
          <w:sz w:val="24"/>
          <w:szCs w:val="24"/>
        </w:rPr>
        <w:t>3.合同范围</w:t>
      </w:r>
      <w:bookmarkEnd w:id="638"/>
      <w:bookmarkEnd w:id="639"/>
      <w:bookmarkEnd w:id="640"/>
    </w:p>
    <w:p w14:paraId="60A7055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1A63BB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3.2 乙方应负责培训甲方的技术人员。</w:t>
      </w:r>
    </w:p>
    <w:p w14:paraId="1085A7E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587F20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1" w:name="_Toc1426_WPSOffice_Level2"/>
      <w:bookmarkStart w:id="642" w:name="_Toc22989_WPSOffice_Level2"/>
      <w:bookmarkStart w:id="643" w:name="_Toc27544_WPSOffice_Level2"/>
      <w:r>
        <w:rPr>
          <w:rFonts w:hint="eastAsia" w:cs="仿宋_GB2312" w:asciiTheme="minorEastAsia" w:hAnsiTheme="minorEastAsia" w:eastAsiaTheme="minorEastAsia"/>
          <w:bCs/>
          <w:sz w:val="24"/>
          <w:szCs w:val="24"/>
        </w:rPr>
        <w:t>4.合同文件和资料</w:t>
      </w:r>
      <w:bookmarkEnd w:id="641"/>
      <w:bookmarkEnd w:id="642"/>
      <w:bookmarkEnd w:id="643"/>
    </w:p>
    <w:p w14:paraId="1970CD9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4.1乙方在提供仪器设备时应同时提供中文版相关的技术资料，如目录索引、图纸、操作手册、使用指南、维修指南、服务手册等。</w:t>
      </w:r>
    </w:p>
    <w:p w14:paraId="371F5C2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D87979C">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4" w:name="_Toc14802_WPSOffice_Level2"/>
      <w:bookmarkStart w:id="645" w:name="_Toc18584_WPSOffice_Level2"/>
      <w:bookmarkStart w:id="646" w:name="_Toc23784_WPSOffice_Level2"/>
      <w:r>
        <w:rPr>
          <w:rFonts w:hint="eastAsia" w:cs="仿宋_GB2312" w:asciiTheme="minorEastAsia" w:hAnsiTheme="minorEastAsia" w:eastAsiaTheme="minorEastAsia"/>
          <w:bCs/>
          <w:sz w:val="24"/>
          <w:szCs w:val="24"/>
        </w:rPr>
        <w:t>5.知识产权</w:t>
      </w:r>
      <w:bookmarkEnd w:id="644"/>
      <w:bookmarkEnd w:id="645"/>
      <w:bookmarkEnd w:id="646"/>
    </w:p>
    <w:p w14:paraId="5FE2BD3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5.1乙方应保证甲方在使用该货物或其任何一部分时不受第三方提出的侵犯专利权、 著作权、商标权和工业设计权等的起诉。</w:t>
      </w:r>
    </w:p>
    <w:p w14:paraId="4FA05EA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5.2任何第三方提出侵权指控，乙方须与第三方交涉并承担由此产生的一切责任、费用和经济赔偿。</w:t>
      </w:r>
    </w:p>
    <w:p w14:paraId="26202E6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0A661F2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5.4在本合同生效时已经存在并为各方合法拥有或使用的所有技术、资料和信息的知识产权，仍应属于其各自的原权利人所有或享有，另有约定的除外。</w:t>
      </w:r>
    </w:p>
    <w:p w14:paraId="4013E6E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9C73DF">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7" w:name="_Toc22229_WPSOffice_Level2"/>
      <w:bookmarkStart w:id="648" w:name="_Toc25026_WPSOffice_Level2"/>
      <w:bookmarkStart w:id="649" w:name="_Toc13395_WPSOffice_Level2"/>
      <w:r>
        <w:rPr>
          <w:rFonts w:hint="eastAsia" w:cs="仿宋_GB2312" w:asciiTheme="minorEastAsia" w:hAnsiTheme="minorEastAsia" w:eastAsiaTheme="minorEastAsia"/>
          <w:bCs/>
          <w:sz w:val="24"/>
          <w:szCs w:val="24"/>
        </w:rPr>
        <w:t>6.保密</w:t>
      </w:r>
      <w:bookmarkEnd w:id="647"/>
      <w:bookmarkEnd w:id="648"/>
      <w:bookmarkEnd w:id="649"/>
    </w:p>
    <w:p w14:paraId="59B199A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A0B58A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6.2保密信息指任何一方因履行本合同所知悉的任何以口头、书面、图表或电子形式存在的对方信息，具体包括：</w:t>
      </w:r>
    </w:p>
    <w:p w14:paraId="440C8E5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6.2.1任何涉及对方过去、现在或将来的商业计划、规章制度、操作规程、处理手段、财务信息；</w:t>
      </w:r>
    </w:p>
    <w:p w14:paraId="0CAA3A1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6.2.2任何对方的技术措施、技术方案、软件应用及开发，硬件设备的品种、质量、数量、品牌等；</w:t>
      </w:r>
    </w:p>
    <w:p w14:paraId="60F60F7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6.2.3任何对方的技术秘密或专有知识、文件 、报告、数据、客户软件、流程图、数据库、发明、知识、贸易秘密。</w:t>
      </w:r>
    </w:p>
    <w:p w14:paraId="7B1EAB1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6.3乙方应根据甲方的要求签署相应的保密协议，保密协议与本条款存在不一致的，以保密协议为准。</w:t>
      </w:r>
    </w:p>
    <w:p w14:paraId="7E13036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0" w:name="_Toc12645_WPSOffice_Level2"/>
      <w:bookmarkStart w:id="651" w:name="_Toc23853_WPSOffice_Level2"/>
      <w:bookmarkStart w:id="652" w:name="_Toc6752_WPSOffice_Level2"/>
      <w:r>
        <w:rPr>
          <w:rFonts w:hint="eastAsia" w:cs="仿宋_GB2312" w:asciiTheme="minorEastAsia" w:hAnsiTheme="minorEastAsia" w:eastAsiaTheme="minorEastAsia"/>
          <w:bCs/>
          <w:sz w:val="24"/>
          <w:szCs w:val="24"/>
        </w:rPr>
        <w:t>7. 质量保证</w:t>
      </w:r>
      <w:bookmarkEnd w:id="650"/>
      <w:bookmarkEnd w:id="651"/>
      <w:bookmarkEnd w:id="652"/>
    </w:p>
    <w:p w14:paraId="4D1395A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3" w:name="_Toc26729_WPSOffice_Level3"/>
      <w:bookmarkStart w:id="654" w:name="_Toc8450_WPSOffice_Level3"/>
      <w:r>
        <w:rPr>
          <w:rFonts w:hint="eastAsia" w:cs="仿宋_GB2312" w:asciiTheme="minorEastAsia" w:hAnsiTheme="minorEastAsia" w:eastAsiaTheme="minorEastAsia"/>
          <w:bCs/>
          <w:sz w:val="24"/>
          <w:szCs w:val="24"/>
        </w:rPr>
        <w:t>7.1货物质量保证</w:t>
      </w:r>
      <w:bookmarkEnd w:id="653"/>
      <w:bookmarkEnd w:id="654"/>
    </w:p>
    <w:p w14:paraId="091124D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7.1.1乙方必须保证货物是全新、未使用过的，并完全符合强制性的国家技术质量规范和合同规定的质量、规格、性能和技术规范等的要求。</w:t>
      </w:r>
    </w:p>
    <w:p w14:paraId="005AFB6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975BF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04E4B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5F2039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7.1.5 合同条款下货物的质量保证期自货物通过最终验收起算，合同另行规定除外。</w:t>
      </w:r>
    </w:p>
    <w:p w14:paraId="11FE1BD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5" w:name="_Toc18945_WPSOffice_Level3"/>
      <w:bookmarkStart w:id="656" w:name="_Toc9593_WPSOffice_Level3"/>
      <w:r>
        <w:rPr>
          <w:rFonts w:hint="eastAsia" w:cs="仿宋_GB2312" w:asciiTheme="minorEastAsia" w:hAnsiTheme="minorEastAsia" w:eastAsiaTheme="minorEastAsia"/>
          <w:bCs/>
          <w:sz w:val="24"/>
          <w:szCs w:val="24"/>
        </w:rPr>
        <w:t>7.2辅助服务质量保证</w:t>
      </w:r>
      <w:bookmarkEnd w:id="655"/>
      <w:bookmarkEnd w:id="656"/>
    </w:p>
    <w:p w14:paraId="4BA69C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E08786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7.2.2乙方应保证合同条款下所提供的服务包括培训、安装指导、单机调试、系统联调和试验等，按合同规定方式进行，并保证不存在因乙方工作人员的过失、错误或疏忽而产生的缺陷。</w:t>
      </w:r>
    </w:p>
    <w:p w14:paraId="69426177">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7" w:name="_Toc19930_WPSOffice_Level2"/>
      <w:bookmarkStart w:id="658" w:name="_Toc444_WPSOffice_Level2"/>
      <w:bookmarkStart w:id="659" w:name="_Toc16656_WPSOffice_Level2"/>
      <w:r>
        <w:rPr>
          <w:rFonts w:hint="eastAsia" w:cs="仿宋_GB2312" w:asciiTheme="minorEastAsia" w:hAnsiTheme="minorEastAsia" w:eastAsiaTheme="minorEastAsia"/>
          <w:bCs/>
          <w:sz w:val="24"/>
          <w:szCs w:val="24"/>
        </w:rPr>
        <w:t>8.包装要求</w:t>
      </w:r>
      <w:bookmarkEnd w:id="657"/>
      <w:bookmarkEnd w:id="658"/>
      <w:bookmarkEnd w:id="659"/>
    </w:p>
    <w:p w14:paraId="6BD6AB8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8.1 除合同另有约定外，乙方提供的全部货物，均应采用本行业通用的方式进行包装，且该包装应符合国家有关包装的法律、法规的规定。</w:t>
      </w:r>
    </w:p>
    <w:p w14:paraId="68EFF4B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8.2 包装应适应于远距离运输，并有良好的防潮、防震、防锈和防粗暴装卸等保护措施，以确保货物安全运抵现场。由于包装不善所引起的货物锈蚀、损坏和损失均由乙方承担。</w:t>
      </w:r>
    </w:p>
    <w:p w14:paraId="2F08E79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乙方应提供货物运至合同规定的最终目的地所需要的包装，以防止货物在转运中损坏或变质。</w:t>
      </w:r>
    </w:p>
    <w:p w14:paraId="4BFCF43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8.3 乙方所提供的货物包装均为出厂时原包装。</w:t>
      </w:r>
    </w:p>
    <w:p w14:paraId="2EA92DE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8.4 乙方所提供货物必须附有质量合格证，装箱清单，主机、附件、各种零部件和消耗品，有清楚的与装箱单相对应的名称和编号。</w:t>
      </w:r>
    </w:p>
    <w:p w14:paraId="2817CC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8.5 货物运输中的运输费用和保险费用均由乙方承担。运输过程中的一切损失、损坏均由乙方负责。</w:t>
      </w:r>
    </w:p>
    <w:p w14:paraId="043A7E1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0" w:name="_Toc19342_WPSOffice_Level2"/>
      <w:bookmarkStart w:id="661" w:name="_Toc15918_WPSOffice_Level2"/>
      <w:bookmarkStart w:id="662" w:name="_Toc9360_WPSOffice_Level2"/>
      <w:r>
        <w:rPr>
          <w:rFonts w:hint="eastAsia" w:cs="仿宋_GB2312" w:asciiTheme="minorEastAsia" w:hAnsiTheme="minorEastAsia" w:eastAsiaTheme="minorEastAsia"/>
          <w:bCs/>
          <w:sz w:val="24"/>
          <w:szCs w:val="24"/>
        </w:rPr>
        <w:t>9. 价格</w:t>
      </w:r>
      <w:bookmarkEnd w:id="660"/>
      <w:bookmarkEnd w:id="661"/>
      <w:bookmarkEnd w:id="662"/>
    </w:p>
    <w:p w14:paraId="74D32DA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ABF5EC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9.2 本合同价格为固定价格，包括了乙方履行合同全过程产生的所有成本和费用以及乙方应承担的一切税费。</w:t>
      </w:r>
    </w:p>
    <w:p w14:paraId="4D525E5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9.3检验费用 </w:t>
      </w:r>
    </w:p>
    <w:p w14:paraId="3F5E95B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9.3.1 乙方必须负担本条款下属于乙方负责的检验、测试、调试、试运行和验收的所有费用，并负责乙方派往买方组织的检验、测试和验收人员的所有费用。</w:t>
      </w:r>
    </w:p>
    <w:p w14:paraId="42F65B7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9.3.2 甲方按合同计划参加在乙方工厂所在地检验、测试和验收的费用全部由乙方负责并已包含在合同总价中。</w:t>
      </w:r>
    </w:p>
    <w:p w14:paraId="4A8C21D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9.3.3甲方检验人员已到卖方所在地，测试无法依照合同进行， 而引起甲方人员延长逗留时间，所有由此产生的包括甲方人员在内的直接费用及成本由乙方承担。 </w:t>
      </w:r>
    </w:p>
    <w:p w14:paraId="73D2C20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3" w:name="_Toc13355_WPSOffice_Level2"/>
      <w:bookmarkStart w:id="664" w:name="_Toc29082_WPSOffice_Level2"/>
      <w:bookmarkStart w:id="665" w:name="_Toc21379_WPSOffice_Level2"/>
      <w:r>
        <w:rPr>
          <w:rFonts w:hint="eastAsia" w:cs="仿宋_GB2312" w:asciiTheme="minorEastAsia" w:hAnsiTheme="minorEastAsia" w:eastAsiaTheme="minorEastAsia"/>
          <w:bCs/>
          <w:sz w:val="24"/>
          <w:szCs w:val="24"/>
        </w:rPr>
        <w:t>10.交货方式及交货日期</w:t>
      </w:r>
      <w:bookmarkEnd w:id="663"/>
      <w:bookmarkEnd w:id="664"/>
      <w:bookmarkEnd w:id="665"/>
    </w:p>
    <w:p w14:paraId="694E36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交货方式：现场交货，乙方负责办理运输和保险，将货物运抵现场。</w:t>
      </w:r>
    </w:p>
    <w:p w14:paraId="01BB227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交货日期：所有货物运抵现场并经双方开箱验收合格之日。</w:t>
      </w:r>
    </w:p>
    <w:p w14:paraId="2B8D436B">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6" w:name="_Toc4905_WPSOffice_Level2"/>
      <w:bookmarkStart w:id="667" w:name="_Toc22184_WPSOffice_Level2"/>
      <w:bookmarkStart w:id="668" w:name="_Toc8711_WPSOffice_Level2"/>
      <w:r>
        <w:rPr>
          <w:rFonts w:hint="eastAsia" w:cs="仿宋_GB2312" w:asciiTheme="minorEastAsia" w:hAnsiTheme="minorEastAsia" w:eastAsiaTheme="minorEastAsia"/>
          <w:bCs/>
          <w:sz w:val="24"/>
          <w:szCs w:val="24"/>
        </w:rPr>
        <w:t>11.检验和验收</w:t>
      </w:r>
      <w:bookmarkEnd w:id="666"/>
      <w:bookmarkEnd w:id="667"/>
      <w:bookmarkEnd w:id="668"/>
    </w:p>
    <w:p w14:paraId="3B2B1DF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9" w:name="_Toc11588_WPSOffice_Level3"/>
      <w:bookmarkStart w:id="670" w:name="_Toc7309_WPSOffice_Level3"/>
      <w:r>
        <w:rPr>
          <w:rFonts w:hint="eastAsia" w:cs="仿宋_GB2312" w:asciiTheme="minorEastAsia" w:hAnsiTheme="minorEastAsia" w:eastAsiaTheme="minorEastAsia"/>
          <w:bCs/>
          <w:sz w:val="24"/>
          <w:szCs w:val="24"/>
        </w:rPr>
        <w:t>11.1开箱验收</w:t>
      </w:r>
      <w:bookmarkEnd w:id="669"/>
      <w:bookmarkEnd w:id="670"/>
    </w:p>
    <w:p w14:paraId="61CFCAE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11.1.1货物运抵现场后，双方应及时开箱验收，并制作验收记录，以确认与本合同约定的数量、型号等是否一致。</w:t>
      </w:r>
    </w:p>
    <w:p w14:paraId="2F88BDB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14:paraId="45F1C58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4BD6407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1" w:name="_Toc26974_WPSOffice_Level3"/>
      <w:bookmarkStart w:id="672" w:name="_Toc13911_WPSOffice_Level3"/>
      <w:r>
        <w:rPr>
          <w:rFonts w:hint="eastAsia" w:cs="仿宋_GB2312" w:asciiTheme="minorEastAsia" w:hAnsiTheme="minorEastAsia" w:eastAsiaTheme="minorEastAsia"/>
          <w:bCs/>
          <w:sz w:val="24"/>
          <w:szCs w:val="24"/>
        </w:rPr>
        <w:t>11.2  检验验收</w:t>
      </w:r>
      <w:bookmarkEnd w:id="671"/>
      <w:bookmarkEnd w:id="672"/>
    </w:p>
    <w:p w14:paraId="0673467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11.2.1 交货完成后，乙方应及时组装、调试、试运行，按照合同专用条款规定的试运行完成后，双方及时组织对货物检验验收。合同双方均须派人参加合同要求双方参加的试验、检验。</w:t>
      </w:r>
    </w:p>
    <w:p w14:paraId="2056B64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11.2.2 在具体实施合同规定的检验验收之前，乙方需提前提交相应的测试计划（包括测试程序、测试内容和检验标准、试验时间安排等）供甲方确认。</w:t>
      </w:r>
    </w:p>
    <w:p w14:paraId="2301806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11.2.3  除需甲方确认的试验验收外，乙方还应对所有检验验收测试的结果、步骤、原始数据等作妥善记录。如甲方要求，乙方应提供这些记录给买方。</w:t>
      </w:r>
    </w:p>
    <w:p w14:paraId="748B74E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11.2.4  检验测试出现全部或部分未达到本合同所约定的技术指标，甲方有权选择下列任一处理方式：</w:t>
      </w:r>
    </w:p>
    <w:p w14:paraId="78450E6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a.重新测试直至合格为止；</w:t>
      </w:r>
    </w:p>
    <w:p w14:paraId="286E69E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b.要求乙方对货物进行免费更换，然后重新测试直至合格为止；</w:t>
      </w:r>
    </w:p>
    <w:p w14:paraId="0F3F8C2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无论选择何种方式，甲方因此而发生的因卖方原因引起的所有费用均由乙方负担。</w:t>
      </w:r>
    </w:p>
    <w:p w14:paraId="4EDAC46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3" w:name="_Toc1685_WPSOffice_Level3"/>
      <w:bookmarkStart w:id="674" w:name="_Toc5393_WPSOffice_Level3"/>
      <w:r>
        <w:rPr>
          <w:rFonts w:hint="eastAsia" w:cs="仿宋_GB2312" w:asciiTheme="minorEastAsia" w:hAnsiTheme="minorEastAsia" w:eastAsiaTheme="minorEastAsia"/>
          <w:bCs/>
          <w:sz w:val="24"/>
          <w:szCs w:val="24"/>
        </w:rPr>
        <w:t>11.3  使用过程检验</w:t>
      </w:r>
      <w:bookmarkEnd w:id="673"/>
      <w:bookmarkEnd w:id="674"/>
    </w:p>
    <w:p w14:paraId="33DDC25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02E54E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11.3.2如果合同双方对乙方提供的上述试验结果报告的解释有分歧，双方须于出现分歧后10天内给对方声明，以陈述己方的观点。声明须附有关证据。分歧应通过协商解决。</w:t>
      </w:r>
    </w:p>
    <w:p w14:paraId="0B28FD2F">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5" w:name="_Toc17827_WPSOffice_Level2"/>
      <w:bookmarkStart w:id="676" w:name="_Toc17387_WPSOffice_Level2"/>
      <w:bookmarkStart w:id="677" w:name="_Toc10883_WPSOffice_Level2"/>
      <w:r>
        <w:rPr>
          <w:rFonts w:hint="eastAsia" w:cs="仿宋_GB2312" w:asciiTheme="minorEastAsia" w:hAnsiTheme="minorEastAsia" w:eastAsiaTheme="minorEastAsia"/>
          <w:bCs/>
          <w:sz w:val="24"/>
          <w:szCs w:val="24"/>
        </w:rPr>
        <w:t>12.付款条件</w:t>
      </w:r>
      <w:bookmarkEnd w:id="675"/>
      <w:bookmarkEnd w:id="676"/>
      <w:bookmarkEnd w:id="677"/>
    </w:p>
    <w:p w14:paraId="31A1899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本合同条款下的付款方法和条件在“合同专用条款”中具体规定。</w:t>
      </w:r>
    </w:p>
    <w:p w14:paraId="1414626E">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8" w:name="_Toc8681_WPSOffice_Level2"/>
      <w:bookmarkStart w:id="679" w:name="_Toc24025_WPSOffice_Level2"/>
      <w:bookmarkStart w:id="680" w:name="_Toc25610_WPSOffice_Level2"/>
      <w:r>
        <w:rPr>
          <w:rFonts w:hint="eastAsia" w:cs="仿宋_GB2312" w:asciiTheme="minorEastAsia" w:hAnsiTheme="minorEastAsia" w:eastAsiaTheme="minorEastAsia"/>
          <w:bCs/>
          <w:sz w:val="24"/>
          <w:szCs w:val="24"/>
        </w:rPr>
        <w:t>13.履约保证金</w:t>
      </w:r>
      <w:bookmarkEnd w:id="678"/>
      <w:bookmarkEnd w:id="679"/>
      <w:bookmarkEnd w:id="680"/>
    </w:p>
    <w:p w14:paraId="3D4F771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13.1乙方应在合同签订后，按合同专用条款的约定提交履约保证金。</w:t>
      </w:r>
    </w:p>
    <w:p w14:paraId="29DC9B7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13.2履约保证金用于补偿甲方因卖方不能履行其合同义务而蒙受的损失。</w:t>
      </w:r>
    </w:p>
    <w:p w14:paraId="796ED18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13.3履约保证金应使用本合同货币，按下述方式之一提交（谈判文件中另有约定的除外）：</w:t>
      </w:r>
    </w:p>
    <w:p w14:paraId="2C4AADD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13.3.1甲方可接受的在中华人民共和国注册和营业的银行出具的履约保函； </w:t>
      </w:r>
    </w:p>
    <w:p w14:paraId="10365B5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13.3.2 应当以支票、汇票、本票或者金融机构、担保机构出具的保函等非现金形式提交。</w:t>
      </w:r>
    </w:p>
    <w:p w14:paraId="2E3B1E7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13.4乙方未能按合同规定履行其义务，甲方有权从履约保证金中取得补偿。货物验收合格后，甲方将履约保证金退还乙方或转为质量保证金。</w:t>
      </w:r>
    </w:p>
    <w:p w14:paraId="4CED4291">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1" w:name="_Toc21607_WPSOffice_Level2"/>
      <w:bookmarkStart w:id="682" w:name="_Toc13321_WPSOffice_Level2"/>
      <w:bookmarkStart w:id="683" w:name="_Toc2215_WPSOffice_Level2"/>
      <w:r>
        <w:rPr>
          <w:rFonts w:hint="eastAsia" w:cs="仿宋_GB2312" w:asciiTheme="minorEastAsia" w:hAnsiTheme="minorEastAsia" w:eastAsiaTheme="minorEastAsia"/>
          <w:bCs/>
          <w:sz w:val="24"/>
          <w:szCs w:val="24"/>
        </w:rPr>
        <w:t>14.索赔</w:t>
      </w:r>
      <w:bookmarkEnd w:id="681"/>
      <w:bookmarkEnd w:id="682"/>
      <w:bookmarkEnd w:id="683"/>
    </w:p>
    <w:p w14:paraId="00FDBFE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81C72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14.2在履约保证期和检验期内，乙方对甲方提出的索赔负有责任，乙方应按照甲方同意的下列一种或多种方式解决索赔事宜：</w:t>
      </w:r>
    </w:p>
    <w:p w14:paraId="291C677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FFD0736">
      <w:pPr>
        <w:adjustRightInd w:val="0"/>
        <w:snapToGrid w:val="0"/>
        <w:spacing w:line="560" w:lineRule="exact"/>
        <w:jc w:val="lef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   14.2.2根据货物低劣程度、损坏程度以及甲方所遭受损失的数额，经甲乙双方商定降低货物的价格，或由有资质的中介机构评估，以降低后的价格或评估价格为准。</w:t>
      </w:r>
    </w:p>
    <w:p w14:paraId="5FCB513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C322A4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14.3乙方收到甲方发出的索赔通知之日起5个工作日内未作答复的，甲方可从合同款或履约保证金中扣回索赔金额，如金额不足以补偿索赔金额，乙方应补足差额部分。</w:t>
      </w:r>
    </w:p>
    <w:p w14:paraId="0C6974D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4" w:name="_Toc14292_WPSOffice_Level2"/>
      <w:bookmarkStart w:id="685" w:name="_Toc17056_WPSOffice_Level2"/>
      <w:bookmarkStart w:id="686" w:name="_Toc6747_WPSOffice_Level2"/>
      <w:r>
        <w:rPr>
          <w:rFonts w:hint="eastAsia" w:cs="仿宋_GB2312" w:asciiTheme="minorEastAsia" w:hAnsiTheme="minorEastAsia" w:eastAsiaTheme="minorEastAsia"/>
          <w:bCs/>
          <w:sz w:val="24"/>
          <w:szCs w:val="24"/>
        </w:rPr>
        <w:t>15.迟延交货</w:t>
      </w:r>
      <w:bookmarkEnd w:id="684"/>
      <w:bookmarkEnd w:id="685"/>
      <w:bookmarkEnd w:id="686"/>
    </w:p>
    <w:p w14:paraId="43604C2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15.1 乙方应按照合同约定的时间交货和提供服务。</w:t>
      </w:r>
    </w:p>
    <w:p w14:paraId="124266D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15.2 除不可抗力因素外，乙方迟延交货，甲方有权提出违约损失赔偿或解除合同。</w:t>
      </w:r>
    </w:p>
    <w:p w14:paraId="460F98F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14:paraId="4DF2BDA4">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7" w:name="_Toc32293_WPSOffice_Level2"/>
      <w:bookmarkStart w:id="688" w:name="_Toc15350_WPSOffice_Level2"/>
      <w:bookmarkStart w:id="689" w:name="_Toc10642_WPSOffice_Level2"/>
      <w:r>
        <w:rPr>
          <w:rFonts w:hint="eastAsia" w:cs="仿宋_GB2312" w:asciiTheme="minorEastAsia" w:hAnsiTheme="minorEastAsia" w:eastAsiaTheme="minorEastAsia"/>
          <w:bCs/>
          <w:sz w:val="24"/>
          <w:szCs w:val="24"/>
        </w:rPr>
        <w:t>16.违约赔偿</w:t>
      </w:r>
      <w:bookmarkEnd w:id="687"/>
      <w:bookmarkEnd w:id="688"/>
      <w:bookmarkEnd w:id="689"/>
    </w:p>
    <w:p w14:paraId="7BC5D8F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除不可抗力因素外，乙方没有按照合同规定的时间交货和提供服务，甲方可要求乙方支付违约金。违约金每日按合同总价款的千分之五计收。</w:t>
      </w:r>
    </w:p>
    <w:p w14:paraId="254902C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0" w:name="_Toc13101_WPSOffice_Level2"/>
      <w:bookmarkStart w:id="691" w:name="_Toc32484_WPSOffice_Level2"/>
      <w:bookmarkStart w:id="692" w:name="_Toc132_WPSOffice_Level2"/>
      <w:r>
        <w:rPr>
          <w:rFonts w:hint="eastAsia" w:cs="仿宋_GB2312" w:asciiTheme="minorEastAsia" w:hAnsiTheme="minorEastAsia" w:eastAsiaTheme="minorEastAsia"/>
          <w:bCs/>
          <w:sz w:val="24"/>
          <w:szCs w:val="24"/>
        </w:rPr>
        <w:t>17.不可抗力</w:t>
      </w:r>
      <w:bookmarkEnd w:id="690"/>
      <w:bookmarkEnd w:id="691"/>
      <w:bookmarkEnd w:id="692"/>
    </w:p>
    <w:p w14:paraId="3677BB2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17.1.双方中任何一方遭遇法律规定的不可抗力，致使合同履行受阻时，履行合同的期限应予延长，延长的期限应相当于不可抗力所影响的时间。</w:t>
      </w:r>
    </w:p>
    <w:p w14:paraId="59743C7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17.2受事故影响的一方应在不可抗力的事故发生后以书面形式通知另一方。</w:t>
      </w:r>
    </w:p>
    <w:p w14:paraId="3FF9C9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17.3不可抗力使合同的某些内容有变更必要的， 双方应通过协商达成进一步履行合同的协议，因不可抗力致使合同不能履行的，合同终止。</w:t>
      </w:r>
    </w:p>
    <w:p w14:paraId="17A0103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3" w:name="_Toc27502_WPSOffice_Level2"/>
      <w:bookmarkStart w:id="694" w:name="_Toc17980_WPSOffice_Level2"/>
      <w:bookmarkStart w:id="695" w:name="_Toc17666_WPSOffice_Level2"/>
      <w:r>
        <w:rPr>
          <w:rFonts w:hint="eastAsia" w:cs="仿宋_GB2312" w:asciiTheme="minorEastAsia" w:hAnsiTheme="minorEastAsia" w:eastAsiaTheme="minorEastAsia"/>
          <w:bCs/>
          <w:sz w:val="24"/>
          <w:szCs w:val="24"/>
        </w:rPr>
        <w:t>18.税费</w:t>
      </w:r>
      <w:bookmarkEnd w:id="693"/>
      <w:bookmarkEnd w:id="694"/>
      <w:bookmarkEnd w:id="695"/>
    </w:p>
    <w:p w14:paraId="214DBF6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与本合同有关的一切税费均由乙方承担。</w:t>
      </w:r>
    </w:p>
    <w:p w14:paraId="683DEDF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6" w:name="_Toc1449_WPSOffice_Level2"/>
      <w:bookmarkStart w:id="697" w:name="_Toc16036_WPSOffice_Level2"/>
      <w:bookmarkStart w:id="698" w:name="_Toc27070_WPSOffice_Level2"/>
      <w:r>
        <w:rPr>
          <w:rFonts w:hint="eastAsia" w:cs="仿宋_GB2312" w:asciiTheme="minorEastAsia" w:hAnsiTheme="minorEastAsia" w:eastAsiaTheme="minorEastAsia"/>
          <w:bCs/>
          <w:sz w:val="24"/>
          <w:szCs w:val="24"/>
        </w:rPr>
        <w:t>19.合同争议的解决</w:t>
      </w:r>
      <w:bookmarkEnd w:id="696"/>
      <w:bookmarkEnd w:id="697"/>
      <w:bookmarkEnd w:id="698"/>
    </w:p>
    <w:p w14:paraId="4DD2746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19.1甲方和乙方由于本合同的履行而发生任何争议时，双方可先通过协商解决。</w:t>
      </w:r>
    </w:p>
    <w:p w14:paraId="6603862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19.2任何一方不愿通过协商或通过协商仍不能解决争议，则双方中任何一方均应向甲方所在地人民法院起诉。</w:t>
      </w:r>
    </w:p>
    <w:p w14:paraId="265DF5AA">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9" w:name="_Toc1645_WPSOffice_Level2"/>
      <w:bookmarkStart w:id="700" w:name="_Toc4114_WPSOffice_Level2"/>
      <w:bookmarkStart w:id="701" w:name="_Toc25678_WPSOffice_Level2"/>
      <w:r>
        <w:rPr>
          <w:rFonts w:hint="eastAsia" w:cs="仿宋_GB2312" w:asciiTheme="minorEastAsia" w:hAnsiTheme="minorEastAsia" w:eastAsiaTheme="minorEastAsia"/>
          <w:bCs/>
          <w:sz w:val="24"/>
          <w:szCs w:val="24"/>
        </w:rPr>
        <w:t>20.违约解除合同</w:t>
      </w:r>
      <w:bookmarkEnd w:id="699"/>
      <w:bookmarkEnd w:id="700"/>
      <w:bookmarkEnd w:id="701"/>
    </w:p>
    <w:p w14:paraId="16331F2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20.1出现下列情形之一的，视为乙方违约。甲方可向乙方发出书面通知，部分或全部终止合同，同时保留向乙方索赔的权利。</w:t>
      </w:r>
    </w:p>
    <w:p w14:paraId="2E55921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20.1.1乙方未能在合同规定的限期或甲方同意延长的限期内，提供全部或部分货物的； </w:t>
      </w:r>
    </w:p>
    <w:p w14:paraId="38951C9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20.1.2乙方未能履行合同规定的其它主要义务的；</w:t>
      </w:r>
    </w:p>
    <w:p w14:paraId="49AC8D8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20.1.3乙方在本合同履行过程中有欺诈行为的。</w:t>
      </w:r>
    </w:p>
    <w:p w14:paraId="3F9C744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092C81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2" w:name="_Toc4171_WPSOffice_Level2"/>
      <w:bookmarkStart w:id="703" w:name="_Toc26055_WPSOffice_Level2"/>
      <w:bookmarkStart w:id="704" w:name="_Toc3174_WPSOffice_Level2"/>
      <w:r>
        <w:rPr>
          <w:rFonts w:hint="eastAsia" w:cs="仿宋_GB2312" w:asciiTheme="minorEastAsia" w:hAnsiTheme="minorEastAsia" w:eastAsiaTheme="minorEastAsia"/>
          <w:bCs/>
          <w:sz w:val="24"/>
          <w:szCs w:val="24"/>
        </w:rPr>
        <w:t>21.破产终止合同</w:t>
      </w:r>
      <w:bookmarkEnd w:id="702"/>
      <w:bookmarkEnd w:id="703"/>
      <w:bookmarkEnd w:id="704"/>
    </w:p>
    <w:p w14:paraId="1CE0957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24F6EE9C">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5" w:name="_Toc6264_WPSOffice_Level2"/>
      <w:bookmarkStart w:id="706" w:name="_Toc17697_WPSOffice_Level2"/>
      <w:bookmarkStart w:id="707" w:name="_Toc12382_WPSOffice_Level2"/>
      <w:r>
        <w:rPr>
          <w:rFonts w:hint="eastAsia" w:cs="仿宋_GB2312" w:asciiTheme="minorEastAsia" w:hAnsiTheme="minorEastAsia" w:eastAsiaTheme="minorEastAsia"/>
          <w:bCs/>
          <w:sz w:val="24"/>
          <w:szCs w:val="24"/>
        </w:rPr>
        <w:t>22.转让和分包</w:t>
      </w:r>
      <w:bookmarkEnd w:id="705"/>
      <w:bookmarkEnd w:id="706"/>
      <w:bookmarkEnd w:id="707"/>
    </w:p>
    <w:p w14:paraId="23354B7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22.1政府采购合同不能转让。</w:t>
      </w:r>
    </w:p>
    <w:p w14:paraId="41D79CE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7A2B290">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8" w:name="_Toc32240_WPSOffice_Level2"/>
      <w:bookmarkStart w:id="709" w:name="_Toc30393_WPSOffice_Level2"/>
      <w:bookmarkStart w:id="710" w:name="_Toc2646_WPSOffice_Level2"/>
      <w:r>
        <w:rPr>
          <w:rFonts w:hint="eastAsia" w:cs="仿宋_GB2312" w:asciiTheme="minorEastAsia" w:hAnsiTheme="minorEastAsia" w:eastAsiaTheme="minorEastAsia"/>
          <w:bCs/>
          <w:sz w:val="24"/>
          <w:szCs w:val="24"/>
        </w:rPr>
        <w:t>23.合同修改</w:t>
      </w:r>
      <w:bookmarkEnd w:id="708"/>
      <w:bookmarkEnd w:id="709"/>
      <w:bookmarkEnd w:id="710"/>
    </w:p>
    <w:p w14:paraId="3F59A91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甲方和乙方都不得擅自变更本合同，但合同继续履行将损害国家和社会公共利益的除外。如必须对合同条款进行改动时，当事人双方须共同签署书面文件，做为合同的补充。</w:t>
      </w:r>
    </w:p>
    <w:p w14:paraId="2F3400FE">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1" w:name="_Toc17115_WPSOffice_Level2"/>
      <w:bookmarkStart w:id="712" w:name="_Toc11324_WPSOffice_Level2"/>
      <w:bookmarkStart w:id="713" w:name="_Toc20751_WPSOffice_Level2"/>
      <w:r>
        <w:rPr>
          <w:rFonts w:hint="eastAsia" w:cs="仿宋_GB2312" w:asciiTheme="minorEastAsia" w:hAnsiTheme="minorEastAsia" w:eastAsiaTheme="minorEastAsia"/>
          <w:bCs/>
          <w:sz w:val="24"/>
          <w:szCs w:val="24"/>
        </w:rPr>
        <w:t>24.通知</w:t>
      </w:r>
      <w:bookmarkEnd w:id="711"/>
      <w:bookmarkEnd w:id="712"/>
      <w:bookmarkEnd w:id="713"/>
    </w:p>
    <w:p w14:paraId="36A7D4A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本合同任何一方给另一方的通知，都应以书面形式发送，而另一方也应以书面形式确认并发送到对方明确的地址。</w:t>
      </w:r>
    </w:p>
    <w:p w14:paraId="54AB542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4" w:name="_Toc11022_WPSOffice_Level2"/>
      <w:bookmarkStart w:id="715" w:name="_Toc15147_WPSOffice_Level2"/>
      <w:bookmarkStart w:id="716" w:name="_Toc11594_WPSOffice_Level2"/>
      <w:r>
        <w:rPr>
          <w:rFonts w:hint="eastAsia" w:cs="仿宋_GB2312" w:asciiTheme="minorEastAsia" w:hAnsiTheme="minorEastAsia" w:eastAsiaTheme="minorEastAsia"/>
          <w:bCs/>
          <w:sz w:val="24"/>
          <w:szCs w:val="24"/>
        </w:rPr>
        <w:t>25.计量单位</w:t>
      </w:r>
      <w:bookmarkEnd w:id="714"/>
      <w:bookmarkEnd w:id="715"/>
      <w:bookmarkEnd w:id="716"/>
    </w:p>
    <w:p w14:paraId="5F50F0A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除技术规范中另有规定外，计量单位均使用国家法定计量单位。</w:t>
      </w:r>
    </w:p>
    <w:p w14:paraId="17BDD226">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7" w:name="_Toc15506_WPSOffice_Level2"/>
      <w:bookmarkStart w:id="718" w:name="_Toc24346_WPSOffice_Level2"/>
      <w:bookmarkStart w:id="719" w:name="_Toc32417_WPSOffice_Level2"/>
      <w:r>
        <w:rPr>
          <w:rFonts w:hint="eastAsia" w:cs="仿宋_GB2312" w:asciiTheme="minorEastAsia" w:hAnsiTheme="minorEastAsia" w:eastAsiaTheme="minorEastAsia"/>
          <w:bCs/>
          <w:sz w:val="24"/>
          <w:szCs w:val="24"/>
        </w:rPr>
        <w:t>26.适用法律</w:t>
      </w:r>
      <w:bookmarkEnd w:id="717"/>
      <w:bookmarkEnd w:id="718"/>
      <w:bookmarkEnd w:id="719"/>
    </w:p>
    <w:p w14:paraId="376D47B6">
      <w:pPr>
        <w:adjustRightInd w:val="0"/>
        <w:snapToGrid w:val="0"/>
        <w:spacing w:line="560" w:lineRule="exact"/>
        <w:ind w:firstLine="480" w:firstLineChars="200"/>
        <w:rPr>
          <w:rFonts w:cs="仿宋_GB2312" w:asciiTheme="minorEastAsia" w:hAnsiTheme="minorEastAsia" w:eastAsiaTheme="minorEastAsia"/>
          <w:b/>
          <w:color w:val="000000"/>
          <w:sz w:val="24"/>
          <w:szCs w:val="24"/>
        </w:rPr>
      </w:pPr>
      <w:r>
        <w:rPr>
          <w:rFonts w:hint="eastAsia" w:cs="仿宋_GB2312" w:asciiTheme="minorEastAsia" w:hAnsiTheme="minorEastAsia" w:eastAsiaTheme="minorEastAsia"/>
          <w:bCs/>
          <w:sz w:val="24"/>
          <w:szCs w:val="24"/>
        </w:rPr>
        <w:t>本合同按照中华人民共和国的相关法律进行解释。</w:t>
      </w:r>
    </w:p>
    <w:p w14:paraId="68CEB2C1"/>
    <w:p w14:paraId="11B4951C">
      <w:pPr>
        <w:widowControl/>
        <w:jc w:val="left"/>
        <w:rPr>
          <w:rFonts w:hint="eastAsia" w:asciiTheme="minorEastAsia" w:hAnsiTheme="minorEastAsia" w:eastAsiaTheme="minorEastAsia" w:cstheme="minorEastAsia"/>
          <w:bCs/>
          <w:sz w:val="32"/>
          <w:szCs w:val="32"/>
        </w:rPr>
      </w:pPr>
    </w:p>
    <w:p w14:paraId="37BADD65"/>
    <w:sectPr>
      <w:footerReference r:id="rId6" w:type="default"/>
      <w:pgSz w:w="11906" w:h="16838"/>
      <w:pgMar w:top="1984" w:right="1474" w:bottom="1871" w:left="1474" w:header="851" w:footer="992" w:gutter="0"/>
      <w:pgNumType w:fmt="decimal"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416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591C5ED">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vw0uub0BAACPAwAADgAAAAAAAAABACAAAAAfAQAAZHJzL2Uyb0RvYy54bWxQSwUGAAAA&#10;AAYABgBZAQAATgUAAAAA&#10;">
              <v:fill on="f" focussize="0,0"/>
              <v:stroke on="f"/>
              <v:imagedata o:title=""/>
              <o:lock v:ext="edit" aspectratio="f"/>
              <v:textbox inset="0mm,0mm,0mm,0mm" style="mso-fit-shape-to-text:t;">
                <w:txbxContent>
                  <w:p w14:paraId="7591C5ED">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0FE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4595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34595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5"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B17FC25">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A1i53+vAEAAI8DAAAOAAAAAAAAAAEAIAAAAB8BAABkcnMvZTJvRG9jLnhtbFBLBQYAAAAA&#10;BgAGAFkBAABNBQAAAAA=&#10;">
              <v:fill on="f" focussize="0,0"/>
              <v:stroke on="f"/>
              <v:imagedata o:title=""/>
              <o:lock v:ext="edit" aspectratio="f"/>
              <v:textbox inset="0mm,0mm,0mm,0mm" style="mso-fit-shape-to-text:t;">
                <w:txbxContent>
                  <w:p w14:paraId="6B17FC25">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66D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96BE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A96BE7">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7"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4B7D9A0">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IYb6cb0BAACPAwAADgAAAAAAAAABACAAAAAfAQAAZHJzL2Uyb0RvYy54bWxQSwUGAAAA&#10;AAYABgBZAQAATgUAAAAA&#10;">
              <v:fill on="f" focussize="0,0"/>
              <v:stroke on="f"/>
              <v:imagedata o:title=""/>
              <o:lock v:ext="edit" aspectratio="f"/>
              <v:textbox inset="0mm,0mm,0mm,0mm" style="mso-fit-shape-to-text:t;">
                <w:txbxContent>
                  <w:p w14:paraId="34B7D9A0">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03F8">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2D62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2A2D627">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19"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D07B0CA">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z6kta70BAACPAwAADgAAAAAAAAABACAAAAAfAQAAZHJzL2Uyb0RvYy54bWxQSwUGAAAA&#10;AAYABgBZAQAATgUAAAAA&#10;">
              <v:fill on="f" focussize="0,0"/>
              <v:stroke on="f"/>
              <v:imagedata o:title=""/>
              <o:lock v:ext="edit" aspectratio="f"/>
              <v:textbox inset="0mm,0mm,0mm,0mm" style="mso-fit-shape-to-text:t;">
                <w:txbxContent>
                  <w:p w14:paraId="6D07B0CA">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4158B"/>
    <w:multiLevelType w:val="singleLevel"/>
    <w:tmpl w:val="9194158B"/>
    <w:lvl w:ilvl="0" w:tentative="0">
      <w:start w:val="1"/>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FAA4D6D"/>
    <w:multiLevelType w:val="multilevel"/>
    <w:tmpl w:val="2FAA4D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ED0002"/>
    <w:multiLevelType w:val="multilevel"/>
    <w:tmpl w:val="31ED00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406FA3"/>
    <w:multiLevelType w:val="multilevel"/>
    <w:tmpl w:val="41406FA3"/>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748D16CD"/>
    <w:multiLevelType w:val="multilevel"/>
    <w:tmpl w:val="748D16CD"/>
    <w:lvl w:ilvl="0" w:tentative="0">
      <w:start w:val="1"/>
      <w:numFmt w:val="decimal"/>
      <w:pStyle w:val="2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350B4"/>
    <w:rsid w:val="068864EC"/>
    <w:rsid w:val="0BC879F8"/>
    <w:rsid w:val="0C583F4F"/>
    <w:rsid w:val="11537B7A"/>
    <w:rsid w:val="17722603"/>
    <w:rsid w:val="1E4D0CC2"/>
    <w:rsid w:val="2612416F"/>
    <w:rsid w:val="274D5791"/>
    <w:rsid w:val="2EB6433C"/>
    <w:rsid w:val="2EC350B4"/>
    <w:rsid w:val="3A29564D"/>
    <w:rsid w:val="3F0355EF"/>
    <w:rsid w:val="4ED41763"/>
    <w:rsid w:val="508B153E"/>
    <w:rsid w:val="55F66018"/>
    <w:rsid w:val="59670DC4"/>
    <w:rsid w:val="59A30C9C"/>
    <w:rsid w:val="5ACB3F81"/>
    <w:rsid w:val="6482479B"/>
    <w:rsid w:val="66030CEB"/>
    <w:rsid w:val="663366B5"/>
    <w:rsid w:val="680C6B42"/>
    <w:rsid w:val="6FFB0243"/>
    <w:rsid w:val="70F37A9B"/>
    <w:rsid w:val="72440D8F"/>
    <w:rsid w:val="72C20D55"/>
    <w:rsid w:val="751F6635"/>
    <w:rsid w:val="7734464E"/>
    <w:rsid w:val="78FD0B8F"/>
    <w:rsid w:val="7D4E7290"/>
    <w:rsid w:val="7DE11312"/>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7">
    <w:name w:val="toc 3"/>
    <w:basedOn w:val="1"/>
    <w:next w:val="1"/>
    <w:qFormat/>
    <w:uiPriority w:val="0"/>
    <w:pPr>
      <w:ind w:left="840" w:leftChars="400"/>
    </w:pPr>
  </w:style>
  <w:style w:type="paragraph" w:styleId="8">
    <w:name w:val="Plain Text"/>
    <w:basedOn w:val="1"/>
    <w:next w:val="6"/>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2"/>
    <w:basedOn w:val="1"/>
    <w:qFormat/>
    <w:uiPriority w:val="0"/>
    <w:pPr>
      <w:spacing w:after="120" w:afterLines="0" w:line="480" w:lineRule="auto"/>
    </w:pPr>
    <w:rPr>
      <w:sz w:val="21"/>
      <w:szCs w:val="20"/>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2"/>
    <w:qFormat/>
    <w:uiPriority w:val="0"/>
    <w:pPr>
      <w:ind w:firstLine="420" w:firstLineChars="1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一级条标题"/>
    <w:basedOn w:val="20"/>
    <w:next w:val="21"/>
    <w:autoRedefine/>
    <w:qFormat/>
    <w:uiPriority w:val="0"/>
    <w:pPr>
      <w:spacing w:line="240" w:lineRule="auto"/>
      <w:ind w:left="420"/>
      <w:outlineLvl w:val="2"/>
    </w:pPr>
  </w:style>
  <w:style w:type="paragraph" w:customStyle="1" w:styleId="2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
    <w:name w:val="引言二级条标题"/>
    <w:basedOn w:val="23"/>
    <w:next w:val="21"/>
    <w:autoRedefine/>
    <w:qFormat/>
    <w:uiPriority w:val="99"/>
    <w:pPr>
      <w:numPr>
        <w:ilvl w:val="1"/>
        <w:numId w:val="1"/>
      </w:numPr>
      <w:tabs>
        <w:tab w:val="left" w:pos="360"/>
        <w:tab w:val="left" w:pos="1200"/>
      </w:tabs>
    </w:pPr>
    <w:rPr>
      <w:b w:val="0"/>
    </w:rPr>
  </w:style>
  <w:style w:type="paragraph" w:customStyle="1" w:styleId="23">
    <w:name w:val="引言一级条标题"/>
    <w:basedOn w:val="1"/>
    <w:next w:val="21"/>
    <w:autoRedefine/>
    <w:qFormat/>
    <w:uiPriority w:val="0"/>
    <w:pPr>
      <w:widowControl/>
      <w:numPr>
        <w:ilvl w:val="0"/>
        <w:numId w:val="2"/>
      </w:numPr>
    </w:pPr>
    <w:rPr>
      <w:rFonts w:eastAsia="黑体"/>
      <w:b/>
      <w:szCs w:val="20"/>
    </w:rPr>
  </w:style>
  <w:style w:type="paragraph" w:customStyle="1" w:styleId="24">
    <w:name w:val="列出段落1"/>
    <w:basedOn w:val="1"/>
    <w:qFormat/>
    <w:uiPriority w:val="34"/>
    <w:pPr>
      <w:ind w:firstLine="420" w:firstLineChars="200"/>
    </w:pPr>
  </w:style>
  <w:style w:type="paragraph" w:customStyle="1" w:styleId="25">
    <w:name w:val="Char"/>
    <w:basedOn w:val="1"/>
    <w:qFormat/>
    <w:uiPriority w:val="0"/>
    <w:pPr>
      <w:tabs>
        <w:tab w:val="left" w:pos="420"/>
      </w:tabs>
      <w:ind w:left="420" w:hanging="420"/>
    </w:pPr>
    <w:rPr>
      <w:rFonts w:ascii="Times New Roman" w:hAnsi="Times New Roman" w:eastAsia="宋体" w:cs="Times New Roman"/>
      <w:szCs w:val="24"/>
    </w:rPr>
  </w:style>
  <w:style w:type="paragraph" w:styleId="2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10749</Words>
  <Characters>11492</Characters>
  <Lines>0</Lines>
  <Paragraphs>0</Paragraphs>
  <TotalTime>1</TotalTime>
  <ScaleCrop>false</ScaleCrop>
  <LinksUpToDate>false</LinksUpToDate>
  <CharactersWithSpaces>11684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2024-12-18T06:30:00Z</dcterms:created>
  <dc:creator>Administrator</dc:creator>
  <cp:lastModifiedBy>沈姑娘</cp:lastModifiedBy>
  <dcterms:modified xsi:type="dcterms:W3CDTF">2024-12-24T07:25:04Z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E004243977124BF08638864120C0358B_13</vt:lpwstr>
  </property>
</Properties>
</file>