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8E942">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bookmarkStart w:id="0" w:name="_Toc43109825"/>
    </w:p>
    <w:p w14:paraId="6198D734">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288D190E">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209C62CE">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5A72F071">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3FE833E5">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378B5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1E63200C">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baseline"/>
        <w:rPr>
          <w:rFonts w:hint="eastAsia" w:ascii="宋体" w:hAnsi="宋体" w:cs="宋体"/>
          <w:b/>
          <w:sz w:val="56"/>
          <w:szCs w:val="56"/>
          <w:lang w:val="zh-CN" w:eastAsia="zh-CN"/>
        </w:rPr>
      </w:pPr>
    </w:p>
    <w:p w14:paraId="4943EB85">
      <w:pPr>
        <w:keepNext w:val="0"/>
        <w:keepLines w:val="0"/>
        <w:pageBreakBefore w:val="0"/>
        <w:widowControl w:val="0"/>
        <w:kinsoku/>
        <w:wordWrap/>
        <w:overflowPunct/>
        <w:topLinePunct w:val="0"/>
        <w:autoSpaceDE w:val="0"/>
        <w:autoSpaceDN w:val="0"/>
        <w:bidi w:val="0"/>
        <w:adjustRightInd w:val="0"/>
        <w:spacing w:line="520" w:lineRule="exact"/>
        <w:ind w:firstLine="2891" w:firstLineChars="400"/>
        <w:jc w:val="both"/>
        <w:rPr>
          <w:rFonts w:hint="eastAsia" w:ascii="方正楷体_GBK" w:hAnsi="宋体" w:eastAsia="方正楷体_GBK" w:cs="华文中宋"/>
          <w:b/>
          <w:color w:val="000000"/>
          <w:sz w:val="72"/>
          <w:szCs w:val="72"/>
          <w:lang w:val="zh-CN"/>
        </w:rPr>
      </w:pPr>
    </w:p>
    <w:p w14:paraId="2C35A4D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AB2B04E">
      <w:pPr>
        <w:pStyle w:val="7"/>
        <w:rPr>
          <w:rFonts w:hint="eastAsia" w:ascii="宋体" w:hAnsi="宋体" w:eastAsia="宋体" w:cs="宋体"/>
          <w:b/>
          <w:sz w:val="32"/>
          <w:szCs w:val="32"/>
          <w:lang w:val="en-US" w:eastAsia="zh-CN"/>
        </w:rPr>
      </w:pPr>
    </w:p>
    <w:p w14:paraId="0BD4F465">
      <w:pPr>
        <w:ind w:left="0" w:leftChars="0" w:firstLine="843" w:firstLineChars="300"/>
        <w:jc w:val="left"/>
        <w:rPr>
          <w:rFonts w:hint="eastAsia"/>
          <w:b/>
          <w:sz w:val="28"/>
          <w:szCs w:val="28"/>
          <w:lang w:val="en-US" w:eastAsia="zh-CN"/>
        </w:rPr>
      </w:pPr>
      <w:r>
        <w:rPr>
          <w:rFonts w:hint="eastAsia"/>
          <w:b/>
          <w:sz w:val="28"/>
          <w:szCs w:val="28"/>
        </w:rPr>
        <w:t>采购项目编号：</w:t>
      </w:r>
      <w:r>
        <w:rPr>
          <w:rFonts w:hint="eastAsia"/>
          <w:b/>
          <w:sz w:val="28"/>
          <w:szCs w:val="28"/>
          <w:lang w:eastAsia="zh-CN"/>
        </w:rPr>
        <w:t>格政采</w:t>
      </w:r>
      <w:r>
        <w:rPr>
          <w:rFonts w:hint="eastAsia"/>
          <w:b/>
          <w:sz w:val="28"/>
          <w:szCs w:val="28"/>
          <w:lang w:val="en-US" w:eastAsia="zh-CN"/>
        </w:rPr>
        <w:t>竞蹉</w:t>
      </w:r>
      <w:r>
        <w:rPr>
          <w:rFonts w:hint="eastAsia"/>
          <w:b/>
          <w:sz w:val="28"/>
          <w:szCs w:val="28"/>
          <w:lang w:eastAsia="zh-CN"/>
        </w:rPr>
        <w:t>（服务）202</w:t>
      </w:r>
      <w:r>
        <w:rPr>
          <w:rFonts w:hint="eastAsia"/>
          <w:b/>
          <w:sz w:val="28"/>
          <w:szCs w:val="28"/>
          <w:lang w:val="en-US" w:eastAsia="zh-CN"/>
        </w:rPr>
        <w:t>5</w:t>
      </w:r>
      <w:r>
        <w:rPr>
          <w:rFonts w:hint="eastAsia"/>
          <w:b/>
          <w:sz w:val="28"/>
          <w:szCs w:val="28"/>
          <w:lang w:eastAsia="zh-CN"/>
        </w:rPr>
        <w:t>-</w:t>
      </w:r>
      <w:r>
        <w:rPr>
          <w:rFonts w:hint="eastAsia"/>
          <w:b/>
          <w:sz w:val="28"/>
          <w:szCs w:val="28"/>
          <w:lang w:val="en-US" w:eastAsia="zh-CN"/>
        </w:rPr>
        <w:t>003</w:t>
      </w:r>
      <w:r>
        <w:rPr>
          <w:rFonts w:hint="eastAsia"/>
          <w:b/>
          <w:sz w:val="28"/>
          <w:szCs w:val="28"/>
          <w:lang w:eastAsia="zh-CN"/>
        </w:rPr>
        <w:t>号</w:t>
      </w:r>
      <w:r>
        <w:rPr>
          <w:rFonts w:hint="eastAsia"/>
          <w:b/>
          <w:sz w:val="28"/>
          <w:szCs w:val="28"/>
          <w:lang w:val="en-US" w:eastAsia="zh-CN"/>
        </w:rPr>
        <w:t xml:space="preserve">           </w:t>
      </w:r>
    </w:p>
    <w:p w14:paraId="21B0E8A8">
      <w:pPr>
        <w:ind w:firstLine="843" w:firstLineChars="300"/>
        <w:jc w:val="left"/>
        <w:rPr>
          <w:rFonts w:hint="default" w:eastAsia="宋体"/>
          <w:b/>
          <w:sz w:val="24"/>
          <w:szCs w:val="24"/>
          <w:lang w:val="en-US" w:eastAsia="zh-CN"/>
        </w:rPr>
      </w:pPr>
      <w:r>
        <w:rPr>
          <w:rFonts w:hint="eastAsia"/>
          <w:b/>
          <w:sz w:val="28"/>
          <w:szCs w:val="28"/>
        </w:rPr>
        <w:t>采购项目名称：</w:t>
      </w:r>
      <w:r>
        <w:rPr>
          <w:rFonts w:hint="eastAsia"/>
          <w:b/>
          <w:sz w:val="28"/>
          <w:szCs w:val="28"/>
          <w:lang w:eastAsia="zh-CN"/>
        </w:rPr>
        <w:t>2025年将军楼公园物业管理服务项目</w:t>
      </w:r>
    </w:p>
    <w:p w14:paraId="6F4AC46B">
      <w:pPr>
        <w:widowControl/>
        <w:spacing w:line="576" w:lineRule="exact"/>
        <w:ind w:left="0" w:leftChars="0" w:firstLine="843" w:firstLineChars="300"/>
        <w:rPr>
          <w:rFonts w:hint="eastAsia" w:ascii="宋体" w:hAnsi="宋体" w:eastAsia="宋体" w:cs="微软雅黑"/>
          <w:b/>
          <w:kern w:val="0"/>
          <w:sz w:val="28"/>
          <w:szCs w:val="28"/>
          <w:lang w:val="en-US" w:eastAsia="zh-CN"/>
        </w:rPr>
      </w:pPr>
      <w:r>
        <w:rPr>
          <w:rFonts w:hint="eastAsia"/>
          <w:b/>
          <w:sz w:val="28"/>
          <w:szCs w:val="28"/>
        </w:rPr>
        <w:t>采</w:t>
      </w:r>
      <w:r>
        <w:rPr>
          <w:rFonts w:hint="eastAsia"/>
          <w:b/>
          <w:sz w:val="28"/>
          <w:szCs w:val="28"/>
          <w:lang w:val="en-US" w:eastAsia="zh-CN"/>
        </w:rPr>
        <w:t xml:space="preserve">  </w:t>
      </w:r>
      <w:r>
        <w:rPr>
          <w:rFonts w:hint="eastAsia"/>
          <w:b/>
          <w:sz w:val="28"/>
          <w:szCs w:val="28"/>
        </w:rPr>
        <w:t>购</w:t>
      </w:r>
      <w:r>
        <w:rPr>
          <w:rFonts w:hint="eastAsia"/>
          <w:b/>
          <w:sz w:val="28"/>
          <w:szCs w:val="28"/>
          <w:lang w:val="en-US" w:eastAsia="zh-CN"/>
        </w:rPr>
        <w:t xml:space="preserve"> </w:t>
      </w:r>
      <w:r>
        <w:rPr>
          <w:rFonts w:hint="eastAsia"/>
          <w:b/>
          <w:sz w:val="28"/>
          <w:szCs w:val="28"/>
        </w:rPr>
        <w:t>单</w:t>
      </w:r>
      <w:r>
        <w:rPr>
          <w:rFonts w:hint="eastAsia"/>
          <w:b/>
          <w:sz w:val="28"/>
          <w:szCs w:val="28"/>
          <w:lang w:val="en-US" w:eastAsia="zh-CN"/>
        </w:rPr>
        <w:t xml:space="preserve"> </w:t>
      </w:r>
      <w:r>
        <w:rPr>
          <w:rFonts w:hint="eastAsia"/>
          <w:b/>
          <w:sz w:val="28"/>
          <w:szCs w:val="28"/>
        </w:rPr>
        <w:t>位：</w:t>
      </w:r>
      <w:r>
        <w:rPr>
          <w:rFonts w:hint="eastAsia"/>
          <w:b/>
          <w:sz w:val="28"/>
          <w:szCs w:val="28"/>
          <w:lang w:val="en-US" w:eastAsia="zh-CN"/>
        </w:rPr>
        <w:t>格尔木市文化馆</w:t>
      </w:r>
    </w:p>
    <w:p w14:paraId="1ADB2BF0">
      <w:pPr>
        <w:ind w:left="0" w:leftChars="0" w:firstLine="843" w:firstLineChars="300"/>
        <w:jc w:val="left"/>
        <w:rPr>
          <w:rFonts w:hint="default" w:ascii="宋体" w:hAnsi="宋体" w:eastAsia="宋体"/>
          <w:b/>
          <w:sz w:val="28"/>
          <w:szCs w:val="28"/>
          <w:lang w:val="en-US" w:eastAsia="zh-CN"/>
        </w:rPr>
      </w:pPr>
      <w:r>
        <w:rPr>
          <w:rFonts w:hint="eastAsia" w:ascii="宋体" w:hAnsi="宋体"/>
          <w:b/>
          <w:sz w:val="28"/>
          <w:szCs w:val="28"/>
        </w:rPr>
        <w:t>集中采购机构：</w:t>
      </w:r>
      <w:r>
        <w:rPr>
          <w:rFonts w:hint="eastAsia" w:ascii="宋体" w:hAnsi="宋体"/>
          <w:b/>
          <w:sz w:val="28"/>
          <w:szCs w:val="28"/>
          <w:lang w:val="en-US" w:eastAsia="zh-CN"/>
        </w:rPr>
        <w:t>格尔木市政务服务和公共资源交易中心</w:t>
      </w:r>
    </w:p>
    <w:p w14:paraId="79088825">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3C39ADD9">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44215AF0">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7595A533">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40E0E545">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219E455B">
      <w:pPr>
        <w:pStyle w:val="29"/>
        <w:rPr>
          <w:rFonts w:hint="eastAsia"/>
        </w:rPr>
      </w:pPr>
    </w:p>
    <w:p w14:paraId="2F17CAD9">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434C30F6">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02A36084">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2D35D2C0">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25</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14:paraId="6972608B">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default" w:ascii="宋体" w:hAnsi="宋体"/>
          <w:b/>
          <w:sz w:val="40"/>
          <w:szCs w:val="30"/>
          <w:lang w:val="en-US"/>
        </w:rPr>
      </w:pPr>
      <w:r>
        <w:rPr>
          <w:rFonts w:hint="eastAsia" w:ascii="宋体" w:hAnsi="宋体" w:cs="宋体"/>
          <w:b/>
          <w:sz w:val="32"/>
          <w:szCs w:val="32"/>
          <w:lang w:val="en-US" w:eastAsia="zh-CN"/>
        </w:rPr>
        <w:t>格尔木市公共资源交易中心</w:t>
      </w:r>
    </w:p>
    <w:p w14:paraId="5FA8EADD">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5A66B815">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b/>
          <w:sz w:val="40"/>
          <w:szCs w:val="30"/>
          <w:lang w:val="en-US" w:eastAsia="zh-CN"/>
        </w:rPr>
      </w:pPr>
    </w:p>
    <w:p w14:paraId="3C78CED5">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14:paraId="78FE692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14:paraId="1D529DB5">
      <w:pPr>
        <w:pStyle w:val="16"/>
        <w:keepNext w:val="0"/>
        <w:keepLines w:val="0"/>
        <w:pageBreakBefore w:val="0"/>
        <w:widowControl w:val="0"/>
        <w:tabs>
          <w:tab w:val="right" w:leader="dot" w:pos="8787"/>
        </w:tabs>
        <w:kinsoku/>
        <w:wordWrap/>
        <w:overflowPunct/>
        <w:topLinePunct w:val="0"/>
        <w:bidi w:val="0"/>
        <w:spacing w:line="520" w:lineRule="exact"/>
        <w:ind w:firstLine="0" w:firstLineChars="0"/>
        <w:rPr>
          <w:rFonts w:hint="eastAsia"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7"/>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_Toc24560 </w:instrText>
      </w:r>
      <w:r>
        <w:rPr>
          <w:rFonts w:hint="eastAsia" w:ascii="宋体" w:hAnsi="宋体" w:cs="宋体"/>
          <w:bCs w:val="0"/>
          <w:i/>
          <w:iCs/>
          <w:caps w:val="0"/>
          <w:kern w:val="0"/>
          <w:sz w:val="24"/>
          <w:szCs w:val="24"/>
        </w:rP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3</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02A33625">
      <w:pPr>
        <w:pStyle w:val="16"/>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_Toc16620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3</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17B7A755">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_Toc11999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823244B">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_Toc2364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53E0956F">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_Toc18613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25005771">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_Toc11528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1336891">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_Toc11399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D29ED69">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_Toc10899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E97FD91">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_Toc29958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A2639A4">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_Toc22876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EFBB8CE">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_Toc27899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F18B706">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_Toc3366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411994E">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_Toc1212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0B25DF2D">
      <w:pPr>
        <w:pStyle w:val="16"/>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_Toc6696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29</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390B9AF7">
      <w:pPr>
        <w:pStyle w:val="16"/>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_Toc9737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51</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337F44C8">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_Toc16906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51</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A4C5947">
      <w:pPr>
        <w:pStyle w:val="18"/>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eastAsia="宋体" w:cs="宋体"/>
          <w:b/>
          <w:sz w:val="24"/>
          <w:szCs w:val="24"/>
          <w:lang w:val="en-US" w:eastAsia="zh-CN"/>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_Toc12838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lang w:val="en-US" w:eastAsia="zh-CN"/>
        </w:rPr>
        <w:t>...............5</w:t>
      </w:r>
      <w:r>
        <w:rPr>
          <w:rFonts w:hint="eastAsia" w:ascii="宋体" w:hAnsi="宋体" w:cs="宋体"/>
          <w:b/>
          <w:i/>
          <w:iCs/>
          <w:caps/>
          <w:kern w:val="0"/>
          <w:sz w:val="24"/>
          <w:szCs w:val="24"/>
        </w:rPr>
        <w:fldChar w:fldCharType="end"/>
      </w:r>
      <w:r>
        <w:rPr>
          <w:rFonts w:hint="eastAsia" w:ascii="宋体" w:hAnsi="宋体" w:cs="宋体"/>
          <w:b/>
          <w:i/>
          <w:iCs/>
          <w:caps/>
          <w:kern w:val="0"/>
          <w:sz w:val="24"/>
          <w:szCs w:val="24"/>
          <w:lang w:val="en-US" w:eastAsia="zh-CN"/>
        </w:rPr>
        <w:t>1</w:t>
      </w:r>
    </w:p>
    <w:p w14:paraId="0E1CE868">
      <w:pPr>
        <w:pStyle w:val="12"/>
        <w:keepNext w:val="0"/>
        <w:keepLines w:val="0"/>
        <w:pageBreakBefore w:val="0"/>
        <w:widowControl w:val="0"/>
        <w:kinsoku/>
        <w:wordWrap/>
        <w:overflowPunct/>
        <w:topLinePunct w:val="0"/>
        <w:bidi w:val="0"/>
        <w:spacing w:line="520" w:lineRule="exact"/>
        <w:ind w:firstLine="104"/>
        <w:rPr>
          <w:rFonts w:hint="eastAsia" w:ascii="宋体" w:hAnsi="宋体" w:cs="宋体"/>
          <w:b/>
          <w:i w:val="0"/>
          <w:iCs w:val="0"/>
          <w:caps/>
          <w:kern w:val="0"/>
          <w:sz w:val="24"/>
          <w:szCs w:val="24"/>
        </w:rPr>
      </w:pPr>
      <w:r>
        <w:rPr>
          <w:rFonts w:hint="eastAsia" w:ascii="宋体" w:hAnsi="宋体" w:cs="宋体"/>
          <w:b/>
          <w:i w:val="0"/>
          <w:iCs w:val="0"/>
          <w:caps/>
          <w:kern w:val="0"/>
          <w:sz w:val="24"/>
          <w:szCs w:val="24"/>
        </w:rPr>
        <w:fldChar w:fldCharType="end"/>
      </w:r>
    </w:p>
    <w:p w14:paraId="3926B374">
      <w:pPr>
        <w:rPr>
          <w:rFonts w:hint="eastAsia"/>
          <w:lang w:val="en-US" w:eastAsia="zh-CN"/>
        </w:rPr>
      </w:pPr>
    </w:p>
    <w:p w14:paraId="2CDA9266">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1A3F40FB">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bCs/>
          <w:color w:val="auto"/>
          <w:kern w:val="0"/>
          <w:sz w:val="32"/>
          <w:szCs w:val="32"/>
          <w:lang w:val="en-US" w:eastAsia="zh-CN" w:bidi="ar-SA"/>
        </w:rPr>
      </w:pPr>
    </w:p>
    <w:p w14:paraId="185C715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bookmarkStart w:id="1" w:name="_Toc24560"/>
      <w:bookmarkStart w:id="2" w:name="_Toc325725996"/>
    </w:p>
    <w:p w14:paraId="51779821">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643AA5A0">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微软雅黑" w:hAnsi="微软雅黑" w:eastAsia="微软雅黑" w:cs="微软雅黑"/>
          <w:b/>
          <w:bCs/>
          <w:color w:val="auto"/>
          <w:kern w:val="0"/>
          <w:sz w:val="44"/>
          <w:szCs w:val="44"/>
          <w:lang w:val="en-US" w:eastAsia="zh-CN" w:bidi="ar-SA"/>
        </w:rPr>
      </w:pPr>
      <w:r>
        <w:rPr>
          <w:rFonts w:hint="eastAsia" w:ascii="微软雅黑" w:hAnsi="微软雅黑" w:eastAsia="微软雅黑" w:cs="微软雅黑"/>
          <w:b/>
          <w:bCs/>
          <w:color w:val="auto"/>
          <w:kern w:val="0"/>
          <w:sz w:val="44"/>
          <w:szCs w:val="44"/>
          <w:lang w:val="en-US" w:eastAsia="zh-CN" w:bidi="ar-SA"/>
        </w:rPr>
        <w:t>投标人须知前附表</w:t>
      </w:r>
      <w:bookmarkEnd w:id="1"/>
    </w:p>
    <w:p w14:paraId="6C649CC1">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lang w:val="en-US" w:eastAsia="zh-CN"/>
        </w:rPr>
      </w:pPr>
      <w:r>
        <w:rPr>
          <w:rFonts w:hint="eastAsia" w:ascii="宋体" w:hAnsi="宋体" w:cs="宋体"/>
          <w:kern w:val="0"/>
          <w:u w:val="single"/>
          <w:lang w:val="en-US" w:eastAsia="zh-CN"/>
        </w:rPr>
        <w:t>格尔木市政务服务和公共资源交易中心</w:t>
      </w:r>
      <w:r>
        <w:rPr>
          <w:rFonts w:hint="eastAsia" w:ascii="宋体" w:hAnsi="宋体" w:cs="宋体"/>
          <w:kern w:val="0"/>
          <w:lang w:val="en-US" w:eastAsia="zh-CN"/>
        </w:rPr>
        <w:t>受</w:t>
      </w:r>
      <w:r>
        <w:rPr>
          <w:rFonts w:hint="eastAsia" w:ascii="宋体" w:hAnsi="宋体" w:cs="宋体"/>
          <w:kern w:val="0"/>
          <w:u w:val="single"/>
          <w:lang w:val="en-US" w:eastAsia="zh-CN"/>
        </w:rPr>
        <w:t xml:space="preserve">格尔木市文化馆 </w:t>
      </w:r>
      <w:r>
        <w:rPr>
          <w:rFonts w:hint="eastAsia" w:ascii="宋体" w:hAnsi="宋体" w:cs="宋体"/>
          <w:kern w:val="0"/>
          <w:lang w:val="en-US" w:eastAsia="zh-CN"/>
        </w:rPr>
        <w:t>委托，拟对</w:t>
      </w:r>
      <w:r>
        <w:rPr>
          <w:rFonts w:hint="eastAsia" w:ascii="宋体" w:hAnsi="宋体" w:cs="宋体"/>
          <w:kern w:val="0"/>
          <w:u w:val="single"/>
          <w:lang w:val="en-US" w:eastAsia="zh-CN"/>
        </w:rPr>
        <w:t>2025年将军楼公园物业</w:t>
      </w:r>
      <w:r>
        <w:rPr>
          <w:rFonts w:hint="eastAsia" w:ascii="宋体" w:hAnsi="宋体" w:eastAsia="宋体" w:cs="宋体"/>
          <w:kern w:val="0"/>
          <w:u w:val="single"/>
          <w:lang w:val="en-US" w:eastAsia="zh-CN"/>
        </w:rPr>
        <w:t>管理服务项目</w:t>
      </w:r>
      <w:r>
        <w:rPr>
          <w:rFonts w:hint="eastAsia" w:ascii="宋体" w:hAnsi="宋体" w:eastAsia="宋体" w:cs="宋体"/>
          <w:kern w:val="0"/>
          <w:u w:val="none"/>
          <w:lang w:val="en-US" w:eastAsia="zh-CN"/>
        </w:rPr>
        <w:t>进</w:t>
      </w:r>
      <w:r>
        <w:rPr>
          <w:rFonts w:hint="eastAsia" w:ascii="宋体" w:hAnsi="宋体" w:cs="宋体"/>
          <w:kern w:val="0"/>
          <w:lang w:val="en-US" w:eastAsia="zh-CN"/>
        </w:rPr>
        <w:t>行国内竞争性磋商，欢迎符合条件的供应商前来参加投标。</w:t>
      </w:r>
    </w:p>
    <w:bookmarkEnd w:id="2"/>
    <w:tbl>
      <w:tblPr>
        <w:tblStyle w:val="23"/>
        <w:tblW w:w="8803" w:type="dxa"/>
        <w:jc w:val="center"/>
        <w:tblLayout w:type="fixed"/>
        <w:tblCellMar>
          <w:top w:w="0" w:type="dxa"/>
          <w:left w:w="0" w:type="dxa"/>
          <w:bottom w:w="0" w:type="dxa"/>
          <w:right w:w="0" w:type="dxa"/>
        </w:tblCellMar>
      </w:tblPr>
      <w:tblGrid>
        <w:gridCol w:w="2553"/>
        <w:gridCol w:w="6250"/>
      </w:tblGrid>
      <w:tr w14:paraId="1675E5FD">
        <w:tblPrEx>
          <w:tblCellMar>
            <w:top w:w="0" w:type="dxa"/>
            <w:left w:w="0" w:type="dxa"/>
            <w:bottom w:w="0" w:type="dxa"/>
            <w:right w:w="0" w:type="dxa"/>
          </w:tblCellMar>
        </w:tblPrEx>
        <w:trPr>
          <w:trHeight w:val="58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7384F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3" w:name="_Toc16620"/>
            <w:bookmarkStart w:id="4" w:name="_Toc376936727"/>
            <w:r>
              <w:rPr>
                <w:rFonts w:hint="eastAsia" w:ascii="宋体" w:hAnsi="宋体" w:eastAsia="宋体" w:cs="宋体"/>
                <w:b w:val="0"/>
                <w:bCs w:val="0"/>
                <w:color w:val="auto"/>
                <w:kern w:val="0"/>
                <w:sz w:val="21"/>
                <w:szCs w:val="21"/>
                <w:lang w:val="en-US" w:eastAsia="zh-CN" w:bidi="ar-SA"/>
              </w:rPr>
              <w:t>采购项目编号</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F2ED90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格政采磋商（服务）202</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-0</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en-US" w:eastAsia="zh-CN" w:bidi="ar-SA"/>
              </w:rPr>
              <w:t>号</w:t>
            </w:r>
          </w:p>
        </w:tc>
      </w:tr>
      <w:tr w14:paraId="3BFF215C">
        <w:tblPrEx>
          <w:tblCellMar>
            <w:top w:w="0" w:type="dxa"/>
            <w:left w:w="0" w:type="dxa"/>
            <w:bottom w:w="0" w:type="dxa"/>
            <w:right w:w="0" w:type="dxa"/>
          </w:tblCellMar>
        </w:tblPrEx>
        <w:trPr>
          <w:trHeight w:val="43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AE9F98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7A899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2"/>
                <w:szCs w:val="22"/>
                <w:lang w:val="en-US" w:eastAsia="zh-CN"/>
              </w:rPr>
              <w:t>2025年将军楼公园物业管理服务项目</w:t>
            </w:r>
          </w:p>
        </w:tc>
      </w:tr>
      <w:tr w14:paraId="295B2DCF">
        <w:tblPrEx>
          <w:tblCellMar>
            <w:top w:w="0" w:type="dxa"/>
            <w:left w:w="0" w:type="dxa"/>
            <w:bottom w:w="0" w:type="dxa"/>
            <w:right w:w="0" w:type="dxa"/>
          </w:tblCellMar>
        </w:tblPrEx>
        <w:trPr>
          <w:trHeight w:val="2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AA952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96476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14:paraId="1A404394">
        <w:tblPrEx>
          <w:tblCellMar>
            <w:top w:w="0" w:type="dxa"/>
            <w:left w:w="0" w:type="dxa"/>
            <w:bottom w:w="0" w:type="dxa"/>
            <w:right w:w="0" w:type="dxa"/>
          </w:tblCellMar>
        </w:tblPrEx>
        <w:trPr>
          <w:trHeight w:val="3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94199D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采购预算控制额度</w:t>
            </w:r>
          </w:p>
        </w:tc>
        <w:tc>
          <w:tcPr>
            <w:tcW w:w="6250" w:type="dxa"/>
            <w:tcBorders>
              <w:top w:val="outset" w:color="auto" w:sz="6" w:space="0"/>
              <w:left w:val="outset" w:color="auto" w:sz="6" w:space="0"/>
              <w:bottom w:val="outset" w:color="auto" w:sz="6" w:space="0"/>
              <w:right w:val="outset" w:color="auto" w:sz="6" w:space="0"/>
            </w:tcBorders>
            <w:noWrap w:val="0"/>
            <w:vAlign w:val="top"/>
          </w:tcPr>
          <w:p w14:paraId="5F3D44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63</w:t>
            </w:r>
            <w:r>
              <w:rPr>
                <w:rFonts w:hint="eastAsia" w:ascii="宋体" w:hAnsi="宋体" w:eastAsia="宋体" w:cs="宋体"/>
                <w:b w:val="0"/>
                <w:bCs w:val="0"/>
                <w:color w:val="auto"/>
                <w:kern w:val="0"/>
                <w:sz w:val="21"/>
                <w:szCs w:val="21"/>
                <w:lang w:val="en-US" w:eastAsia="zh-CN" w:bidi="ar-SA"/>
              </w:rPr>
              <w:t>万元</w:t>
            </w:r>
          </w:p>
        </w:tc>
      </w:tr>
      <w:tr w14:paraId="084BF8F7">
        <w:tblPrEx>
          <w:tblCellMar>
            <w:top w:w="0" w:type="dxa"/>
            <w:left w:w="0" w:type="dxa"/>
            <w:bottom w:w="0" w:type="dxa"/>
            <w:right w:w="0" w:type="dxa"/>
          </w:tblCellMar>
        </w:tblPrEx>
        <w:trPr>
          <w:trHeight w:val="35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CC2952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D5FD0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3BAFC42D">
        <w:tblPrEx>
          <w:tblCellMar>
            <w:top w:w="0" w:type="dxa"/>
            <w:left w:w="0" w:type="dxa"/>
            <w:bottom w:w="0" w:type="dxa"/>
            <w:right w:w="0" w:type="dxa"/>
          </w:tblCellMar>
        </w:tblPrEx>
        <w:trPr>
          <w:trHeight w:val="61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FF907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各包要求</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C3FCA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p>
        </w:tc>
      </w:tr>
      <w:tr w14:paraId="52DAD910">
        <w:tblPrEx>
          <w:tblCellMar>
            <w:top w:w="0" w:type="dxa"/>
            <w:left w:w="0" w:type="dxa"/>
            <w:bottom w:w="0" w:type="dxa"/>
            <w:right w:w="0" w:type="dxa"/>
          </w:tblCellMar>
        </w:tblPrEx>
        <w:trPr>
          <w:trHeight w:val="714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7219BF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各包供应商资格条件</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841E16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b/>
                <w:bCs/>
                <w:kern w:val="0"/>
                <w:sz w:val="22"/>
                <w:szCs w:val="22"/>
              </w:rPr>
              <w:t>1</w:t>
            </w:r>
            <w:r>
              <w:rPr>
                <w:rFonts w:hint="eastAsia" w:ascii="宋体" w:hAnsi="宋体" w:cs="宋体"/>
                <w:b/>
                <w:bCs/>
                <w:kern w:val="0"/>
                <w:sz w:val="22"/>
                <w:szCs w:val="22"/>
                <w:lang w:val="en-US" w:eastAsia="zh-CN"/>
              </w:rPr>
              <w:t>.</w:t>
            </w:r>
            <w:r>
              <w:rPr>
                <w:rFonts w:hint="eastAsia" w:ascii="宋体" w:hAnsi="宋体" w:cs="宋体"/>
                <w:kern w:val="0"/>
                <w:sz w:val="22"/>
                <w:szCs w:val="22"/>
              </w:rPr>
              <w:t>应具备《</w:t>
            </w:r>
            <w:r>
              <w:rPr>
                <w:rFonts w:hint="eastAsia" w:ascii="宋体" w:hAnsi="宋体" w:cs="宋体"/>
                <w:kern w:val="0"/>
                <w:sz w:val="22"/>
                <w:szCs w:val="22"/>
                <w:lang w:eastAsia="zh-CN"/>
              </w:rPr>
              <w:t>中华人民共和国政府采购法》第二十二条</w:t>
            </w:r>
            <w:r>
              <w:rPr>
                <w:rFonts w:hint="eastAsia" w:ascii="宋体" w:hAnsi="宋体" w:cs="宋体"/>
                <w:kern w:val="0"/>
                <w:sz w:val="22"/>
                <w:szCs w:val="22"/>
              </w:rPr>
              <w:t>所规定的条件：</w:t>
            </w:r>
          </w:p>
          <w:p w14:paraId="237B0EB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（1）投标人的营业执照等证明文件，自然人的身份证明；</w:t>
            </w:r>
          </w:p>
          <w:p w14:paraId="4D5D388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（2）财务状况报告和依法缴纳税收和社会保障资金的相关材料；</w:t>
            </w:r>
          </w:p>
          <w:p w14:paraId="23E5FC3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（3）具备履行合同</w:t>
            </w:r>
            <w:r>
              <w:rPr>
                <w:rFonts w:hint="eastAsia" w:ascii="宋体" w:hAnsi="宋体" w:cs="宋体"/>
                <w:kern w:val="0"/>
                <w:sz w:val="22"/>
                <w:szCs w:val="22"/>
                <w:lang w:eastAsia="zh-CN"/>
              </w:rPr>
              <w:t>所必需的</w:t>
            </w:r>
            <w:r>
              <w:rPr>
                <w:rFonts w:hint="eastAsia" w:ascii="宋体" w:hAnsi="宋体" w:cs="宋体"/>
                <w:kern w:val="0"/>
                <w:sz w:val="22"/>
                <w:szCs w:val="22"/>
              </w:rPr>
              <w:t>设备和专业技术能力的证明材料；</w:t>
            </w:r>
          </w:p>
          <w:p w14:paraId="7AA31F0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（4）参加政府采购活动前3年内在经营活动中没有重大违法记录的书面声明；</w:t>
            </w:r>
          </w:p>
          <w:p w14:paraId="58D8256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kern w:val="0"/>
                <w:sz w:val="22"/>
                <w:szCs w:val="22"/>
              </w:rPr>
              <w:t>（5）具备法律、行政法规规定的其他条件的证明材料。</w:t>
            </w:r>
          </w:p>
          <w:p w14:paraId="45C1CEF0">
            <w:pPr>
              <w:widowControl/>
              <w:spacing w:line="360" w:lineRule="exact"/>
              <w:ind w:firstLine="0" w:firstLineChars="0"/>
              <w:rPr>
                <w:rFonts w:hint="eastAsia" w:ascii="宋体" w:hAnsi="宋体" w:cs="宋体"/>
                <w:kern w:val="0"/>
                <w:sz w:val="22"/>
                <w:szCs w:val="22"/>
              </w:rPr>
            </w:pPr>
            <w:r>
              <w:rPr>
                <w:rFonts w:hint="eastAsia" w:ascii="宋体" w:hAnsi="宋体" w:cs="宋体"/>
                <w:b/>
                <w:bCs/>
                <w:kern w:val="0"/>
                <w:sz w:val="22"/>
                <w:szCs w:val="22"/>
                <w:lang w:val="en-US" w:eastAsia="zh-CN"/>
              </w:rPr>
              <w:t>2.</w:t>
            </w:r>
            <w:r>
              <w:rPr>
                <w:rFonts w:hint="eastAsia" w:ascii="宋体" w:hAnsi="宋体" w:cs="宋体"/>
                <w:kern w:val="0"/>
                <w:sz w:val="22"/>
                <w:szCs w:val="22"/>
              </w:rPr>
              <w:t>经信用中国（www.creditchina.gov.cn）、中国政府采购网（www.ccgp.gov.cn）等渠道查询后，列入失信被执行人、重大税收违法</w:t>
            </w:r>
            <w:r>
              <w:rPr>
                <w:rFonts w:hint="eastAsia" w:ascii="宋体" w:hAnsi="宋体" w:cs="宋体"/>
                <w:kern w:val="0"/>
                <w:sz w:val="22"/>
                <w:szCs w:val="22"/>
                <w:lang w:eastAsia="zh-CN"/>
              </w:rPr>
              <w:t>失信主体</w:t>
            </w:r>
            <w:r>
              <w:rPr>
                <w:rFonts w:hint="eastAsia" w:ascii="宋体" w:hAnsi="宋体" w:cs="宋体"/>
                <w:kern w:val="0"/>
                <w:sz w:val="22"/>
                <w:szCs w:val="22"/>
              </w:rPr>
              <w:t>、政府采购严重违法失信行为记录名单的，取消投标资格。</w:t>
            </w:r>
            <w:r>
              <w:rPr>
                <w:rFonts w:hint="eastAsia" w:ascii="宋体" w:hAnsi="宋体" w:cs="宋体"/>
                <w:kern w:val="0"/>
              </w:rPr>
              <w:t>（</w:t>
            </w:r>
            <w:r>
              <w:rPr>
                <w:rFonts w:hint="eastAsia" w:ascii="宋体" w:hAnsi="宋体" w:cs="宋体"/>
                <w:b/>
                <w:color w:val="000000"/>
                <w:kern w:val="0"/>
              </w:rPr>
              <w:t>提供查询截图，时间为投标截止时间前20天内</w:t>
            </w:r>
            <w:r>
              <w:rPr>
                <w:rFonts w:hint="eastAsia" w:ascii="宋体" w:hAnsi="宋体" w:cs="宋体"/>
                <w:color w:val="000000"/>
                <w:kern w:val="0"/>
              </w:rPr>
              <w:t>）</w:t>
            </w:r>
          </w:p>
          <w:p w14:paraId="71AA97A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b/>
                <w:bCs/>
                <w:kern w:val="0"/>
                <w:sz w:val="22"/>
                <w:szCs w:val="22"/>
              </w:rPr>
              <w:t>3</w:t>
            </w:r>
            <w:r>
              <w:rPr>
                <w:rFonts w:hint="eastAsia" w:ascii="宋体" w:hAnsi="宋体" w:cs="宋体"/>
                <w:b/>
                <w:bCs/>
                <w:kern w:val="0"/>
                <w:sz w:val="22"/>
                <w:szCs w:val="22"/>
                <w:lang w:val="en-US" w:eastAsia="zh-CN"/>
              </w:rPr>
              <w:t>.</w:t>
            </w:r>
            <w:r>
              <w:rPr>
                <w:rFonts w:hint="eastAsia" w:ascii="宋体" w:hAnsi="宋体" w:cs="宋体"/>
                <w:kern w:val="0"/>
                <w:sz w:val="22"/>
                <w:szCs w:val="22"/>
              </w:rPr>
              <w:t>单位负责人为同一人或者存在直接控股、管理关系的不同供应商，不得参加同一合同项下的政府采购活动。否则，皆取消投标资格。</w:t>
            </w:r>
          </w:p>
          <w:p w14:paraId="6A60D1F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rPr>
            </w:pPr>
            <w:r>
              <w:rPr>
                <w:rFonts w:hint="eastAsia" w:ascii="宋体" w:hAnsi="宋体" w:cs="宋体"/>
                <w:b/>
                <w:bCs/>
                <w:kern w:val="0"/>
                <w:sz w:val="22"/>
                <w:szCs w:val="22"/>
              </w:rPr>
              <w:t>4</w:t>
            </w:r>
            <w:r>
              <w:rPr>
                <w:rFonts w:hint="eastAsia" w:ascii="宋体" w:hAnsi="宋体" w:cs="宋体"/>
                <w:b/>
                <w:bCs/>
                <w:kern w:val="0"/>
                <w:sz w:val="22"/>
                <w:szCs w:val="22"/>
                <w:lang w:val="en-US" w:eastAsia="zh-CN"/>
              </w:rPr>
              <w:t>.</w:t>
            </w:r>
            <w:r>
              <w:rPr>
                <w:rFonts w:hint="eastAsia" w:ascii="宋体" w:hAnsi="宋体" w:cs="宋体"/>
                <w:kern w:val="0"/>
                <w:sz w:val="22"/>
                <w:szCs w:val="22"/>
              </w:rPr>
              <w:t>为本采购项目提供整体设计、规范编制或者项目管理、监理、检测等服务的供应商，不得再参加该采购项目的其他采购活动。</w:t>
            </w:r>
          </w:p>
          <w:p w14:paraId="08913FFE">
            <w:pPr>
              <w:keepNext w:val="0"/>
              <w:keepLines w:val="0"/>
              <w:pageBreakBefore w:val="0"/>
              <w:widowControl/>
              <w:kinsoku/>
              <w:wordWrap/>
              <w:overflowPunct/>
              <w:topLinePunct w:val="0"/>
              <w:autoSpaceDE/>
              <w:autoSpaceDN/>
              <w:bidi w:val="0"/>
              <w:snapToGrid/>
              <w:spacing w:line="400" w:lineRule="exact"/>
              <w:ind w:firstLine="0" w:firstLineChars="0"/>
              <w:textAlignment w:val="auto"/>
              <w:rPr>
                <w:rFonts w:hint="eastAsia" w:ascii="宋体" w:hAnsi="宋体" w:cs="宋体"/>
                <w:kern w:val="0"/>
                <w:sz w:val="22"/>
                <w:szCs w:val="22"/>
              </w:rPr>
            </w:pPr>
            <w:r>
              <w:rPr>
                <w:rFonts w:hint="eastAsia" w:ascii="宋体" w:hAnsi="宋体" w:cs="宋体"/>
                <w:b/>
                <w:bCs/>
                <w:kern w:val="0"/>
                <w:sz w:val="22"/>
                <w:szCs w:val="22"/>
              </w:rPr>
              <w:t>5</w:t>
            </w:r>
            <w:r>
              <w:rPr>
                <w:rFonts w:hint="eastAsia" w:ascii="宋体" w:hAnsi="宋体" w:cs="宋体"/>
                <w:b/>
                <w:bCs/>
                <w:kern w:val="0"/>
                <w:sz w:val="22"/>
                <w:szCs w:val="22"/>
                <w:lang w:val="en-US" w:eastAsia="zh-CN"/>
              </w:rPr>
              <w:t>.</w:t>
            </w:r>
            <w:r>
              <w:rPr>
                <w:rFonts w:hint="eastAsia" w:ascii="宋体" w:hAnsi="宋体" w:cs="宋体"/>
                <w:kern w:val="0"/>
                <w:sz w:val="22"/>
                <w:szCs w:val="22"/>
              </w:rPr>
              <w:t>本项目不接受供应商以联合体方式进行投标。</w:t>
            </w:r>
          </w:p>
          <w:p w14:paraId="7F0943D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default" w:eastAsia="宋体"/>
                <w:lang w:val="en-US" w:eastAsia="zh-CN"/>
              </w:rPr>
            </w:pPr>
            <w:r>
              <w:rPr>
                <w:rFonts w:hint="eastAsia" w:ascii="Times New Roman" w:hAnsi="Times New Roman" w:eastAsia="宋体" w:cs="Times New Roman"/>
                <w:b/>
                <w:bCs/>
                <w:color w:val="000000" w:themeColor="text1"/>
                <w:kern w:val="2"/>
                <w:sz w:val="20"/>
                <w:szCs w:val="21"/>
                <w:lang w:val="en-US" w:eastAsia="zh-CN" w:bidi="ar-SA"/>
                <w14:textFill>
                  <w14:solidFill>
                    <w14:schemeClr w14:val="tx1"/>
                  </w14:solidFill>
                </w14:textFill>
              </w:rPr>
              <w:t>6</w:t>
            </w:r>
            <w:r>
              <w:rPr>
                <w:rFonts w:hint="eastAsia" w:ascii="宋体" w:hAnsi="宋体" w:cs="宋体"/>
                <w:b/>
                <w:bCs/>
                <w:color w:val="000000" w:themeColor="text1"/>
                <w:kern w:val="0"/>
                <w:sz w:val="22"/>
                <w:szCs w:val="22"/>
                <w:lang w:val="en-US" w:eastAsia="zh-CN"/>
                <w14:textFill>
                  <w14:solidFill>
                    <w14:schemeClr w14:val="tx1"/>
                  </w14:solidFill>
                </w14:textFill>
              </w:rPr>
              <w:t>.</w:t>
            </w:r>
            <w:r>
              <w:rPr>
                <w:rFonts w:hint="eastAsia" w:ascii="宋体" w:hAnsi="宋体" w:cs="宋体"/>
                <w:b/>
                <w:bCs/>
                <w:kern w:val="0"/>
                <w:sz w:val="22"/>
                <w:szCs w:val="22"/>
                <w:lang w:val="en-US" w:eastAsia="zh-CN"/>
              </w:rPr>
              <w:t xml:space="preserve">该项目是为中小企业预留项目，中小企业声明函为资格审查项，需按资格审查文件中的声明函格式认真填写，编入资格审查文件中并单独上传一份至电子评标系统资格审查项，如非中小型企业投标的视为无效投标。 </w:t>
            </w:r>
          </w:p>
        </w:tc>
      </w:tr>
      <w:tr w14:paraId="0454892B">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92596C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83045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25</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5</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p>
        </w:tc>
      </w:tr>
      <w:tr w14:paraId="1C02EAE3">
        <w:tblPrEx>
          <w:tblCellMar>
            <w:top w:w="0" w:type="dxa"/>
            <w:left w:w="0" w:type="dxa"/>
            <w:bottom w:w="0" w:type="dxa"/>
            <w:right w:w="0" w:type="dxa"/>
          </w:tblCellMar>
        </w:tblPrEx>
        <w:trPr>
          <w:trHeight w:val="6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92D102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w:t>
            </w:r>
          </w:p>
          <w:p w14:paraId="787852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发售起止时间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08CAD5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25</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 xml:space="preserve"> 5 </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-20</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25</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年</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月</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 xml:space="preserve"> 16 </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日</w:t>
            </w:r>
            <w:r>
              <w:rPr>
                <w:rFonts w:hint="eastAsia" w:ascii="宋体" w:hAnsi="宋体" w:cs="宋体"/>
                <w:b w:val="0"/>
                <w:bCs w:val="0"/>
                <w:color w:val="000000" w:themeColor="text1"/>
                <w:kern w:val="0"/>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每天</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00</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:00-</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23</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59</w:t>
            </w:r>
            <w:r>
              <w:rPr>
                <w:rFonts w:hint="eastAsia" w:ascii="宋体" w:hAnsi="宋体" w:eastAsia="宋体" w:cs="宋体"/>
                <w:b w:val="0"/>
                <w:bCs w:val="0"/>
                <w:color w:val="000000" w:themeColor="text1"/>
                <w:kern w:val="0"/>
                <w:sz w:val="21"/>
                <w:szCs w:val="21"/>
                <w:lang w:val="zh-CN" w:eastAsia="zh-CN" w:bidi="ar-SA"/>
                <w14:textFill>
                  <w14:solidFill>
                    <w14:schemeClr w14:val="tx1"/>
                  </w14:solidFill>
                </w14:textFill>
              </w:rPr>
              <w:t>节假日除外</w:t>
            </w:r>
            <w:r>
              <w:rPr>
                <w:rFonts w:hint="eastAsia" w:ascii="宋体" w:hAnsi="宋体" w:cs="宋体"/>
                <w:b w:val="0"/>
                <w:bCs w:val="0"/>
                <w:color w:val="000000" w:themeColor="text1"/>
                <w:kern w:val="0"/>
                <w:sz w:val="21"/>
                <w:szCs w:val="21"/>
                <w:lang w:val="zh-CN" w:eastAsia="zh-CN" w:bidi="ar-SA"/>
                <w14:textFill>
                  <w14:solidFill>
                    <w14:schemeClr w14:val="tx1"/>
                  </w14:solidFill>
                </w14:textFill>
              </w:rPr>
              <w:t>）</w:t>
            </w:r>
          </w:p>
        </w:tc>
      </w:tr>
      <w:tr w14:paraId="3FB25450">
        <w:tblPrEx>
          <w:tblCellMar>
            <w:top w:w="0" w:type="dxa"/>
            <w:left w:w="0" w:type="dxa"/>
            <w:bottom w:w="0" w:type="dxa"/>
            <w:right w:w="0" w:type="dxa"/>
          </w:tblCellMar>
        </w:tblPrEx>
        <w:trPr>
          <w:trHeight w:val="53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17DC4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3B3E500">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b w:val="0"/>
                <w:bCs w:val="0"/>
                <w:sz w:val="21"/>
                <w:szCs w:val="21"/>
                <w:lang w:val="en-US" w:eastAsia="zh-CN"/>
              </w:rPr>
              <w:t>政采云平台线上获取</w:t>
            </w:r>
          </w:p>
        </w:tc>
      </w:tr>
      <w:tr w14:paraId="049F8A57">
        <w:tblPrEx>
          <w:tblCellMar>
            <w:top w:w="0" w:type="dxa"/>
            <w:left w:w="0" w:type="dxa"/>
            <w:bottom w:w="0" w:type="dxa"/>
            <w:right w:w="0" w:type="dxa"/>
          </w:tblCellMar>
        </w:tblPrEx>
        <w:trPr>
          <w:trHeight w:val="83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DDDC1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E8EE43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sz w:val="21"/>
                <w:szCs w:val="21"/>
                <w:lang w:val="zh-CN" w:eastAsia="zh-CN"/>
              </w:rPr>
              <w:t>线上：</w:t>
            </w:r>
            <w:r>
              <w:rPr>
                <w:rFonts w:hint="eastAsia" w:ascii="宋体" w:hAnsi="宋体" w:cs="宋体"/>
                <w:b w:val="0"/>
                <w:bCs w:val="0"/>
                <w:sz w:val="21"/>
                <w:szCs w:val="21"/>
                <w:lang w:val="en-US" w:eastAsia="zh-CN"/>
              </w:rPr>
              <w:t>政采云平台：</w:t>
            </w:r>
            <w:r>
              <w:rPr>
                <w:rFonts w:hint="eastAsia" w:ascii="宋体" w:hAnsi="宋体" w:eastAsia="宋体" w:cs="宋体"/>
                <w:b w:val="0"/>
                <w:bCs w:val="0"/>
                <w:color w:val="auto"/>
                <w:kern w:val="0"/>
                <w:sz w:val="21"/>
                <w:szCs w:val="21"/>
                <w:lang w:val="zh-CN" w:eastAsia="zh-CN" w:bidi="ar-SA"/>
              </w:rPr>
              <w:t>https://www.zcygov.cn/</w:t>
            </w:r>
            <w:r>
              <w:rPr>
                <w:rFonts w:hint="eastAsia" w:ascii="宋体" w:hAnsi="宋体" w:cs="宋体"/>
                <w:b w:val="0"/>
                <w:bCs w:val="0"/>
                <w:color w:val="auto"/>
                <w:kern w:val="0"/>
                <w:sz w:val="21"/>
                <w:szCs w:val="21"/>
                <w:lang w:val="zh-CN" w:eastAsia="zh-CN" w:bidi="ar-SA"/>
              </w:rPr>
              <w:t>（获取）</w:t>
            </w:r>
          </w:p>
        </w:tc>
      </w:tr>
      <w:tr w14:paraId="3F271C45">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5F4C70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5BA59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FF0000"/>
                <w:kern w:val="0"/>
                <w:sz w:val="21"/>
                <w:szCs w:val="21"/>
                <w:lang w:val="en-US" w:eastAsia="zh-CN" w:bidi="ar-SA"/>
              </w:rPr>
            </w:pPr>
            <w:r>
              <w:rPr>
                <w:rFonts w:hint="eastAsia" w:ascii="宋体" w:hAnsi="宋体" w:eastAsia="宋体" w:cs="宋体"/>
                <w:b w:val="0"/>
                <w:bCs w:val="0"/>
                <w:color w:val="FF0000"/>
                <w:kern w:val="0"/>
                <w:sz w:val="21"/>
                <w:szCs w:val="21"/>
                <w:lang w:val="en-US" w:eastAsia="zh-CN" w:bidi="ar-SA"/>
              </w:rPr>
              <w:t>20</w:t>
            </w:r>
            <w:r>
              <w:rPr>
                <w:rFonts w:hint="eastAsia" w:ascii="宋体" w:hAnsi="宋体" w:cs="宋体"/>
                <w:b w:val="0"/>
                <w:bCs w:val="0"/>
                <w:color w:val="FF0000"/>
                <w:kern w:val="0"/>
                <w:sz w:val="21"/>
                <w:szCs w:val="21"/>
                <w:lang w:val="en-US" w:eastAsia="zh-CN" w:bidi="ar-SA"/>
              </w:rPr>
              <w:t>25</w:t>
            </w:r>
            <w:r>
              <w:rPr>
                <w:rFonts w:hint="eastAsia" w:ascii="宋体" w:hAnsi="宋体" w:eastAsia="宋体" w:cs="宋体"/>
                <w:b w:val="0"/>
                <w:bCs w:val="0"/>
                <w:color w:val="FF0000"/>
                <w:kern w:val="0"/>
                <w:sz w:val="21"/>
                <w:szCs w:val="21"/>
                <w:lang w:val="en-US" w:eastAsia="zh-CN" w:bidi="ar-SA"/>
              </w:rPr>
              <w:t>年</w:t>
            </w:r>
            <w:r>
              <w:rPr>
                <w:rFonts w:hint="eastAsia" w:ascii="宋体" w:hAnsi="宋体" w:cs="宋体"/>
                <w:b w:val="0"/>
                <w:bCs w:val="0"/>
                <w:color w:val="FF0000"/>
                <w:kern w:val="0"/>
                <w:sz w:val="21"/>
                <w:szCs w:val="21"/>
                <w:lang w:val="en-US" w:eastAsia="zh-CN" w:bidi="ar-SA"/>
              </w:rPr>
              <w:t>3</w:t>
            </w:r>
            <w:r>
              <w:rPr>
                <w:rFonts w:hint="eastAsia" w:ascii="宋体" w:hAnsi="宋体" w:eastAsia="宋体" w:cs="宋体"/>
                <w:b w:val="0"/>
                <w:bCs w:val="0"/>
                <w:color w:val="FF0000"/>
                <w:kern w:val="0"/>
                <w:sz w:val="21"/>
                <w:szCs w:val="21"/>
                <w:lang w:val="en-US" w:eastAsia="zh-CN" w:bidi="ar-SA"/>
              </w:rPr>
              <w:t>月</w:t>
            </w:r>
            <w:r>
              <w:rPr>
                <w:rFonts w:hint="eastAsia" w:ascii="宋体" w:hAnsi="宋体" w:cs="宋体"/>
                <w:b w:val="0"/>
                <w:bCs w:val="0"/>
                <w:color w:val="FF0000"/>
                <w:kern w:val="0"/>
                <w:sz w:val="21"/>
                <w:szCs w:val="21"/>
                <w:lang w:val="en-US" w:eastAsia="zh-CN" w:bidi="ar-SA"/>
              </w:rPr>
              <w:t>17</w:t>
            </w:r>
            <w:r>
              <w:rPr>
                <w:rFonts w:hint="eastAsia" w:ascii="宋体" w:hAnsi="宋体" w:eastAsia="宋体" w:cs="宋体"/>
                <w:b w:val="0"/>
                <w:bCs w:val="0"/>
                <w:color w:val="FF0000"/>
                <w:kern w:val="0"/>
                <w:sz w:val="21"/>
                <w:szCs w:val="21"/>
                <w:lang w:val="en-US" w:eastAsia="zh-CN" w:bidi="ar-SA"/>
              </w:rPr>
              <w:t>日</w:t>
            </w:r>
            <w:r>
              <w:rPr>
                <w:rFonts w:hint="eastAsia" w:ascii="宋体" w:hAnsi="宋体" w:cs="宋体"/>
                <w:b w:val="0"/>
                <w:bCs w:val="0"/>
                <w:color w:val="FF0000"/>
                <w:kern w:val="0"/>
                <w:sz w:val="21"/>
                <w:szCs w:val="21"/>
                <w:lang w:val="en-US" w:eastAsia="zh-CN" w:bidi="ar-SA"/>
              </w:rPr>
              <w:t>09</w:t>
            </w:r>
            <w:r>
              <w:rPr>
                <w:rFonts w:hint="eastAsia" w:ascii="宋体" w:hAnsi="宋体" w:eastAsia="宋体" w:cs="宋体"/>
                <w:b w:val="0"/>
                <w:bCs w:val="0"/>
                <w:color w:val="FF0000"/>
                <w:kern w:val="0"/>
                <w:sz w:val="21"/>
                <w:szCs w:val="21"/>
                <w:lang w:val="en-US" w:eastAsia="zh-CN" w:bidi="ar-SA"/>
              </w:rPr>
              <w:t>时</w:t>
            </w:r>
            <w:r>
              <w:rPr>
                <w:rFonts w:hint="eastAsia" w:ascii="宋体" w:hAnsi="宋体" w:cs="宋体"/>
                <w:b w:val="0"/>
                <w:bCs w:val="0"/>
                <w:color w:val="FF0000"/>
                <w:kern w:val="0"/>
                <w:sz w:val="21"/>
                <w:szCs w:val="21"/>
                <w:lang w:val="en-US" w:eastAsia="zh-CN" w:bidi="ar-SA"/>
              </w:rPr>
              <w:t>00</w:t>
            </w:r>
            <w:r>
              <w:rPr>
                <w:rFonts w:hint="eastAsia" w:ascii="宋体" w:hAnsi="宋体" w:eastAsia="宋体" w:cs="宋体"/>
                <w:b w:val="0"/>
                <w:bCs w:val="0"/>
                <w:color w:val="FF0000"/>
                <w:kern w:val="0"/>
                <w:sz w:val="21"/>
                <w:szCs w:val="21"/>
                <w:lang w:val="en-US" w:eastAsia="zh-CN" w:bidi="ar-SA"/>
              </w:rPr>
              <w:t>分</w:t>
            </w:r>
          </w:p>
        </w:tc>
      </w:tr>
      <w:tr w14:paraId="056A5F56">
        <w:tblPrEx>
          <w:tblCellMar>
            <w:top w:w="0" w:type="dxa"/>
            <w:left w:w="0" w:type="dxa"/>
            <w:bottom w:w="0" w:type="dxa"/>
            <w:right w:w="0" w:type="dxa"/>
          </w:tblCellMar>
        </w:tblPrEx>
        <w:trPr>
          <w:trHeight w:val="4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50E80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53883A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FF0000"/>
                <w:kern w:val="0"/>
                <w:sz w:val="21"/>
                <w:szCs w:val="21"/>
                <w:lang w:val="en-US" w:eastAsia="zh-CN" w:bidi="ar-SA"/>
              </w:rPr>
            </w:pPr>
            <w:r>
              <w:rPr>
                <w:rFonts w:hint="eastAsia" w:ascii="宋体" w:hAnsi="宋体" w:eastAsia="宋体" w:cs="宋体"/>
                <w:b w:val="0"/>
                <w:bCs w:val="0"/>
                <w:color w:val="FF0000"/>
                <w:kern w:val="0"/>
                <w:sz w:val="21"/>
                <w:szCs w:val="21"/>
                <w:lang w:val="en-US" w:eastAsia="zh-CN" w:bidi="ar-SA"/>
              </w:rPr>
              <w:t>20</w:t>
            </w:r>
            <w:r>
              <w:rPr>
                <w:rFonts w:hint="eastAsia" w:ascii="宋体" w:hAnsi="宋体" w:cs="宋体"/>
                <w:b w:val="0"/>
                <w:bCs w:val="0"/>
                <w:color w:val="FF0000"/>
                <w:kern w:val="0"/>
                <w:sz w:val="21"/>
                <w:szCs w:val="21"/>
                <w:lang w:val="en-US" w:eastAsia="zh-CN" w:bidi="ar-SA"/>
              </w:rPr>
              <w:t>25</w:t>
            </w:r>
            <w:r>
              <w:rPr>
                <w:rFonts w:hint="eastAsia" w:ascii="宋体" w:hAnsi="宋体" w:eastAsia="宋体" w:cs="宋体"/>
                <w:b w:val="0"/>
                <w:bCs w:val="0"/>
                <w:color w:val="FF0000"/>
                <w:kern w:val="0"/>
                <w:sz w:val="21"/>
                <w:szCs w:val="21"/>
                <w:lang w:val="en-US" w:eastAsia="zh-CN" w:bidi="ar-SA"/>
              </w:rPr>
              <w:t>年</w:t>
            </w:r>
            <w:r>
              <w:rPr>
                <w:rFonts w:hint="eastAsia" w:ascii="宋体" w:hAnsi="宋体" w:cs="宋体"/>
                <w:b w:val="0"/>
                <w:bCs w:val="0"/>
                <w:color w:val="FF0000"/>
                <w:kern w:val="0"/>
                <w:sz w:val="21"/>
                <w:szCs w:val="21"/>
                <w:lang w:val="en-US" w:eastAsia="zh-CN" w:bidi="ar-SA"/>
              </w:rPr>
              <w:t>3</w:t>
            </w:r>
            <w:r>
              <w:rPr>
                <w:rFonts w:hint="eastAsia" w:ascii="宋体" w:hAnsi="宋体" w:eastAsia="宋体" w:cs="宋体"/>
                <w:b w:val="0"/>
                <w:bCs w:val="0"/>
                <w:color w:val="FF0000"/>
                <w:kern w:val="0"/>
                <w:sz w:val="21"/>
                <w:szCs w:val="21"/>
                <w:lang w:val="en-US" w:eastAsia="zh-CN" w:bidi="ar-SA"/>
              </w:rPr>
              <w:t>月</w:t>
            </w:r>
            <w:r>
              <w:rPr>
                <w:rFonts w:hint="eastAsia" w:ascii="宋体" w:hAnsi="宋体" w:cs="宋体"/>
                <w:b w:val="0"/>
                <w:bCs w:val="0"/>
                <w:color w:val="FF0000"/>
                <w:kern w:val="0"/>
                <w:sz w:val="21"/>
                <w:szCs w:val="21"/>
                <w:lang w:val="en-US" w:eastAsia="zh-CN" w:bidi="ar-SA"/>
              </w:rPr>
              <w:t>17</w:t>
            </w:r>
            <w:r>
              <w:rPr>
                <w:rFonts w:hint="eastAsia" w:ascii="宋体" w:hAnsi="宋体" w:eastAsia="宋体" w:cs="宋体"/>
                <w:b w:val="0"/>
                <w:bCs w:val="0"/>
                <w:color w:val="FF0000"/>
                <w:kern w:val="0"/>
                <w:sz w:val="21"/>
                <w:szCs w:val="21"/>
                <w:lang w:val="en-US" w:eastAsia="zh-CN" w:bidi="ar-SA"/>
              </w:rPr>
              <w:t>日</w:t>
            </w:r>
            <w:r>
              <w:rPr>
                <w:rFonts w:hint="eastAsia" w:ascii="宋体" w:hAnsi="宋体" w:cs="宋体"/>
                <w:b w:val="0"/>
                <w:bCs w:val="0"/>
                <w:color w:val="FF0000"/>
                <w:kern w:val="0"/>
                <w:sz w:val="21"/>
                <w:szCs w:val="21"/>
                <w:lang w:val="en-US" w:eastAsia="zh-CN" w:bidi="ar-SA"/>
              </w:rPr>
              <w:t>09</w:t>
            </w:r>
            <w:r>
              <w:rPr>
                <w:rFonts w:hint="eastAsia" w:ascii="宋体" w:hAnsi="宋体" w:eastAsia="宋体" w:cs="宋体"/>
                <w:b w:val="0"/>
                <w:bCs w:val="0"/>
                <w:color w:val="FF0000"/>
                <w:kern w:val="0"/>
                <w:sz w:val="21"/>
                <w:szCs w:val="21"/>
                <w:lang w:val="en-US" w:eastAsia="zh-CN" w:bidi="ar-SA"/>
              </w:rPr>
              <w:t>时</w:t>
            </w:r>
            <w:r>
              <w:rPr>
                <w:rFonts w:hint="eastAsia" w:ascii="宋体" w:hAnsi="宋体" w:cs="宋体"/>
                <w:b w:val="0"/>
                <w:bCs w:val="0"/>
                <w:color w:val="FF0000"/>
                <w:kern w:val="0"/>
                <w:sz w:val="21"/>
                <w:szCs w:val="21"/>
                <w:lang w:val="en-US" w:eastAsia="zh-CN" w:bidi="ar-SA"/>
              </w:rPr>
              <w:t>00</w:t>
            </w:r>
            <w:r>
              <w:rPr>
                <w:rFonts w:hint="eastAsia" w:ascii="宋体" w:hAnsi="宋体" w:eastAsia="宋体" w:cs="宋体"/>
                <w:b w:val="0"/>
                <w:bCs w:val="0"/>
                <w:color w:val="FF0000"/>
                <w:kern w:val="0"/>
                <w:sz w:val="21"/>
                <w:szCs w:val="21"/>
                <w:lang w:val="en-US" w:eastAsia="zh-CN" w:bidi="ar-SA"/>
              </w:rPr>
              <w:t>分</w:t>
            </w:r>
          </w:p>
        </w:tc>
      </w:tr>
      <w:tr w14:paraId="59052368">
        <w:tblPrEx>
          <w:tblCellMar>
            <w:top w:w="0" w:type="dxa"/>
            <w:left w:w="0" w:type="dxa"/>
            <w:bottom w:w="0" w:type="dxa"/>
            <w:right w:w="0" w:type="dxa"/>
          </w:tblCellMar>
        </w:tblPrEx>
        <w:trPr>
          <w:trHeight w:val="52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9798E9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投标及开标地点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4602195">
            <w:pPr>
              <w:pStyle w:val="20"/>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线上：政采云平台https://www.zcygov.cn/</w:t>
            </w:r>
          </w:p>
          <w:p w14:paraId="582CBB26">
            <w:pPr>
              <w:pStyle w:val="20"/>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解密时长30分钟</w:t>
            </w:r>
            <w:r>
              <w:rPr>
                <w:rFonts w:hint="eastAsia" w:ascii="宋体" w:hAnsi="宋体" w:eastAsia="宋体" w:cs="宋体"/>
                <w:b w:val="0"/>
                <w:bCs w:val="0"/>
                <w:color w:val="auto"/>
                <w:kern w:val="0"/>
                <w:sz w:val="21"/>
                <w:szCs w:val="21"/>
                <w:lang w:val="en-US" w:eastAsia="zh-CN" w:bidi="ar-SA"/>
              </w:rPr>
              <w:t>，如非系统原因造成无法解密的或非系统原因加密文件上传不成功的或没办理CA锁而造成加密文件无法解密、加密文件无法上传的视为无效投标。（</w:t>
            </w:r>
            <w:r>
              <w:rPr>
                <w:rFonts w:hint="eastAsia" w:ascii="宋体" w:hAnsi="宋体" w:eastAsia="宋体" w:cs="宋体"/>
                <w:b/>
                <w:bCs/>
                <w:color w:val="auto"/>
                <w:kern w:val="0"/>
                <w:sz w:val="21"/>
                <w:szCs w:val="21"/>
                <w:lang w:val="en-US" w:eastAsia="zh-CN" w:bidi="ar-SA"/>
              </w:rPr>
              <w:t>提示：请供应商开启解密后随时关注政采云系统短信，及时完成后续操作</w:t>
            </w:r>
            <w:r>
              <w:rPr>
                <w:rFonts w:hint="eastAsia" w:ascii="宋体" w:hAnsi="宋体" w:eastAsia="宋体" w:cs="宋体"/>
                <w:b w:val="0"/>
                <w:bCs w:val="0"/>
                <w:color w:val="auto"/>
                <w:kern w:val="0"/>
                <w:sz w:val="21"/>
                <w:szCs w:val="21"/>
                <w:lang w:val="en-US" w:eastAsia="zh-CN" w:bidi="ar-SA"/>
              </w:rPr>
              <w:t>）</w:t>
            </w:r>
          </w:p>
        </w:tc>
      </w:tr>
      <w:tr w14:paraId="4C5954AE">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8E4C5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采购单位及联系人电话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49D68CD">
            <w:pPr>
              <w:ind w:left="0" w:leftChars="0" w:firstLine="0" w:firstLineChars="0"/>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w:t>
            </w:r>
            <w:r>
              <w:rPr>
                <w:rFonts w:hint="eastAsia" w:ascii="宋体" w:hAnsi="宋体" w:cs="宋体"/>
                <w:b w:val="0"/>
                <w:bCs w:val="0"/>
                <w:color w:val="auto"/>
                <w:kern w:val="0"/>
                <w:sz w:val="21"/>
                <w:szCs w:val="21"/>
                <w:lang w:val="en-US" w:eastAsia="zh-CN" w:bidi="ar-SA"/>
              </w:rPr>
              <w:t>格尔木市文化馆</w:t>
            </w:r>
          </w:p>
          <w:p w14:paraId="11A47A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en-US" w:eastAsia="zh-CN" w:bidi="ar-SA"/>
              </w:rPr>
              <w:t>裴女士</w:t>
            </w:r>
          </w:p>
          <w:p w14:paraId="12C36A6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eastAsia="宋体" w:cs="Tahoma"/>
                <w:kern w:val="0"/>
                <w:sz w:val="24"/>
                <w:szCs w:val="24"/>
                <w:lang w:eastAsia="zh-CN"/>
              </w:rPr>
              <w:t>0979-</w:t>
            </w:r>
            <w:r>
              <w:rPr>
                <w:rFonts w:hint="eastAsia" w:ascii="宋体" w:hAnsi="宋体" w:cs="Tahoma"/>
                <w:kern w:val="0"/>
                <w:sz w:val="24"/>
                <w:szCs w:val="24"/>
                <w:lang w:val="en-US" w:eastAsia="zh-CN"/>
              </w:rPr>
              <w:t>8423933</w:t>
            </w:r>
          </w:p>
        </w:tc>
      </w:tr>
      <w:tr w14:paraId="310E03E5">
        <w:tblPrEx>
          <w:tblCellMar>
            <w:top w:w="0" w:type="dxa"/>
            <w:left w:w="0" w:type="dxa"/>
            <w:bottom w:w="0" w:type="dxa"/>
            <w:right w:w="0" w:type="dxa"/>
          </w:tblCellMar>
        </w:tblPrEx>
        <w:trPr>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9477F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687B3BA">
            <w:pPr>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集中采购机构：格尔木市政务服务和公共资源交易中心</w:t>
            </w:r>
          </w:p>
          <w:p w14:paraId="63B608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刘先生</w:t>
            </w:r>
            <w:r>
              <w:rPr>
                <w:rFonts w:hint="eastAsia" w:ascii="宋体" w:hAnsi="宋体" w:eastAsia="宋体" w:cs="宋体"/>
                <w:b w:val="0"/>
                <w:bCs w:val="0"/>
                <w:color w:val="auto"/>
                <w:kern w:val="0"/>
                <w:sz w:val="21"/>
                <w:szCs w:val="21"/>
                <w:lang w:val="zh-CN" w:eastAsia="zh-CN" w:bidi="ar-SA"/>
              </w:rPr>
              <w:t xml:space="preserve"> </w:t>
            </w:r>
          </w:p>
          <w:p w14:paraId="23ED0F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w:t>
            </w:r>
            <w:r>
              <w:rPr>
                <w:rFonts w:hint="eastAsia" w:ascii="宋体" w:hAnsi="宋体" w:cs="宋体"/>
                <w:b w:val="0"/>
                <w:bCs w:val="0"/>
                <w:color w:val="auto"/>
                <w:kern w:val="0"/>
                <w:sz w:val="21"/>
                <w:szCs w:val="21"/>
                <w:lang w:val="en-US" w:eastAsia="zh-CN" w:bidi="ar-SA"/>
              </w:rPr>
              <w:t>0979-8414789</w:t>
            </w:r>
          </w:p>
        </w:tc>
      </w:tr>
      <w:tr w14:paraId="46CCD031">
        <w:tblPrEx>
          <w:tblCellMar>
            <w:top w:w="0" w:type="dxa"/>
            <w:left w:w="0" w:type="dxa"/>
            <w:bottom w:w="0" w:type="dxa"/>
            <w:right w:w="0" w:type="dxa"/>
          </w:tblCellMar>
        </w:tblPrEx>
        <w:trPr>
          <w:trHeight w:val="2247" w:hRule="atLeast"/>
          <w:jc w:val="center"/>
        </w:trPr>
        <w:tc>
          <w:tcPr>
            <w:tcW w:w="2553" w:type="dxa"/>
            <w:tcBorders>
              <w:top w:val="outset" w:color="auto" w:sz="6" w:space="0"/>
              <w:left w:val="outset" w:color="auto" w:sz="6" w:space="0"/>
              <w:right w:val="outset" w:color="auto" w:sz="6" w:space="0"/>
            </w:tcBorders>
            <w:noWrap w:val="0"/>
            <w:vAlign w:val="center"/>
          </w:tcPr>
          <w:p w14:paraId="69A13CA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保证金信息</w:t>
            </w:r>
          </w:p>
        </w:tc>
        <w:tc>
          <w:tcPr>
            <w:tcW w:w="6250" w:type="dxa"/>
            <w:tcBorders>
              <w:top w:val="outset" w:color="auto" w:sz="6" w:space="0"/>
              <w:left w:val="outset" w:color="auto" w:sz="6" w:space="0"/>
              <w:bottom w:val="single" w:color="auto" w:sz="4" w:space="0"/>
              <w:right w:val="outset" w:color="auto" w:sz="6" w:space="0"/>
            </w:tcBorders>
            <w:noWrap w:val="0"/>
            <w:vAlign w:val="center"/>
          </w:tcPr>
          <w:p w14:paraId="5EBCC033">
            <w:pPr>
              <w:autoSpaceDE w:val="0"/>
              <w:autoSpaceDN w:val="0"/>
              <w:adjustRightInd w:val="0"/>
              <w:spacing w:line="360" w:lineRule="auto"/>
              <w:ind w:left="1470" w:hanging="1470" w:hangingChars="700"/>
              <w:rPr>
                <w:rFonts w:hint="default"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户名：</w:t>
            </w:r>
            <w:r>
              <w:rPr>
                <w:rFonts w:hint="eastAsia" w:ascii="宋体" w:hAnsi="宋体" w:cs="宋体"/>
                <w:color w:val="auto"/>
                <w:kern w:val="0"/>
                <w:sz w:val="21"/>
                <w:szCs w:val="24"/>
                <w:lang w:val="en-US" w:eastAsia="zh-CN" w:bidi="ar-SA"/>
              </w:rPr>
              <w:t>格尔木市数据局</w:t>
            </w:r>
          </w:p>
          <w:p w14:paraId="560D75E8">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开户行：</w:t>
            </w:r>
            <w:r>
              <w:rPr>
                <w:rFonts w:hint="eastAsia" w:ascii="宋体" w:hAnsi="宋体" w:eastAsia="宋体" w:cs="宋体"/>
                <w:color w:val="auto"/>
                <w:spacing w:val="6"/>
                <w:sz w:val="22"/>
                <w:szCs w:val="22"/>
                <w:lang w:val="zh-CN" w:eastAsia="zh-CN"/>
              </w:rPr>
              <w:t>中国工商银行格尔木昆仑路支行</w:t>
            </w:r>
          </w:p>
          <w:p w14:paraId="6141E991">
            <w:pPr>
              <w:autoSpaceDE w:val="0"/>
              <w:autoSpaceDN w:val="0"/>
              <w:adjustRightInd w:val="0"/>
              <w:spacing w:line="360" w:lineRule="auto"/>
              <w:ind w:left="1470" w:hanging="1470" w:hangingChars="700"/>
              <w:rPr>
                <w:rFonts w:hint="eastAsia" w:ascii="宋体" w:hAnsi="宋体" w:cs="宋体"/>
                <w:b/>
                <w:bCs/>
                <w:color w:val="000000"/>
                <w:kern w:val="0"/>
                <w:sz w:val="21"/>
                <w:szCs w:val="24"/>
                <w:lang w:val="en-US" w:eastAsia="zh-CN" w:bidi="ar-SA"/>
              </w:rPr>
            </w:pPr>
            <w:r>
              <w:rPr>
                <w:rFonts w:hint="eastAsia" w:ascii="宋体" w:hAnsi="宋体" w:eastAsia="宋体" w:cs="宋体"/>
                <w:color w:val="auto"/>
                <w:kern w:val="0"/>
                <w:sz w:val="21"/>
                <w:szCs w:val="24"/>
                <w:lang w:val="en-US" w:eastAsia="zh-CN" w:bidi="ar-SA"/>
              </w:rPr>
              <w:t>保证金账号</w:t>
            </w:r>
            <w:r>
              <w:rPr>
                <w:rFonts w:hint="eastAsia" w:ascii="宋体" w:hAnsi="宋体" w:cs="宋体"/>
                <w:b/>
                <w:bCs/>
                <w:color w:val="000000"/>
                <w:kern w:val="0"/>
                <w:sz w:val="21"/>
                <w:szCs w:val="24"/>
                <w:lang w:val="en-US" w:eastAsia="zh-CN" w:bidi="ar-SA"/>
              </w:rPr>
              <w:t>：2806000238000852523</w:t>
            </w:r>
          </w:p>
          <w:p w14:paraId="7EA4AD9F">
            <w:pPr>
              <w:autoSpaceDE w:val="0"/>
              <w:autoSpaceDN w:val="0"/>
              <w:adjustRightInd w:val="0"/>
              <w:spacing w:line="360" w:lineRule="auto"/>
              <w:ind w:left="1470" w:hanging="1470" w:hangingChars="700"/>
              <w:rPr>
                <w:rFonts w:hint="eastAsia" w:ascii="宋体" w:hAnsi="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12000元</w:t>
            </w:r>
          </w:p>
          <w:p w14:paraId="6A8280F3">
            <w:pPr>
              <w:pStyle w:val="29"/>
              <w:ind w:left="0" w:leftChars="0" w:firstLine="0" w:firstLineChars="0"/>
              <w:rPr>
                <w:rFonts w:hint="default"/>
                <w:lang w:val="en-US" w:eastAsia="zh-CN"/>
              </w:rPr>
            </w:pPr>
            <w:r>
              <w:rPr>
                <w:rFonts w:hint="eastAsia" w:ascii="宋体" w:hAnsi="宋体" w:eastAsia="宋体" w:cs="宋体"/>
                <w:color w:val="auto"/>
                <w:kern w:val="0"/>
                <w:sz w:val="21"/>
                <w:szCs w:val="24"/>
                <w:lang w:val="en-US" w:eastAsia="zh-CN" w:bidi="ar-SA"/>
              </w:rPr>
              <w:t>缴费方式：</w:t>
            </w:r>
            <w:r>
              <w:rPr>
                <w:color w:val="auto"/>
                <w:spacing w:val="6"/>
                <w:sz w:val="22"/>
                <w:szCs w:val="22"/>
                <w:lang w:eastAsia="zh-CN"/>
              </w:rPr>
              <w:t>投标保证金应当以支票、汇票、本票或者金融机构、担保机构出具的保函等非现金形式提交</w:t>
            </w:r>
            <w:r>
              <w:rPr>
                <w:rFonts w:hint="eastAsia"/>
                <w:color w:val="auto"/>
                <w:spacing w:val="6"/>
                <w:sz w:val="22"/>
                <w:szCs w:val="22"/>
                <w:lang w:eastAsia="zh-CN"/>
              </w:rPr>
              <w:t>。</w:t>
            </w:r>
          </w:p>
        </w:tc>
      </w:tr>
      <w:tr w14:paraId="5CD972F1">
        <w:tblPrEx>
          <w:tblCellMar>
            <w:top w:w="0" w:type="dxa"/>
            <w:left w:w="0" w:type="dxa"/>
            <w:bottom w:w="0" w:type="dxa"/>
            <w:right w:w="0" w:type="dxa"/>
          </w:tblCellMar>
        </w:tblPrEx>
        <w:trPr>
          <w:trHeight w:val="605" w:hRule="atLeast"/>
          <w:jc w:val="center"/>
        </w:trPr>
        <w:tc>
          <w:tcPr>
            <w:tcW w:w="2553"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558EDD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其他事项</w:t>
            </w:r>
          </w:p>
        </w:tc>
        <w:tc>
          <w:tcPr>
            <w:tcW w:w="6250"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1EED45F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5673FDD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2、线上电子化开评标系统操作及办理CA锁等相关事宜请咨询政采云：咨询电话：95763。</w:t>
            </w:r>
          </w:p>
          <w:p w14:paraId="36F8ED4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3、线上CA：PC咨询网址（可及时反馈问题截图，让客服快速定位问题）:http://tseal.cn/k.html，咨询电话：95763</w:t>
            </w:r>
          </w:p>
          <w:p w14:paraId="01A722A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eastAsia="宋体" w:cs="宋体"/>
                <w:kern w:val="0"/>
                <w:lang w:val="en-US" w:eastAsia="zh-CN"/>
              </w:rPr>
            </w:pPr>
            <w:r>
              <w:rPr>
                <w:rFonts w:hint="eastAsia" w:ascii="宋体" w:hAnsi="宋体" w:cs="宋体"/>
                <w:kern w:val="0"/>
                <w:sz w:val="22"/>
                <w:szCs w:val="22"/>
                <w:lang w:val="en-US" w:eastAsia="zh-CN"/>
              </w:rPr>
              <w:t>4、本次标的物所属行业：物业管理。</w:t>
            </w:r>
          </w:p>
        </w:tc>
      </w:tr>
      <w:tr w14:paraId="17CDA57E">
        <w:tblPrEx>
          <w:tblCellMar>
            <w:top w:w="0" w:type="dxa"/>
            <w:left w:w="0" w:type="dxa"/>
            <w:bottom w:w="0" w:type="dxa"/>
            <w:right w:w="0" w:type="dxa"/>
          </w:tblCellMar>
        </w:tblPrEx>
        <w:trPr>
          <w:trHeight w:val="47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6C8B11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监督电话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A26E14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财政监管部门：</w:t>
            </w:r>
            <w:r>
              <w:rPr>
                <w:rFonts w:hint="eastAsia" w:ascii="宋体" w:hAnsi="宋体" w:cs="宋体"/>
                <w:b w:val="0"/>
                <w:bCs w:val="0"/>
                <w:color w:val="auto"/>
                <w:kern w:val="0"/>
                <w:sz w:val="21"/>
                <w:szCs w:val="21"/>
                <w:lang w:val="en-US" w:eastAsia="zh-CN" w:bidi="ar-SA"/>
              </w:rPr>
              <w:t>格尔木市</w:t>
            </w:r>
            <w:r>
              <w:rPr>
                <w:rFonts w:hint="eastAsia" w:ascii="宋体" w:hAnsi="宋体" w:eastAsia="宋体" w:cs="宋体"/>
                <w:b w:val="0"/>
                <w:bCs w:val="0"/>
                <w:color w:val="auto"/>
                <w:kern w:val="0"/>
                <w:sz w:val="21"/>
                <w:szCs w:val="21"/>
                <w:lang w:val="en-US" w:eastAsia="zh-CN" w:bidi="ar-SA"/>
              </w:rPr>
              <w:t xml:space="preserve">财政局  </w:t>
            </w:r>
          </w:p>
          <w:p w14:paraId="3BC31E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联系电话：</w:t>
            </w:r>
            <w:r>
              <w:rPr>
                <w:rFonts w:hint="eastAsia" w:ascii="宋体" w:hAnsi="宋体" w:eastAsia="宋体" w:cs="宋体"/>
                <w:kern w:val="0"/>
                <w:sz w:val="24"/>
                <w:szCs w:val="24"/>
                <w:lang w:eastAsia="zh-CN"/>
              </w:rPr>
              <w:t>0979-8418264</w:t>
            </w:r>
          </w:p>
        </w:tc>
      </w:tr>
    </w:tbl>
    <w:p w14:paraId="33E581A1">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p>
    <w:p w14:paraId="32E3C8AB">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D19332E">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16E1D42">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6A46EB5">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5C881FA">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126CD7E">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5C02F367">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11ED1CAD">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635EB918">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15ABF65C">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AB6DFCA">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36E775C8">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98452F6">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762504E">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5CE8A8C">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7204925">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132BF16F">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0FE07BFF">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7E619E25">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1AC067EA">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p>
    <w:p w14:paraId="2FD8CB72">
      <w:pPr>
        <w:keepNext w:val="0"/>
        <w:keepLines w:val="0"/>
        <w:pageBreakBefore w:val="0"/>
        <w:widowControl w:val="0"/>
        <w:kinsoku/>
        <w:wordWrap/>
        <w:overflowPunct/>
        <w:topLinePunct w:val="0"/>
        <w:autoSpaceDE w:val="0"/>
        <w:autoSpaceDN w:val="0"/>
        <w:bidi w:val="0"/>
        <w:adjustRightInd w:val="0"/>
        <w:spacing w:line="520" w:lineRule="exact"/>
        <w:jc w:val="center"/>
        <w:rPr>
          <w:rFonts w:hint="eastAsia" w:ascii="宋体" w:hAnsi="宋体" w:eastAsia="宋体" w:cs="宋体"/>
          <w:b/>
          <w:bCs/>
          <w:color w:val="auto"/>
          <w:kern w:val="0"/>
          <w:sz w:val="36"/>
          <w:szCs w:val="36"/>
          <w:lang w:val="en-US" w:eastAsia="zh-CN" w:bidi="ar-SA"/>
        </w:rPr>
      </w:pPr>
      <w:r>
        <w:rPr>
          <w:rFonts w:hint="eastAsia" w:ascii="宋体" w:hAnsi="宋体" w:eastAsia="宋体" w:cs="宋体"/>
          <w:b/>
          <w:bCs/>
          <w:color w:val="auto"/>
          <w:kern w:val="0"/>
          <w:sz w:val="36"/>
          <w:szCs w:val="36"/>
          <w:lang w:val="en-US" w:eastAsia="zh-CN" w:bidi="ar-SA"/>
        </w:rPr>
        <w:t>第</w:t>
      </w:r>
      <w:r>
        <w:rPr>
          <w:rFonts w:hint="eastAsia" w:ascii="宋体" w:hAnsi="宋体" w:cs="宋体"/>
          <w:b/>
          <w:bCs/>
          <w:color w:val="auto"/>
          <w:kern w:val="0"/>
          <w:sz w:val="36"/>
          <w:szCs w:val="36"/>
          <w:lang w:val="en-US" w:eastAsia="zh-CN" w:bidi="ar-SA"/>
        </w:rPr>
        <w:t>二</w:t>
      </w:r>
      <w:r>
        <w:rPr>
          <w:rFonts w:hint="eastAsia" w:ascii="宋体" w:hAnsi="宋体" w:eastAsia="宋体" w:cs="宋体"/>
          <w:b/>
          <w:bCs/>
          <w:color w:val="auto"/>
          <w:kern w:val="0"/>
          <w:sz w:val="36"/>
          <w:szCs w:val="36"/>
          <w:lang w:val="en-US" w:eastAsia="zh-CN" w:bidi="ar-SA"/>
        </w:rPr>
        <w:t>部分  投标人须知</w:t>
      </w:r>
      <w:bookmarkEnd w:id="3"/>
      <w:bookmarkEnd w:id="4"/>
      <w:bookmarkStart w:id="5" w:name="_Toc325725997"/>
    </w:p>
    <w:p w14:paraId="7F57D8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32"/>
          <w:szCs w:val="32"/>
          <w:lang w:val="en-US" w:eastAsia="zh-CN" w:bidi="ar-SA"/>
        </w:rPr>
      </w:pPr>
      <w:bookmarkStart w:id="6" w:name="_Toc376936728"/>
      <w:bookmarkStart w:id="7" w:name="_Toc11999"/>
      <w:r>
        <w:rPr>
          <w:rFonts w:hint="eastAsia" w:ascii="宋体" w:hAnsi="宋体" w:eastAsia="宋体" w:cs="宋体"/>
          <w:b/>
          <w:bCs/>
          <w:color w:val="auto"/>
          <w:kern w:val="0"/>
          <w:sz w:val="32"/>
          <w:szCs w:val="32"/>
          <w:lang w:val="en-US" w:eastAsia="zh-CN" w:bidi="ar-SA"/>
        </w:rPr>
        <w:t>一、说  明</w:t>
      </w:r>
      <w:bookmarkEnd w:id="5"/>
      <w:bookmarkEnd w:id="6"/>
      <w:bookmarkEnd w:id="7"/>
    </w:p>
    <w:p w14:paraId="1F10CD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 w:name="_Toc376936729"/>
      <w:bookmarkStart w:id="9" w:name="_Toc325725998"/>
      <w:r>
        <w:rPr>
          <w:rFonts w:hint="eastAsia" w:ascii="宋体" w:hAnsi="宋体" w:eastAsia="宋体" w:cs="宋体"/>
          <w:b/>
          <w:bCs/>
          <w:color w:val="auto"/>
          <w:kern w:val="0"/>
          <w:sz w:val="21"/>
          <w:szCs w:val="21"/>
          <w:lang w:val="en-US" w:eastAsia="zh-CN" w:bidi="ar-SA"/>
        </w:rPr>
        <w:t>1.适用范围</w:t>
      </w:r>
      <w:bookmarkEnd w:id="8"/>
      <w:bookmarkEnd w:id="9"/>
    </w:p>
    <w:p w14:paraId="6D0716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14:paraId="2A4415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0" w:name="_Toc376936730"/>
      <w:bookmarkStart w:id="11" w:name="_Toc325725999"/>
      <w:r>
        <w:rPr>
          <w:rFonts w:hint="eastAsia" w:ascii="宋体" w:hAnsi="宋体" w:eastAsia="宋体" w:cs="宋体"/>
          <w:b w:val="0"/>
          <w:bCs w:val="0"/>
          <w:color w:val="auto"/>
          <w:kern w:val="0"/>
          <w:sz w:val="21"/>
          <w:szCs w:val="21"/>
          <w:lang w:val="en-US" w:eastAsia="zh-CN" w:bidi="ar-SA"/>
        </w:rPr>
        <w:t>2.采购方式、合格的投标人</w:t>
      </w:r>
      <w:bookmarkEnd w:id="10"/>
      <w:bookmarkEnd w:id="11"/>
    </w:p>
    <w:p w14:paraId="1271EB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14:paraId="7EF416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cs="宋体"/>
          <w:b w:val="0"/>
          <w:bCs w:val="0"/>
          <w:color w:val="auto"/>
          <w:kern w:val="0"/>
          <w:sz w:val="21"/>
          <w:szCs w:val="21"/>
          <w:lang w:val="en-US" w:eastAsia="zh-CN" w:bidi="ar-SA"/>
        </w:rPr>
        <w:t>2.2本项目所属行业为：物业管理。</w:t>
      </w:r>
    </w:p>
    <w:p w14:paraId="2746D70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2.2合格的投标人：</w:t>
      </w:r>
    </w:p>
    <w:p w14:paraId="258E78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 w:name="_Toc325726000"/>
      <w:bookmarkStart w:id="13" w:name="_Toc376936731"/>
      <w:r>
        <w:rPr>
          <w:rFonts w:hint="eastAsia" w:ascii="宋体" w:hAnsi="宋体" w:eastAsia="宋体" w:cs="宋体"/>
          <w:b w:val="0"/>
          <w:bCs w:val="0"/>
          <w:color w:val="auto"/>
          <w:kern w:val="0"/>
          <w:sz w:val="21"/>
          <w:szCs w:val="21"/>
          <w:lang w:val="en-US" w:eastAsia="zh-CN" w:bidi="ar-SA"/>
        </w:rPr>
        <w:t>1.应具备《</w:t>
      </w:r>
      <w:r>
        <w:rPr>
          <w:rFonts w:hint="eastAsia" w:ascii="宋体" w:hAnsi="宋体" w:cs="宋体"/>
          <w:b w:val="0"/>
          <w:bCs w:val="0"/>
          <w:color w:val="auto"/>
          <w:kern w:val="0"/>
          <w:sz w:val="21"/>
          <w:szCs w:val="21"/>
          <w:lang w:val="en-US" w:eastAsia="zh-CN" w:bidi="ar-SA"/>
        </w:rPr>
        <w:t>中华人民共和国政府采购法》第二十二条</w:t>
      </w:r>
      <w:r>
        <w:rPr>
          <w:rFonts w:hint="eastAsia" w:ascii="宋体" w:hAnsi="宋体" w:eastAsia="宋体" w:cs="宋体"/>
          <w:b w:val="0"/>
          <w:bCs w:val="0"/>
          <w:color w:val="auto"/>
          <w:kern w:val="0"/>
          <w:sz w:val="21"/>
          <w:szCs w:val="21"/>
          <w:lang w:val="en-US" w:eastAsia="zh-CN" w:bidi="ar-SA"/>
        </w:rPr>
        <w:t>所规定的条件：</w:t>
      </w:r>
    </w:p>
    <w:p w14:paraId="31239F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14:paraId="59342C1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14:paraId="377F4A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w:t>
      </w:r>
      <w:r>
        <w:rPr>
          <w:rFonts w:hint="eastAsia" w:ascii="宋体" w:hAnsi="宋体" w:cs="宋体"/>
          <w:b w:val="0"/>
          <w:bCs w:val="0"/>
          <w:color w:val="auto"/>
          <w:kern w:val="0"/>
          <w:sz w:val="21"/>
          <w:szCs w:val="21"/>
          <w:lang w:val="en-US" w:eastAsia="zh-CN" w:bidi="ar-SA"/>
        </w:rPr>
        <w:t>所必需的</w:t>
      </w:r>
      <w:r>
        <w:rPr>
          <w:rFonts w:hint="eastAsia" w:ascii="宋体" w:hAnsi="宋体" w:eastAsia="宋体" w:cs="宋体"/>
          <w:b w:val="0"/>
          <w:bCs w:val="0"/>
          <w:color w:val="auto"/>
          <w:kern w:val="0"/>
          <w:sz w:val="21"/>
          <w:szCs w:val="21"/>
          <w:lang w:val="en-US" w:eastAsia="zh-CN" w:bidi="ar-SA"/>
        </w:rPr>
        <w:t>设备和专业技术能力的证明材料；</w:t>
      </w:r>
    </w:p>
    <w:p w14:paraId="610659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14:paraId="125CB5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14:paraId="26D5DA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6E9D21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726A03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0A56F6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5.本项目不接受供应商以联合体方式进行投标。</w:t>
      </w:r>
    </w:p>
    <w:p w14:paraId="0F3455A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该项目是为中小企业预留项目，中小企业声明函为资格审查项，需按资格审查文件中的声明函格式认真填写，编入资格审查文件中并单独上传一份至电子评标系统资格审查项，如非中小型企业投标的视为无效投标。</w:t>
      </w:r>
    </w:p>
    <w:p w14:paraId="5AC5430E">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cs="宋体"/>
          <w:kern w:val="0"/>
          <w:lang w:val="en-US" w:eastAsia="zh-CN"/>
        </w:rPr>
        <w:t xml:space="preserve"> </w:t>
      </w:r>
      <w:r>
        <w:rPr>
          <w:rFonts w:hint="eastAsia" w:ascii="宋体" w:hAnsi="宋体" w:eastAsia="宋体" w:cs="宋体"/>
          <w:b/>
          <w:bCs/>
          <w:color w:val="auto"/>
          <w:kern w:val="0"/>
          <w:sz w:val="21"/>
          <w:szCs w:val="21"/>
          <w:lang w:val="en-US" w:eastAsia="zh-CN" w:bidi="ar-SA"/>
        </w:rPr>
        <w:t>3.磋商费用</w:t>
      </w:r>
      <w:bookmarkEnd w:id="12"/>
      <w:bookmarkEnd w:id="13"/>
    </w:p>
    <w:p w14:paraId="3D56B1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14" w:name="_Toc376936732"/>
      <w:bookmarkStart w:id="15" w:name="_Toc325726001"/>
    </w:p>
    <w:p w14:paraId="6DD80F6E">
      <w:pPr>
        <w:keepNext w:val="0"/>
        <w:keepLines w:val="0"/>
        <w:pageBreakBefore w:val="0"/>
        <w:widowControl w:val="0"/>
        <w:kinsoku/>
        <w:wordWrap/>
        <w:overflowPunct/>
        <w:topLinePunct w:val="0"/>
        <w:autoSpaceDE w:val="0"/>
        <w:autoSpaceDN w:val="0"/>
        <w:bidi w:val="0"/>
        <w:adjustRightInd w:val="0"/>
        <w:spacing w:line="520" w:lineRule="exact"/>
        <w:jc w:val="center"/>
        <w:rPr>
          <w:rFonts w:hint="eastAsia" w:ascii="宋体" w:hAnsi="宋体" w:eastAsia="宋体" w:cs="宋体"/>
          <w:b/>
          <w:bCs/>
          <w:color w:val="auto"/>
          <w:kern w:val="0"/>
          <w:sz w:val="32"/>
          <w:szCs w:val="32"/>
          <w:lang w:val="en-US" w:eastAsia="zh-CN" w:bidi="ar-SA"/>
        </w:rPr>
      </w:pPr>
      <w:bookmarkStart w:id="16" w:name="_Toc2364"/>
      <w:r>
        <w:rPr>
          <w:rFonts w:hint="eastAsia" w:ascii="宋体" w:hAnsi="宋体" w:eastAsia="宋体" w:cs="宋体"/>
          <w:b/>
          <w:bCs/>
          <w:color w:val="auto"/>
          <w:kern w:val="0"/>
          <w:sz w:val="32"/>
          <w:szCs w:val="32"/>
          <w:lang w:val="en-US" w:eastAsia="zh-CN" w:bidi="ar-SA"/>
        </w:rPr>
        <w:t>二、磋商文件说明</w:t>
      </w:r>
      <w:bookmarkEnd w:id="14"/>
      <w:bookmarkEnd w:id="15"/>
      <w:bookmarkEnd w:id="16"/>
    </w:p>
    <w:p w14:paraId="477E8F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7" w:name="_Toc376936733"/>
      <w:bookmarkStart w:id="18" w:name="_Toc325726002"/>
      <w:r>
        <w:rPr>
          <w:rFonts w:hint="eastAsia" w:ascii="宋体" w:hAnsi="宋体" w:eastAsia="宋体" w:cs="宋体"/>
          <w:b/>
          <w:bCs/>
          <w:color w:val="auto"/>
          <w:kern w:val="0"/>
          <w:sz w:val="21"/>
          <w:szCs w:val="21"/>
          <w:lang w:val="en-US" w:eastAsia="zh-CN" w:bidi="ar-SA"/>
        </w:rPr>
        <w:t>4.磋商文件的构成</w:t>
      </w:r>
      <w:bookmarkEnd w:id="17"/>
      <w:bookmarkEnd w:id="18"/>
    </w:p>
    <w:p w14:paraId="3C8DA6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14:paraId="3958F3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14:paraId="37C520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14:paraId="6AE660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14:paraId="150D03A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14:paraId="046FB6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14:paraId="65454C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14:paraId="012AC2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14:paraId="77CF440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9" w:name="_Toc376936734"/>
      <w:bookmarkStart w:id="20" w:name="_Toc325726003"/>
      <w:r>
        <w:rPr>
          <w:rFonts w:hint="eastAsia" w:ascii="宋体" w:hAnsi="宋体" w:eastAsia="宋体" w:cs="宋体"/>
          <w:b/>
          <w:bCs/>
          <w:color w:val="auto"/>
          <w:kern w:val="0"/>
          <w:sz w:val="21"/>
          <w:szCs w:val="21"/>
          <w:lang w:val="en-US" w:eastAsia="zh-CN" w:bidi="ar-SA"/>
        </w:rPr>
        <w:t>5.</w:t>
      </w:r>
      <w:bookmarkEnd w:id="19"/>
      <w:bookmarkEnd w:id="20"/>
      <w:r>
        <w:rPr>
          <w:rFonts w:hint="eastAsia" w:ascii="宋体" w:hAnsi="宋体" w:eastAsia="宋体" w:cs="宋体"/>
          <w:b/>
          <w:bCs/>
          <w:color w:val="auto"/>
          <w:kern w:val="0"/>
          <w:sz w:val="21"/>
          <w:szCs w:val="21"/>
          <w:lang w:val="zh-CN" w:eastAsia="zh-CN" w:bidi="ar-SA"/>
        </w:rPr>
        <w:t>竞争性磋商文件、采购活动和成交结果的质疑</w:t>
      </w:r>
    </w:p>
    <w:p w14:paraId="34A6D3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21" w:name="_Toc325726004"/>
      <w:bookmarkStart w:id="22" w:name="_Toc376936735"/>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7F0E6A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14:paraId="30B9B62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14:paraId="1FE105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14:paraId="5C74C9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14:paraId="0428DE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21"/>
      <w:bookmarkEnd w:id="22"/>
    </w:p>
    <w:p w14:paraId="09C0D7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 在投标截止期前，采购代理机构可对磋商文件进行必要的修改或者澄清。</w:t>
      </w:r>
    </w:p>
    <w:p w14:paraId="25C5F4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116D59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lang w:val="zh-CN" w:eastAsia="zh-CN" w:bidi="ar-SA"/>
        </w:rPr>
        <w:t>告知本项目的所有潜在供应商</w:t>
      </w:r>
      <w:r>
        <w:rPr>
          <w:rFonts w:hint="eastAsia" w:ascii="宋体" w:hAnsi="宋体" w:eastAsia="宋体" w:cs="宋体"/>
          <w:b w:val="0"/>
          <w:bCs w:val="0"/>
          <w:color w:val="auto"/>
          <w:kern w:val="0"/>
          <w:sz w:val="21"/>
          <w:szCs w:val="21"/>
          <w:lang w:val="en-US" w:eastAsia="zh-CN" w:bidi="ar-SA"/>
        </w:rPr>
        <w:t>。</w:t>
      </w:r>
    </w:p>
    <w:p w14:paraId="6DE497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4"/>
          <w:szCs w:val="24"/>
          <w:lang w:val="en-US" w:eastAsia="zh-CN" w:bidi="ar-SA"/>
        </w:rPr>
      </w:pPr>
      <w:bookmarkStart w:id="23" w:name="_Toc18613"/>
      <w:bookmarkStart w:id="24" w:name="_Toc376936736"/>
      <w:bookmarkStart w:id="25" w:name="_Toc325726005"/>
      <w:r>
        <w:rPr>
          <w:rFonts w:hint="eastAsia" w:ascii="宋体" w:hAnsi="宋体" w:eastAsia="宋体" w:cs="宋体"/>
          <w:b/>
          <w:bCs/>
          <w:color w:val="auto"/>
          <w:kern w:val="0"/>
          <w:sz w:val="24"/>
          <w:szCs w:val="24"/>
          <w:lang w:val="en-US" w:eastAsia="zh-CN" w:bidi="ar-SA"/>
        </w:rPr>
        <w:t>三、磋商响应文件的编制</w:t>
      </w:r>
      <w:bookmarkEnd w:id="23"/>
      <w:bookmarkEnd w:id="24"/>
      <w:bookmarkEnd w:id="25"/>
    </w:p>
    <w:p w14:paraId="7DFBFF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6" w:name="_Toc376936737"/>
      <w:bookmarkStart w:id="27" w:name="_Toc325726006"/>
      <w:r>
        <w:rPr>
          <w:rFonts w:hint="eastAsia" w:ascii="宋体" w:hAnsi="宋体" w:eastAsia="宋体" w:cs="宋体"/>
          <w:b/>
          <w:bCs/>
          <w:color w:val="auto"/>
          <w:kern w:val="0"/>
          <w:sz w:val="21"/>
          <w:szCs w:val="21"/>
          <w:lang w:val="en-US" w:eastAsia="zh-CN" w:bidi="ar-SA"/>
        </w:rPr>
        <w:t>7.磋商响应文件的语言及度量衡单位</w:t>
      </w:r>
      <w:bookmarkEnd w:id="26"/>
      <w:bookmarkEnd w:id="27"/>
    </w:p>
    <w:p w14:paraId="0BE2665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14:paraId="2934963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 除磋商文件中另有规定外，磋商响应文件所使用的度量衡单位，均须采用国家法定计量单位。</w:t>
      </w:r>
    </w:p>
    <w:p w14:paraId="1B9A1F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317BB4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8" w:name="_Toc325726007"/>
      <w:bookmarkStart w:id="29" w:name="_Toc376936738"/>
      <w:r>
        <w:rPr>
          <w:rFonts w:hint="eastAsia" w:ascii="宋体" w:hAnsi="宋体" w:eastAsia="宋体" w:cs="宋体"/>
          <w:b/>
          <w:bCs/>
          <w:color w:val="auto"/>
          <w:kern w:val="0"/>
          <w:sz w:val="21"/>
          <w:szCs w:val="21"/>
          <w:lang w:val="en-US" w:eastAsia="zh-CN" w:bidi="ar-SA"/>
        </w:rPr>
        <w:t>8.磋商报价及币种</w:t>
      </w:r>
      <w:bookmarkEnd w:id="28"/>
      <w:bookmarkEnd w:id="29"/>
    </w:p>
    <w:p w14:paraId="6D9E87E7">
      <w:pPr>
        <w:spacing w:line="400" w:lineRule="exact"/>
        <w:ind w:firstLine="493" w:firstLineChars="235"/>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8.l磋商报价为总报价。必须包括：</w:t>
      </w:r>
      <w:r>
        <w:rPr>
          <w:rFonts w:hint="eastAsia" w:ascii="宋体" w:hAnsi="宋体" w:eastAsia="宋体" w:cs="宋体"/>
          <w:b w:val="0"/>
          <w:bCs w:val="0"/>
          <w:color w:val="auto"/>
          <w:kern w:val="0"/>
          <w:sz w:val="21"/>
          <w:szCs w:val="21"/>
          <w:lang w:val="zh-CN" w:eastAsia="zh-CN" w:bidi="ar-SA"/>
        </w:rPr>
        <w:t>服务费、交通费、检验费、手续费、包装费、运输费、保险费、安装调试费、税金及其他不可预见费等全部费用。投标人须按“磋商报价表”格式填写投标总报价，不得出现两个或两个以上的报价方案。</w:t>
      </w:r>
    </w:p>
    <w:p w14:paraId="4A9246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 磋商函中应注明磋商有效期。</w:t>
      </w:r>
    </w:p>
    <w:p w14:paraId="64E892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57A7B0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14:paraId="3EA5DA0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14:paraId="674F67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0" w:name="_Toc325726012"/>
      <w:bookmarkStart w:id="31" w:name="_Toc376936743"/>
      <w:r>
        <w:rPr>
          <w:rFonts w:hint="eastAsia" w:ascii="宋体" w:hAnsi="宋体" w:eastAsia="宋体" w:cs="宋体"/>
          <w:b/>
          <w:bCs/>
          <w:color w:val="auto"/>
          <w:kern w:val="0"/>
          <w:sz w:val="21"/>
          <w:szCs w:val="21"/>
          <w:lang w:val="en-US" w:eastAsia="zh-CN" w:bidi="ar-SA"/>
        </w:rPr>
        <w:t>9.磋商保证金</w:t>
      </w:r>
      <w:bookmarkEnd w:id="30"/>
      <w:bookmarkEnd w:id="31"/>
    </w:p>
    <w:p w14:paraId="2F39FB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9.1  投标人须在磋商截止</w:t>
      </w:r>
      <w:r>
        <w:rPr>
          <w:rFonts w:hint="eastAsia" w:ascii="宋体" w:hAnsi="宋体" w:cs="宋体"/>
          <w:b w:val="0"/>
          <w:bCs w:val="0"/>
          <w:color w:val="auto"/>
          <w:kern w:val="0"/>
          <w:sz w:val="21"/>
          <w:szCs w:val="21"/>
          <w:lang w:val="zh-CN" w:eastAsia="zh-CN" w:bidi="ar-SA"/>
        </w:rPr>
        <w:t>日</w:t>
      </w:r>
      <w:r>
        <w:rPr>
          <w:rFonts w:hint="eastAsia" w:ascii="宋体" w:hAnsi="宋体" w:eastAsia="宋体" w:cs="宋体"/>
          <w:b w:val="0"/>
          <w:bCs w:val="0"/>
          <w:color w:val="auto"/>
          <w:kern w:val="0"/>
          <w:sz w:val="21"/>
          <w:szCs w:val="21"/>
          <w:lang w:val="zh-CN" w:eastAsia="zh-CN" w:bidi="ar-SA"/>
        </w:rPr>
        <w:t>期</w:t>
      </w:r>
      <w:r>
        <w:rPr>
          <w:rFonts w:hint="eastAsia" w:ascii="宋体" w:hAnsi="宋体" w:eastAsia="宋体" w:cs="宋体"/>
          <w:b w:val="0"/>
          <w:bCs w:val="0"/>
          <w:color w:val="auto"/>
          <w:kern w:val="0"/>
          <w:sz w:val="21"/>
          <w:szCs w:val="21"/>
          <w:lang w:val="en-US" w:eastAsia="zh-CN" w:bidi="ar-SA"/>
        </w:rPr>
        <w:t>以前</w:t>
      </w:r>
      <w:r>
        <w:rPr>
          <w:rFonts w:hint="eastAsia" w:ascii="宋体" w:hAnsi="宋体" w:eastAsia="宋体" w:cs="宋体"/>
          <w:b w:val="0"/>
          <w:bCs w:val="0"/>
          <w:color w:val="auto"/>
          <w:kern w:val="0"/>
          <w:sz w:val="21"/>
          <w:szCs w:val="21"/>
          <w:lang w:val="zh-CN" w:eastAsia="zh-CN" w:bidi="ar-SA"/>
        </w:rPr>
        <w:t>按投标项目预算总额的</w:t>
      </w:r>
      <w:r>
        <w:rPr>
          <w:rFonts w:hint="eastAsia" w:ascii="宋体" w:hAnsi="宋体" w:eastAsia="宋体" w:cs="宋体"/>
          <w:b w:val="0"/>
          <w:bCs w:val="0"/>
          <w:color w:val="auto"/>
          <w:kern w:val="0"/>
          <w:sz w:val="21"/>
          <w:szCs w:val="21"/>
          <w:lang w:val="en-US" w:eastAsia="zh-CN" w:bidi="ar-SA"/>
        </w:rPr>
        <w:t>2%缴纳投标保证金</w:t>
      </w:r>
      <w:r>
        <w:rPr>
          <w:rFonts w:hint="eastAsia" w:ascii="宋体" w:hAnsi="宋体" w:eastAsia="宋体" w:cs="宋体"/>
          <w:b w:val="0"/>
          <w:bCs w:val="0"/>
          <w:color w:val="auto"/>
          <w:kern w:val="0"/>
          <w:sz w:val="21"/>
          <w:szCs w:val="21"/>
          <w:lang w:val="zh-CN" w:eastAsia="zh-CN" w:bidi="ar-SA"/>
        </w:rPr>
        <w:t>。具体时间以保证金到账时间为准。</w:t>
      </w:r>
      <w:r>
        <w:rPr>
          <w:rFonts w:hint="eastAsia" w:ascii="宋体" w:hAnsi="宋体" w:eastAsia="宋体" w:cs="宋体"/>
          <w:b w:val="0"/>
          <w:bCs w:val="0"/>
          <w:color w:val="auto"/>
          <w:kern w:val="0"/>
          <w:sz w:val="21"/>
          <w:szCs w:val="21"/>
          <w:lang w:val="en-US" w:eastAsia="zh-CN" w:bidi="ar-SA"/>
        </w:rPr>
        <w:t>投标保证金应当以转账、支票、汇票、本票或者金融机构、担保机构出具的保函等非现金形式提交。</w:t>
      </w:r>
      <w:r>
        <w:rPr>
          <w:rFonts w:hint="eastAsia" w:ascii="宋体" w:hAnsi="宋体" w:eastAsia="宋体" w:cs="宋体"/>
          <w:b w:val="0"/>
          <w:bCs w:val="0"/>
          <w:color w:val="auto"/>
          <w:kern w:val="0"/>
          <w:sz w:val="21"/>
          <w:szCs w:val="21"/>
          <w:lang w:val="zh-CN" w:eastAsia="zh-CN" w:bidi="ar-SA"/>
        </w:rPr>
        <w:t>本次采购活动中未成交且投标人未发生违规行为的，</w:t>
      </w:r>
      <w:r>
        <w:rPr>
          <w:rFonts w:hint="eastAsia" w:ascii="宋体" w:hAnsi="宋体" w:eastAsia="宋体" w:cs="宋体"/>
          <w:b w:val="0"/>
          <w:bCs w:val="0"/>
          <w:color w:val="auto"/>
          <w:kern w:val="0"/>
          <w:sz w:val="21"/>
          <w:szCs w:val="21"/>
          <w:lang w:val="en-US" w:eastAsia="zh-CN" w:bidi="ar-SA"/>
        </w:rPr>
        <w:t>由采购代理机构</w:t>
      </w:r>
      <w:r>
        <w:rPr>
          <w:rFonts w:hint="eastAsia" w:ascii="宋体" w:hAnsi="宋体" w:eastAsia="宋体" w:cs="宋体"/>
          <w:b w:val="0"/>
          <w:bCs w:val="0"/>
          <w:color w:val="auto"/>
          <w:kern w:val="0"/>
          <w:sz w:val="21"/>
          <w:szCs w:val="21"/>
          <w:lang w:val="zh-CN" w:eastAsia="zh-CN" w:bidi="ar-SA"/>
        </w:rPr>
        <w:t>在法定期限内退还磋商保证金；</w:t>
      </w:r>
      <w:r>
        <w:rPr>
          <w:rFonts w:hint="eastAsia" w:ascii="宋体" w:hAnsi="宋体" w:eastAsia="宋体" w:cs="宋体"/>
          <w:b w:val="0"/>
          <w:bCs w:val="0"/>
          <w:color w:val="auto"/>
          <w:kern w:val="0"/>
          <w:sz w:val="21"/>
          <w:szCs w:val="21"/>
          <w:lang w:val="en-US" w:eastAsia="zh-CN" w:bidi="ar-SA"/>
        </w:rPr>
        <w:t>成交供应商的</w:t>
      </w:r>
      <w:r>
        <w:rPr>
          <w:rFonts w:hint="eastAsia" w:ascii="宋体" w:hAnsi="宋体" w:eastAsia="宋体" w:cs="宋体"/>
          <w:b w:val="0"/>
          <w:bCs w:val="0"/>
          <w:color w:val="auto"/>
          <w:kern w:val="0"/>
          <w:sz w:val="21"/>
          <w:szCs w:val="21"/>
          <w:lang w:val="zh-CN" w:eastAsia="zh-CN" w:bidi="ar-SA"/>
        </w:rPr>
        <w:t>磋商保证金</w:t>
      </w:r>
      <w:r>
        <w:rPr>
          <w:rFonts w:hint="eastAsia" w:ascii="宋体" w:hAnsi="宋体" w:eastAsia="宋体" w:cs="宋体"/>
          <w:b w:val="0"/>
          <w:bCs w:val="0"/>
          <w:color w:val="auto"/>
          <w:kern w:val="0"/>
          <w:sz w:val="21"/>
          <w:szCs w:val="21"/>
          <w:lang w:val="en-US" w:eastAsia="zh-CN" w:bidi="ar-SA"/>
        </w:rPr>
        <w:t>自采购合同签订之日起5个工作日内予以退还。</w:t>
      </w:r>
    </w:p>
    <w:p w14:paraId="399B2E44">
      <w:pPr>
        <w:ind w:left="0" w:leftChars="0" w:firstLine="0" w:firstLineChars="0"/>
        <w:rPr>
          <w:rFonts w:hint="eastAsia" w:ascii="宋体" w:hAnsi="宋体" w:eastAsia="宋体" w:cs="宋体"/>
          <w:b w:val="0"/>
          <w:bCs w:val="0"/>
          <w:color w:val="auto"/>
          <w:kern w:val="0"/>
          <w:sz w:val="21"/>
          <w:szCs w:val="21"/>
          <w:lang w:val="zh-CN" w:eastAsia="zh-CN" w:bidi="ar-SA"/>
        </w:rPr>
      </w:pPr>
      <w:bookmarkStart w:id="32" w:name="_Toc325726013"/>
      <w:bookmarkStart w:id="33" w:name="_Toc376936744"/>
      <w:r>
        <w:rPr>
          <w:rFonts w:hint="eastAsia" w:ascii="宋体" w:hAnsi="宋体" w:eastAsia="宋体" w:cs="宋体"/>
          <w:b w:val="0"/>
          <w:bCs w:val="0"/>
          <w:color w:val="auto"/>
          <w:kern w:val="0"/>
          <w:sz w:val="21"/>
          <w:szCs w:val="21"/>
          <w:lang w:val="en-US" w:eastAsia="zh-CN" w:bidi="ar-SA"/>
        </w:rPr>
        <w:t>9.2</w:t>
      </w:r>
      <w:r>
        <w:rPr>
          <w:rFonts w:hint="eastAsia" w:ascii="宋体" w:hAnsi="宋体" w:eastAsia="宋体" w:cs="宋体"/>
          <w:b w:val="0"/>
          <w:bCs w:val="0"/>
          <w:color w:val="auto"/>
          <w:kern w:val="0"/>
          <w:sz w:val="21"/>
          <w:szCs w:val="21"/>
          <w:lang w:val="zh-CN" w:eastAsia="zh-CN" w:bidi="ar-SA"/>
        </w:rPr>
        <w:t>供应商必须按照招标文件的要求编制竞争性磋商文件。竞争性磋商文件必须对招标文件提出的要求和条件作出明确响应。</w:t>
      </w:r>
    </w:p>
    <w:p w14:paraId="0C258A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 xml:space="preserve"> 投标人应对竞争性磋商文件中所提供资料的真实性负责，若有虚假，将依法承担相应责任。投标人应自觉接受集中采购机构对其中任何资料进一步核实的要求。</w:t>
      </w:r>
    </w:p>
    <w:p w14:paraId="223967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 xml:space="preserve"> 因投标人竞争性磋商文件填报的内容不详，或没有提供招标文件中所要求的全部资料及数据等，由此产生的后果及责任由投标人自行承担。</w:t>
      </w:r>
    </w:p>
    <w:p w14:paraId="6FC1759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10.磋商有效期</w:t>
      </w:r>
      <w:bookmarkEnd w:id="32"/>
      <w:bookmarkEnd w:id="33"/>
    </w:p>
    <w:p w14:paraId="5B1930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磋商有效期为自磋商开始之日起60天。</w:t>
      </w:r>
    </w:p>
    <w:p w14:paraId="6F68E6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4" w:name="_Toc376936739"/>
      <w:bookmarkStart w:id="35" w:name="_Toc325726008"/>
      <w:r>
        <w:rPr>
          <w:rFonts w:hint="eastAsia" w:ascii="宋体" w:hAnsi="宋体" w:eastAsia="宋体" w:cs="宋体"/>
          <w:b/>
          <w:bCs/>
          <w:color w:val="auto"/>
          <w:kern w:val="0"/>
          <w:sz w:val="21"/>
          <w:szCs w:val="21"/>
          <w:lang w:val="en-US" w:eastAsia="zh-CN" w:bidi="ar-SA"/>
        </w:rPr>
        <w:t>11.磋商响应文件构成</w:t>
      </w:r>
      <w:bookmarkEnd w:id="34"/>
      <w:bookmarkEnd w:id="35"/>
    </w:p>
    <w:p w14:paraId="2A0A14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1940A1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.1</w:t>
      </w:r>
      <w:r>
        <w:rPr>
          <w:rFonts w:hint="eastAsia" w:ascii="宋体" w:hAnsi="Cambria" w:cs="宋体"/>
          <w:b/>
          <w:kern w:val="0"/>
          <w:sz w:val="24"/>
          <w:szCs w:val="24"/>
          <w:lang w:val="en-US" w:eastAsia="zh-CN"/>
        </w:rPr>
        <w:t>资格</w:t>
      </w:r>
      <w:r>
        <w:rPr>
          <w:rFonts w:hint="eastAsia" w:ascii="宋体" w:hAnsi="Cambria" w:cs="宋体"/>
          <w:b/>
          <w:kern w:val="0"/>
          <w:sz w:val="24"/>
          <w:szCs w:val="24"/>
          <w:lang w:val="zh-CN"/>
        </w:rPr>
        <w:t>性审查文件</w:t>
      </w:r>
    </w:p>
    <w:p w14:paraId="0617EC1A">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（1）投标函</w:t>
      </w:r>
    </w:p>
    <w:p w14:paraId="325B0727">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（2）法定代表人证明书</w:t>
      </w:r>
    </w:p>
    <w:p w14:paraId="5329D8F2">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（3）法定代表人授权书</w:t>
      </w:r>
    </w:p>
    <w:p w14:paraId="0A07B1E5">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（4）投标人承诺函</w:t>
      </w:r>
    </w:p>
    <w:p w14:paraId="2E3AC512">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（5）供应商诚信承诺书</w:t>
      </w:r>
    </w:p>
    <w:p w14:paraId="1495C959">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（6）投标人资格证明文件</w:t>
      </w:r>
    </w:p>
    <w:p w14:paraId="63EEE40A">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（7）无重大违法记录声明</w:t>
      </w:r>
    </w:p>
    <w:p w14:paraId="60E3E5B8">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（8）财务状况、缴纳税收和社会保障资金证明</w:t>
      </w:r>
    </w:p>
    <w:p w14:paraId="2A1576FC">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（9）</w:t>
      </w:r>
      <w:r>
        <w:rPr>
          <w:rFonts w:hint="eastAsia" w:ascii="宋体" w:hAnsi="宋体" w:eastAsia="宋体" w:cs="宋体"/>
          <w:b w:val="0"/>
          <w:bCs w:val="0"/>
          <w:color w:val="auto"/>
          <w:kern w:val="0"/>
          <w:sz w:val="21"/>
          <w:szCs w:val="21"/>
          <w:lang w:val="en-US" w:eastAsia="zh-CN" w:bidi="ar-SA"/>
        </w:rPr>
        <w:t>保证金缴纳证明</w:t>
      </w:r>
    </w:p>
    <w:p w14:paraId="045D290E">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）中小企业声明函</w:t>
      </w:r>
    </w:p>
    <w:p w14:paraId="19778FD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en-US" w:eastAsia="zh-CN"/>
        </w:rPr>
        <w:t>11.2</w:t>
      </w:r>
      <w:r>
        <w:rPr>
          <w:rFonts w:hint="eastAsia" w:ascii="宋体" w:hAnsi="Cambria" w:cs="宋体"/>
          <w:b/>
          <w:kern w:val="0"/>
          <w:sz w:val="24"/>
          <w:szCs w:val="24"/>
          <w:lang w:val="zh-CN"/>
        </w:rPr>
        <w:t>符合性审查文件</w:t>
      </w:r>
    </w:p>
    <w:p w14:paraId="7148C6C5">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）磋商报价表</w:t>
      </w:r>
    </w:p>
    <w:p w14:paraId="09B85FB4">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zh-CN" w:eastAsia="zh-CN" w:bidi="ar-SA"/>
        </w:rPr>
        <w:t>）服务要求响应表</w:t>
      </w:r>
    </w:p>
    <w:p w14:paraId="61CB52CE">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）其他资格证明材料</w:t>
      </w:r>
    </w:p>
    <w:p w14:paraId="095C3AAF">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）投标人的类似业绩证明材料</w:t>
      </w:r>
    </w:p>
    <w:p w14:paraId="4C4CEF80">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zh-CN" w:eastAsia="zh-CN" w:bidi="ar-SA"/>
        </w:rPr>
        <w:t>）残疾人福利性单位声明函</w:t>
      </w:r>
    </w:p>
    <w:p w14:paraId="7478EE24">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eastAsia="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）销售及服务相关内容</w:t>
      </w:r>
    </w:p>
    <w:p w14:paraId="55A39231">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eastAsia="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）投标人在其他方面有必要说明的事项</w:t>
      </w:r>
    </w:p>
    <w:p w14:paraId="4B6AB6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1C657AF6">
      <w:pPr>
        <w:widowControl/>
        <w:spacing w:line="360" w:lineRule="exact"/>
        <w:jc w:val="left"/>
        <w:rPr>
          <w:rFonts w:hint="eastAsia" w:ascii="宋体" w:hAnsi="宋体" w:eastAsia="宋体" w:cs="宋体"/>
          <w:b/>
          <w:bCs/>
          <w:lang w:val="en-US" w:eastAsia="zh-CN"/>
        </w:rPr>
      </w:pPr>
      <w:bookmarkStart w:id="36" w:name="_Toc412617729"/>
      <w:bookmarkStart w:id="37" w:name="_Toc373392580"/>
      <w:r>
        <w:rPr>
          <w:rFonts w:hint="eastAsia" w:ascii="宋体" w:hAnsi="宋体" w:eastAsia="宋体" w:cs="宋体"/>
          <w:b/>
          <w:bCs/>
          <w:lang w:val="en-US" w:eastAsia="zh-CN"/>
        </w:rPr>
        <w:t>12.磋商响应文件编印和签署</w:t>
      </w:r>
      <w:bookmarkEnd w:id="36"/>
      <w:bookmarkEnd w:id="37"/>
    </w:p>
    <w:p w14:paraId="5E5477B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38" w:name="_Toc412617730"/>
      <w:bookmarkStart w:id="39" w:name="_Toc11528"/>
      <w:bookmarkStart w:id="40" w:name="_Toc376936748"/>
      <w:bookmarkStart w:id="41" w:name="_Toc371090029"/>
      <w:r>
        <w:rPr>
          <w:rFonts w:hint="eastAsia" w:ascii="宋体" w:hAnsi="宋体" w:eastAsia="宋体" w:cs="宋体"/>
          <w:b w:val="0"/>
          <w:bCs w:val="0"/>
          <w:color w:val="auto"/>
          <w:kern w:val="0"/>
          <w:sz w:val="21"/>
          <w:szCs w:val="21"/>
          <w:lang w:val="zh-CN" w:eastAsia="zh-CN" w:bidi="ar-SA"/>
        </w:rPr>
        <w:t xml:space="preserve">12.1 </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编制格式为word系统签章保存后转换为pdf格式上传，格式须按</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第四部分“</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格式”要求制作，且目录索引定位到内容。</w:t>
      </w:r>
    </w:p>
    <w:p w14:paraId="0D2F28C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中的扫描或复印件内容应清晰可辨，且要求正向放置。</w:t>
      </w:r>
    </w:p>
    <w:p w14:paraId="0CD240A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要求签字、盖章的地方必须由投标人的法定代表人或委托代理人按要求签字、盖章。</w:t>
      </w:r>
    </w:p>
    <w:p w14:paraId="0FEE2C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。因目录格式不准确、不能索引定位到内容、文件过大、未提交全部文件内容或文件内容错误、上传效果差等原因导致无法评审的，有可能判定为无效投标。</w:t>
      </w:r>
    </w:p>
    <w:p w14:paraId="786397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中不得行间插字、涂改或增删，如有修改错漏处，须由投标人法定代表人或其委托代理人签字、加盖公章。</w:t>
      </w:r>
    </w:p>
    <w:bookmarkEnd w:id="38"/>
    <w:bookmarkEnd w:id="39"/>
    <w:p w14:paraId="3689E880">
      <w:pPr>
        <w:widowControl/>
        <w:numPr>
          <w:ilvl w:val="0"/>
          <w:numId w:val="2"/>
        </w:numPr>
        <w:spacing w:line="36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网上投标</w:t>
      </w:r>
    </w:p>
    <w:p w14:paraId="6AB60EEF">
      <w:pPr>
        <w:pStyle w:val="2"/>
        <w:numPr>
          <w:ilvl w:val="0"/>
          <w:numId w:val="0"/>
        </w:numPr>
        <w:rPr>
          <w:rFonts w:hint="eastAsia"/>
          <w:lang w:val="en-US" w:eastAsia="zh-CN"/>
        </w:rPr>
      </w:pPr>
    </w:p>
    <w:bookmarkEnd w:id="40"/>
    <w:bookmarkEnd w:id="41"/>
    <w:p w14:paraId="15A59C12">
      <w:pPr>
        <w:pStyle w:val="21"/>
        <w:spacing w:before="0" w:after="0" w:line="360" w:lineRule="auto"/>
        <w:jc w:val="left"/>
        <w:rPr>
          <w:rFonts w:hint="eastAsia" w:ascii="宋体" w:hAnsi="宋体" w:cs="宋体"/>
          <w:color w:val="000000"/>
          <w:lang w:val="zh-CN"/>
        </w:rPr>
      </w:pPr>
      <w:bookmarkStart w:id="42" w:name="_Toc515908185"/>
      <w:bookmarkStart w:id="43" w:name="_Toc325726017"/>
      <w:bookmarkStart w:id="44" w:name="_Toc373392583"/>
      <w:bookmarkStart w:id="45" w:name="_Toc412617732"/>
      <w:bookmarkStart w:id="46" w:name="_Toc371090030"/>
      <w:bookmarkStart w:id="47" w:name="_Toc376936749"/>
      <w:bookmarkStart w:id="48" w:name="_Toc376936750"/>
      <w:bookmarkStart w:id="49" w:name="_Toc325726019"/>
      <w:bookmarkStart w:id="50" w:name="_Toc11399"/>
      <w:r>
        <w:rPr>
          <w:rFonts w:hint="eastAsia" w:ascii="宋体" w:hAnsi="宋体" w:cs="宋体"/>
          <w:color w:val="000000"/>
          <w:sz w:val="28"/>
          <w:szCs w:val="28"/>
          <w:lang w:val="zh-CN"/>
        </w:rPr>
        <w:t>13.</w:t>
      </w:r>
      <w:bookmarkEnd w:id="42"/>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14:paraId="751F571D">
      <w:pPr>
        <w:pStyle w:val="2"/>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12.1供应商应在青海省政采云平台上报价并上传电子磋商响应文件。</w:t>
      </w:r>
    </w:p>
    <w:p w14:paraId="03F01409">
      <w:pPr>
        <w:pStyle w:val="2"/>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12.2供应商应按包报价，填写</w:t>
      </w:r>
      <w:r>
        <w:rPr>
          <w:rFonts w:hint="eastAsia" w:hAnsi="宋体" w:cs="宋体"/>
          <w:b w:val="0"/>
          <w:bCs w:val="0"/>
          <w:color w:val="auto"/>
          <w:kern w:val="0"/>
          <w:sz w:val="21"/>
          <w:szCs w:val="21"/>
          <w:lang w:val="zh-CN" w:eastAsia="zh-CN" w:bidi="ar-SA"/>
        </w:rPr>
        <w:t>服务</w:t>
      </w:r>
      <w:r>
        <w:rPr>
          <w:rFonts w:hint="eastAsia" w:ascii="宋体" w:hAnsi="宋体" w:eastAsia="宋体" w:cs="宋体"/>
          <w:b w:val="0"/>
          <w:bCs w:val="0"/>
          <w:color w:val="auto"/>
          <w:kern w:val="0"/>
          <w:sz w:val="21"/>
          <w:szCs w:val="21"/>
          <w:lang w:val="zh-CN" w:eastAsia="zh-CN" w:bidi="ar-SA"/>
        </w:rPr>
        <w:t>期。</w:t>
      </w:r>
    </w:p>
    <w:p w14:paraId="4F6261F4">
      <w:pPr>
        <w:pStyle w:val="2"/>
        <w:ind w:firstLine="480"/>
        <w:rPr>
          <w:rFonts w:hAnsi="宋体"/>
          <w:lang w:eastAsia="zh-CN"/>
        </w:rPr>
      </w:pPr>
      <w:r>
        <w:rPr>
          <w:rFonts w:hint="eastAsia" w:ascii="宋体" w:hAnsi="宋体" w:eastAsia="宋体" w:cs="宋体"/>
          <w:b w:val="0"/>
          <w:bCs w:val="0"/>
          <w:color w:val="auto"/>
          <w:kern w:val="0"/>
          <w:sz w:val="21"/>
          <w:szCs w:val="21"/>
          <w:lang w:val="zh-CN" w:eastAsia="zh-CN" w:bidi="ar-SA"/>
        </w:rPr>
        <w:t>12.3 开标时的“竞争性磋商首次报价表”由各供应商网上报价生成</w:t>
      </w:r>
      <w:r>
        <w:rPr>
          <w:rFonts w:hint="eastAsia" w:hAnsi="宋体"/>
        </w:rPr>
        <w:t>。</w:t>
      </w:r>
    </w:p>
    <w:p w14:paraId="355B3C78">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3"/>
      <w:bookmarkEnd w:id="44"/>
      <w:bookmarkEnd w:id="45"/>
    </w:p>
    <w:p w14:paraId="0B2EFFB9">
      <w:pPr>
        <w:pStyle w:val="2"/>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14:paraId="259723AB">
      <w:pPr>
        <w:pStyle w:val="2"/>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14.2所有磋商响应文件都必须按“投标人须知前附表”中规定的磋商截止时间之前上传至青海省政采云平台。</w:t>
      </w:r>
    </w:p>
    <w:p w14:paraId="18FADD30">
      <w:pPr>
        <w:pStyle w:val="2"/>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14:paraId="3B22BA6E">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6"/>
      <w:bookmarkEnd w:id="47"/>
    </w:p>
    <w:p w14:paraId="7BBE5359">
      <w:pPr>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允许投标人在提交最后报价之前声明撤回磋商响应文件，但提交最后报价之后不得撤回其投标，否则其磋商保证金将不予退还。</w:t>
      </w:r>
    </w:p>
    <w:p w14:paraId="6A5BE993">
      <w:pPr>
        <w:widowControl/>
        <w:spacing w:before="100" w:beforeAutospacing="1" w:after="100" w:afterAutospacing="1"/>
        <w:ind w:firstLine="4216" w:firstLineChars="1500"/>
        <w:jc w:val="left"/>
        <w:outlineLvl w:val="2"/>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五、</w:t>
      </w:r>
      <w:bookmarkEnd w:id="48"/>
      <w:bookmarkEnd w:id="49"/>
      <w:r>
        <w:rPr>
          <w:rFonts w:hint="eastAsia" w:ascii="宋体" w:hAnsi="宋体" w:eastAsia="宋体" w:cs="Times New Roman"/>
          <w:b/>
          <w:bCs/>
          <w:kern w:val="0"/>
          <w:sz w:val="28"/>
          <w:szCs w:val="28"/>
          <w:lang w:val="en-US" w:eastAsia="zh-CN"/>
        </w:rPr>
        <w:t>磋商过程</w:t>
      </w:r>
      <w:bookmarkEnd w:id="50"/>
    </w:p>
    <w:p w14:paraId="11ED1D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1" w:name="_Toc376936751"/>
      <w:bookmarkStart w:id="52" w:name="_Toc325726020"/>
      <w:r>
        <w:rPr>
          <w:rFonts w:hint="eastAsia" w:ascii="宋体" w:hAnsi="宋体" w:eastAsia="宋体" w:cs="宋体"/>
          <w:b/>
          <w:bCs/>
          <w:color w:val="auto"/>
          <w:kern w:val="0"/>
          <w:sz w:val="21"/>
          <w:szCs w:val="21"/>
          <w:lang w:val="en-US" w:eastAsia="zh-CN" w:bidi="ar-SA"/>
        </w:rPr>
        <w:t>16.</w:t>
      </w:r>
      <w:bookmarkEnd w:id="51"/>
      <w:bookmarkEnd w:id="52"/>
      <w:r>
        <w:rPr>
          <w:rFonts w:hint="eastAsia" w:ascii="宋体" w:hAnsi="宋体" w:eastAsia="宋体" w:cs="宋体"/>
          <w:b/>
          <w:bCs/>
          <w:color w:val="auto"/>
          <w:kern w:val="0"/>
          <w:sz w:val="21"/>
          <w:szCs w:val="21"/>
          <w:lang w:val="en-US" w:eastAsia="zh-CN" w:bidi="ar-SA"/>
        </w:rPr>
        <w:t>磋商过程</w:t>
      </w:r>
    </w:p>
    <w:p w14:paraId="0F2CFBF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53" w:name="_Toc10899"/>
      <w:bookmarkStart w:id="54" w:name="_Toc376936752"/>
      <w:bookmarkStart w:id="55" w:name="_Toc325726021"/>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14:paraId="3D78C33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0CE9861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14:paraId="14537E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241265FB">
      <w:pPr>
        <w:widowControl/>
        <w:spacing w:before="100" w:beforeAutospacing="1" w:after="100" w:afterAutospacing="1"/>
        <w:ind w:firstLine="2711" w:firstLineChars="10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六、磋商程序及方法</w:t>
      </w:r>
      <w:bookmarkEnd w:id="53"/>
      <w:bookmarkEnd w:id="54"/>
      <w:bookmarkEnd w:id="55"/>
    </w:p>
    <w:p w14:paraId="0C9316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6" w:name="_Toc325726022"/>
      <w:bookmarkStart w:id="57" w:name="_Toc376936753"/>
      <w:r>
        <w:rPr>
          <w:rFonts w:hint="eastAsia" w:ascii="宋体" w:hAnsi="宋体" w:eastAsia="宋体" w:cs="宋体"/>
          <w:b/>
          <w:bCs/>
          <w:color w:val="auto"/>
          <w:kern w:val="0"/>
          <w:sz w:val="21"/>
          <w:szCs w:val="21"/>
          <w:lang w:val="en-US" w:eastAsia="zh-CN" w:bidi="ar-SA"/>
        </w:rPr>
        <w:t>17.磋商小组</w:t>
      </w:r>
      <w:bookmarkEnd w:id="56"/>
      <w:bookmarkEnd w:id="57"/>
    </w:p>
    <w:p w14:paraId="0529FE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21B619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14:paraId="686C78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14:paraId="10C3A8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14:paraId="1E697B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14:paraId="783786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14:paraId="1CABC1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17.3磋商小组应遵守并履行下列义务：</w:t>
      </w:r>
    </w:p>
    <w:p w14:paraId="6C4609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14:paraId="2441F9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14:paraId="7CBF0E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14:paraId="52937D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14:paraId="1189708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14:paraId="5E7795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14:paraId="64A9339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17.4磋商小组所有成员应当集中与单一供应商分别进行磋商，并给予所有参加磋商的供应商平等的磋商机会。</w:t>
      </w:r>
    </w:p>
    <w:p w14:paraId="5341466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17.5磋商工作在有关部门的监督和严格保密的情况下依法开展，任何单位和个人不得非法干预、影响磋商工作和磋商结果。</w:t>
      </w:r>
    </w:p>
    <w:p w14:paraId="41AFB0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8" w:name="_Toc376936754"/>
      <w:bookmarkStart w:id="59" w:name="_Toc325726023"/>
      <w:r>
        <w:rPr>
          <w:rFonts w:hint="eastAsia" w:ascii="宋体" w:hAnsi="宋体" w:eastAsia="宋体" w:cs="宋体"/>
          <w:b/>
          <w:bCs/>
          <w:color w:val="auto"/>
          <w:kern w:val="0"/>
          <w:sz w:val="21"/>
          <w:szCs w:val="21"/>
          <w:lang w:val="en-US" w:eastAsia="zh-CN" w:bidi="ar-SA"/>
        </w:rPr>
        <w:t>18.磋商程序</w:t>
      </w:r>
      <w:bookmarkEnd w:id="58"/>
      <w:bookmarkEnd w:id="59"/>
    </w:p>
    <w:p w14:paraId="7EC4453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8C5CF4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2B13CC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3AC55B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 不符合招标文件第一部分投标人须知前附表“供应商资格条件”的；</w:t>
      </w:r>
    </w:p>
    <w:p w14:paraId="411CC0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 未按第</w:t>
      </w:r>
      <w:r>
        <w:rPr>
          <w:rFonts w:hint="eastAsia" w:ascii="宋体" w:hAnsi="宋体" w:eastAsia="宋体" w:cs="宋体"/>
          <w:b w:val="0"/>
          <w:bCs w:val="0"/>
          <w:color w:val="auto"/>
          <w:kern w:val="0"/>
          <w:sz w:val="21"/>
          <w:szCs w:val="21"/>
          <w:lang w:val="en-US" w:eastAsia="zh-CN" w:bidi="ar-SA"/>
        </w:rPr>
        <w:t>11.1</w:t>
      </w:r>
      <w:r>
        <w:rPr>
          <w:rFonts w:hint="eastAsia" w:ascii="宋体" w:hAnsi="宋体" w:eastAsia="宋体" w:cs="宋体"/>
          <w:b w:val="0"/>
          <w:bCs w:val="0"/>
          <w:color w:val="auto"/>
          <w:kern w:val="0"/>
          <w:sz w:val="21"/>
          <w:szCs w:val="21"/>
          <w:lang w:val="zh-CN" w:eastAsia="zh-CN" w:bidi="ar-SA"/>
        </w:rPr>
        <w:t>款（1）</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）要求提供相关资料的；</w:t>
      </w:r>
    </w:p>
    <w:p w14:paraId="6D79255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 资格性审查文件没有按招标文件规定和要求签字、盖章的；</w:t>
      </w:r>
    </w:p>
    <w:p w14:paraId="3E3A44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 擅自修改招标文件规定的投标文件格式以及编制要求的；</w:t>
      </w:r>
    </w:p>
    <w:p w14:paraId="046DEA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）磋商文件中出现的其他无效投标情形。</w:t>
      </w:r>
    </w:p>
    <w:p w14:paraId="39CDDF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）未按第</w:t>
      </w:r>
      <w:r>
        <w:rPr>
          <w:rFonts w:hint="eastAsia" w:ascii="宋体" w:hAnsi="宋体" w:eastAsia="宋体" w:cs="宋体"/>
          <w:b w:val="0"/>
          <w:bCs w:val="0"/>
          <w:color w:val="auto"/>
          <w:kern w:val="0"/>
          <w:sz w:val="21"/>
          <w:szCs w:val="21"/>
          <w:lang w:val="en-US" w:eastAsia="zh-CN" w:bidi="ar-SA"/>
        </w:rPr>
        <w:t>11.2</w:t>
      </w:r>
      <w:r>
        <w:rPr>
          <w:rFonts w:hint="eastAsia" w:ascii="宋体" w:hAnsi="宋体" w:eastAsia="宋体" w:cs="宋体"/>
          <w:b w:val="0"/>
          <w:bCs w:val="0"/>
          <w:color w:val="auto"/>
          <w:kern w:val="0"/>
          <w:sz w:val="21"/>
          <w:szCs w:val="21"/>
          <w:lang w:val="zh-CN" w:eastAsia="zh-CN" w:bidi="ar-SA"/>
        </w:rPr>
        <w:t>款（</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）要求提供相关资料的；</w:t>
      </w:r>
    </w:p>
    <w:p w14:paraId="2C1FBA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）符合性审查文件没有按竞争性磋商文件规定和要求签字、盖章的；</w:t>
      </w:r>
    </w:p>
    <w:p w14:paraId="6558EB7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）产品服务期、投标有效期不能满足投标文件要求的；</w:t>
      </w:r>
    </w:p>
    <w:p w14:paraId="0F1C6D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zh-CN" w:eastAsia="zh-CN" w:bidi="ar-SA"/>
        </w:rPr>
        <w:t>）投标总报价超过竞争性磋商文件规定的采购预算额度或者最高限价的；</w:t>
      </w:r>
    </w:p>
    <w:p w14:paraId="355760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）投标产品的服务、技术标准明显不符合采购项目要求的；</w:t>
      </w:r>
    </w:p>
    <w:p w14:paraId="541884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）投标人提供的服务或产品未完全满足竞争性磋商文件确定的重要技术指标、参数的；</w:t>
      </w:r>
    </w:p>
    <w:p w14:paraId="208572D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zh-CN" w:eastAsia="zh-CN" w:bidi="ar-SA"/>
        </w:rPr>
        <w:t>）磋商响应文件含有采购人不能接受的附加条件的；</w:t>
      </w:r>
    </w:p>
    <w:p w14:paraId="1A2EC4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）磋商小组认为应按无效投标处理的其他情况；</w:t>
      </w:r>
    </w:p>
    <w:p w14:paraId="06C323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14</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法律法规</w:t>
      </w:r>
      <w:r>
        <w:rPr>
          <w:rFonts w:hint="eastAsia" w:ascii="宋体" w:hAnsi="宋体" w:eastAsia="宋体" w:cs="宋体"/>
          <w:b w:val="0"/>
          <w:bCs w:val="0"/>
          <w:color w:val="auto"/>
          <w:kern w:val="0"/>
          <w:sz w:val="21"/>
          <w:szCs w:val="21"/>
          <w:lang w:val="zh-CN" w:eastAsia="zh-CN" w:bidi="ar-SA"/>
        </w:rPr>
        <w:t>规定的其他情形。</w:t>
      </w:r>
    </w:p>
    <w:p w14:paraId="6195F6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016DE0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14:paraId="0C7A85F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14:paraId="163AF6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14:paraId="0334BA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14:paraId="439976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14:paraId="4E2676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3AA91D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97E6A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7B814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DDB25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0" w:name="_Toc376936755"/>
      <w:bookmarkStart w:id="61" w:name="_Toc325726024"/>
      <w:r>
        <w:rPr>
          <w:rFonts w:hint="eastAsia" w:ascii="宋体" w:hAnsi="宋体" w:eastAsia="宋体" w:cs="宋体"/>
          <w:b/>
          <w:bCs/>
          <w:color w:val="auto"/>
          <w:kern w:val="0"/>
          <w:sz w:val="21"/>
          <w:szCs w:val="21"/>
          <w:lang w:val="en-US" w:eastAsia="zh-CN" w:bidi="ar-SA"/>
        </w:rPr>
        <w:t>19.评审办法</w:t>
      </w:r>
      <w:bookmarkEnd w:id="60"/>
      <w:bookmarkEnd w:id="61"/>
    </w:p>
    <w:p w14:paraId="555A854E">
      <w:pPr>
        <w:spacing w:line="400" w:lineRule="exact"/>
        <w:ind w:firstLine="48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19.1 </w:t>
      </w:r>
      <w:r>
        <w:rPr>
          <w:rFonts w:hint="eastAsia" w:ascii="宋体" w:hAnsi="宋体" w:eastAsia="宋体" w:cs="宋体"/>
          <w:b w:val="0"/>
          <w:bCs w:val="0"/>
          <w:color w:val="auto"/>
          <w:kern w:val="0"/>
          <w:sz w:val="21"/>
          <w:szCs w:val="21"/>
          <w:lang w:val="zh-CN" w:eastAsia="zh-CN" w:bidi="ar-SA"/>
        </w:rPr>
        <w:t>依照《中华人民共和国政府采购法</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中华人民共和国政府采购法实施条例》、财政部《政府采购货物和服务招标投标管理办法》的规定，结合该项目的特点制定本评标办法，本次评标采用综合评分法。</w:t>
      </w:r>
    </w:p>
    <w:p w14:paraId="38C9F9F0">
      <w:pPr>
        <w:spacing w:line="360" w:lineRule="auto"/>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19.2比较与评价：</w:t>
      </w:r>
      <w:r>
        <w:rPr>
          <w:rFonts w:hint="eastAsia" w:ascii="宋体" w:hAnsi="宋体" w:eastAsia="宋体" w:cs="宋体"/>
          <w:b w:val="0"/>
          <w:bCs w:val="0"/>
          <w:color w:val="auto"/>
          <w:kern w:val="0"/>
          <w:sz w:val="21"/>
          <w:szCs w:val="21"/>
          <w:lang w:val="zh-CN" w:eastAsia="zh-CN" w:bidi="ar-SA"/>
        </w:rPr>
        <w:t>本次综合评分的主要因素是：投标报价、技术质量、销售及服务、类似业绩等。评标过程中，在同等条件下，优先采购具有环境标志、节能、自主创新的产品。根据《财政部关于印发&lt;政府采购竞争性磋商采购方式管理暂行办法&gt;的通知》（财库〔2014〕214号）用竞争性磋商采购方式采购的政府购买服务项目（含政府和社会资本合作项目），在采购过程中符合要求的供应商（社会资本）只有2家的，竞争性磋商采购活动可以继续进行。</w:t>
      </w:r>
    </w:p>
    <w:tbl>
      <w:tblPr>
        <w:tblStyle w:val="23"/>
        <w:tblpPr w:leftFromText="180" w:rightFromText="180" w:vertAnchor="text" w:horzAnchor="page" w:tblpX="883" w:tblpY="7514"/>
        <w:tblOverlap w:val="never"/>
        <w:tblW w:w="8901" w:type="dxa"/>
        <w:tblInd w:w="0" w:type="dxa"/>
        <w:tblLayout w:type="fixed"/>
        <w:tblCellMar>
          <w:top w:w="0" w:type="dxa"/>
          <w:left w:w="108" w:type="dxa"/>
          <w:bottom w:w="0" w:type="dxa"/>
          <w:right w:w="108" w:type="dxa"/>
        </w:tblCellMar>
      </w:tblPr>
      <w:tblGrid>
        <w:gridCol w:w="1288"/>
        <w:gridCol w:w="1134"/>
        <w:gridCol w:w="850"/>
        <w:gridCol w:w="5629"/>
      </w:tblGrid>
      <w:tr w14:paraId="02C86DAE">
        <w:tblPrEx>
          <w:tblCellMar>
            <w:top w:w="0" w:type="dxa"/>
            <w:left w:w="108" w:type="dxa"/>
            <w:bottom w:w="0" w:type="dxa"/>
            <w:right w:w="108" w:type="dxa"/>
          </w:tblCellMar>
        </w:tblPrEx>
        <w:trPr>
          <w:trHeight w:val="537" w:hRule="atLeast"/>
        </w:trPr>
        <w:tc>
          <w:tcPr>
            <w:tcW w:w="12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A920E9C">
            <w:pPr>
              <w:spacing w:line="460" w:lineRule="exact"/>
              <w:jc w:val="center"/>
              <w:rPr>
                <w:rFonts w:ascii="宋体" w:hAnsi="宋体"/>
                <w:bCs/>
                <w:color w:val="000000"/>
                <w:sz w:val="24"/>
              </w:rPr>
            </w:pPr>
            <w:r>
              <w:rPr>
                <w:rFonts w:hint="eastAsia" w:ascii="宋体" w:hAnsi="宋体"/>
                <w:bCs/>
                <w:color w:val="000000"/>
                <w:sz w:val="24"/>
              </w:rPr>
              <w:t>类别</w:t>
            </w:r>
          </w:p>
        </w:tc>
        <w:tc>
          <w:tcPr>
            <w:tcW w:w="113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E5C4217">
            <w:pPr>
              <w:spacing w:line="460" w:lineRule="exact"/>
              <w:ind w:left="0" w:leftChars="0" w:firstLine="0" w:firstLineChars="0"/>
              <w:jc w:val="center"/>
              <w:rPr>
                <w:rFonts w:ascii="宋体" w:hAnsi="宋体"/>
                <w:bCs/>
                <w:color w:val="000000"/>
                <w:sz w:val="24"/>
              </w:rPr>
            </w:pPr>
            <w:r>
              <w:rPr>
                <w:rFonts w:hint="eastAsia" w:ascii="宋体" w:hAnsi="宋体"/>
                <w:bCs/>
                <w:color w:val="000000"/>
                <w:sz w:val="24"/>
              </w:rPr>
              <w:t>项目</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C0B1A2E">
            <w:pPr>
              <w:spacing w:line="460" w:lineRule="exact"/>
              <w:ind w:left="0" w:leftChars="0" w:firstLine="0" w:firstLineChars="0"/>
              <w:jc w:val="center"/>
              <w:rPr>
                <w:rFonts w:ascii="宋体" w:hAnsi="宋体"/>
                <w:bCs/>
                <w:color w:val="000000"/>
                <w:sz w:val="24"/>
              </w:rPr>
            </w:pPr>
            <w:r>
              <w:rPr>
                <w:rFonts w:hint="eastAsia" w:ascii="宋体" w:hAnsi="宋体"/>
                <w:bCs/>
                <w:color w:val="000000"/>
                <w:sz w:val="24"/>
              </w:rPr>
              <w:t>分值</w:t>
            </w:r>
          </w:p>
        </w:tc>
        <w:tc>
          <w:tcPr>
            <w:tcW w:w="56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89E83C0">
            <w:pPr>
              <w:spacing w:line="460" w:lineRule="exact"/>
              <w:ind w:firstLine="480"/>
              <w:jc w:val="center"/>
              <w:rPr>
                <w:rFonts w:ascii="宋体" w:hAnsi="宋体"/>
                <w:bCs/>
                <w:color w:val="000000"/>
                <w:sz w:val="24"/>
              </w:rPr>
            </w:pPr>
            <w:r>
              <w:rPr>
                <w:rFonts w:hint="eastAsia" w:ascii="宋体" w:hAnsi="宋体"/>
                <w:bCs/>
                <w:color w:val="000000"/>
                <w:sz w:val="24"/>
              </w:rPr>
              <w:t>评分标准</w:t>
            </w:r>
          </w:p>
        </w:tc>
      </w:tr>
      <w:tr w14:paraId="72CC1A19">
        <w:tblPrEx>
          <w:tblCellMar>
            <w:top w:w="0" w:type="dxa"/>
            <w:left w:w="108" w:type="dxa"/>
            <w:bottom w:w="0" w:type="dxa"/>
            <w:right w:w="108" w:type="dxa"/>
          </w:tblCellMar>
        </w:tblPrEx>
        <w:trPr>
          <w:trHeight w:val="4104" w:hRule="exact"/>
        </w:trPr>
        <w:tc>
          <w:tcPr>
            <w:tcW w:w="1288"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672D3217">
            <w:pPr>
              <w:spacing w:line="460" w:lineRule="exact"/>
              <w:ind w:left="0" w:leftChars="0" w:firstLine="0" w:firstLineChars="0"/>
              <w:rPr>
                <w:rFonts w:hint="eastAsia"/>
                <w:color w:val="000000"/>
              </w:rPr>
            </w:pPr>
            <w:r>
              <w:rPr>
                <w:rFonts w:hint="eastAsia"/>
                <w:color w:val="000000"/>
              </w:rPr>
              <w:t>投标报价</w:t>
            </w:r>
          </w:p>
          <w:p w14:paraId="48AC8009">
            <w:pPr>
              <w:spacing w:line="460" w:lineRule="exact"/>
              <w:ind w:left="0" w:leftChars="0" w:firstLine="0" w:firstLineChars="0"/>
              <w:rPr>
                <w:color w:val="000000"/>
              </w:rPr>
            </w:pPr>
            <w:r>
              <w:rPr>
                <w:rFonts w:hint="eastAsia"/>
                <w:color w:val="000000"/>
              </w:rPr>
              <w:t>（20分）</w:t>
            </w:r>
          </w:p>
        </w:tc>
        <w:tc>
          <w:tcPr>
            <w:tcW w:w="1134"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1F988F98">
            <w:pPr>
              <w:spacing w:line="460" w:lineRule="exact"/>
              <w:ind w:left="0" w:leftChars="0" w:firstLine="0" w:firstLineChars="0"/>
              <w:rPr>
                <w:color w:val="000000"/>
              </w:rPr>
            </w:pPr>
            <w:r>
              <w:rPr>
                <w:rFonts w:hint="eastAsia"/>
                <w:color w:val="000000"/>
              </w:rPr>
              <w:t>报价分（20分）</w:t>
            </w:r>
          </w:p>
        </w:tc>
        <w:tc>
          <w:tcPr>
            <w:tcW w:w="850"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6DF9A00C">
            <w:pPr>
              <w:spacing w:line="460" w:lineRule="exact"/>
              <w:ind w:left="0" w:leftChars="0" w:firstLine="0" w:firstLineChars="0"/>
              <w:rPr>
                <w:color w:val="000000"/>
              </w:rPr>
            </w:pPr>
            <w:r>
              <w:rPr>
                <w:rFonts w:hint="eastAsia"/>
                <w:color w:val="000000"/>
              </w:rPr>
              <w:t>20分</w:t>
            </w:r>
          </w:p>
        </w:tc>
        <w:tc>
          <w:tcPr>
            <w:tcW w:w="56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7A61CC28">
            <w:pPr>
              <w:spacing w:line="460" w:lineRule="exact"/>
              <w:rPr>
                <w:rFonts w:hint="eastAsia"/>
                <w:color w:val="000000"/>
              </w:rPr>
            </w:pPr>
            <w:r>
              <w:rPr>
                <w:color w:val="000000"/>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r>
              <w:rPr>
                <w:rFonts w:hint="eastAsia"/>
                <w:color w:val="000000"/>
              </w:rPr>
              <w:t>20</w:t>
            </w:r>
            <w:r>
              <w:rPr>
                <w:color w:val="000000"/>
              </w:rPr>
              <w:t xml:space="preserve">%） </w:t>
            </w:r>
          </w:p>
          <w:p w14:paraId="20742216">
            <w:pPr>
              <w:spacing w:line="460" w:lineRule="exact"/>
              <w:rPr>
                <w:color w:val="000000"/>
              </w:rPr>
            </w:pPr>
            <w:r>
              <w:rPr>
                <w:color w:val="000000"/>
              </w:rPr>
              <w:t>2、因落实政府采购政策进行价格调整的，以调整后的价格计算评标基准价和投标报价，政策性价格给予</w:t>
            </w:r>
            <w:r>
              <w:rPr>
                <w:rFonts w:hint="eastAsia"/>
                <w:color w:val="000000"/>
                <w:lang w:val="en-US" w:eastAsia="zh-CN"/>
              </w:rPr>
              <w:t>15</w:t>
            </w:r>
            <w:r>
              <w:rPr>
                <w:color w:val="000000"/>
              </w:rPr>
              <w:t>%的扣除。（残疾人福利性单位属于小型、微型企业及监狱企业的，不重复享受政策）</w:t>
            </w:r>
          </w:p>
        </w:tc>
      </w:tr>
      <w:tr w14:paraId="2B95F3F1">
        <w:tblPrEx>
          <w:tblCellMar>
            <w:top w:w="0" w:type="dxa"/>
            <w:left w:w="108" w:type="dxa"/>
            <w:bottom w:w="0" w:type="dxa"/>
            <w:right w:w="108" w:type="dxa"/>
          </w:tblCellMar>
        </w:tblPrEx>
        <w:trPr>
          <w:trHeight w:val="2304" w:hRule="exact"/>
        </w:trPr>
        <w:tc>
          <w:tcPr>
            <w:tcW w:w="1288" w:type="dxa"/>
            <w:vMerge w:val="restart"/>
            <w:tcBorders>
              <w:top w:val="single" w:color="auto" w:sz="4" w:space="0"/>
              <w:left w:val="single" w:color="auto" w:sz="4" w:space="0"/>
              <w:right w:val="single" w:color="auto" w:sz="4" w:space="0"/>
            </w:tcBorders>
            <w:shd w:val="clear" w:color="000000" w:fill="FFFFFF"/>
            <w:noWrap/>
            <w:vAlign w:val="center"/>
          </w:tcPr>
          <w:p w14:paraId="47D536C9">
            <w:pPr>
              <w:spacing w:line="460" w:lineRule="exact"/>
              <w:rPr>
                <w:rFonts w:hint="eastAsia"/>
                <w:color w:val="000000"/>
              </w:rPr>
            </w:pPr>
          </w:p>
          <w:p w14:paraId="2B8D383B">
            <w:pPr>
              <w:spacing w:line="460" w:lineRule="exact"/>
              <w:rPr>
                <w:rFonts w:hint="eastAsia"/>
                <w:color w:val="000000"/>
              </w:rPr>
            </w:pPr>
          </w:p>
          <w:p w14:paraId="4507029A">
            <w:pPr>
              <w:spacing w:line="460" w:lineRule="exact"/>
              <w:rPr>
                <w:rFonts w:hint="eastAsia"/>
                <w:color w:val="000000"/>
              </w:rPr>
            </w:pPr>
          </w:p>
          <w:p w14:paraId="57FA8278">
            <w:pPr>
              <w:spacing w:line="460" w:lineRule="exact"/>
              <w:rPr>
                <w:color w:val="000000"/>
              </w:rPr>
            </w:pPr>
          </w:p>
          <w:p w14:paraId="6C767E2F">
            <w:pPr>
              <w:spacing w:line="460" w:lineRule="exact"/>
              <w:ind w:left="0" w:leftChars="0" w:firstLine="0" w:firstLineChars="0"/>
              <w:rPr>
                <w:color w:val="000000"/>
              </w:rPr>
            </w:pPr>
            <w:r>
              <w:rPr>
                <w:rFonts w:hint="eastAsia"/>
                <w:color w:val="000000"/>
              </w:rPr>
              <w:t>服务水平</w:t>
            </w:r>
            <w:r>
              <w:rPr>
                <w:color w:val="000000"/>
              </w:rPr>
              <w:t xml:space="preserve"> </w:t>
            </w:r>
            <w:r>
              <w:rPr>
                <w:rFonts w:hint="eastAsia"/>
                <w:color w:val="000000"/>
              </w:rPr>
              <w:t>（60分）</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2CECC5">
            <w:pPr>
              <w:spacing w:line="460" w:lineRule="exact"/>
              <w:ind w:left="0" w:leftChars="0" w:firstLine="0" w:firstLineChars="0"/>
              <w:rPr>
                <w:color w:val="000000"/>
              </w:rPr>
            </w:pPr>
            <w:r>
              <w:rPr>
                <w:rFonts w:hint="eastAsia"/>
                <w:color w:val="000000"/>
              </w:rPr>
              <w:t>保洁及安保服务方案（13分）分</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D0AB46">
            <w:pPr>
              <w:spacing w:line="460" w:lineRule="exact"/>
              <w:ind w:left="0" w:leftChars="0" w:firstLine="0" w:firstLineChars="0"/>
              <w:rPr>
                <w:rFonts w:hint="eastAsia"/>
                <w:color w:val="000000"/>
              </w:rPr>
            </w:pPr>
            <w:r>
              <w:rPr>
                <w:rFonts w:hint="eastAsia"/>
                <w:color w:val="000000"/>
              </w:rPr>
              <w:t>13分</w:t>
            </w:r>
          </w:p>
        </w:tc>
        <w:tc>
          <w:tcPr>
            <w:tcW w:w="5629" w:type="dxa"/>
            <w:tcBorders>
              <w:top w:val="single" w:color="auto" w:sz="4" w:space="0"/>
              <w:left w:val="single" w:color="auto" w:sz="4" w:space="0"/>
              <w:bottom w:val="single" w:color="auto" w:sz="4" w:space="0"/>
              <w:right w:val="single" w:color="auto" w:sz="4" w:space="0"/>
            </w:tcBorders>
            <w:shd w:val="clear" w:color="000000" w:fill="FFFFFF"/>
            <w:noWrap/>
            <w:vAlign w:val="top"/>
          </w:tcPr>
          <w:p w14:paraId="491B44D4">
            <w:pPr>
              <w:spacing w:line="460" w:lineRule="exact"/>
              <w:rPr>
                <w:color w:val="000000"/>
              </w:rPr>
            </w:pPr>
            <w:r>
              <w:rPr>
                <w:rFonts w:hint="eastAsia" w:ascii="Times New Roman" w:hAnsi="Times New Roman" w:eastAsia="宋体" w:cs="Times New Roman"/>
                <w:color w:val="000000"/>
              </w:rPr>
              <w:t>制定符合本项目的将军楼公园内及周边开放区公共设施、公共场地</w:t>
            </w:r>
            <w:r>
              <w:rPr>
                <w:rFonts w:hint="eastAsia"/>
                <w:color w:val="000000"/>
              </w:rPr>
              <w:t>物业保洁及安保服务方案，保洁及安保措施详细、清晰，作业区域划分合理、清洁整齐；横向比较方案完善的得13</w:t>
            </w:r>
            <w:r>
              <w:rPr>
                <w:color w:val="000000"/>
              </w:rPr>
              <w:t>分，</w:t>
            </w:r>
            <w:r>
              <w:rPr>
                <w:rFonts w:hint="eastAsia"/>
                <w:color w:val="000000"/>
              </w:rPr>
              <w:t>比较完善得9</w:t>
            </w:r>
            <w:r>
              <w:rPr>
                <w:color w:val="000000"/>
              </w:rPr>
              <w:t>分，</w:t>
            </w:r>
            <w:r>
              <w:rPr>
                <w:rFonts w:hint="eastAsia"/>
                <w:color w:val="000000"/>
              </w:rPr>
              <w:t>基本完善的得5</w:t>
            </w:r>
            <w:r>
              <w:rPr>
                <w:color w:val="000000"/>
              </w:rPr>
              <w:t>分，</w:t>
            </w:r>
            <w:r>
              <w:rPr>
                <w:rFonts w:hint="eastAsia"/>
                <w:color w:val="000000"/>
              </w:rPr>
              <w:t>差的或不提供的</w:t>
            </w:r>
            <w:r>
              <w:rPr>
                <w:color w:val="000000"/>
              </w:rPr>
              <w:t>不得分</w:t>
            </w:r>
            <w:r>
              <w:rPr>
                <w:rFonts w:hint="eastAsia"/>
                <w:color w:val="000000"/>
              </w:rPr>
              <w:t>；</w:t>
            </w:r>
          </w:p>
        </w:tc>
      </w:tr>
      <w:tr w14:paraId="4037786E">
        <w:tblPrEx>
          <w:tblCellMar>
            <w:top w:w="0" w:type="dxa"/>
            <w:left w:w="108" w:type="dxa"/>
            <w:bottom w:w="0" w:type="dxa"/>
            <w:right w:w="108" w:type="dxa"/>
          </w:tblCellMar>
        </w:tblPrEx>
        <w:trPr>
          <w:trHeight w:val="2255" w:hRule="atLeast"/>
        </w:trPr>
        <w:tc>
          <w:tcPr>
            <w:tcW w:w="1288" w:type="dxa"/>
            <w:vMerge w:val="continue"/>
            <w:tcBorders>
              <w:left w:val="single" w:color="auto" w:sz="4" w:space="0"/>
              <w:right w:val="single" w:color="auto" w:sz="4" w:space="0"/>
            </w:tcBorders>
            <w:shd w:val="clear" w:color="000000" w:fill="FFFFFF"/>
            <w:noWrap/>
            <w:vAlign w:val="center"/>
          </w:tcPr>
          <w:p w14:paraId="7230A0D1">
            <w:pPr>
              <w:spacing w:line="460" w:lineRule="exact"/>
              <w:rPr>
                <w:rFonts w:hint="eastAsia"/>
              </w:rPr>
            </w:pPr>
            <w:r>
              <w:rPr>
                <w:rFonts w:hint="eastAsia"/>
              </w:rPr>
              <w:t>.</w:t>
            </w:r>
          </w:p>
          <w:p w14:paraId="723CD67E">
            <w:pPr>
              <w:pStyle w:val="6"/>
              <w:rPr>
                <w:rFonts w:hint="eastAsia"/>
                <w:color w:val="000000"/>
              </w:rPr>
            </w:pPr>
            <w:r>
              <w:rPr>
                <w:rFonts w:hint="eastAsia"/>
                <w:color w:val="000000"/>
              </w:rPr>
              <w:t>.0</w:t>
            </w:r>
          </w:p>
          <w:p w14:paraId="127FE2FF">
            <w:pPr>
              <w:pStyle w:val="6"/>
              <w:rPr>
                <w:rFonts w:hint="eastAsia"/>
                <w:color w:val="000000"/>
              </w:rPr>
            </w:pPr>
            <w:r>
              <w:rPr>
                <w:rFonts w:hint="eastAsia"/>
                <w:color w:val="000000"/>
              </w:rPr>
              <w:t>.</w:t>
            </w:r>
          </w:p>
          <w:p w14:paraId="4B82C5F1">
            <w:pPr>
              <w:pStyle w:val="6"/>
              <w:rPr>
                <w:color w:val="00000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7BEF680">
            <w:pPr>
              <w:spacing w:line="460" w:lineRule="exact"/>
              <w:ind w:left="0" w:leftChars="0" w:firstLine="0" w:firstLineChars="0"/>
              <w:rPr>
                <w:rFonts w:hint="eastAsia" w:ascii="Times New Roman" w:hAnsi="Times New Roman" w:eastAsia="宋体" w:cs="Times New Roman"/>
                <w:color w:val="000000"/>
              </w:rPr>
            </w:pPr>
            <w:r>
              <w:rPr>
                <w:rFonts w:hint="eastAsia" w:ascii="Times New Roman" w:hAnsi="Times New Roman" w:eastAsia="宋体" w:cs="Times New Roman"/>
                <w:color w:val="000000"/>
              </w:rPr>
              <w:t>场地、馆及附属设施等日常维护及维修方案</w:t>
            </w:r>
          </w:p>
        </w:tc>
        <w:tc>
          <w:tcPr>
            <w:tcW w:w="850"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14:paraId="0B7E8547">
            <w:pPr>
              <w:spacing w:line="460" w:lineRule="exact"/>
              <w:ind w:left="0" w:leftChars="0" w:firstLine="0" w:firstLineChars="0"/>
              <w:rPr>
                <w:rFonts w:hint="eastAsia" w:ascii="Times New Roman" w:hAnsi="Times New Roman" w:eastAsia="宋体" w:cs="Times New Roman"/>
                <w:color w:val="000000"/>
              </w:rPr>
            </w:pPr>
            <w:r>
              <w:rPr>
                <w:rFonts w:hint="eastAsia" w:ascii="Times New Roman" w:hAnsi="Times New Roman" w:eastAsia="宋体" w:cs="Times New Roman"/>
                <w:color w:val="000000"/>
              </w:rPr>
              <w:t>13分</w:t>
            </w:r>
          </w:p>
        </w:tc>
        <w:tc>
          <w:tcPr>
            <w:tcW w:w="5629" w:type="dxa"/>
            <w:tcBorders>
              <w:top w:val="single" w:color="auto" w:sz="4" w:space="0"/>
              <w:left w:val="single" w:color="000000" w:sz="6" w:space="0"/>
              <w:bottom w:val="single" w:color="000000" w:sz="6" w:space="0"/>
              <w:right w:val="single" w:color="000000" w:sz="6" w:space="0"/>
            </w:tcBorders>
            <w:shd w:val="clear" w:color="000000" w:fill="FFFFFF"/>
            <w:noWrap/>
            <w:vAlign w:val="top"/>
          </w:tcPr>
          <w:p w14:paraId="33B4887B">
            <w:pPr>
              <w:spacing w:line="460" w:lineRule="exact"/>
              <w:rPr>
                <w:rFonts w:hint="eastAsia" w:ascii="Times New Roman" w:hAnsi="Times New Roman" w:eastAsia="宋体" w:cs="Times New Roman"/>
                <w:color w:val="000000"/>
              </w:rPr>
            </w:pPr>
            <w:r>
              <w:rPr>
                <w:rFonts w:hint="eastAsia" w:ascii="Times New Roman" w:hAnsi="Times New Roman" w:eastAsia="宋体" w:cs="Times New Roman"/>
                <w:color w:val="000000"/>
              </w:rPr>
              <w:t>制定场地、馆及附属设施、（包括场地外围地砖）、办公区域基础设施日常维护、小型维修的方案，全面、合理、科学、可行得13分；方案基本完善、有具体措施得9分；方案基本满足需求的得5分，差的或不提供的不得分。</w:t>
            </w:r>
          </w:p>
        </w:tc>
      </w:tr>
      <w:tr w14:paraId="062E7675">
        <w:tblPrEx>
          <w:tblCellMar>
            <w:top w:w="0" w:type="dxa"/>
            <w:left w:w="108" w:type="dxa"/>
            <w:bottom w:w="0" w:type="dxa"/>
            <w:right w:w="108" w:type="dxa"/>
          </w:tblCellMar>
        </w:tblPrEx>
        <w:trPr>
          <w:trHeight w:val="1863" w:hRule="atLeast"/>
        </w:trPr>
        <w:tc>
          <w:tcPr>
            <w:tcW w:w="1288" w:type="dxa"/>
            <w:vMerge w:val="continue"/>
            <w:tcBorders>
              <w:left w:val="single" w:color="auto" w:sz="4" w:space="0"/>
              <w:right w:val="single" w:color="auto" w:sz="4" w:space="0"/>
            </w:tcBorders>
            <w:shd w:val="clear" w:color="000000" w:fill="FFFFFF"/>
            <w:noWrap/>
            <w:vAlign w:val="center"/>
          </w:tcPr>
          <w:p w14:paraId="0998A7FF">
            <w:pPr>
              <w:spacing w:line="460" w:lineRule="exact"/>
              <w:rPr>
                <w:color w:val="000000"/>
              </w:rPr>
            </w:pPr>
          </w:p>
        </w:tc>
        <w:tc>
          <w:tcPr>
            <w:tcW w:w="113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E221C8">
            <w:pPr>
              <w:spacing w:line="460" w:lineRule="exact"/>
              <w:ind w:left="0" w:leftChars="0" w:firstLine="0" w:firstLineChars="0"/>
              <w:rPr>
                <w:color w:val="000000"/>
              </w:rPr>
            </w:pPr>
            <w:r>
              <w:rPr>
                <w:rFonts w:hint="eastAsia"/>
                <w:color w:val="000000"/>
              </w:rPr>
              <w:t>门卫值班服务方案</w:t>
            </w:r>
          </w:p>
        </w:tc>
        <w:tc>
          <w:tcPr>
            <w:tcW w:w="850"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14:paraId="5FCCA7D1">
            <w:pPr>
              <w:spacing w:line="460" w:lineRule="exact"/>
              <w:ind w:left="0" w:leftChars="0" w:firstLine="0" w:firstLineChars="0"/>
              <w:rPr>
                <w:color w:val="000000"/>
              </w:rPr>
            </w:pPr>
            <w:r>
              <w:rPr>
                <w:rFonts w:hint="eastAsia"/>
                <w:color w:val="000000"/>
              </w:rPr>
              <w:t>8分</w:t>
            </w:r>
          </w:p>
        </w:tc>
        <w:tc>
          <w:tcPr>
            <w:tcW w:w="5629" w:type="dxa"/>
            <w:tcBorders>
              <w:top w:val="single" w:color="auto" w:sz="4" w:space="0"/>
              <w:left w:val="single" w:color="000000" w:sz="6" w:space="0"/>
              <w:bottom w:val="single" w:color="000000" w:sz="6" w:space="0"/>
              <w:right w:val="single" w:color="000000" w:sz="6" w:space="0"/>
            </w:tcBorders>
            <w:shd w:val="clear" w:color="000000" w:fill="FFFFFF"/>
            <w:noWrap/>
            <w:vAlign w:val="top"/>
          </w:tcPr>
          <w:p w14:paraId="46B77A68">
            <w:pPr>
              <w:spacing w:line="460" w:lineRule="exact"/>
              <w:rPr>
                <w:color w:val="000000"/>
              </w:rPr>
            </w:pPr>
            <w:r>
              <w:rPr>
                <w:rFonts w:hint="eastAsia"/>
                <w:color w:val="000000"/>
              </w:rPr>
              <w:t>制定门卫值班及管理园内秩序的服务方案，提供的门卫值班服务方案，全面、合理、科学、可行得8分；方案基本完善、有具体措施得5分；方案基本满足需求的得2分，差的或不提供的</w:t>
            </w:r>
            <w:r>
              <w:rPr>
                <w:color w:val="000000"/>
              </w:rPr>
              <w:t>不得分</w:t>
            </w:r>
            <w:r>
              <w:rPr>
                <w:rFonts w:hint="eastAsia"/>
                <w:color w:val="000000"/>
              </w:rPr>
              <w:t>。</w:t>
            </w:r>
          </w:p>
        </w:tc>
      </w:tr>
      <w:tr w14:paraId="26FD2C55">
        <w:tblPrEx>
          <w:tblCellMar>
            <w:top w:w="0" w:type="dxa"/>
            <w:left w:w="108" w:type="dxa"/>
            <w:bottom w:w="0" w:type="dxa"/>
            <w:right w:w="108" w:type="dxa"/>
          </w:tblCellMar>
        </w:tblPrEx>
        <w:trPr>
          <w:trHeight w:val="549" w:hRule="atLeast"/>
        </w:trPr>
        <w:tc>
          <w:tcPr>
            <w:tcW w:w="1288" w:type="dxa"/>
            <w:vMerge w:val="continue"/>
            <w:tcBorders>
              <w:left w:val="single" w:color="auto" w:sz="4" w:space="0"/>
              <w:right w:val="single" w:color="auto" w:sz="4" w:space="0"/>
            </w:tcBorders>
            <w:shd w:val="clear" w:color="000000" w:fill="FFFFFF"/>
            <w:noWrap/>
            <w:vAlign w:val="center"/>
          </w:tcPr>
          <w:p w14:paraId="342D7BB1">
            <w:pPr>
              <w:spacing w:line="460" w:lineRule="exact"/>
              <w:rPr>
                <w:color w:val="000000"/>
              </w:rPr>
            </w:pPr>
          </w:p>
        </w:tc>
        <w:tc>
          <w:tcPr>
            <w:tcW w:w="1134"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1AFFD32B">
            <w:pPr>
              <w:spacing w:line="460" w:lineRule="exact"/>
              <w:ind w:left="0" w:leftChars="0" w:firstLine="0" w:firstLineChars="0"/>
              <w:rPr>
                <w:color w:val="000000"/>
              </w:rPr>
            </w:pPr>
            <w:r>
              <w:rPr>
                <w:rFonts w:hint="eastAsia"/>
                <w:color w:val="000000"/>
              </w:rPr>
              <w:t>内部管理制度、人员岗位考核制度及服务人员培训计划</w:t>
            </w:r>
          </w:p>
        </w:tc>
        <w:tc>
          <w:tcPr>
            <w:tcW w:w="850" w:type="dxa"/>
            <w:tcBorders>
              <w:top w:val="single" w:color="auto" w:sz="4" w:space="0"/>
              <w:left w:val="single" w:color="000000" w:sz="6" w:space="0"/>
              <w:bottom w:val="single" w:color="auto" w:sz="4" w:space="0"/>
              <w:right w:val="single" w:color="000000" w:sz="6" w:space="0"/>
            </w:tcBorders>
            <w:shd w:val="clear" w:color="000000" w:fill="FFFFFF"/>
            <w:noWrap/>
            <w:vAlign w:val="center"/>
          </w:tcPr>
          <w:p w14:paraId="2D39641D">
            <w:pPr>
              <w:spacing w:line="460" w:lineRule="exact"/>
              <w:ind w:left="0" w:leftChars="0" w:firstLine="0" w:firstLineChars="0"/>
              <w:rPr>
                <w:color w:val="000000"/>
              </w:rPr>
            </w:pPr>
            <w:r>
              <w:rPr>
                <w:rFonts w:hint="eastAsia"/>
                <w:color w:val="000000"/>
              </w:rPr>
              <w:t>18分</w:t>
            </w:r>
          </w:p>
        </w:tc>
        <w:tc>
          <w:tcPr>
            <w:tcW w:w="5629" w:type="dxa"/>
            <w:tcBorders>
              <w:top w:val="single" w:color="auto" w:sz="4" w:space="0"/>
              <w:left w:val="single" w:color="000000" w:sz="6" w:space="0"/>
              <w:bottom w:val="single" w:color="auto" w:sz="4" w:space="0"/>
              <w:right w:val="single" w:color="000000" w:sz="6" w:space="0"/>
            </w:tcBorders>
            <w:shd w:val="clear" w:color="000000" w:fill="FFFFFF"/>
            <w:noWrap/>
            <w:vAlign w:val="top"/>
          </w:tcPr>
          <w:p w14:paraId="69234E91">
            <w:pPr>
              <w:numPr>
                <w:ilvl w:val="0"/>
                <w:numId w:val="3"/>
              </w:numPr>
              <w:spacing w:line="460" w:lineRule="exact"/>
              <w:rPr>
                <w:rFonts w:hint="eastAsia"/>
                <w:color w:val="000000"/>
              </w:rPr>
            </w:pPr>
            <w:r>
              <w:rPr>
                <w:rFonts w:hint="eastAsia"/>
                <w:color w:val="000000"/>
              </w:rPr>
              <w:t>具有健全的各项规章制度，各类档案资料详细。明确内部管理制度完备、制定科学合理，具有操作性，内容完整得6分；内部管理制度完备、制定合理，具有操作性，内容基本完整4分；内部管理制度完备、制定合理，基本满足需求得2分；</w:t>
            </w:r>
          </w:p>
          <w:p w14:paraId="48E0452E">
            <w:pPr>
              <w:numPr>
                <w:ilvl w:val="0"/>
                <w:numId w:val="3"/>
              </w:numPr>
              <w:spacing w:line="460" w:lineRule="exact"/>
              <w:rPr>
                <w:rFonts w:hint="eastAsia"/>
                <w:color w:val="000000"/>
              </w:rPr>
            </w:pPr>
            <w:r>
              <w:rPr>
                <w:rFonts w:hint="eastAsia"/>
                <w:color w:val="000000"/>
              </w:rPr>
              <w:t>落实人员岗位责任制，工作量化考核具体明确，具有可操作性，人员管理考核制度健全、符合规范、考核机制严谨得6分；人员管理考核制度完整、合理得4分；人员管理考核机制基本满足需求得2分，不提供的不得分。</w:t>
            </w:r>
          </w:p>
          <w:p w14:paraId="7FCECCD2">
            <w:pPr>
              <w:numPr>
                <w:ilvl w:val="0"/>
                <w:numId w:val="3"/>
              </w:numPr>
              <w:spacing w:line="460" w:lineRule="exact"/>
              <w:rPr>
                <w:color w:val="000000"/>
              </w:rPr>
            </w:pPr>
            <w:r>
              <w:rPr>
                <w:color w:val="000000"/>
              </w:rPr>
              <w:t>针对本项目物业服务特点提供完善的物业服务人员培训</w:t>
            </w:r>
            <w:r>
              <w:rPr>
                <w:rFonts w:hint="eastAsia"/>
                <w:color w:val="000000"/>
              </w:rPr>
              <w:t>计划如入职培训、岗前培训及定期培训及措施, 进行横向比较方案完善的得6分，比较完善的得4分，基本完善的得2分,没有的不得分。</w:t>
            </w:r>
          </w:p>
        </w:tc>
      </w:tr>
      <w:tr w14:paraId="6698951A">
        <w:tblPrEx>
          <w:tblCellMar>
            <w:top w:w="0" w:type="dxa"/>
            <w:left w:w="108" w:type="dxa"/>
            <w:bottom w:w="0" w:type="dxa"/>
            <w:right w:w="108" w:type="dxa"/>
          </w:tblCellMar>
        </w:tblPrEx>
        <w:trPr>
          <w:trHeight w:val="814" w:hRule="atLeast"/>
        </w:trPr>
        <w:tc>
          <w:tcPr>
            <w:tcW w:w="1288" w:type="dxa"/>
            <w:vMerge w:val="continue"/>
            <w:tcBorders>
              <w:left w:val="single" w:color="auto" w:sz="4" w:space="0"/>
              <w:bottom w:val="single" w:color="auto" w:sz="4" w:space="0"/>
              <w:right w:val="single" w:color="auto" w:sz="4" w:space="0"/>
            </w:tcBorders>
            <w:shd w:val="clear" w:color="000000" w:fill="FFFFFF"/>
            <w:noWrap/>
            <w:vAlign w:val="center"/>
          </w:tcPr>
          <w:p w14:paraId="6C08DE1A">
            <w:pPr>
              <w:spacing w:line="460" w:lineRule="exact"/>
              <w:rPr>
                <w:color w:val="000000"/>
              </w:rPr>
            </w:pP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9E6B53">
            <w:pPr>
              <w:spacing w:line="460" w:lineRule="exact"/>
              <w:ind w:left="0" w:leftChars="0" w:firstLine="0" w:firstLineChars="0"/>
              <w:jc w:val="both"/>
              <w:rPr>
                <w:rFonts w:hint="eastAsia"/>
                <w:color w:val="000000"/>
              </w:rPr>
            </w:pPr>
            <w:r>
              <w:rPr>
                <w:rFonts w:hint="eastAsia"/>
                <w:color w:val="000000"/>
              </w:rPr>
              <w:t>应急预案</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F1A55B">
            <w:pPr>
              <w:spacing w:line="460" w:lineRule="exact"/>
              <w:ind w:left="0" w:leftChars="0" w:firstLine="0" w:firstLineChars="0"/>
              <w:rPr>
                <w:color w:val="000000"/>
              </w:rPr>
            </w:pPr>
            <w:r>
              <w:rPr>
                <w:rFonts w:hint="eastAsia"/>
                <w:color w:val="000000"/>
              </w:rPr>
              <w:t>8分</w:t>
            </w:r>
          </w:p>
        </w:tc>
        <w:tc>
          <w:tcPr>
            <w:tcW w:w="562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ABCB11">
            <w:pPr>
              <w:pStyle w:val="2"/>
              <w:tabs>
                <w:tab w:val="left" w:pos="360"/>
              </w:tabs>
              <w:spacing w:line="360" w:lineRule="auto"/>
              <w:rPr>
                <w:rFonts w:hAnsi="宋体" w:cs="Helv"/>
                <w:szCs w:val="24"/>
                <w:lang w:val="en-US" w:eastAsia="zh-CN"/>
              </w:rPr>
            </w:pPr>
            <w:r>
              <w:rPr>
                <w:rFonts w:hint="eastAsia" w:ascii="Times New Roman" w:hAnsi="Times New Roman"/>
                <w:color w:val="000000"/>
                <w:kern w:val="2"/>
                <w:sz w:val="21"/>
                <w:szCs w:val="24"/>
                <w:lang w:val="en-US" w:eastAsia="zh-CN"/>
              </w:rPr>
              <w:t>安全应急预案、火灾应急预案、停电应急预案、跑水应急预案、群体性事件等处置方案，根据应急处理预案全面性、安全性、预见性进行综合分析比较评分的，得8分；应急处理预案全面性、安全性、预见性进行综合分析比较评分内容基本完整得5分；应急处理预案全面性、安全性、预见性进行综合分析比较评分基本满足需求得2分，不能满足要求或</w:t>
            </w:r>
            <w:r>
              <w:rPr>
                <w:rFonts w:hint="eastAsia" w:ascii="Times New Roman" w:hAnsi="Times New Roman"/>
                <w:color w:val="000000"/>
                <w:kern w:val="2"/>
                <w:sz w:val="21"/>
                <w:szCs w:val="24"/>
                <w:lang w:val="zh-CN" w:eastAsia="zh-CN"/>
              </w:rPr>
              <w:t>未提供不得分。</w:t>
            </w:r>
          </w:p>
        </w:tc>
      </w:tr>
      <w:tr w14:paraId="2AECA30B">
        <w:tblPrEx>
          <w:tblCellMar>
            <w:top w:w="0" w:type="dxa"/>
            <w:left w:w="108" w:type="dxa"/>
            <w:bottom w:w="0" w:type="dxa"/>
            <w:right w:w="108" w:type="dxa"/>
          </w:tblCellMar>
        </w:tblPrEx>
        <w:trPr>
          <w:trHeight w:val="1811" w:hRule="atLeast"/>
        </w:trPr>
        <w:tc>
          <w:tcPr>
            <w:tcW w:w="128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9BA281">
            <w:pPr>
              <w:spacing w:line="460" w:lineRule="exact"/>
              <w:ind w:left="0" w:leftChars="0" w:firstLine="0" w:firstLineChars="0"/>
              <w:rPr>
                <w:rFonts w:hint="eastAsia"/>
                <w:color w:val="000000"/>
              </w:rPr>
            </w:pPr>
            <w:r>
              <w:rPr>
                <w:rFonts w:hint="eastAsia"/>
                <w:color w:val="000000"/>
              </w:rPr>
              <w:t>履约能力</w:t>
            </w:r>
          </w:p>
          <w:p w14:paraId="60CD3B63">
            <w:pPr>
              <w:spacing w:line="460" w:lineRule="exact"/>
              <w:ind w:left="0" w:leftChars="0" w:firstLine="0" w:firstLineChars="0"/>
              <w:rPr>
                <w:color w:val="000000"/>
              </w:rPr>
            </w:pPr>
            <w:r>
              <w:rPr>
                <w:rFonts w:hint="eastAsia"/>
                <w:color w:val="000000"/>
              </w:rPr>
              <w:t>（10分）</w:t>
            </w:r>
          </w:p>
        </w:tc>
        <w:tc>
          <w:tcPr>
            <w:tcW w:w="1134" w:type="dxa"/>
            <w:tcBorders>
              <w:top w:val="single" w:color="auto" w:sz="4" w:space="0"/>
              <w:left w:val="single" w:color="auto" w:sz="4" w:space="0"/>
              <w:right w:val="single" w:color="auto" w:sz="4" w:space="0"/>
            </w:tcBorders>
            <w:shd w:val="clear" w:color="000000" w:fill="FFFFFF"/>
            <w:noWrap/>
            <w:vAlign w:val="center"/>
          </w:tcPr>
          <w:p w14:paraId="617F11EF">
            <w:pPr>
              <w:autoSpaceDE w:val="0"/>
              <w:autoSpaceDN w:val="0"/>
              <w:adjustRightInd w:val="0"/>
              <w:ind w:left="0" w:leftChars="0" w:firstLine="0" w:firstLineChars="0"/>
              <w:rPr>
                <w:rFonts w:hint="eastAsia"/>
                <w:color w:val="000000"/>
              </w:rPr>
            </w:pPr>
            <w:r>
              <w:rPr>
                <w:rFonts w:hint="eastAsia"/>
                <w:color w:val="000000"/>
              </w:rPr>
              <w:t>类似业</w:t>
            </w:r>
          </w:p>
          <w:p w14:paraId="788D5D19">
            <w:pPr>
              <w:autoSpaceDE w:val="0"/>
              <w:autoSpaceDN w:val="0"/>
              <w:adjustRightInd w:val="0"/>
              <w:ind w:left="0" w:leftChars="0" w:firstLine="0" w:firstLineChars="0"/>
              <w:rPr>
                <w:color w:val="000000"/>
              </w:rPr>
            </w:pPr>
            <w:r>
              <w:rPr>
                <w:rFonts w:hint="eastAsia"/>
                <w:color w:val="000000"/>
              </w:rPr>
              <w:t>绩情况</w:t>
            </w:r>
          </w:p>
        </w:tc>
        <w:tc>
          <w:tcPr>
            <w:tcW w:w="850" w:type="dxa"/>
            <w:tcBorders>
              <w:top w:val="single" w:color="auto" w:sz="4" w:space="0"/>
              <w:left w:val="single" w:color="auto" w:sz="4" w:space="0"/>
              <w:right w:val="single" w:color="auto" w:sz="4" w:space="0"/>
            </w:tcBorders>
            <w:shd w:val="clear" w:color="000000" w:fill="FFFFFF"/>
            <w:noWrap/>
            <w:vAlign w:val="center"/>
          </w:tcPr>
          <w:p w14:paraId="70407BEE">
            <w:pPr>
              <w:autoSpaceDE w:val="0"/>
              <w:autoSpaceDN w:val="0"/>
              <w:adjustRightInd w:val="0"/>
              <w:ind w:left="0" w:leftChars="0" w:firstLine="0" w:firstLineChars="0"/>
              <w:rPr>
                <w:color w:val="000000"/>
              </w:rPr>
            </w:pPr>
            <w:r>
              <w:rPr>
                <w:rFonts w:hint="eastAsia"/>
                <w:color w:val="000000"/>
              </w:rPr>
              <w:t>10分</w:t>
            </w:r>
          </w:p>
        </w:tc>
        <w:tc>
          <w:tcPr>
            <w:tcW w:w="5629" w:type="dxa"/>
            <w:tcBorders>
              <w:top w:val="single" w:color="auto" w:sz="4" w:space="0"/>
              <w:left w:val="single" w:color="auto" w:sz="4" w:space="0"/>
              <w:right w:val="single" w:color="auto" w:sz="4" w:space="0"/>
            </w:tcBorders>
            <w:shd w:val="clear" w:color="000000" w:fill="FFFFFF"/>
            <w:noWrap/>
            <w:vAlign w:val="center"/>
          </w:tcPr>
          <w:p w14:paraId="432CC89F">
            <w:pPr>
              <w:adjustRightInd w:val="0"/>
              <w:snapToGrid w:val="0"/>
              <w:rPr>
                <w:color w:val="000000"/>
              </w:rPr>
            </w:pPr>
            <w:r>
              <w:rPr>
                <w:rFonts w:hint="eastAsia"/>
                <w:color w:val="000000"/>
              </w:rPr>
              <w:t>提供投标截止日前 3 年</w:t>
            </w:r>
            <w:r>
              <w:rPr>
                <w:rFonts w:hint="eastAsia" w:ascii="宋体" w:hAnsi="宋体"/>
                <w:color w:val="000000"/>
                <w:lang w:eastAsia="zh-CN"/>
              </w:rPr>
              <w:t>（</w:t>
            </w:r>
            <w:r>
              <w:rPr>
                <w:rFonts w:hint="eastAsia" w:ascii="宋体" w:hAnsi="宋体"/>
                <w:color w:val="000000"/>
                <w:lang w:val="en-US" w:eastAsia="zh-CN"/>
              </w:rPr>
              <w:t>2022年至今</w:t>
            </w:r>
            <w:r>
              <w:rPr>
                <w:rFonts w:hint="eastAsia" w:ascii="宋体" w:hAnsi="宋体"/>
                <w:color w:val="000000"/>
                <w:lang w:eastAsia="zh-CN"/>
              </w:rPr>
              <w:t>）</w:t>
            </w:r>
            <w:r>
              <w:rPr>
                <w:rFonts w:hint="eastAsia"/>
                <w:color w:val="000000"/>
              </w:rPr>
              <w:t>的投标类似业绩证明材料（以合同书复印件为准）。提供 1 项得 2分,在此基础上每增加一项业绩得2分，满分10分；不提供不得分。</w:t>
            </w:r>
          </w:p>
        </w:tc>
      </w:tr>
      <w:tr w14:paraId="60E26911">
        <w:tblPrEx>
          <w:tblCellMar>
            <w:top w:w="0" w:type="dxa"/>
            <w:left w:w="108" w:type="dxa"/>
            <w:bottom w:w="0" w:type="dxa"/>
            <w:right w:w="108" w:type="dxa"/>
          </w:tblCellMar>
        </w:tblPrEx>
        <w:trPr>
          <w:trHeight w:val="1226" w:hRule="atLeast"/>
        </w:trPr>
        <w:tc>
          <w:tcPr>
            <w:tcW w:w="1288" w:type="dxa"/>
            <w:tcBorders>
              <w:top w:val="single" w:color="auto" w:sz="4" w:space="0"/>
              <w:left w:val="single" w:color="auto" w:sz="4" w:space="0"/>
              <w:bottom w:val="single" w:color="auto" w:sz="4" w:space="0"/>
              <w:right w:val="single" w:color="auto" w:sz="4" w:space="0"/>
            </w:tcBorders>
            <w:shd w:val="clear" w:color="000000" w:fill="FFFFFF"/>
            <w:noWrap/>
            <w:vAlign w:val="top"/>
          </w:tcPr>
          <w:p w14:paraId="73C63B98">
            <w:pPr>
              <w:spacing w:line="460" w:lineRule="exact"/>
              <w:ind w:left="0" w:leftChars="0" w:firstLine="0" w:firstLineChars="0"/>
              <w:jc w:val="center"/>
              <w:rPr>
                <w:color w:val="000000"/>
              </w:rPr>
            </w:pPr>
            <w:r>
              <w:rPr>
                <w:rFonts w:hint="eastAsia"/>
                <w:spacing w:val="-1"/>
                <w:sz w:val="24"/>
                <w:szCs w:val="24"/>
                <w:lang w:eastAsia="zh-CN"/>
              </w:rPr>
              <w:t>物资装备计划</w:t>
            </w:r>
            <w:r>
              <w:rPr>
                <w:color w:val="000000"/>
              </w:rPr>
              <w:t>(</w:t>
            </w:r>
            <w:r>
              <w:rPr>
                <w:rFonts w:hint="eastAsia"/>
                <w:color w:val="000000"/>
              </w:rPr>
              <w:t>10</w:t>
            </w:r>
            <w:r>
              <w:rPr>
                <w:color w:val="000000"/>
              </w:rPr>
              <w:t>分)</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9EE71D">
            <w:pPr>
              <w:pStyle w:val="39"/>
              <w:spacing w:before="240" w:line="222" w:lineRule="auto"/>
              <w:ind w:firstLine="0" w:firstLineChars="0"/>
              <w:rPr>
                <w:color w:val="000000"/>
              </w:rPr>
            </w:pPr>
            <w:r>
              <w:rPr>
                <w:rFonts w:hint="eastAsia"/>
                <w:spacing w:val="-1"/>
                <w:sz w:val="24"/>
                <w:szCs w:val="24"/>
                <w:lang w:eastAsia="zh-CN"/>
              </w:rPr>
              <w:t>物资装备计划</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B9C0DA">
            <w:pPr>
              <w:pStyle w:val="39"/>
              <w:spacing w:before="240" w:line="222" w:lineRule="auto"/>
              <w:ind w:firstLine="0" w:firstLineChars="0"/>
              <w:jc w:val="center"/>
              <w:rPr>
                <w:rFonts w:hint="eastAsia"/>
                <w:color w:val="000000"/>
              </w:rPr>
            </w:pPr>
            <w:r>
              <w:rPr>
                <w:rFonts w:hint="eastAsia"/>
                <w:spacing w:val="-1"/>
                <w:sz w:val="24"/>
                <w:szCs w:val="24"/>
                <w:lang w:val="en-US" w:eastAsia="zh-CN"/>
              </w:rPr>
              <w:t>10</w:t>
            </w:r>
            <w:r>
              <w:rPr>
                <w:rFonts w:hint="eastAsia"/>
                <w:spacing w:val="-1"/>
                <w:sz w:val="24"/>
                <w:szCs w:val="24"/>
                <w:lang w:eastAsia="zh-CN"/>
              </w:rPr>
              <w:t>分</w:t>
            </w:r>
          </w:p>
        </w:tc>
        <w:tc>
          <w:tcPr>
            <w:tcW w:w="5629" w:type="dxa"/>
            <w:tcBorders>
              <w:top w:val="single" w:color="auto" w:sz="4" w:space="0"/>
              <w:left w:val="single" w:color="auto" w:sz="4" w:space="0"/>
              <w:bottom w:val="single" w:color="auto" w:sz="4" w:space="0"/>
              <w:right w:val="single" w:color="auto" w:sz="4" w:space="0"/>
            </w:tcBorders>
            <w:shd w:val="clear" w:color="000000" w:fill="FFFFFF"/>
            <w:noWrap/>
            <w:vAlign w:val="top"/>
          </w:tcPr>
          <w:p w14:paraId="2252B40D">
            <w:pPr>
              <w:pStyle w:val="39"/>
              <w:spacing w:before="240" w:line="222" w:lineRule="auto"/>
              <w:ind w:firstLine="476" w:firstLineChars="200"/>
              <w:rPr>
                <w:color w:val="000000"/>
              </w:rPr>
            </w:pPr>
            <w:r>
              <w:rPr>
                <w:rFonts w:hint="eastAsia" w:ascii="宋体" w:hAnsi="宋体" w:eastAsia="宋体" w:cs="宋体"/>
                <w:spacing w:val="-1"/>
                <w:sz w:val="24"/>
                <w:szCs w:val="24"/>
                <w:lang w:eastAsia="zh-CN"/>
              </w:rPr>
              <w:t>经评审专家横向比较，物业办公、易耗品、设备机具</w:t>
            </w:r>
            <w:r>
              <w:rPr>
                <w:rFonts w:hint="eastAsia" w:ascii="宋体" w:hAnsi="宋体" w:eastAsia="宋体" w:cs="宋体"/>
                <w:spacing w:val="-1"/>
                <w:sz w:val="24"/>
                <w:szCs w:val="24"/>
                <w:lang w:val="en-US" w:eastAsia="zh-CN"/>
              </w:rPr>
              <w:t>等</w:t>
            </w:r>
            <w:r>
              <w:rPr>
                <w:rFonts w:hint="eastAsia" w:ascii="宋体" w:hAnsi="宋体" w:eastAsia="宋体" w:cs="宋体"/>
                <w:spacing w:val="-1"/>
                <w:sz w:val="24"/>
                <w:szCs w:val="24"/>
                <w:lang w:eastAsia="zh-CN"/>
              </w:rPr>
              <w:t>用具分列完整详细合理，规格档次高，测算分摊合理的，得</w:t>
            </w:r>
            <w:r>
              <w:rPr>
                <w:rFonts w:hint="eastAsia" w:cs="宋体"/>
                <w:spacing w:val="-1"/>
                <w:sz w:val="24"/>
                <w:szCs w:val="24"/>
                <w:lang w:val="en-US" w:eastAsia="zh-CN"/>
              </w:rPr>
              <w:t>10</w:t>
            </w:r>
            <w:r>
              <w:rPr>
                <w:rFonts w:hint="eastAsia" w:ascii="宋体" w:hAnsi="宋体" w:eastAsia="宋体" w:cs="宋体"/>
                <w:spacing w:val="-1"/>
                <w:sz w:val="24"/>
                <w:szCs w:val="24"/>
                <w:lang w:eastAsia="zh-CN"/>
              </w:rPr>
              <w:t>分；较详细合理的，得</w:t>
            </w:r>
            <w:r>
              <w:rPr>
                <w:rFonts w:hint="eastAsia" w:cs="宋体"/>
                <w:spacing w:val="-1"/>
                <w:sz w:val="24"/>
                <w:szCs w:val="24"/>
                <w:lang w:val="en-US" w:eastAsia="zh-CN"/>
              </w:rPr>
              <w:t>8</w:t>
            </w:r>
            <w:r>
              <w:rPr>
                <w:rFonts w:hint="eastAsia" w:ascii="宋体" w:hAnsi="宋体" w:eastAsia="宋体" w:cs="宋体"/>
                <w:spacing w:val="-1"/>
                <w:sz w:val="24"/>
                <w:szCs w:val="24"/>
                <w:lang w:eastAsia="zh-CN"/>
              </w:rPr>
              <w:t>分；一般的得</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lang w:eastAsia="zh-CN"/>
              </w:rPr>
              <w:t>分；差的或没有的不得分。</w:t>
            </w:r>
          </w:p>
        </w:tc>
      </w:tr>
    </w:tbl>
    <w:p w14:paraId="433988AA">
      <w:pPr>
        <w:spacing w:line="400" w:lineRule="exact"/>
        <w:ind w:firstLine="48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根据《政府采购促进中小企业发展管理办法》，属中小企业的，投标人须提供该《中小企业声明函》（详见附件），并由投标人加盖公章，其划型标准严格按照</w:t>
      </w:r>
      <w:r>
        <w:rPr>
          <w:rFonts w:hint="eastAsia" w:ascii="宋体" w:hAnsi="宋体" w:cs="宋体"/>
          <w:b w:val="0"/>
          <w:bCs w:val="0"/>
          <w:color w:val="auto"/>
          <w:kern w:val="0"/>
          <w:sz w:val="21"/>
          <w:szCs w:val="21"/>
          <w:lang w:val="zh-CN" w:eastAsia="zh-CN" w:bidi="ar-SA"/>
        </w:rPr>
        <w:t>工信部</w:t>
      </w:r>
      <w:r>
        <w:rPr>
          <w:rFonts w:hint="eastAsia" w:ascii="宋体" w:hAnsi="宋体" w:eastAsia="宋体" w:cs="宋体"/>
          <w:b w:val="0"/>
          <w:bCs w:val="0"/>
          <w:color w:val="auto"/>
          <w:kern w:val="0"/>
          <w:sz w:val="21"/>
          <w:szCs w:val="21"/>
          <w:lang w:val="zh-CN" w:eastAsia="zh-CN" w:bidi="ar-SA"/>
        </w:rPr>
        <w:t>、国家统计局、</w:t>
      </w:r>
      <w:r>
        <w:rPr>
          <w:rFonts w:hint="eastAsia" w:ascii="宋体" w:hAnsi="宋体" w:cs="宋体"/>
          <w:b w:val="0"/>
          <w:bCs w:val="0"/>
          <w:color w:val="auto"/>
          <w:kern w:val="0"/>
          <w:sz w:val="21"/>
          <w:szCs w:val="21"/>
          <w:lang w:val="zh-CN" w:eastAsia="zh-CN" w:bidi="ar-SA"/>
        </w:rPr>
        <w:t>国家发展改革委</w:t>
      </w:r>
      <w:r>
        <w:rPr>
          <w:rFonts w:hint="eastAsia" w:ascii="宋体" w:hAnsi="宋体" w:eastAsia="宋体" w:cs="宋体"/>
          <w:b w:val="0"/>
          <w:bCs w:val="0"/>
          <w:color w:val="auto"/>
          <w:kern w:val="0"/>
          <w:sz w:val="21"/>
          <w:szCs w:val="21"/>
          <w:lang w:val="zh-CN" w:eastAsia="zh-CN" w:bidi="ar-SA"/>
        </w:rPr>
        <w:t>、财政部出台的《中小企业划型标准规定》（工信部联企业</w:t>
      </w:r>
      <w:r>
        <w:rPr>
          <w:rFonts w:hint="eastAsia" w:ascii="宋体" w:hAnsi="宋体" w:cs="宋体"/>
          <w:b w:val="0"/>
          <w:bCs w:val="0"/>
          <w:color w:val="auto"/>
          <w:kern w:val="0"/>
          <w:sz w:val="21"/>
          <w:szCs w:val="21"/>
          <w:lang w:val="zh-CN" w:eastAsia="zh-CN" w:bidi="ar-SA"/>
        </w:rPr>
        <w:t>〔2011〕300号</w:t>
      </w:r>
      <w:r>
        <w:rPr>
          <w:rFonts w:hint="eastAsia" w:ascii="宋体" w:hAnsi="宋体" w:eastAsia="宋体" w:cs="宋体"/>
          <w:b w:val="0"/>
          <w:bCs w:val="0"/>
          <w:color w:val="auto"/>
          <w:kern w:val="0"/>
          <w:sz w:val="21"/>
          <w:szCs w:val="21"/>
          <w:lang w:val="zh-CN" w:eastAsia="zh-CN" w:bidi="ar-SA"/>
        </w:rPr>
        <w:t>）执行。投标人提供的《中小企业声明函》资料必须真实，否则，按照有关规定予以处理。</w:t>
      </w:r>
    </w:p>
    <w:p w14:paraId="36BF6C91">
      <w:pPr>
        <w:spacing w:line="400" w:lineRule="exact"/>
        <w:ind w:firstLine="480"/>
        <w:jc w:val="left"/>
        <w:rPr>
          <w:rFonts w:hint="eastAsia" w:ascii="宋体" w:hAnsi="Cambria" w:cs="宋体"/>
          <w:kern w:val="0"/>
          <w:sz w:val="24"/>
          <w:szCs w:val="24"/>
          <w:lang w:val="zh-CN"/>
        </w:rPr>
      </w:pPr>
      <w:r>
        <w:rPr>
          <w:rFonts w:hint="eastAsia" w:ascii="宋体" w:hAnsi="宋体" w:eastAsia="宋体" w:cs="宋体"/>
          <w:b w:val="0"/>
          <w:bCs w:val="0"/>
          <w:color w:val="auto"/>
          <w:kern w:val="0"/>
          <w:sz w:val="21"/>
          <w:szCs w:val="21"/>
          <w:lang w:val="zh-CN" w:eastAsia="zh-CN" w:bidi="ar-SA"/>
        </w:rPr>
        <w:t>根据财政部、民政部、中国残疾人联合会出台的《关于促进残疾人就业政府采购政策的通知》（财库</w:t>
      </w:r>
      <w:r>
        <w:rPr>
          <w:rFonts w:hint="eastAsia" w:ascii="宋体" w:hAnsi="宋体" w:cs="宋体"/>
          <w:b w:val="0"/>
          <w:bCs w:val="0"/>
          <w:color w:val="auto"/>
          <w:kern w:val="0"/>
          <w:sz w:val="21"/>
          <w:szCs w:val="21"/>
          <w:lang w:val="zh-CN" w:eastAsia="zh-CN" w:bidi="ar-SA"/>
        </w:rPr>
        <w:t>〔2017〕141号</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属于</w:t>
      </w:r>
      <w:r>
        <w:rPr>
          <w:rFonts w:hint="eastAsia" w:ascii="宋体" w:hAnsi="宋体" w:eastAsia="宋体" w:cs="宋体"/>
          <w:b w:val="0"/>
          <w:bCs w:val="0"/>
          <w:color w:val="auto"/>
          <w:kern w:val="0"/>
          <w:sz w:val="21"/>
          <w:szCs w:val="21"/>
          <w:lang w:val="zh-CN" w:eastAsia="zh-CN" w:bidi="ar-SA"/>
        </w:rPr>
        <w:t>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r>
        <w:rPr>
          <w:rFonts w:hint="eastAsia" w:ascii="宋体" w:hAnsi="Cambria" w:cs="宋体"/>
          <w:kern w:val="0"/>
          <w:sz w:val="24"/>
          <w:szCs w:val="24"/>
          <w:lang w:val="zh-CN"/>
        </w:rPr>
        <w:t>。</w:t>
      </w:r>
    </w:p>
    <w:p w14:paraId="394E7063">
      <w:pPr>
        <w:spacing w:line="400" w:lineRule="exact"/>
        <w:ind w:firstLine="480"/>
        <w:jc w:val="left"/>
        <w:rPr>
          <w:rFonts w:hint="eastAsia" w:ascii="宋体" w:hAnsi="Cambria" w:cs="宋体"/>
          <w:kern w:val="0"/>
          <w:sz w:val="24"/>
          <w:szCs w:val="24"/>
          <w:lang w:val="zh-CN"/>
        </w:rPr>
      </w:pPr>
    </w:p>
    <w:p w14:paraId="19E0850E">
      <w:pPr>
        <w:spacing w:line="400" w:lineRule="exact"/>
        <w:ind w:firstLine="480"/>
        <w:jc w:val="left"/>
        <w:rPr>
          <w:rFonts w:hint="eastAsia" w:ascii="宋体" w:hAnsi="Cambria" w:cs="宋体"/>
          <w:kern w:val="0"/>
          <w:sz w:val="24"/>
          <w:szCs w:val="24"/>
          <w:lang w:val="zh-CN"/>
        </w:rPr>
      </w:pPr>
    </w:p>
    <w:p w14:paraId="1853358D">
      <w:pPr>
        <w:pStyle w:val="2"/>
        <w:rPr>
          <w:rFonts w:hint="eastAsia" w:ascii="宋体" w:hAnsi="Cambria" w:cs="宋体"/>
          <w:kern w:val="0"/>
          <w:sz w:val="24"/>
          <w:szCs w:val="24"/>
          <w:lang w:val="zh-CN"/>
        </w:rPr>
      </w:pPr>
    </w:p>
    <w:p w14:paraId="6A6F01E2">
      <w:pPr>
        <w:pStyle w:val="2"/>
        <w:rPr>
          <w:rFonts w:hint="eastAsia" w:ascii="宋体" w:hAnsi="Cambria" w:cs="宋体"/>
          <w:kern w:val="0"/>
          <w:sz w:val="24"/>
          <w:szCs w:val="24"/>
          <w:lang w:val="zh-CN"/>
        </w:rPr>
      </w:pPr>
    </w:p>
    <w:p w14:paraId="25E0D4E9">
      <w:pPr>
        <w:pStyle w:val="2"/>
        <w:rPr>
          <w:rFonts w:hint="eastAsia" w:ascii="宋体" w:hAnsi="Cambria" w:cs="宋体"/>
          <w:kern w:val="0"/>
          <w:sz w:val="24"/>
          <w:szCs w:val="24"/>
          <w:lang w:val="zh-CN"/>
        </w:rPr>
      </w:pPr>
    </w:p>
    <w:p w14:paraId="030141DA">
      <w:pPr>
        <w:pStyle w:val="2"/>
        <w:rPr>
          <w:rFonts w:hint="eastAsia" w:ascii="宋体" w:hAnsi="Cambria" w:cs="宋体"/>
          <w:kern w:val="0"/>
          <w:sz w:val="24"/>
          <w:szCs w:val="24"/>
          <w:lang w:val="zh-CN"/>
        </w:rPr>
      </w:pPr>
    </w:p>
    <w:p w14:paraId="70504A00">
      <w:pPr>
        <w:pStyle w:val="2"/>
        <w:rPr>
          <w:rFonts w:hint="eastAsia" w:ascii="宋体" w:hAnsi="Cambria" w:cs="宋体"/>
          <w:kern w:val="0"/>
          <w:sz w:val="24"/>
          <w:szCs w:val="24"/>
          <w:lang w:val="zh-CN"/>
        </w:rPr>
      </w:pPr>
    </w:p>
    <w:p w14:paraId="0F1046FC">
      <w:pPr>
        <w:spacing w:line="400" w:lineRule="exact"/>
        <w:ind w:firstLine="480"/>
        <w:jc w:val="left"/>
        <w:rPr>
          <w:rFonts w:hint="eastAsia" w:ascii="宋体" w:hAnsi="Cambria" w:cs="宋体"/>
          <w:kern w:val="0"/>
          <w:sz w:val="24"/>
          <w:szCs w:val="24"/>
          <w:lang w:val="zh-CN"/>
        </w:rPr>
      </w:pPr>
    </w:p>
    <w:p w14:paraId="0F356E63">
      <w:pPr>
        <w:spacing w:line="400" w:lineRule="exact"/>
        <w:ind w:left="0" w:leftChars="0" w:firstLine="0" w:firstLineChars="0"/>
        <w:jc w:val="left"/>
        <w:rPr>
          <w:rFonts w:hint="eastAsia" w:ascii="宋体" w:hAnsi="Cambria" w:cs="宋体"/>
          <w:kern w:val="0"/>
          <w:sz w:val="24"/>
          <w:szCs w:val="24"/>
          <w:lang w:val="zh-CN"/>
        </w:rPr>
      </w:pPr>
    </w:p>
    <w:p w14:paraId="6C2C093E">
      <w:pPr>
        <w:spacing w:line="400" w:lineRule="exact"/>
        <w:ind w:firstLine="0" w:firstLineChars="0"/>
        <w:jc w:val="left"/>
        <w:rPr>
          <w:rFonts w:hint="eastAsia" w:ascii="宋体" w:hAnsi="宋体" w:eastAsia="宋体" w:cs="宋体"/>
          <w:kern w:val="0"/>
          <w:sz w:val="24"/>
          <w:szCs w:val="24"/>
          <w:lang w:val="zh-CN" w:eastAsia="zh-CN"/>
        </w:rPr>
      </w:pPr>
    </w:p>
    <w:p w14:paraId="04EC0805">
      <w:pPr>
        <w:autoSpaceDE w:val="0"/>
        <w:autoSpaceDN w:val="0"/>
        <w:adjustRightInd w:val="0"/>
        <w:spacing w:line="360" w:lineRule="auto"/>
        <w:ind w:firstLine="0" w:firstLineChars="0"/>
        <w:jc w:val="left"/>
        <w:rPr>
          <w:rFonts w:hint="eastAsia" w:ascii="宋体" w:hAnsi="宋体"/>
        </w:rPr>
      </w:pPr>
      <w:r>
        <w:rPr>
          <w:rFonts w:hint="eastAsia" w:ascii="宋体" w:hAnsi="Cambria" w:eastAsia="宋体" w:cs="宋体"/>
          <w:b/>
          <w:kern w:val="0"/>
          <w:sz w:val="24"/>
          <w:szCs w:val="22"/>
        </w:rPr>
        <w:t>注：各</w:t>
      </w:r>
      <w:r>
        <w:rPr>
          <w:rFonts w:hint="eastAsia" w:ascii="宋体" w:hAnsi="Cambria" w:cs="宋体"/>
          <w:b/>
          <w:kern w:val="0"/>
          <w:sz w:val="24"/>
          <w:szCs w:val="22"/>
          <w:lang w:eastAsia="zh-CN"/>
        </w:rPr>
        <w:t>供应商</w:t>
      </w:r>
      <w:r>
        <w:rPr>
          <w:rFonts w:hint="eastAsia" w:ascii="宋体" w:hAnsi="Cambria" w:eastAsia="宋体" w:cs="宋体"/>
          <w:b/>
          <w:kern w:val="0"/>
          <w:sz w:val="24"/>
          <w:szCs w:val="22"/>
        </w:rPr>
        <w:t>提交的响应文件中，应将上述</w:t>
      </w:r>
      <w:r>
        <w:rPr>
          <w:rFonts w:hint="eastAsia" w:ascii="宋体" w:hAnsi="Cambria" w:cs="宋体"/>
          <w:b/>
          <w:kern w:val="0"/>
          <w:sz w:val="24"/>
          <w:szCs w:val="22"/>
          <w:lang w:eastAsia="zh-CN"/>
        </w:rPr>
        <w:t>涉及的</w:t>
      </w:r>
      <w:r>
        <w:rPr>
          <w:rFonts w:hint="eastAsia" w:ascii="宋体" w:hAnsi="Cambria" w:eastAsia="宋体" w:cs="宋体"/>
          <w:b/>
          <w:kern w:val="0"/>
          <w:sz w:val="24"/>
          <w:szCs w:val="22"/>
        </w:rPr>
        <w:t>证明资料扫描件（或复印件）附在其中，并加盖公章</w:t>
      </w:r>
      <w:r>
        <w:rPr>
          <w:rFonts w:hint="eastAsia" w:ascii="宋体" w:hAnsi="Cambria" w:eastAsia="宋体" w:cs="宋体"/>
          <w:kern w:val="0"/>
          <w:sz w:val="24"/>
          <w:szCs w:val="22"/>
        </w:rPr>
        <w:t>。</w:t>
      </w:r>
    </w:p>
    <w:p w14:paraId="463DFA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2" w:name="_Toc376936756"/>
      <w:bookmarkStart w:id="63" w:name="_Toc325726025"/>
      <w:bookmarkStart w:id="64" w:name="_Toc29958"/>
      <w:r>
        <w:rPr>
          <w:rFonts w:hint="eastAsia" w:ascii="宋体" w:hAnsi="宋体" w:eastAsia="宋体" w:cs="宋体"/>
          <w:b/>
          <w:bCs/>
          <w:color w:val="auto"/>
          <w:kern w:val="0"/>
          <w:sz w:val="21"/>
          <w:szCs w:val="21"/>
          <w:lang w:val="en-US" w:eastAsia="zh-CN" w:bidi="ar-SA"/>
        </w:rPr>
        <w:t>七、</w:t>
      </w:r>
      <w:bookmarkEnd w:id="62"/>
      <w:bookmarkEnd w:id="63"/>
      <w:r>
        <w:rPr>
          <w:rFonts w:hint="eastAsia" w:ascii="宋体" w:hAnsi="宋体" w:eastAsia="宋体" w:cs="宋体"/>
          <w:b/>
          <w:bCs/>
          <w:color w:val="auto"/>
          <w:kern w:val="0"/>
          <w:sz w:val="21"/>
          <w:szCs w:val="21"/>
          <w:lang w:val="en-US" w:eastAsia="zh-CN" w:bidi="ar-SA"/>
        </w:rPr>
        <w:t>确定成交供应商</w:t>
      </w:r>
      <w:bookmarkEnd w:id="64"/>
    </w:p>
    <w:p w14:paraId="243A0C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5" w:name="_Toc376936757"/>
      <w:bookmarkStart w:id="66" w:name="_Toc325726026"/>
      <w:r>
        <w:rPr>
          <w:rFonts w:hint="eastAsia" w:ascii="宋体" w:hAnsi="宋体" w:eastAsia="宋体" w:cs="宋体"/>
          <w:b w:val="0"/>
          <w:bCs w:val="0"/>
          <w:color w:val="auto"/>
          <w:kern w:val="0"/>
          <w:sz w:val="21"/>
          <w:szCs w:val="21"/>
          <w:lang w:val="en-US" w:eastAsia="zh-CN" w:bidi="ar-SA"/>
        </w:rPr>
        <w:t>20.推荐并确定成交</w:t>
      </w:r>
      <w:bookmarkEnd w:id="65"/>
      <w:bookmarkEnd w:id="66"/>
      <w:r>
        <w:rPr>
          <w:rFonts w:hint="eastAsia" w:ascii="宋体" w:hAnsi="宋体" w:eastAsia="宋体" w:cs="宋体"/>
          <w:b w:val="0"/>
          <w:bCs w:val="0"/>
          <w:color w:val="auto"/>
          <w:kern w:val="0"/>
          <w:sz w:val="21"/>
          <w:szCs w:val="21"/>
          <w:lang w:val="en-US" w:eastAsia="zh-CN" w:bidi="ar-SA"/>
        </w:rPr>
        <w:t>供应商</w:t>
      </w:r>
    </w:p>
    <w:p w14:paraId="5C38A8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14:paraId="7CD42B6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14:paraId="453E13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8" w:name="_Toc376936759"/>
      <w:bookmarkStart w:id="69" w:name="_Toc325726028"/>
      <w:r>
        <w:rPr>
          <w:rFonts w:hint="eastAsia" w:ascii="宋体" w:hAnsi="宋体" w:eastAsia="宋体" w:cs="宋体"/>
          <w:b w:val="0"/>
          <w:bCs w:val="0"/>
          <w:color w:val="auto"/>
          <w:kern w:val="0"/>
          <w:sz w:val="21"/>
          <w:szCs w:val="21"/>
          <w:lang w:val="en-US" w:eastAsia="zh-CN" w:bidi="ar-SA"/>
        </w:rPr>
        <w:t>21.成交通知</w:t>
      </w:r>
      <w:bookmarkEnd w:id="68"/>
      <w:bookmarkEnd w:id="69"/>
    </w:p>
    <w:p w14:paraId="5DF3455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14:paraId="69AA20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14:paraId="76D117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70" w:name="_Toc22876"/>
      <w:bookmarkStart w:id="71" w:name="_Toc376936758"/>
      <w:r>
        <w:rPr>
          <w:rFonts w:hint="eastAsia" w:ascii="宋体" w:hAnsi="宋体" w:eastAsia="宋体" w:cs="宋体"/>
          <w:b/>
          <w:bCs/>
          <w:color w:val="auto"/>
          <w:kern w:val="0"/>
          <w:sz w:val="21"/>
          <w:szCs w:val="21"/>
          <w:lang w:val="en-US" w:eastAsia="zh-CN" w:bidi="ar-SA"/>
        </w:rPr>
        <w:t>八、授予合同</w:t>
      </w:r>
      <w:bookmarkEnd w:id="67"/>
      <w:bookmarkEnd w:id="70"/>
      <w:bookmarkEnd w:id="71"/>
    </w:p>
    <w:p w14:paraId="042035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2" w:name="_Toc376936760"/>
      <w:bookmarkStart w:id="73" w:name="_Toc325726029"/>
      <w:r>
        <w:rPr>
          <w:rFonts w:hint="eastAsia" w:ascii="宋体" w:hAnsi="宋体" w:eastAsia="宋体" w:cs="宋体"/>
          <w:b w:val="0"/>
          <w:bCs w:val="0"/>
          <w:color w:val="auto"/>
          <w:kern w:val="0"/>
          <w:sz w:val="21"/>
          <w:szCs w:val="21"/>
          <w:lang w:val="en-US" w:eastAsia="zh-CN" w:bidi="ar-SA"/>
        </w:rPr>
        <w:t>22.签订合同</w:t>
      </w:r>
      <w:bookmarkEnd w:id="72"/>
      <w:bookmarkEnd w:id="73"/>
    </w:p>
    <w:p w14:paraId="322A9C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4" w:name="_Toc325726030"/>
      <w:bookmarkStart w:id="75" w:name="_Toc376936761"/>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384BF1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1AEC5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22.3成交供应商在法定期限内无正当理由拒签合同的，按违约处理。同时，采购代理机构和采购人可依成交供应商候选人排序重新确定成交供应商，并协调双方签订采购合同。</w:t>
      </w:r>
    </w:p>
    <w:p w14:paraId="101D16B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22.4磋商文件、成交供应商的磋商响应文件、《成交通知书》及其澄清、说明文件等，均为签订采购合同的依据</w:t>
      </w:r>
      <w:bookmarkStart w:id="76" w:name="_Toc27899"/>
      <w:r>
        <w:rPr>
          <w:rFonts w:hint="eastAsia" w:ascii="宋体" w:hAnsi="宋体" w:cs="宋体"/>
          <w:b w:val="0"/>
          <w:bCs w:val="0"/>
          <w:color w:val="auto"/>
          <w:kern w:val="0"/>
          <w:sz w:val="21"/>
          <w:szCs w:val="21"/>
          <w:lang w:val="en-US" w:eastAsia="zh-CN" w:bidi="ar-SA"/>
        </w:rPr>
        <w:t>。</w:t>
      </w:r>
    </w:p>
    <w:p w14:paraId="0DE4ED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九、</w:t>
      </w:r>
      <w:bookmarkEnd w:id="74"/>
      <w:bookmarkEnd w:id="75"/>
      <w:r>
        <w:rPr>
          <w:rFonts w:hint="eastAsia" w:ascii="宋体" w:hAnsi="宋体" w:eastAsia="宋体" w:cs="宋体"/>
          <w:b/>
          <w:bCs/>
          <w:color w:val="auto"/>
          <w:kern w:val="0"/>
          <w:sz w:val="21"/>
          <w:szCs w:val="21"/>
          <w:lang w:val="en-US" w:eastAsia="zh-CN" w:bidi="ar-SA"/>
        </w:rPr>
        <w:t>磋商活动终止</w:t>
      </w:r>
      <w:bookmarkEnd w:id="76"/>
    </w:p>
    <w:p w14:paraId="0B3445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7" w:name="_Toc325726031"/>
      <w:bookmarkStart w:id="78" w:name="_Toc376936762"/>
      <w:r>
        <w:rPr>
          <w:rFonts w:hint="eastAsia" w:ascii="宋体" w:hAnsi="宋体" w:eastAsia="宋体" w:cs="宋体"/>
          <w:b w:val="0"/>
          <w:bCs w:val="0"/>
          <w:color w:val="auto"/>
          <w:kern w:val="0"/>
          <w:sz w:val="21"/>
          <w:szCs w:val="21"/>
          <w:lang w:val="en-US" w:eastAsia="zh-CN" w:bidi="ar-SA"/>
        </w:rPr>
        <w:t>23. 终止情形</w:t>
      </w:r>
    </w:p>
    <w:p w14:paraId="0546C56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77"/>
      <w:bookmarkEnd w:id="78"/>
    </w:p>
    <w:p w14:paraId="66021D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14:paraId="79FA247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14:paraId="1B885D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14:paraId="3701E6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14:paraId="757E63E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79" w:name="_Toc325726032"/>
    </w:p>
    <w:p w14:paraId="0BB016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76936763"/>
      <w:bookmarkStart w:id="81" w:name="_Toc3366"/>
      <w:r>
        <w:rPr>
          <w:rFonts w:hint="eastAsia" w:ascii="宋体" w:hAnsi="宋体" w:eastAsia="宋体" w:cs="宋体"/>
          <w:b/>
          <w:bCs/>
          <w:color w:val="auto"/>
          <w:kern w:val="0"/>
          <w:sz w:val="21"/>
          <w:szCs w:val="21"/>
          <w:lang w:val="en-US" w:eastAsia="zh-CN" w:bidi="ar-SA"/>
        </w:rPr>
        <w:t>十、处罚</w:t>
      </w:r>
      <w:bookmarkEnd w:id="79"/>
      <w:bookmarkEnd w:id="80"/>
      <w:bookmarkEnd w:id="81"/>
    </w:p>
    <w:p w14:paraId="6F6DD7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82" w:name="_Toc325726033"/>
      <w:bookmarkStart w:id="83" w:name="_Toc376936764"/>
      <w:r>
        <w:rPr>
          <w:rFonts w:hint="eastAsia" w:ascii="宋体" w:hAnsi="宋体" w:eastAsia="宋体" w:cs="宋体"/>
          <w:b w:val="0"/>
          <w:bCs w:val="0"/>
          <w:color w:val="auto"/>
          <w:kern w:val="0"/>
          <w:sz w:val="21"/>
          <w:szCs w:val="21"/>
          <w:lang w:val="en-US" w:eastAsia="zh-CN" w:bidi="ar-SA"/>
        </w:rPr>
        <w:t>24.处罚情形</w:t>
      </w:r>
      <w:bookmarkEnd w:id="82"/>
      <w:bookmarkEnd w:id="83"/>
    </w:p>
    <w:p w14:paraId="7EEA60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1"/>
          <w:szCs w:val="21"/>
          <w:lang w:val="en-US" w:eastAsia="zh-CN" w:bidi="ar-SA"/>
        </w:rPr>
        <w:t>州</w:t>
      </w:r>
      <w:r>
        <w:rPr>
          <w:rFonts w:hint="eastAsia" w:ascii="宋体" w:hAnsi="宋体" w:eastAsia="宋体" w:cs="宋体"/>
          <w:b w:val="0"/>
          <w:bCs w:val="0"/>
          <w:color w:val="auto"/>
          <w:kern w:val="0"/>
          <w:sz w:val="21"/>
          <w:szCs w:val="21"/>
          <w:lang w:val="en-US" w:eastAsia="zh-CN" w:bidi="ar-SA"/>
        </w:rPr>
        <w:t>财政</w:t>
      </w:r>
      <w:r>
        <w:rPr>
          <w:rFonts w:hint="eastAsia" w:ascii="宋体" w:hAnsi="宋体" w:cs="宋体"/>
          <w:b w:val="0"/>
          <w:bCs w:val="0"/>
          <w:color w:val="auto"/>
          <w:kern w:val="0"/>
          <w:sz w:val="21"/>
          <w:szCs w:val="21"/>
          <w:lang w:val="en-US" w:eastAsia="zh-CN" w:bidi="ar-SA"/>
        </w:rPr>
        <w:t>局</w:t>
      </w:r>
      <w:r>
        <w:rPr>
          <w:rFonts w:hint="eastAsia" w:ascii="宋体" w:hAnsi="宋体" w:eastAsia="宋体" w:cs="宋体"/>
          <w:b w:val="0"/>
          <w:bCs w:val="0"/>
          <w:color w:val="auto"/>
          <w:kern w:val="0"/>
          <w:sz w:val="21"/>
          <w:szCs w:val="21"/>
          <w:lang w:val="en-US" w:eastAsia="zh-CN" w:bidi="ar-SA"/>
        </w:rPr>
        <w:t>依法进行处理：</w:t>
      </w:r>
    </w:p>
    <w:p w14:paraId="346255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14:paraId="550D60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14:paraId="40D6388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14:paraId="22D1B5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14:paraId="519222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14:paraId="7D798C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14:paraId="09B4BF1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14:paraId="397FF22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14:paraId="7F7542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w:t>
      </w:r>
      <w:r>
        <w:rPr>
          <w:rFonts w:hint="eastAsia" w:ascii="宋体" w:hAnsi="宋体" w:cs="宋体"/>
          <w:b w:val="0"/>
          <w:bCs w:val="0"/>
          <w:color w:val="auto"/>
          <w:kern w:val="0"/>
          <w:sz w:val="21"/>
          <w:szCs w:val="21"/>
          <w:lang w:val="en-US" w:eastAsia="zh-CN" w:bidi="ar-SA"/>
        </w:rPr>
        <w:t>法律法规</w:t>
      </w:r>
      <w:r>
        <w:rPr>
          <w:rFonts w:hint="eastAsia" w:ascii="宋体" w:hAnsi="宋体" w:eastAsia="宋体" w:cs="宋体"/>
          <w:b w:val="0"/>
          <w:bCs w:val="0"/>
          <w:color w:val="auto"/>
          <w:kern w:val="0"/>
          <w:sz w:val="21"/>
          <w:szCs w:val="21"/>
          <w:lang w:val="en-US" w:eastAsia="zh-CN" w:bidi="ar-SA"/>
        </w:rPr>
        <w:t>规定的其他情形的。</w:t>
      </w:r>
    </w:p>
    <w:p w14:paraId="310F88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4" w:name="_Toc325726034"/>
      <w:bookmarkStart w:id="85" w:name="_Toc376936765"/>
      <w:bookmarkStart w:id="86" w:name="_Toc1212"/>
      <w:r>
        <w:rPr>
          <w:rFonts w:hint="eastAsia" w:ascii="宋体" w:hAnsi="宋体" w:eastAsia="宋体" w:cs="宋体"/>
          <w:b/>
          <w:bCs/>
          <w:color w:val="auto"/>
          <w:kern w:val="0"/>
          <w:sz w:val="21"/>
          <w:szCs w:val="21"/>
          <w:lang w:val="en-US" w:eastAsia="zh-CN" w:bidi="ar-SA"/>
        </w:rPr>
        <w:t>十一、其他</w:t>
      </w:r>
      <w:bookmarkEnd w:id="84"/>
      <w:bookmarkEnd w:id="85"/>
      <w:bookmarkEnd w:id="86"/>
    </w:p>
    <w:p w14:paraId="3076A6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中华人民共和国民法典</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中华人民共和国政府采购法实施条例</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政府采购竞争性磋商采购方式管理暂行办法》等法律法规的有关条款执行。</w:t>
      </w:r>
    </w:p>
    <w:p w14:paraId="09EEFE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1E163D7B">
      <w:pPr>
        <w:pStyle w:val="29"/>
        <w:rPr>
          <w:rFonts w:hint="eastAsia" w:ascii="宋体" w:hAnsi="宋体" w:eastAsia="宋体" w:cs="宋体"/>
          <w:b w:val="0"/>
          <w:bCs w:val="0"/>
          <w:color w:val="auto"/>
          <w:kern w:val="0"/>
          <w:sz w:val="24"/>
          <w:szCs w:val="24"/>
          <w:lang w:val="en-US" w:eastAsia="zh-CN" w:bidi="ar-SA"/>
        </w:rPr>
      </w:pPr>
    </w:p>
    <w:p w14:paraId="57BF7D3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3936315"/>
      <w:bookmarkStart w:id="88" w:name="_Toc375576842"/>
      <w:bookmarkStart w:id="89" w:name="_Toc373954603"/>
    </w:p>
    <w:p w14:paraId="3AF8898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49884630">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A4240D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D44DB88">
      <w:pPr>
        <w:pStyle w:val="2"/>
        <w:rPr>
          <w:rFonts w:hint="eastAsia" w:ascii="宋体" w:hAnsi="宋体" w:eastAsia="宋体" w:cs="宋体"/>
          <w:b/>
          <w:sz w:val="32"/>
          <w:szCs w:val="32"/>
          <w:lang w:val="en-US" w:eastAsia="zh-CN"/>
        </w:rPr>
      </w:pPr>
    </w:p>
    <w:p w14:paraId="505219EF">
      <w:pPr>
        <w:pStyle w:val="2"/>
        <w:rPr>
          <w:rFonts w:hint="eastAsia" w:ascii="宋体" w:hAnsi="宋体" w:eastAsia="宋体" w:cs="宋体"/>
          <w:b/>
          <w:sz w:val="32"/>
          <w:szCs w:val="32"/>
          <w:lang w:val="en-US" w:eastAsia="zh-CN"/>
        </w:rPr>
      </w:pPr>
    </w:p>
    <w:p w14:paraId="1EDE8B74">
      <w:pPr>
        <w:pStyle w:val="2"/>
        <w:rPr>
          <w:rFonts w:hint="eastAsia" w:ascii="宋体" w:hAnsi="宋体" w:eastAsia="宋体" w:cs="宋体"/>
          <w:b/>
          <w:sz w:val="32"/>
          <w:szCs w:val="32"/>
          <w:lang w:val="en-US" w:eastAsia="zh-CN"/>
        </w:rPr>
      </w:pPr>
    </w:p>
    <w:p w14:paraId="7D2845B4">
      <w:pPr>
        <w:pStyle w:val="2"/>
        <w:rPr>
          <w:rFonts w:hint="eastAsia" w:ascii="宋体" w:hAnsi="宋体" w:eastAsia="宋体" w:cs="宋体"/>
          <w:b/>
          <w:sz w:val="32"/>
          <w:szCs w:val="32"/>
          <w:lang w:val="en-US" w:eastAsia="zh-CN"/>
        </w:rPr>
      </w:pPr>
    </w:p>
    <w:p w14:paraId="2FBF4BFA">
      <w:pPr>
        <w:pStyle w:val="2"/>
        <w:rPr>
          <w:rFonts w:hint="eastAsia" w:ascii="宋体" w:hAnsi="宋体" w:eastAsia="宋体" w:cs="宋体"/>
          <w:b/>
          <w:sz w:val="32"/>
          <w:szCs w:val="32"/>
          <w:lang w:val="en-US" w:eastAsia="zh-CN"/>
        </w:rPr>
      </w:pPr>
    </w:p>
    <w:p w14:paraId="26696FFE">
      <w:pPr>
        <w:pStyle w:val="2"/>
        <w:rPr>
          <w:rFonts w:hint="eastAsia" w:ascii="宋体" w:hAnsi="宋体" w:eastAsia="宋体" w:cs="宋体"/>
          <w:b/>
          <w:sz w:val="32"/>
          <w:szCs w:val="32"/>
          <w:lang w:val="en-US" w:eastAsia="zh-CN"/>
        </w:rPr>
      </w:pPr>
    </w:p>
    <w:p w14:paraId="328BBE71">
      <w:pPr>
        <w:pStyle w:val="2"/>
        <w:rPr>
          <w:rFonts w:hint="eastAsia" w:ascii="宋体" w:hAnsi="宋体" w:eastAsia="宋体" w:cs="宋体"/>
          <w:b/>
          <w:sz w:val="32"/>
          <w:szCs w:val="32"/>
          <w:lang w:val="en-US" w:eastAsia="zh-CN"/>
        </w:rPr>
      </w:pPr>
    </w:p>
    <w:p w14:paraId="24941B2C">
      <w:pPr>
        <w:pStyle w:val="2"/>
        <w:rPr>
          <w:rFonts w:hint="eastAsia" w:ascii="宋体" w:hAnsi="宋体" w:eastAsia="宋体" w:cs="宋体"/>
          <w:b/>
          <w:sz w:val="32"/>
          <w:szCs w:val="32"/>
          <w:lang w:val="en-US" w:eastAsia="zh-CN"/>
        </w:rPr>
      </w:pPr>
    </w:p>
    <w:p w14:paraId="369BC3F1">
      <w:pPr>
        <w:pStyle w:val="2"/>
        <w:rPr>
          <w:rFonts w:hint="eastAsia" w:ascii="宋体" w:hAnsi="宋体" w:eastAsia="宋体" w:cs="宋体"/>
          <w:b/>
          <w:sz w:val="32"/>
          <w:szCs w:val="32"/>
          <w:lang w:val="en-US" w:eastAsia="zh-CN"/>
        </w:rPr>
      </w:pPr>
    </w:p>
    <w:p w14:paraId="01BE2068">
      <w:pPr>
        <w:pStyle w:val="2"/>
        <w:rPr>
          <w:rFonts w:hint="eastAsia" w:ascii="宋体" w:hAnsi="宋体" w:eastAsia="宋体" w:cs="宋体"/>
          <w:b/>
          <w:sz w:val="32"/>
          <w:szCs w:val="32"/>
          <w:lang w:val="en-US" w:eastAsia="zh-CN"/>
        </w:rPr>
      </w:pPr>
    </w:p>
    <w:p w14:paraId="59249CAF">
      <w:pPr>
        <w:pStyle w:val="2"/>
        <w:rPr>
          <w:rFonts w:hint="eastAsia" w:ascii="宋体" w:hAnsi="宋体" w:eastAsia="宋体" w:cs="宋体"/>
          <w:b/>
          <w:sz w:val="32"/>
          <w:szCs w:val="32"/>
          <w:lang w:val="en-US" w:eastAsia="zh-CN"/>
        </w:rPr>
      </w:pPr>
    </w:p>
    <w:p w14:paraId="03F82AE7">
      <w:pPr>
        <w:pStyle w:val="2"/>
        <w:rPr>
          <w:rFonts w:hint="eastAsia" w:ascii="宋体" w:hAnsi="宋体" w:eastAsia="宋体" w:cs="宋体"/>
          <w:b/>
          <w:sz w:val="32"/>
          <w:szCs w:val="32"/>
          <w:lang w:val="en-US" w:eastAsia="zh-CN"/>
        </w:rPr>
      </w:pPr>
    </w:p>
    <w:p w14:paraId="2726A819">
      <w:pPr>
        <w:pStyle w:val="2"/>
        <w:rPr>
          <w:rFonts w:hint="eastAsia" w:ascii="宋体" w:hAnsi="宋体" w:eastAsia="宋体" w:cs="宋体"/>
          <w:b/>
          <w:sz w:val="32"/>
          <w:szCs w:val="32"/>
          <w:lang w:val="en-US" w:eastAsia="zh-CN"/>
        </w:rPr>
      </w:pPr>
    </w:p>
    <w:p w14:paraId="59D00523">
      <w:pPr>
        <w:pStyle w:val="2"/>
        <w:rPr>
          <w:rFonts w:hint="eastAsia" w:ascii="宋体" w:hAnsi="宋体" w:eastAsia="宋体" w:cs="宋体"/>
          <w:b/>
          <w:sz w:val="32"/>
          <w:szCs w:val="32"/>
          <w:lang w:val="en-US" w:eastAsia="zh-CN"/>
        </w:rPr>
      </w:pPr>
    </w:p>
    <w:p w14:paraId="6EEB4C3A">
      <w:pPr>
        <w:pStyle w:val="2"/>
        <w:rPr>
          <w:rFonts w:hint="eastAsia" w:ascii="宋体" w:hAnsi="宋体" w:eastAsia="宋体" w:cs="宋体"/>
          <w:b/>
          <w:sz w:val="32"/>
          <w:szCs w:val="32"/>
          <w:lang w:val="en-US" w:eastAsia="zh-CN"/>
        </w:rPr>
      </w:pPr>
    </w:p>
    <w:p w14:paraId="0B180F31">
      <w:pPr>
        <w:pStyle w:val="2"/>
        <w:rPr>
          <w:rFonts w:hint="eastAsia" w:ascii="宋体" w:hAnsi="宋体" w:eastAsia="宋体" w:cs="宋体"/>
          <w:b/>
          <w:sz w:val="32"/>
          <w:szCs w:val="32"/>
          <w:lang w:val="en-US" w:eastAsia="zh-CN"/>
        </w:rPr>
      </w:pPr>
    </w:p>
    <w:p w14:paraId="23CBB0F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2C9EC9D">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76936767"/>
      <w:bookmarkStart w:id="92" w:name="_Toc325726036"/>
      <w:r>
        <w:rPr>
          <w:rFonts w:hint="eastAsia" w:ascii="宋体" w:hAnsi="宋体" w:cs="宋体"/>
          <w:b/>
          <w:sz w:val="32"/>
          <w:szCs w:val="32"/>
          <w:lang w:val="en-US" w:eastAsia="zh-CN"/>
        </w:rPr>
        <w:t>格尔木市</w:t>
      </w:r>
      <w:r>
        <w:rPr>
          <w:rFonts w:hint="eastAsia" w:ascii="宋体" w:hAnsi="宋体" w:eastAsia="宋体" w:cs="宋体"/>
          <w:b/>
          <w:sz w:val="32"/>
          <w:szCs w:val="32"/>
          <w:lang w:val="zh-CN" w:eastAsia="zh-CN"/>
        </w:rPr>
        <w:t>政府采购项目合同书</w:t>
      </w:r>
      <w:bookmarkEnd w:id="90"/>
    </w:p>
    <w:p w14:paraId="039ED80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76E3C35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09BA8D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40"/>
          <w:szCs w:val="40"/>
          <w:lang w:val="zh-CN" w:eastAsia="zh-CN"/>
        </w:rPr>
      </w:pPr>
      <w:r>
        <w:rPr>
          <w:rFonts w:hint="eastAsia" w:ascii="宋体" w:hAnsi="宋体" w:cs="宋体"/>
          <w:b/>
          <w:sz w:val="40"/>
          <w:szCs w:val="40"/>
          <w:lang w:val="en-US" w:eastAsia="zh-CN"/>
        </w:rPr>
        <w:t>格尔木市</w:t>
      </w:r>
      <w:r>
        <w:rPr>
          <w:rFonts w:hint="eastAsia" w:ascii="宋体" w:hAnsi="宋体" w:eastAsia="宋体" w:cs="宋体"/>
          <w:b/>
          <w:sz w:val="40"/>
          <w:szCs w:val="40"/>
          <w:lang w:val="zh-CN" w:eastAsia="zh-CN"/>
        </w:rPr>
        <w:t>政府采购项目合同书</w:t>
      </w:r>
    </w:p>
    <w:p w14:paraId="685CEED4">
      <w:pPr>
        <w:pStyle w:val="29"/>
        <w:ind w:left="0" w:leftChars="0" w:firstLine="0" w:firstLineChars="0"/>
        <w:jc w:val="center"/>
        <w:rPr>
          <w:rFonts w:hint="eastAsia"/>
          <w:color w:val="FF0000"/>
          <w:sz w:val="20"/>
          <w:szCs w:val="18"/>
          <w:lang w:val="en-US" w:eastAsia="zh-CN"/>
        </w:rPr>
      </w:pPr>
      <w:r>
        <w:rPr>
          <w:rFonts w:hint="eastAsia" w:ascii="宋体" w:hAnsi="宋体" w:cs="宋体"/>
          <w:b/>
          <w:color w:val="FF0000"/>
          <w:sz w:val="28"/>
          <w:szCs w:val="28"/>
          <w:lang w:val="zh-CN" w:eastAsia="zh-CN"/>
        </w:rPr>
        <w:t>（</w:t>
      </w:r>
      <w:r>
        <w:rPr>
          <w:rFonts w:hint="eastAsia" w:ascii="宋体" w:hAnsi="宋体" w:cs="宋体"/>
          <w:b/>
          <w:color w:val="FF0000"/>
          <w:sz w:val="28"/>
          <w:szCs w:val="28"/>
          <w:lang w:val="en-US" w:eastAsia="zh-CN"/>
        </w:rPr>
        <w:t>此模板仅供参考</w:t>
      </w:r>
      <w:r>
        <w:rPr>
          <w:rFonts w:hint="eastAsia" w:ascii="宋体" w:hAnsi="宋体" w:cs="宋体"/>
          <w:b/>
          <w:color w:val="FF0000"/>
          <w:sz w:val="28"/>
          <w:szCs w:val="28"/>
          <w:lang w:val="zh-CN" w:eastAsia="zh-CN"/>
        </w:rPr>
        <w:t>）</w:t>
      </w:r>
    </w:p>
    <w:p w14:paraId="7F9414B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186873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9BB6E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11915E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6EC503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369CD5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3BFCD13A">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 xml:space="preserve">采购项目名称：  </w:t>
      </w:r>
    </w:p>
    <w:p w14:paraId="729A382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p>
    <w:p w14:paraId="113F51DE">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29D2A5A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5C4273E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5724DCD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21F94A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4AF287F">
      <w:pPr>
        <w:pStyle w:val="29"/>
        <w:rPr>
          <w:rFonts w:hint="eastAsia" w:ascii="宋体" w:hAnsi="宋体" w:eastAsia="宋体" w:cs="宋体"/>
          <w:b w:val="0"/>
          <w:bCs w:val="0"/>
          <w:color w:val="auto"/>
          <w:kern w:val="0"/>
          <w:sz w:val="24"/>
          <w:szCs w:val="24"/>
          <w:lang w:val="en-US" w:eastAsia="zh-CN" w:bidi="ar-SA"/>
        </w:rPr>
      </w:pPr>
    </w:p>
    <w:p w14:paraId="61CBE6BB">
      <w:pPr>
        <w:pStyle w:val="29"/>
        <w:rPr>
          <w:rFonts w:hint="eastAsia" w:ascii="宋体" w:hAnsi="宋体" w:eastAsia="宋体" w:cs="宋体"/>
          <w:b w:val="0"/>
          <w:bCs w:val="0"/>
          <w:color w:val="auto"/>
          <w:kern w:val="0"/>
          <w:sz w:val="24"/>
          <w:szCs w:val="24"/>
          <w:lang w:val="en-US" w:eastAsia="zh-CN" w:bidi="ar-SA"/>
        </w:rPr>
      </w:pPr>
    </w:p>
    <w:p w14:paraId="71B10E83">
      <w:pPr>
        <w:pStyle w:val="29"/>
        <w:rPr>
          <w:rFonts w:hint="eastAsia" w:ascii="宋体" w:hAnsi="宋体" w:eastAsia="宋体" w:cs="宋体"/>
          <w:b w:val="0"/>
          <w:bCs w:val="0"/>
          <w:color w:val="auto"/>
          <w:kern w:val="0"/>
          <w:sz w:val="24"/>
          <w:szCs w:val="24"/>
          <w:lang w:val="en-US" w:eastAsia="zh-CN" w:bidi="ar-SA"/>
        </w:rPr>
      </w:pPr>
    </w:p>
    <w:p w14:paraId="06604E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7AB764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0B3F0BA7">
      <w:pPr>
        <w:pStyle w:val="2"/>
        <w:rPr>
          <w:rFonts w:hint="eastAsia" w:ascii="宋体" w:hAnsi="宋体"/>
          <w:b/>
          <w:bCs/>
        </w:rPr>
      </w:pPr>
    </w:p>
    <w:p w14:paraId="6B00DA60">
      <w:pPr>
        <w:pStyle w:val="2"/>
        <w:rPr>
          <w:rFonts w:hint="eastAsia" w:ascii="宋体" w:hAnsi="宋体"/>
          <w:b/>
          <w:bCs/>
        </w:rPr>
      </w:pPr>
    </w:p>
    <w:p w14:paraId="6E32338C">
      <w:pPr>
        <w:pStyle w:val="29"/>
        <w:ind w:left="0" w:leftChars="0" w:firstLine="0" w:firstLineChars="0"/>
        <w:rPr>
          <w:rFonts w:hint="eastAsia" w:ascii="宋体" w:hAnsi="宋体"/>
          <w:b/>
          <w:bCs/>
        </w:rPr>
      </w:pPr>
    </w:p>
    <w:p w14:paraId="1E50E75B">
      <w:pPr>
        <w:ind w:left="0" w:leftChars="0" w:firstLine="0" w:firstLineChars="0"/>
        <w:rPr>
          <w:rFonts w:hint="eastAsia" w:ascii="宋体" w:hAnsi="宋体"/>
          <w:b/>
          <w:bCs/>
        </w:rPr>
      </w:pPr>
    </w:p>
    <w:p w14:paraId="437BFF50">
      <w:pPr>
        <w:ind w:left="0" w:leftChars="0" w:firstLine="0" w:firstLineChars="0"/>
        <w:rPr>
          <w:rFonts w:hint="eastAsia" w:ascii="宋体" w:hAnsi="宋体"/>
          <w:b/>
          <w:bCs/>
        </w:rPr>
      </w:pPr>
    </w:p>
    <w:p w14:paraId="2D00AAB5">
      <w:pPr>
        <w:ind w:left="0" w:leftChars="0" w:firstLine="0" w:firstLineChars="0"/>
        <w:rPr>
          <w:rFonts w:hint="eastAsia" w:ascii="宋体" w:hAnsi="宋体"/>
          <w:b/>
          <w:bCs/>
        </w:rPr>
      </w:pPr>
    </w:p>
    <w:p w14:paraId="12E06429">
      <w:pPr>
        <w:ind w:left="0" w:leftChars="0" w:firstLine="0" w:firstLineChars="0"/>
        <w:rPr>
          <w:rFonts w:hint="eastAsia" w:ascii="宋体" w:hAnsi="宋体"/>
          <w:b/>
          <w:bCs/>
        </w:rPr>
      </w:pPr>
      <w:r>
        <w:rPr>
          <w:rFonts w:hint="eastAsia" w:ascii="宋体" w:hAnsi="宋体"/>
          <w:b/>
          <w:bCs/>
        </w:rPr>
        <w:t xml:space="preserve">采 购 人（以下简称甲方）： </w:t>
      </w:r>
    </w:p>
    <w:p w14:paraId="4F13A6F7">
      <w:pPr>
        <w:ind w:left="0" w:leftChars="0" w:firstLine="0" w:firstLineChars="0"/>
        <w:rPr>
          <w:rFonts w:hint="eastAsia" w:ascii="宋体" w:hAnsi="宋体"/>
          <w:bCs/>
        </w:rPr>
      </w:pPr>
      <w:r>
        <w:rPr>
          <w:rFonts w:hint="eastAsia" w:ascii="宋体" w:hAnsi="宋体"/>
          <w:b/>
          <w:bCs/>
        </w:rPr>
        <w:t>供 应 商（以下简称乙方）：</w:t>
      </w:r>
    </w:p>
    <w:p w14:paraId="07A6134C">
      <w:pPr>
        <w:ind w:left="418" w:leftChars="174" w:firstLine="210" w:firstLineChars="100"/>
        <w:rPr>
          <w:rFonts w:hint="eastAsia" w:ascii="宋体" w:hAnsi="宋体"/>
          <w:bCs/>
          <w:sz w:val="21"/>
          <w:szCs w:val="21"/>
        </w:rPr>
      </w:pPr>
      <w:r>
        <w:rPr>
          <w:rFonts w:hint="eastAsia" w:ascii="宋体" w:hAnsi="宋体"/>
          <w:bCs/>
          <w:sz w:val="21"/>
          <w:szCs w:val="21"/>
        </w:rPr>
        <w:t>甲、乙双方根据 *年*月*日</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bCs/>
          <w:sz w:val="21"/>
          <w:szCs w:val="21"/>
          <w:lang w:val="en-US" w:eastAsia="zh-CN"/>
        </w:rPr>
        <w:t>项目编号</w:t>
      </w:r>
      <w:r>
        <w:rPr>
          <w:rFonts w:hint="eastAsia" w:ascii="宋体" w:hAnsi="宋体"/>
          <w:bCs/>
          <w:sz w:val="21"/>
          <w:szCs w:val="21"/>
        </w:rPr>
        <w:t>）的</w:t>
      </w:r>
      <w:r>
        <w:rPr>
          <w:rFonts w:hint="eastAsia" w:ascii="宋体" w:hAnsi="宋体"/>
          <w:bCs/>
          <w:sz w:val="21"/>
          <w:szCs w:val="21"/>
          <w:lang w:eastAsia="zh-CN"/>
        </w:rPr>
        <w:t>磋商文件</w:t>
      </w:r>
      <w:r>
        <w:rPr>
          <w:rFonts w:hint="eastAsia" w:ascii="宋体" w:hAnsi="宋体"/>
          <w:bCs/>
          <w:sz w:val="21"/>
          <w:szCs w:val="21"/>
        </w:rPr>
        <w:t>要求和采购机构出具的《中标通知书》，并经双方协商一致，达成合同总价款为</w:t>
      </w:r>
      <w:r>
        <w:rPr>
          <w:rFonts w:hint="eastAsia" w:ascii="宋体" w:hAnsi="宋体"/>
          <w:bCs/>
          <w:sz w:val="21"/>
          <w:szCs w:val="21"/>
          <w:u w:val="single"/>
        </w:rPr>
        <w:t xml:space="preserve">                 .    </w:t>
      </w:r>
      <w:r>
        <w:rPr>
          <w:rFonts w:hint="eastAsia" w:ascii="宋体" w:hAnsi="宋体"/>
          <w:bCs/>
          <w:sz w:val="21"/>
          <w:szCs w:val="21"/>
        </w:rPr>
        <w:t>的</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sz w:val="21"/>
          <w:szCs w:val="21"/>
        </w:rPr>
        <w:t>采购</w:t>
      </w:r>
      <w:r>
        <w:rPr>
          <w:rFonts w:hint="eastAsia" w:ascii="宋体" w:hAnsi="宋体"/>
          <w:bCs/>
          <w:sz w:val="21"/>
          <w:szCs w:val="21"/>
        </w:rPr>
        <w:t>合同：</w:t>
      </w:r>
    </w:p>
    <w:p w14:paraId="23809B88">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一、签订本政府采购合同的依据</w:t>
      </w:r>
    </w:p>
    <w:p w14:paraId="5DC3899F">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本政府采购合同所附下列文件是构成本政府采购合同不可分割的部分：</w:t>
      </w:r>
    </w:p>
    <w:p w14:paraId="153B08E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1.磋商文件；</w:t>
      </w:r>
    </w:p>
    <w:p w14:paraId="36FABF65">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2.磋商文件的</w:t>
      </w:r>
      <w:r>
        <w:rPr>
          <w:rFonts w:hint="eastAsia" w:ascii="宋体" w:hAnsi="宋体" w:cs="宋体"/>
          <w:color w:val="000000"/>
          <w:kern w:val="0"/>
          <w:sz w:val="21"/>
          <w:szCs w:val="21"/>
          <w:lang w:val="zh-CN"/>
        </w:rPr>
        <w:t>澄清</w:t>
      </w:r>
      <w:r>
        <w:rPr>
          <w:rFonts w:hint="eastAsia" w:ascii="宋体" w:hAnsi="Calibri" w:cs="宋体"/>
          <w:kern w:val="0"/>
          <w:sz w:val="21"/>
          <w:szCs w:val="21"/>
          <w:lang w:val="zh-CN"/>
        </w:rPr>
        <w:t>、变更公告；</w:t>
      </w:r>
    </w:p>
    <w:p w14:paraId="461D5E42">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3.中标人提交的竞争性磋商文件；</w:t>
      </w:r>
    </w:p>
    <w:p w14:paraId="493AF5A7">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4.磋商文件中规定的政府采购合同通用条款；</w:t>
      </w:r>
    </w:p>
    <w:p w14:paraId="7889EDC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5.</w:t>
      </w:r>
      <w:r>
        <w:rPr>
          <w:rFonts w:hint="eastAsia" w:ascii="宋体" w:hAnsi="Calibri" w:cs="宋体"/>
          <w:kern w:val="0"/>
          <w:sz w:val="21"/>
          <w:szCs w:val="21"/>
          <w:lang w:val="en-US" w:eastAsia="zh-CN"/>
        </w:rPr>
        <w:t>成交</w:t>
      </w:r>
      <w:r>
        <w:rPr>
          <w:rFonts w:hint="eastAsia" w:ascii="宋体" w:hAnsi="Calibri" w:cs="宋体"/>
          <w:kern w:val="0"/>
          <w:sz w:val="21"/>
          <w:szCs w:val="21"/>
          <w:lang w:val="zh-CN"/>
        </w:rPr>
        <w:t>通知书；</w:t>
      </w:r>
    </w:p>
    <w:p w14:paraId="336694D3">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6.履约保证金缴费证明；</w:t>
      </w:r>
    </w:p>
    <w:p w14:paraId="624E3A0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二、合同标的及金额                                       单位：元</w:t>
      </w:r>
    </w:p>
    <w:tbl>
      <w:tblPr>
        <w:tblStyle w:val="23"/>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14:paraId="6BEF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3AE9FE3">
            <w:pPr>
              <w:ind w:firstLine="0" w:firstLineChars="0"/>
              <w:jc w:val="center"/>
              <w:rPr>
                <w:rFonts w:hint="eastAsia" w:ascii="宋体" w:hAnsi="宋体"/>
                <w:sz w:val="21"/>
                <w:szCs w:val="21"/>
              </w:rPr>
            </w:pPr>
            <w:r>
              <w:rPr>
                <w:rFonts w:hint="eastAsia" w:ascii="宋体" w:hAnsi="宋体"/>
                <w:sz w:val="21"/>
                <w:szCs w:val="21"/>
              </w:rPr>
              <w:t>序号</w:t>
            </w:r>
          </w:p>
        </w:tc>
        <w:tc>
          <w:tcPr>
            <w:tcW w:w="3481" w:type="dxa"/>
            <w:noWrap w:val="0"/>
            <w:vAlign w:val="center"/>
          </w:tcPr>
          <w:p w14:paraId="7EA83F13">
            <w:pPr>
              <w:ind w:firstLine="0" w:firstLineChars="0"/>
              <w:jc w:val="center"/>
              <w:rPr>
                <w:rFonts w:hint="eastAsia" w:ascii="宋体" w:hAnsi="宋体"/>
                <w:sz w:val="21"/>
                <w:szCs w:val="21"/>
              </w:rPr>
            </w:pPr>
            <w:r>
              <w:rPr>
                <w:rFonts w:hint="eastAsia" w:ascii="宋体" w:hAnsi="宋体"/>
                <w:sz w:val="21"/>
                <w:szCs w:val="21"/>
              </w:rPr>
              <w:t>项目实施服务内容</w:t>
            </w:r>
          </w:p>
        </w:tc>
        <w:tc>
          <w:tcPr>
            <w:tcW w:w="2410" w:type="dxa"/>
            <w:noWrap w:val="0"/>
            <w:vAlign w:val="center"/>
          </w:tcPr>
          <w:p w14:paraId="3430DD65">
            <w:pPr>
              <w:ind w:firstLine="0" w:firstLineChars="0"/>
              <w:jc w:val="center"/>
              <w:rPr>
                <w:rFonts w:hint="eastAsia" w:ascii="宋体" w:hAnsi="宋体"/>
                <w:sz w:val="21"/>
                <w:szCs w:val="21"/>
              </w:rPr>
            </w:pPr>
            <w:r>
              <w:rPr>
                <w:rFonts w:hint="eastAsia" w:ascii="宋体" w:hAnsi="宋体"/>
                <w:sz w:val="21"/>
                <w:szCs w:val="21"/>
              </w:rPr>
              <w:t>数量及单位</w:t>
            </w:r>
          </w:p>
        </w:tc>
        <w:tc>
          <w:tcPr>
            <w:tcW w:w="1276" w:type="dxa"/>
            <w:noWrap w:val="0"/>
            <w:vAlign w:val="center"/>
          </w:tcPr>
          <w:p w14:paraId="128334C4">
            <w:pPr>
              <w:ind w:firstLine="0" w:firstLineChars="0"/>
              <w:jc w:val="center"/>
              <w:rPr>
                <w:rFonts w:hint="eastAsia" w:ascii="宋体" w:hAnsi="宋体"/>
                <w:sz w:val="21"/>
                <w:szCs w:val="21"/>
              </w:rPr>
            </w:pPr>
            <w:r>
              <w:rPr>
                <w:rFonts w:hint="eastAsia" w:ascii="宋体" w:hAnsi="宋体"/>
                <w:sz w:val="21"/>
                <w:szCs w:val="21"/>
              </w:rPr>
              <w:t>金额</w:t>
            </w:r>
          </w:p>
        </w:tc>
        <w:tc>
          <w:tcPr>
            <w:tcW w:w="992" w:type="dxa"/>
            <w:noWrap w:val="0"/>
            <w:vAlign w:val="center"/>
          </w:tcPr>
          <w:p w14:paraId="4CA3FDCC">
            <w:pPr>
              <w:ind w:firstLine="0" w:firstLineChars="0"/>
              <w:jc w:val="center"/>
              <w:rPr>
                <w:rFonts w:hint="eastAsia" w:ascii="宋体" w:hAnsi="宋体"/>
                <w:sz w:val="21"/>
                <w:szCs w:val="21"/>
              </w:rPr>
            </w:pPr>
            <w:r>
              <w:rPr>
                <w:rFonts w:hint="eastAsia" w:ascii="宋体" w:hAnsi="宋体"/>
                <w:sz w:val="21"/>
                <w:szCs w:val="21"/>
              </w:rPr>
              <w:t>备注</w:t>
            </w:r>
          </w:p>
        </w:tc>
      </w:tr>
      <w:tr w14:paraId="7F9C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2F3B624">
            <w:pPr>
              <w:ind w:firstLine="174" w:firstLineChars="83"/>
              <w:jc w:val="center"/>
              <w:rPr>
                <w:rFonts w:hint="eastAsia" w:ascii="宋体" w:hAnsi="宋体"/>
                <w:sz w:val="21"/>
                <w:szCs w:val="21"/>
              </w:rPr>
            </w:pPr>
            <w:r>
              <w:rPr>
                <w:rFonts w:hint="eastAsia" w:ascii="宋体" w:hAnsi="宋体"/>
                <w:sz w:val="21"/>
                <w:szCs w:val="21"/>
              </w:rPr>
              <w:t>1</w:t>
            </w:r>
          </w:p>
        </w:tc>
        <w:tc>
          <w:tcPr>
            <w:tcW w:w="3481" w:type="dxa"/>
            <w:noWrap w:val="0"/>
            <w:vAlign w:val="center"/>
          </w:tcPr>
          <w:p w14:paraId="7B2C230C">
            <w:pPr>
              <w:ind w:firstLine="480"/>
              <w:jc w:val="center"/>
              <w:rPr>
                <w:rFonts w:hint="eastAsia" w:ascii="宋体" w:hAnsi="宋体"/>
                <w:sz w:val="21"/>
                <w:szCs w:val="21"/>
              </w:rPr>
            </w:pPr>
          </w:p>
        </w:tc>
        <w:tc>
          <w:tcPr>
            <w:tcW w:w="2410" w:type="dxa"/>
            <w:noWrap w:val="0"/>
            <w:vAlign w:val="center"/>
          </w:tcPr>
          <w:p w14:paraId="4ABD1AF8">
            <w:pPr>
              <w:ind w:firstLine="480"/>
              <w:jc w:val="center"/>
              <w:rPr>
                <w:rFonts w:hint="eastAsia" w:ascii="宋体" w:hAnsi="宋体"/>
                <w:sz w:val="21"/>
                <w:szCs w:val="21"/>
              </w:rPr>
            </w:pPr>
          </w:p>
        </w:tc>
        <w:tc>
          <w:tcPr>
            <w:tcW w:w="1276" w:type="dxa"/>
            <w:noWrap w:val="0"/>
            <w:vAlign w:val="center"/>
          </w:tcPr>
          <w:p w14:paraId="6DBAB730">
            <w:pPr>
              <w:ind w:firstLine="480"/>
              <w:jc w:val="center"/>
              <w:rPr>
                <w:rFonts w:hint="eastAsia" w:ascii="宋体" w:hAnsi="宋体"/>
                <w:sz w:val="21"/>
                <w:szCs w:val="21"/>
              </w:rPr>
            </w:pPr>
          </w:p>
        </w:tc>
        <w:tc>
          <w:tcPr>
            <w:tcW w:w="992" w:type="dxa"/>
            <w:noWrap w:val="0"/>
            <w:vAlign w:val="center"/>
          </w:tcPr>
          <w:p w14:paraId="65181E51">
            <w:pPr>
              <w:ind w:firstLine="480"/>
              <w:jc w:val="center"/>
              <w:rPr>
                <w:rFonts w:hint="eastAsia" w:ascii="宋体" w:hAnsi="宋体"/>
                <w:sz w:val="21"/>
                <w:szCs w:val="21"/>
              </w:rPr>
            </w:pPr>
          </w:p>
        </w:tc>
      </w:tr>
      <w:tr w14:paraId="56E1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12DBC71">
            <w:pPr>
              <w:ind w:firstLine="174" w:firstLineChars="83"/>
              <w:jc w:val="center"/>
              <w:rPr>
                <w:rFonts w:hint="eastAsia" w:ascii="宋体" w:hAnsi="宋体"/>
                <w:sz w:val="21"/>
                <w:szCs w:val="21"/>
              </w:rPr>
            </w:pPr>
            <w:r>
              <w:rPr>
                <w:rFonts w:hint="eastAsia" w:ascii="宋体" w:hAnsi="宋体"/>
                <w:sz w:val="21"/>
                <w:szCs w:val="21"/>
              </w:rPr>
              <w:t>2</w:t>
            </w:r>
          </w:p>
        </w:tc>
        <w:tc>
          <w:tcPr>
            <w:tcW w:w="3481" w:type="dxa"/>
            <w:noWrap w:val="0"/>
            <w:vAlign w:val="center"/>
          </w:tcPr>
          <w:p w14:paraId="29A9E090">
            <w:pPr>
              <w:ind w:firstLine="480"/>
              <w:jc w:val="center"/>
              <w:rPr>
                <w:rFonts w:hint="eastAsia" w:ascii="宋体" w:hAnsi="宋体"/>
                <w:sz w:val="21"/>
                <w:szCs w:val="21"/>
              </w:rPr>
            </w:pPr>
          </w:p>
        </w:tc>
        <w:tc>
          <w:tcPr>
            <w:tcW w:w="2410" w:type="dxa"/>
            <w:noWrap w:val="0"/>
            <w:vAlign w:val="center"/>
          </w:tcPr>
          <w:p w14:paraId="545D78E3">
            <w:pPr>
              <w:ind w:firstLine="480"/>
              <w:jc w:val="center"/>
              <w:rPr>
                <w:rFonts w:hint="eastAsia" w:ascii="宋体" w:hAnsi="宋体"/>
                <w:sz w:val="21"/>
                <w:szCs w:val="21"/>
              </w:rPr>
            </w:pPr>
          </w:p>
        </w:tc>
        <w:tc>
          <w:tcPr>
            <w:tcW w:w="1276" w:type="dxa"/>
            <w:noWrap w:val="0"/>
            <w:vAlign w:val="center"/>
          </w:tcPr>
          <w:p w14:paraId="0862FDBD">
            <w:pPr>
              <w:ind w:firstLine="480"/>
              <w:jc w:val="center"/>
              <w:rPr>
                <w:rFonts w:hint="eastAsia" w:ascii="宋体" w:hAnsi="宋体"/>
                <w:sz w:val="21"/>
                <w:szCs w:val="21"/>
              </w:rPr>
            </w:pPr>
          </w:p>
        </w:tc>
        <w:tc>
          <w:tcPr>
            <w:tcW w:w="992" w:type="dxa"/>
            <w:noWrap w:val="0"/>
            <w:vAlign w:val="center"/>
          </w:tcPr>
          <w:p w14:paraId="5BE96DA3">
            <w:pPr>
              <w:ind w:firstLine="480"/>
              <w:jc w:val="center"/>
              <w:rPr>
                <w:rFonts w:hint="eastAsia" w:ascii="宋体" w:hAnsi="宋体"/>
                <w:sz w:val="21"/>
                <w:szCs w:val="21"/>
              </w:rPr>
            </w:pPr>
          </w:p>
        </w:tc>
      </w:tr>
      <w:tr w14:paraId="6CBE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C3F94AD">
            <w:pPr>
              <w:ind w:firstLine="174" w:firstLineChars="83"/>
              <w:jc w:val="center"/>
              <w:rPr>
                <w:rFonts w:hint="eastAsia" w:ascii="宋体" w:hAnsi="宋体"/>
                <w:sz w:val="21"/>
                <w:szCs w:val="21"/>
              </w:rPr>
            </w:pPr>
            <w:r>
              <w:rPr>
                <w:rFonts w:ascii="宋体" w:hAnsi="宋体"/>
                <w:sz w:val="21"/>
                <w:szCs w:val="21"/>
              </w:rPr>
              <w:t>…</w:t>
            </w:r>
          </w:p>
        </w:tc>
        <w:tc>
          <w:tcPr>
            <w:tcW w:w="3481" w:type="dxa"/>
            <w:noWrap w:val="0"/>
            <w:vAlign w:val="center"/>
          </w:tcPr>
          <w:p w14:paraId="5C0F2AE1">
            <w:pPr>
              <w:ind w:firstLine="480"/>
              <w:jc w:val="center"/>
              <w:rPr>
                <w:rFonts w:hint="eastAsia" w:ascii="宋体" w:hAnsi="宋体"/>
                <w:sz w:val="21"/>
                <w:szCs w:val="21"/>
              </w:rPr>
            </w:pPr>
          </w:p>
        </w:tc>
        <w:tc>
          <w:tcPr>
            <w:tcW w:w="2410" w:type="dxa"/>
            <w:noWrap w:val="0"/>
            <w:vAlign w:val="center"/>
          </w:tcPr>
          <w:p w14:paraId="2D3F52BA">
            <w:pPr>
              <w:ind w:firstLine="480"/>
              <w:jc w:val="center"/>
              <w:rPr>
                <w:rFonts w:hint="eastAsia" w:ascii="宋体" w:hAnsi="宋体"/>
                <w:sz w:val="21"/>
                <w:szCs w:val="21"/>
              </w:rPr>
            </w:pPr>
          </w:p>
        </w:tc>
        <w:tc>
          <w:tcPr>
            <w:tcW w:w="1276" w:type="dxa"/>
            <w:noWrap w:val="0"/>
            <w:vAlign w:val="center"/>
          </w:tcPr>
          <w:p w14:paraId="0E5D69D9">
            <w:pPr>
              <w:ind w:firstLine="480"/>
              <w:jc w:val="center"/>
              <w:rPr>
                <w:rFonts w:hint="eastAsia" w:ascii="宋体" w:hAnsi="宋体"/>
                <w:sz w:val="21"/>
                <w:szCs w:val="21"/>
              </w:rPr>
            </w:pPr>
          </w:p>
        </w:tc>
        <w:tc>
          <w:tcPr>
            <w:tcW w:w="992" w:type="dxa"/>
            <w:noWrap w:val="0"/>
            <w:vAlign w:val="center"/>
          </w:tcPr>
          <w:p w14:paraId="0132E1DE">
            <w:pPr>
              <w:ind w:firstLine="480"/>
              <w:jc w:val="center"/>
              <w:rPr>
                <w:rFonts w:hint="eastAsia" w:ascii="宋体" w:hAnsi="宋体"/>
                <w:sz w:val="21"/>
                <w:szCs w:val="21"/>
              </w:rPr>
            </w:pPr>
          </w:p>
        </w:tc>
      </w:tr>
    </w:tbl>
    <w:p w14:paraId="7A40D28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根据上述政府采购合同文件要求，本政府采购合同的总金额为人民币</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（大写）</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元。</w:t>
      </w:r>
    </w:p>
    <w:p w14:paraId="1CA1E10F">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本合同以人民币进行结算，合同总价包括：服务费、人员差旅费、税费及不可预见费等全部费用。</w:t>
      </w:r>
    </w:p>
    <w:p w14:paraId="6F4DB7AE">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三、交付时间、地点和要求</w:t>
      </w:r>
    </w:p>
    <w:p w14:paraId="7501E51D">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1.</w:t>
      </w:r>
      <w:r>
        <w:rPr>
          <w:rFonts w:hint="eastAsia" w:ascii="宋体" w:hAnsi="Calibri" w:cs="宋体"/>
          <w:kern w:val="0"/>
          <w:sz w:val="21"/>
          <w:szCs w:val="21"/>
          <w:lang w:val="zh-CN"/>
        </w:rPr>
        <w:t xml:space="preserve"> 服务实施时间：</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64D2E636">
      <w:pPr>
        <w:autoSpaceDE w:val="0"/>
        <w:autoSpaceDN w:val="0"/>
        <w:adjustRightInd w:val="0"/>
        <w:ind w:firstLine="630" w:firstLineChars="300"/>
        <w:rPr>
          <w:rFonts w:ascii="Calibri" w:hAnsi="Calibri" w:cs="Calibri"/>
          <w:kern w:val="0"/>
          <w:sz w:val="21"/>
          <w:szCs w:val="21"/>
        </w:rPr>
      </w:pPr>
      <w:r>
        <w:rPr>
          <w:rFonts w:hint="eastAsia" w:ascii="宋体" w:hAnsi="Calibri" w:cs="宋体"/>
          <w:kern w:val="0"/>
          <w:sz w:val="21"/>
          <w:szCs w:val="21"/>
          <w:lang w:val="zh-CN"/>
        </w:rPr>
        <w:t>服务实施地点：</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493A2AA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乙方提供不符合竞争性磋商文件和本合同规定的产品和服务，甲方有权拒绝接受。</w:t>
      </w:r>
    </w:p>
    <w:p w14:paraId="7A50CC2A">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3</w:t>
      </w:r>
      <w:r>
        <w:rPr>
          <w:rFonts w:ascii="Calibri" w:hAnsi="Calibri" w:cs="Calibri"/>
          <w:kern w:val="0"/>
          <w:sz w:val="21"/>
          <w:szCs w:val="21"/>
        </w:rPr>
        <w:t xml:space="preserve">. </w:t>
      </w:r>
      <w:r>
        <w:rPr>
          <w:rFonts w:hint="eastAsia" w:ascii="Calibri" w:hAnsi="Calibri" w:cs="Calibri"/>
          <w:kern w:val="0"/>
          <w:sz w:val="21"/>
          <w:szCs w:val="21"/>
        </w:rPr>
        <w:t>具体验收由甲乙双方商定。</w:t>
      </w:r>
    </w:p>
    <w:p w14:paraId="01227376">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4</w:t>
      </w:r>
      <w:r>
        <w:rPr>
          <w:rFonts w:ascii="Calibri" w:hAnsi="Calibri" w:cs="Calibri"/>
          <w:kern w:val="0"/>
          <w:sz w:val="21"/>
          <w:szCs w:val="21"/>
        </w:rPr>
        <w:t>.</w:t>
      </w:r>
      <w:r>
        <w:rPr>
          <w:rFonts w:hint="eastAsia" w:ascii="宋体" w:hAnsi="Calibri" w:cs="宋体"/>
          <w:kern w:val="0"/>
          <w:sz w:val="21"/>
          <w:szCs w:val="21"/>
          <w:lang w:val="zh-CN"/>
        </w:rPr>
        <w:t xml:space="preserve"> 甲方在验收过程中发现乙方有违约问题，可按照竞争性磋商文件及合同违约条款的规定予以解决。</w:t>
      </w:r>
    </w:p>
    <w:p w14:paraId="22511D49">
      <w:pPr>
        <w:ind w:firstLine="480"/>
        <w:rPr>
          <w:rFonts w:hint="eastAsia" w:ascii="宋体" w:hAnsi="宋体"/>
          <w:sz w:val="21"/>
          <w:szCs w:val="21"/>
        </w:rPr>
      </w:pPr>
      <w:r>
        <w:rPr>
          <w:rFonts w:hint="eastAsia" w:ascii="Calibri" w:hAnsi="Calibri" w:cs="Calibri"/>
          <w:kern w:val="0"/>
          <w:sz w:val="21"/>
          <w:szCs w:val="21"/>
        </w:rPr>
        <w:t>5</w:t>
      </w:r>
      <w:r>
        <w:rPr>
          <w:rFonts w:ascii="Calibri" w:hAnsi="Calibri" w:cs="Calibri"/>
          <w:kern w:val="0"/>
          <w:sz w:val="21"/>
          <w:szCs w:val="21"/>
        </w:rPr>
        <w:t>.</w:t>
      </w:r>
      <w:r>
        <w:rPr>
          <w:rFonts w:hint="eastAsia" w:ascii="宋体" w:hAnsi="Calibri" w:cs="宋体"/>
          <w:kern w:val="0"/>
          <w:sz w:val="21"/>
          <w:szCs w:val="21"/>
          <w:lang w:val="zh-CN"/>
        </w:rPr>
        <w:t>乙方向甲方提供产品相关完税销售发票。</w:t>
      </w:r>
    </w:p>
    <w:p w14:paraId="7DA4BB1C">
      <w:pPr>
        <w:ind w:firstLine="480"/>
        <w:rPr>
          <w:rFonts w:hint="eastAsia" w:ascii="宋体" w:hAnsi="宋体"/>
          <w:b/>
          <w:bCs/>
          <w:sz w:val="21"/>
          <w:szCs w:val="21"/>
        </w:rPr>
      </w:pPr>
      <w:r>
        <w:rPr>
          <w:rFonts w:hint="eastAsia" w:ascii="宋体" w:hAnsi="宋体"/>
          <w:b/>
          <w:bCs/>
          <w:sz w:val="21"/>
          <w:szCs w:val="21"/>
        </w:rPr>
        <w:t>四、付款方式</w:t>
      </w:r>
    </w:p>
    <w:p w14:paraId="327D836F">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 xml:space="preserve">（具体付款方式、付款比例等事项在签订合同时由甲、乙双方自行约定）  </w:t>
      </w:r>
    </w:p>
    <w:p w14:paraId="7672380F">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履约保证金由甲、乙双方自行约定（若收取履约保证金的，需约定提交履约保证金形式、退还的方式、时间、条件和不</w:t>
      </w:r>
      <w:r>
        <w:rPr>
          <w:rFonts w:hint="eastAsia" w:ascii="宋体" w:hAnsi="Calibri" w:cs="宋体"/>
          <w:kern w:val="0"/>
          <w:sz w:val="21"/>
          <w:szCs w:val="21"/>
          <w:lang w:val="zh-CN"/>
        </w:rPr>
        <w:t>予</w:t>
      </w:r>
      <w:r>
        <w:rPr>
          <w:rFonts w:hint="eastAsia" w:ascii="宋体" w:hAnsi="Calibri" w:eastAsia="宋体" w:cs="宋体"/>
          <w:kern w:val="0"/>
          <w:sz w:val="21"/>
          <w:szCs w:val="21"/>
          <w:lang w:val="zh-CN"/>
        </w:rPr>
        <w:t>退还的情形，明确逾期退还履约保证金的违约责任，具体数额由甲、乙双方商定，但不得超出采购合同总金额的10%）。</w:t>
      </w:r>
    </w:p>
    <w:p w14:paraId="591C240E">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五、合同的变更、终止与转让</w:t>
      </w:r>
    </w:p>
    <w:p w14:paraId="71E9306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除《中华人民共和国政府采购法》第五十条规定的情形外，本合同一经签订，甲乙双方不得擅自变更、中止或终止。</w:t>
      </w:r>
    </w:p>
    <w:p w14:paraId="14EE76F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乙方不得转让其应履行的合同义务。</w:t>
      </w:r>
    </w:p>
    <w:p w14:paraId="45D80737">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六、违约责任：</w:t>
      </w:r>
      <w:r>
        <w:rPr>
          <w:rFonts w:hint="eastAsia" w:ascii="宋体" w:hAnsi="Calibri" w:cs="宋体"/>
          <w:kern w:val="0"/>
          <w:sz w:val="21"/>
          <w:szCs w:val="21"/>
          <w:lang w:val="en-US" w:eastAsia="zh-CN"/>
        </w:rPr>
        <w:t>以合同通用条款执行</w:t>
      </w:r>
    </w:p>
    <w:p w14:paraId="6E372990">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七、不可抗力：</w:t>
      </w:r>
    </w:p>
    <w:p w14:paraId="71B2666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不可抗力使合同的某些内容有变更必要的，双方应通过协商在</w:t>
      </w:r>
      <w:r>
        <w:rPr>
          <w:rFonts w:ascii="Calibri" w:hAnsi="Calibri" w:cs="Calibri"/>
          <w:kern w:val="0"/>
          <w:sz w:val="21"/>
          <w:szCs w:val="21"/>
          <w:u w:val="single"/>
        </w:rPr>
        <w:t xml:space="preserve">   </w:t>
      </w:r>
      <w:r>
        <w:rPr>
          <w:rFonts w:hint="eastAsia" w:ascii="宋体" w:hAnsi="Calibri" w:cs="宋体"/>
          <w:kern w:val="0"/>
          <w:sz w:val="21"/>
          <w:szCs w:val="21"/>
          <w:lang w:val="zh-CN"/>
        </w:rPr>
        <w:t>天内达成进一步履行合同的协议，因不可抗力致使合同不能履行的，合同终止。</w:t>
      </w:r>
    </w:p>
    <w:p w14:paraId="77FC4BE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除法律法规规定的不可抗力情形外，双方约定出现</w:t>
      </w:r>
      <w:r>
        <w:rPr>
          <w:rFonts w:ascii="Calibri" w:hAnsi="Calibri" w:cs="Calibri"/>
          <w:kern w:val="0"/>
          <w:sz w:val="21"/>
          <w:szCs w:val="21"/>
          <w:u w:val="single"/>
        </w:rPr>
        <w:t xml:space="preserve">         </w:t>
      </w:r>
      <w:r>
        <w:rPr>
          <w:rFonts w:hint="eastAsia" w:ascii="宋体" w:hAnsi="Calibri" w:cs="宋体"/>
          <w:kern w:val="0"/>
          <w:sz w:val="21"/>
          <w:szCs w:val="21"/>
          <w:lang w:val="zh-CN"/>
        </w:rPr>
        <w:t>情况亦视为不可抗力。</w:t>
      </w:r>
    </w:p>
    <w:p w14:paraId="0AB8B169">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八、知识产权：</w:t>
      </w:r>
    </w:p>
    <w:p w14:paraId="740A799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九、其他约定：</w:t>
      </w:r>
    </w:p>
    <w:p w14:paraId="7F470BD4">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十、合同争议解决</w:t>
      </w:r>
    </w:p>
    <w:p w14:paraId="65F0F6B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因产品质量问题发生争议的，应邀请国家认可的质量检测机构进行鉴定。产品符合标准的，鉴定费由甲方承担；产品不符合标准的，鉴定费由乙方承担。</w:t>
      </w:r>
    </w:p>
    <w:p w14:paraId="0793AC04">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2.</w:t>
      </w:r>
      <w:r>
        <w:rPr>
          <w:rFonts w:hint="eastAsia" w:ascii="宋体" w:hAnsi="Calibri" w:cs="宋体"/>
          <w:kern w:val="0"/>
          <w:sz w:val="21"/>
          <w:szCs w:val="21"/>
          <w:lang w:val="zh-CN"/>
        </w:rPr>
        <w:t>因履行本合同引起的或与本合同有关的争议，甲乙双方应首先通过友好协商解决，如果协商不能解决，可向</w:t>
      </w:r>
      <w:r>
        <w:rPr>
          <w:rFonts w:hint="eastAsia" w:ascii="宋体" w:hAnsi="Calibri" w:cs="宋体"/>
          <w:kern w:val="0"/>
          <w:sz w:val="21"/>
          <w:szCs w:val="21"/>
          <w:lang w:val="en-US" w:eastAsia="zh-CN"/>
        </w:rPr>
        <w:t>共和县</w:t>
      </w:r>
      <w:r>
        <w:rPr>
          <w:rFonts w:hint="eastAsia" w:ascii="宋体" w:hAnsi="Calibri" w:cs="宋体"/>
          <w:kern w:val="0"/>
          <w:sz w:val="21"/>
          <w:szCs w:val="21"/>
          <w:lang w:val="zh-CN"/>
        </w:rPr>
        <w:t>人民法院提起诉讼。</w:t>
      </w:r>
    </w:p>
    <w:p w14:paraId="72587D4B">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3.诉讼期间，本合同继续履行。</w:t>
      </w:r>
    </w:p>
    <w:p w14:paraId="3187357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十一、合同生效及其他</w:t>
      </w:r>
      <w:r>
        <w:rPr>
          <w:rFonts w:hint="eastAsia" w:ascii="宋体" w:hAnsi="Calibri" w:cs="宋体"/>
          <w:kern w:val="0"/>
          <w:sz w:val="21"/>
          <w:szCs w:val="21"/>
        </w:rPr>
        <w:t>：</w:t>
      </w:r>
    </w:p>
    <w:p w14:paraId="79B465E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本合同一式六份，经双方签字，并加盖公章即为生效。</w:t>
      </w:r>
    </w:p>
    <w:p w14:paraId="7A34C05A">
      <w:pPr>
        <w:autoSpaceDE w:val="0"/>
        <w:autoSpaceDN w:val="0"/>
        <w:adjustRightInd w:val="0"/>
        <w:ind w:firstLine="480"/>
        <w:rPr>
          <w:rFonts w:hint="eastAsia"/>
        </w:rPr>
      </w:pPr>
      <w:r>
        <w:rPr>
          <w:rFonts w:ascii="Calibri" w:hAnsi="Calibri" w:cs="Calibri"/>
          <w:kern w:val="0"/>
          <w:sz w:val="21"/>
          <w:szCs w:val="21"/>
        </w:rPr>
        <w:t>2.</w:t>
      </w:r>
      <w:r>
        <w:rPr>
          <w:rFonts w:hint="eastAsia" w:ascii="宋体" w:hAnsi="Calibri" w:cs="宋体"/>
          <w:kern w:val="0"/>
          <w:sz w:val="21"/>
          <w:szCs w:val="21"/>
          <w:lang w:val="zh-CN"/>
        </w:rPr>
        <w:t>本合同未尽事宜，按《中华人民共和国民法典》有关规定处理。</w:t>
      </w:r>
    </w:p>
    <w:p w14:paraId="3796493B">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甲方（盖章）：                       乙方（盖章）：</w:t>
      </w:r>
    </w:p>
    <w:p w14:paraId="0D659031">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地址：                              地址：</w:t>
      </w:r>
    </w:p>
    <w:p w14:paraId="5418E073">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法定代表人或</w:t>
      </w:r>
      <w:r>
        <w:rPr>
          <w:rFonts w:hint="eastAsia"/>
          <w:b/>
          <w:sz w:val="21"/>
          <w:szCs w:val="21"/>
        </w:rPr>
        <w:t>委托代理人</w:t>
      </w:r>
      <w:r>
        <w:rPr>
          <w:rFonts w:hint="eastAsia" w:ascii="宋体" w:hAnsi="宋体"/>
          <w:b/>
          <w:sz w:val="21"/>
          <w:szCs w:val="21"/>
        </w:rPr>
        <w:t>：            法定代表人或</w:t>
      </w:r>
      <w:r>
        <w:rPr>
          <w:rFonts w:hint="eastAsia"/>
          <w:b/>
          <w:sz w:val="21"/>
          <w:szCs w:val="21"/>
        </w:rPr>
        <w:t>委托代理人</w:t>
      </w:r>
      <w:r>
        <w:rPr>
          <w:rFonts w:hint="eastAsia" w:ascii="宋体" w:hAnsi="宋体"/>
          <w:b/>
          <w:sz w:val="21"/>
          <w:szCs w:val="21"/>
        </w:rPr>
        <w:t>：</w:t>
      </w:r>
    </w:p>
    <w:p w14:paraId="137F54C8">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开户银行：</w:t>
      </w:r>
    </w:p>
    <w:p w14:paraId="3DD2D32D">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联系电话：                          账号：</w:t>
      </w:r>
    </w:p>
    <w:p w14:paraId="21F53AD7">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联系电话：</w:t>
      </w:r>
    </w:p>
    <w:p w14:paraId="5A6FE754">
      <w:pPr>
        <w:keepNext w:val="0"/>
        <w:keepLines w:val="0"/>
        <w:pageBreakBefore w:val="0"/>
        <w:widowControl w:val="0"/>
        <w:kinsoku/>
        <w:wordWrap/>
        <w:overflowPunct/>
        <w:topLinePunct w:val="0"/>
        <w:autoSpaceDE/>
        <w:autoSpaceDN/>
        <w:bidi w:val="0"/>
        <w:snapToGrid/>
        <w:spacing w:line="360" w:lineRule="exact"/>
        <w:ind w:firstLine="1476" w:firstLineChars="700"/>
        <w:rPr>
          <w:rFonts w:hint="eastAsia"/>
          <w:b/>
          <w:sz w:val="21"/>
          <w:szCs w:val="21"/>
        </w:rPr>
      </w:pPr>
      <w:r>
        <w:rPr>
          <w:rFonts w:hint="eastAsia"/>
          <w:b/>
          <w:sz w:val="21"/>
          <w:szCs w:val="21"/>
        </w:rPr>
        <w:t>签约时间：  年  月  日</w:t>
      </w:r>
    </w:p>
    <w:p w14:paraId="4E108FF3">
      <w:pPr>
        <w:pStyle w:val="29"/>
        <w:rPr>
          <w:rFonts w:hint="eastAsia"/>
        </w:rPr>
      </w:pPr>
    </w:p>
    <w:p w14:paraId="5FD9DE9F">
      <w:pPr>
        <w:pStyle w:val="29"/>
        <w:rPr>
          <w:rFonts w:hint="eastAsia"/>
        </w:rPr>
      </w:pPr>
    </w:p>
    <w:p w14:paraId="1189D00C">
      <w:pPr>
        <w:pStyle w:val="29"/>
        <w:rPr>
          <w:rFonts w:hint="eastAsia"/>
        </w:rPr>
      </w:pPr>
    </w:p>
    <w:p w14:paraId="172E5EFA">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合同备案部门：</w:t>
      </w:r>
      <w:r>
        <w:rPr>
          <w:rFonts w:hint="eastAsia"/>
          <w:b/>
          <w:sz w:val="21"/>
          <w:szCs w:val="21"/>
          <w:lang w:val="zh-CN"/>
        </w:rPr>
        <w:t>格尔木市政务服务和公共资源交易中心</w:t>
      </w:r>
      <w:r>
        <w:rPr>
          <w:rFonts w:hint="eastAsia"/>
          <w:b/>
          <w:sz w:val="21"/>
          <w:szCs w:val="21"/>
        </w:rPr>
        <w:t xml:space="preserve">     </w:t>
      </w:r>
    </w:p>
    <w:p w14:paraId="2537970F">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负</w:t>
      </w:r>
      <w:r>
        <w:rPr>
          <w:rFonts w:hint="eastAsia"/>
          <w:b/>
          <w:sz w:val="21"/>
          <w:szCs w:val="21"/>
          <w:lang w:val="en-US" w:eastAsia="zh-CN"/>
        </w:rPr>
        <w:t xml:space="preserve"> </w:t>
      </w:r>
      <w:r>
        <w:rPr>
          <w:rFonts w:hint="eastAsia"/>
          <w:b/>
          <w:sz w:val="21"/>
          <w:szCs w:val="21"/>
        </w:rPr>
        <w:t>责</w:t>
      </w:r>
      <w:r>
        <w:rPr>
          <w:rFonts w:hint="eastAsia"/>
          <w:b/>
          <w:sz w:val="21"/>
          <w:szCs w:val="21"/>
          <w:lang w:val="en-US" w:eastAsia="zh-CN"/>
        </w:rPr>
        <w:t xml:space="preserve"> </w:t>
      </w:r>
      <w:r>
        <w:rPr>
          <w:rFonts w:hint="eastAsia"/>
          <w:b/>
          <w:sz w:val="21"/>
          <w:szCs w:val="21"/>
        </w:rPr>
        <w:t xml:space="preserve">人：                        </w:t>
      </w:r>
    </w:p>
    <w:p w14:paraId="54418CC5">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default" w:ascii="宋体" w:hAnsi="宋体" w:eastAsia="宋体"/>
          <w:b/>
          <w:sz w:val="21"/>
          <w:szCs w:val="21"/>
          <w:lang w:val="en-US" w:eastAsia="zh-CN"/>
        </w:rPr>
      </w:pPr>
      <w:r>
        <w:rPr>
          <w:rFonts w:hint="eastAsia" w:ascii="宋体" w:hAnsi="宋体"/>
          <w:b/>
          <w:sz w:val="21"/>
          <w:szCs w:val="21"/>
        </w:rPr>
        <w:t xml:space="preserve">合同备案时间：     年 </w:t>
      </w:r>
      <w:bookmarkEnd w:id="91"/>
      <w:bookmarkEnd w:id="92"/>
      <w:r>
        <w:rPr>
          <w:rFonts w:hint="eastAsia" w:ascii="宋体" w:hAnsi="宋体"/>
          <w:b/>
          <w:sz w:val="21"/>
          <w:szCs w:val="21"/>
          <w:lang w:val="en-US" w:eastAsia="zh-CN"/>
        </w:rPr>
        <w:t xml:space="preserve">   月    日 </w:t>
      </w:r>
    </w:p>
    <w:p w14:paraId="463B8FD9">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eastAsia" w:ascii="宋体" w:hAnsi="宋体"/>
          <w:b/>
          <w:sz w:val="21"/>
          <w:szCs w:val="21"/>
        </w:rPr>
      </w:pPr>
    </w:p>
    <w:p w14:paraId="30157EE0">
      <w:pPr>
        <w:keepNext w:val="0"/>
        <w:keepLines w:val="0"/>
        <w:pageBreakBefore w:val="0"/>
        <w:widowControl w:val="0"/>
        <w:kinsoku/>
        <w:wordWrap/>
        <w:overflowPunct/>
        <w:topLinePunct w:val="0"/>
        <w:autoSpaceDE/>
        <w:autoSpaceDN/>
        <w:bidi w:val="0"/>
        <w:snapToGrid/>
        <w:spacing w:line="360" w:lineRule="exact"/>
        <w:ind w:left="0" w:leftChars="0" w:firstLine="562" w:firstLineChars="200"/>
        <w:jc w:val="center"/>
        <w:rPr>
          <w:rFonts w:ascii="Calibri" w:hAnsi="Calibri" w:cs="Calibri"/>
          <w:b/>
          <w:bCs/>
          <w:kern w:val="0"/>
          <w:sz w:val="28"/>
          <w:szCs w:val="28"/>
        </w:rPr>
      </w:pPr>
      <w:r>
        <w:rPr>
          <w:rFonts w:hint="eastAsia" w:ascii="宋体" w:hAnsi="Calibri" w:cs="宋体"/>
          <w:b/>
          <w:bCs/>
          <w:kern w:val="0"/>
          <w:sz w:val="28"/>
          <w:szCs w:val="28"/>
          <w:lang w:val="zh-CN"/>
        </w:rPr>
        <w:t>合同通用条款</w:t>
      </w:r>
    </w:p>
    <w:p w14:paraId="40D634E5">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14:paraId="230AB3D1">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根据《中华人民共和国劳动合同法》《中华人民共和国政府采购法》的规定，合同双方经协商达成一致，自愿订立本合同，遵循公平原则明确双方的权利、义务，确保双方诚实守信地履行合同。</w:t>
      </w:r>
    </w:p>
    <w:p w14:paraId="6C0DED80">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w:t>
      </w:r>
      <w:r>
        <w:rPr>
          <w:rFonts w:hint="eastAsia" w:ascii="宋体" w:hAnsi="Calibri" w:cs="宋体"/>
          <w:b/>
          <w:bCs/>
          <w:kern w:val="0"/>
          <w:sz w:val="21"/>
          <w:szCs w:val="21"/>
          <w:lang w:val="zh-CN"/>
        </w:rPr>
        <w:t>定义</w:t>
      </w:r>
    </w:p>
    <w:p w14:paraId="7A6CF1E8">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本合同中的下列术语应解释为：</w:t>
      </w:r>
    </w:p>
    <w:p w14:paraId="64182B7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 </w:t>
      </w:r>
      <w:r>
        <w:rPr>
          <w:rFonts w:ascii="宋体" w:hAnsi="Calibri" w:cs="宋体"/>
          <w:kern w:val="0"/>
          <w:sz w:val="21"/>
          <w:szCs w:val="21"/>
          <w:lang w:val="zh-CN"/>
        </w:rPr>
        <w:t>“</w:t>
      </w:r>
      <w:r>
        <w:rPr>
          <w:rFonts w:hint="eastAsia" w:ascii="宋体" w:hAnsi="Calibri" w:cs="宋体"/>
          <w:kern w:val="0"/>
          <w:sz w:val="21"/>
          <w:szCs w:val="21"/>
          <w:lang w:val="zh-CN"/>
        </w:rPr>
        <w:t>合同</w:t>
      </w:r>
      <w:r>
        <w:rPr>
          <w:rFonts w:ascii="宋体" w:hAnsi="Calibri" w:cs="宋体"/>
          <w:kern w:val="0"/>
          <w:sz w:val="21"/>
          <w:szCs w:val="21"/>
          <w:lang w:val="zh-CN"/>
        </w:rPr>
        <w:t>”</w:t>
      </w:r>
      <w:r>
        <w:rPr>
          <w:rFonts w:hint="eastAsia" w:ascii="宋体" w:hAnsi="Calibri" w:cs="宋体"/>
          <w:kern w:val="0"/>
          <w:sz w:val="21"/>
          <w:szCs w:val="21"/>
          <w:lang w:val="zh-CN"/>
        </w:rPr>
        <w:t>指甲乙双方签署的、载明的甲乙双方权利义务的协议，包括所有的附件、附录和上述文件所提到的构成合同的所有文件。</w:t>
      </w:r>
    </w:p>
    <w:p w14:paraId="06A775F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1.2 </w:t>
      </w:r>
      <w:r>
        <w:rPr>
          <w:rFonts w:ascii="宋体" w:hAnsi="Calibri" w:cs="宋体"/>
          <w:kern w:val="0"/>
          <w:sz w:val="21"/>
          <w:szCs w:val="21"/>
          <w:lang w:val="zh-CN"/>
        </w:rPr>
        <w:t>“</w:t>
      </w:r>
      <w:r>
        <w:rPr>
          <w:rFonts w:hint="eastAsia" w:ascii="宋体" w:hAnsi="Calibri" w:cs="宋体"/>
          <w:kern w:val="0"/>
          <w:sz w:val="21"/>
          <w:szCs w:val="21"/>
          <w:lang w:val="zh-CN"/>
        </w:rPr>
        <w:t>合同金额</w:t>
      </w:r>
      <w:r>
        <w:rPr>
          <w:rFonts w:ascii="宋体" w:hAnsi="Calibri" w:cs="宋体"/>
          <w:kern w:val="0"/>
          <w:sz w:val="21"/>
          <w:szCs w:val="21"/>
          <w:lang w:val="zh-CN"/>
        </w:rPr>
        <w:t>”</w:t>
      </w:r>
      <w:r>
        <w:rPr>
          <w:rFonts w:hint="eastAsia" w:ascii="宋体" w:hAnsi="Calibri" w:cs="宋体"/>
          <w:kern w:val="0"/>
          <w:sz w:val="21"/>
          <w:szCs w:val="21"/>
          <w:lang w:val="zh-CN"/>
        </w:rPr>
        <w:t>指根据合同规定，乙方在正确地完全履行合同义务后甲方应付给乙方的价款。</w:t>
      </w:r>
    </w:p>
    <w:p w14:paraId="1E2946B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 </w:t>
      </w:r>
      <w:r>
        <w:rPr>
          <w:rFonts w:ascii="宋体" w:hAnsi="Calibri" w:cs="宋体"/>
          <w:kern w:val="0"/>
          <w:sz w:val="21"/>
          <w:szCs w:val="21"/>
          <w:lang w:val="zh-CN"/>
        </w:rPr>
        <w:t>“</w:t>
      </w:r>
      <w:r>
        <w:rPr>
          <w:rFonts w:hint="eastAsia" w:ascii="宋体" w:hAnsi="Calibri" w:cs="宋体"/>
          <w:kern w:val="0"/>
          <w:sz w:val="21"/>
          <w:szCs w:val="21"/>
          <w:lang w:val="zh-CN"/>
        </w:rPr>
        <w:t>合同条款</w:t>
      </w:r>
      <w:r>
        <w:rPr>
          <w:rFonts w:ascii="宋体" w:hAnsi="Calibri" w:cs="宋体"/>
          <w:kern w:val="0"/>
          <w:sz w:val="21"/>
          <w:szCs w:val="21"/>
          <w:lang w:val="zh-CN"/>
        </w:rPr>
        <w:t>”</w:t>
      </w:r>
      <w:r>
        <w:rPr>
          <w:rFonts w:hint="eastAsia" w:ascii="宋体" w:hAnsi="Calibri" w:cs="宋体"/>
          <w:kern w:val="0"/>
          <w:sz w:val="21"/>
          <w:szCs w:val="21"/>
          <w:lang w:val="zh-CN"/>
        </w:rPr>
        <w:t>指本合同条款。</w:t>
      </w:r>
    </w:p>
    <w:p w14:paraId="1CD9988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1.4 </w:t>
      </w:r>
      <w:r>
        <w:rPr>
          <w:rFonts w:ascii="宋体" w:hAnsi="Calibri" w:cs="宋体"/>
          <w:kern w:val="0"/>
          <w:sz w:val="21"/>
          <w:szCs w:val="21"/>
          <w:lang w:val="zh-CN"/>
        </w:rPr>
        <w:t>“</w:t>
      </w:r>
      <w:r>
        <w:rPr>
          <w:rFonts w:hint="eastAsia" w:ascii="宋体" w:hAnsi="Calibri" w:cs="宋体"/>
          <w:kern w:val="0"/>
          <w:sz w:val="21"/>
          <w:szCs w:val="21"/>
          <w:lang w:val="zh-CN"/>
        </w:rPr>
        <w:t>货物</w:t>
      </w:r>
      <w:r>
        <w:rPr>
          <w:rFonts w:ascii="宋体" w:hAnsi="Calibri" w:cs="宋体"/>
          <w:kern w:val="0"/>
          <w:sz w:val="21"/>
          <w:szCs w:val="21"/>
          <w:lang w:val="zh-CN"/>
        </w:rPr>
        <w:t>”</w:t>
      </w:r>
      <w:r>
        <w:rPr>
          <w:rFonts w:hint="eastAsia" w:ascii="宋体" w:hAnsi="Calibri" w:cs="宋体"/>
          <w:kern w:val="0"/>
          <w:sz w:val="21"/>
          <w:szCs w:val="21"/>
          <w:lang w:val="zh-CN"/>
        </w:rPr>
        <w:t>指乙方根据合同约定须向甲方提供的一切产品、设备、机械、仪表、备件等，包括辅助工具、使用手册等相关资料。</w:t>
      </w:r>
    </w:p>
    <w:p w14:paraId="5D2484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 </w:t>
      </w:r>
      <w:r>
        <w:rPr>
          <w:rFonts w:ascii="宋体" w:hAnsi="Calibri" w:cs="宋体"/>
          <w:kern w:val="0"/>
          <w:sz w:val="21"/>
          <w:szCs w:val="21"/>
          <w:lang w:val="zh-CN"/>
        </w:rPr>
        <w:t>“</w:t>
      </w:r>
      <w:r>
        <w:rPr>
          <w:rFonts w:hint="eastAsia" w:ascii="宋体" w:hAnsi="Calibri" w:cs="宋体"/>
          <w:kern w:val="0"/>
          <w:sz w:val="21"/>
          <w:szCs w:val="21"/>
          <w:lang w:val="zh-CN"/>
        </w:rPr>
        <w:t>服务</w:t>
      </w:r>
      <w:r>
        <w:rPr>
          <w:rFonts w:ascii="宋体" w:hAnsi="Calibri" w:cs="宋体"/>
          <w:kern w:val="0"/>
          <w:sz w:val="21"/>
          <w:szCs w:val="21"/>
          <w:lang w:val="zh-CN"/>
        </w:rPr>
        <w:t>”</w:t>
      </w:r>
      <w:r>
        <w:rPr>
          <w:rFonts w:hint="eastAsia" w:ascii="宋体" w:hAnsi="Calibri" w:cs="宋体"/>
          <w:kern w:val="0"/>
          <w:sz w:val="21"/>
          <w:szCs w:val="21"/>
          <w:lang w:val="zh-CN"/>
        </w:rPr>
        <w:t>指根据本合同规定乙方承担与供货有关的辅助服务，如运输、保险及安装、调试、提供技术援助、培训和合同中规定乙方应承担的其他义务。</w:t>
      </w:r>
    </w:p>
    <w:p w14:paraId="4777CC9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1.6 </w:t>
      </w:r>
      <w:r>
        <w:rPr>
          <w:rFonts w:ascii="宋体" w:hAnsi="Calibri" w:cs="宋体"/>
          <w:kern w:val="0"/>
          <w:sz w:val="21"/>
          <w:szCs w:val="21"/>
          <w:lang w:val="zh-CN"/>
        </w:rPr>
        <w:t>“</w:t>
      </w:r>
      <w:r>
        <w:rPr>
          <w:rFonts w:hint="eastAsia" w:ascii="宋体" w:hAnsi="Calibri" w:cs="宋体"/>
          <w:kern w:val="0"/>
          <w:sz w:val="21"/>
          <w:szCs w:val="21"/>
          <w:lang w:val="zh-CN"/>
        </w:rPr>
        <w:t>甲方</w:t>
      </w:r>
      <w:r>
        <w:rPr>
          <w:rFonts w:ascii="宋体" w:hAnsi="Calibri" w:cs="宋体"/>
          <w:kern w:val="0"/>
          <w:sz w:val="21"/>
          <w:szCs w:val="21"/>
          <w:lang w:val="zh-CN"/>
        </w:rPr>
        <w:t>”</w:t>
      </w:r>
      <w:r>
        <w:rPr>
          <w:rFonts w:hint="eastAsia" w:ascii="宋体" w:hAnsi="Calibri" w:cs="宋体"/>
          <w:kern w:val="0"/>
          <w:sz w:val="21"/>
          <w:szCs w:val="21"/>
          <w:lang w:val="zh-CN"/>
        </w:rPr>
        <w:t>指购买货物和服务的单位。</w:t>
      </w:r>
    </w:p>
    <w:p w14:paraId="039399F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1.7 </w:t>
      </w:r>
      <w:r>
        <w:rPr>
          <w:rFonts w:ascii="宋体" w:hAnsi="Calibri" w:cs="宋体"/>
          <w:kern w:val="0"/>
          <w:sz w:val="21"/>
          <w:szCs w:val="21"/>
          <w:lang w:val="zh-CN"/>
        </w:rPr>
        <w:t>“</w:t>
      </w:r>
      <w:r>
        <w:rPr>
          <w:rFonts w:hint="eastAsia" w:ascii="宋体" w:hAnsi="Calibri" w:cs="宋体"/>
          <w:kern w:val="0"/>
          <w:sz w:val="21"/>
          <w:szCs w:val="21"/>
          <w:lang w:val="zh-CN"/>
        </w:rPr>
        <w:t>乙方</w:t>
      </w:r>
      <w:r>
        <w:rPr>
          <w:rFonts w:ascii="宋体" w:hAnsi="Calibri" w:cs="宋体"/>
          <w:kern w:val="0"/>
          <w:sz w:val="21"/>
          <w:szCs w:val="21"/>
          <w:lang w:val="zh-CN"/>
        </w:rPr>
        <w:t>”</w:t>
      </w:r>
      <w:r>
        <w:rPr>
          <w:rFonts w:hint="eastAsia" w:ascii="宋体" w:hAnsi="Calibri" w:cs="宋体"/>
          <w:kern w:val="0"/>
          <w:sz w:val="21"/>
          <w:szCs w:val="21"/>
          <w:lang w:val="zh-CN"/>
        </w:rPr>
        <w:t>指提供本合同条款下货物和服务的公司或其他实体。</w:t>
      </w:r>
    </w:p>
    <w:p w14:paraId="0426747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1.8 </w:t>
      </w:r>
      <w:r>
        <w:rPr>
          <w:rFonts w:ascii="宋体" w:hAnsi="Calibri" w:cs="宋体"/>
          <w:kern w:val="0"/>
          <w:sz w:val="21"/>
          <w:szCs w:val="21"/>
          <w:lang w:val="zh-CN"/>
        </w:rPr>
        <w:t>“</w:t>
      </w:r>
      <w:r>
        <w:rPr>
          <w:rFonts w:hint="eastAsia" w:ascii="宋体" w:hAnsi="Calibri" w:cs="宋体"/>
          <w:kern w:val="0"/>
          <w:sz w:val="21"/>
          <w:szCs w:val="21"/>
          <w:lang w:val="zh-CN"/>
        </w:rPr>
        <w:t>现场</w:t>
      </w:r>
      <w:r>
        <w:rPr>
          <w:rFonts w:ascii="宋体" w:hAnsi="Calibri" w:cs="宋体"/>
          <w:kern w:val="0"/>
          <w:sz w:val="21"/>
          <w:szCs w:val="21"/>
          <w:lang w:val="zh-CN"/>
        </w:rPr>
        <w:t>”</w:t>
      </w:r>
      <w:r>
        <w:rPr>
          <w:rFonts w:hint="eastAsia" w:ascii="宋体" w:hAnsi="Calibri" w:cs="宋体"/>
          <w:kern w:val="0"/>
          <w:sz w:val="21"/>
          <w:szCs w:val="21"/>
          <w:lang w:val="zh-CN"/>
        </w:rPr>
        <w:t>指合同规定货物将要运至和安装的地点。</w:t>
      </w:r>
    </w:p>
    <w:p w14:paraId="10E5C2A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1.9 </w:t>
      </w:r>
      <w:r>
        <w:rPr>
          <w:rFonts w:ascii="宋体" w:hAnsi="Calibri" w:cs="宋体"/>
          <w:kern w:val="0"/>
          <w:sz w:val="21"/>
          <w:szCs w:val="21"/>
          <w:lang w:val="zh-CN"/>
        </w:rPr>
        <w:t>“</w:t>
      </w:r>
      <w:r>
        <w:rPr>
          <w:rFonts w:hint="eastAsia" w:ascii="宋体" w:hAnsi="Calibri" w:cs="宋体"/>
          <w:kern w:val="0"/>
          <w:sz w:val="21"/>
          <w:szCs w:val="21"/>
          <w:lang w:val="zh-CN"/>
        </w:rPr>
        <w:t>验收</w:t>
      </w:r>
      <w:r>
        <w:rPr>
          <w:rFonts w:ascii="宋体" w:hAnsi="Calibri" w:cs="宋体"/>
          <w:kern w:val="0"/>
          <w:sz w:val="21"/>
          <w:szCs w:val="21"/>
          <w:lang w:val="zh-CN"/>
        </w:rPr>
        <w:t>”</w:t>
      </w:r>
      <w:r>
        <w:rPr>
          <w:rFonts w:hint="eastAsia" w:ascii="宋体" w:hAnsi="Calibri" w:cs="宋体"/>
          <w:kern w:val="0"/>
          <w:sz w:val="21"/>
          <w:szCs w:val="21"/>
          <w:lang w:val="zh-CN"/>
        </w:rPr>
        <w:t>指合同双方依据强制性的国家技术质量规范和合同约定，确认合同条款下的货物符合合同规定的活动。</w:t>
      </w:r>
    </w:p>
    <w:p w14:paraId="1EAFB91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1.10</w:t>
      </w:r>
      <w:r>
        <w:rPr>
          <w:rFonts w:hint="eastAsia" w:ascii="宋体" w:hAnsi="Calibri" w:cs="宋体"/>
          <w:kern w:val="0"/>
          <w:sz w:val="21"/>
          <w:szCs w:val="21"/>
          <w:lang w:val="zh-CN"/>
        </w:rPr>
        <w:t>原厂商：产品制造商或其在中国境内设立的办事或技术服务机构。除另有说明外，本合同文件所述的制造商、产品制造商、制造厂家、产品制造厂家均为原厂商。</w:t>
      </w:r>
    </w:p>
    <w:p w14:paraId="3801C89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 </w:t>
      </w:r>
      <w:r>
        <w:rPr>
          <w:rFonts w:hint="eastAsia" w:ascii="宋体" w:hAnsi="Calibri" w:cs="宋体"/>
          <w:kern w:val="0"/>
          <w:sz w:val="21"/>
          <w:szCs w:val="21"/>
          <w:lang w:val="zh-CN"/>
        </w:rPr>
        <w:t>原产地：指产品的生产地，或提供服务的来源地。</w:t>
      </w:r>
    </w:p>
    <w:p w14:paraId="2649750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ascii="宋体" w:hAnsi="Calibri" w:cs="宋体"/>
          <w:kern w:val="0"/>
          <w:sz w:val="21"/>
          <w:szCs w:val="21"/>
          <w:lang w:val="zh-CN"/>
        </w:rPr>
        <w:t>“</w:t>
      </w:r>
      <w:r>
        <w:rPr>
          <w:rFonts w:hint="eastAsia" w:ascii="宋体" w:hAnsi="Calibri" w:cs="宋体"/>
          <w:kern w:val="0"/>
          <w:sz w:val="21"/>
          <w:szCs w:val="21"/>
          <w:lang w:val="zh-CN"/>
        </w:rPr>
        <w:t>工作日</w:t>
      </w:r>
      <w:r>
        <w:rPr>
          <w:rFonts w:ascii="宋体" w:hAnsi="Calibri" w:cs="宋体"/>
          <w:kern w:val="0"/>
          <w:sz w:val="21"/>
          <w:szCs w:val="21"/>
          <w:lang w:val="zh-CN"/>
        </w:rPr>
        <w:t>”</w:t>
      </w:r>
      <w:r>
        <w:rPr>
          <w:rFonts w:hint="eastAsia" w:ascii="宋体" w:hAnsi="Calibri" w:cs="宋体"/>
          <w:kern w:val="0"/>
          <w:sz w:val="21"/>
          <w:szCs w:val="21"/>
          <w:lang w:val="zh-CN"/>
        </w:rPr>
        <w:t>指国家法定工作日，</w:t>
      </w:r>
      <w:r>
        <w:rPr>
          <w:rFonts w:ascii="宋体" w:hAnsi="Calibri" w:cs="宋体"/>
          <w:kern w:val="0"/>
          <w:sz w:val="21"/>
          <w:szCs w:val="21"/>
          <w:lang w:val="zh-CN"/>
        </w:rPr>
        <w:t>“</w:t>
      </w:r>
      <w:r>
        <w:rPr>
          <w:rFonts w:hint="eastAsia" w:ascii="宋体" w:hAnsi="Calibri" w:cs="宋体"/>
          <w:kern w:val="0"/>
          <w:sz w:val="21"/>
          <w:szCs w:val="21"/>
          <w:lang w:val="zh-CN"/>
        </w:rPr>
        <w:t>天</w:t>
      </w:r>
      <w:r>
        <w:rPr>
          <w:rFonts w:ascii="宋体" w:hAnsi="Calibri" w:cs="宋体"/>
          <w:kern w:val="0"/>
          <w:sz w:val="21"/>
          <w:szCs w:val="21"/>
          <w:lang w:val="zh-CN"/>
        </w:rPr>
        <w:t>”</w:t>
      </w:r>
      <w:r>
        <w:rPr>
          <w:rFonts w:hint="eastAsia" w:ascii="宋体" w:hAnsi="Calibri" w:cs="宋体"/>
          <w:kern w:val="0"/>
          <w:sz w:val="21"/>
          <w:szCs w:val="21"/>
          <w:lang w:val="zh-CN"/>
        </w:rPr>
        <w:t>指日历天数。</w:t>
      </w:r>
    </w:p>
    <w:p w14:paraId="53225F00">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w:t>
      </w:r>
      <w:r>
        <w:rPr>
          <w:rFonts w:hint="eastAsia" w:ascii="宋体" w:hAnsi="Calibri" w:cs="宋体"/>
          <w:b/>
          <w:bCs/>
          <w:kern w:val="0"/>
          <w:sz w:val="21"/>
          <w:szCs w:val="21"/>
          <w:lang w:val="zh-CN"/>
        </w:rPr>
        <w:t>技术规格要求</w:t>
      </w:r>
    </w:p>
    <w:p w14:paraId="63AEAE6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2.1 </w:t>
      </w:r>
      <w:r>
        <w:rPr>
          <w:rFonts w:hint="eastAsia" w:ascii="宋体" w:hAnsi="Calibri" w:cs="宋体"/>
          <w:kern w:val="0"/>
          <w:sz w:val="21"/>
          <w:szCs w:val="21"/>
          <w:lang w:val="zh-CN"/>
        </w:rPr>
        <w:t>本合同条款下提交货物的技术规格要求应等于或优于竞争性磋商文件技术规格要求。若技术规格要求中无相应规定，则应符合相应的国家有关部门最新颁布的相应正式标准。</w:t>
      </w:r>
    </w:p>
    <w:p w14:paraId="4665DFD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2.2 </w:t>
      </w:r>
      <w:r>
        <w:rPr>
          <w:rFonts w:hint="eastAsia" w:ascii="宋体" w:hAnsi="Calibri" w:cs="宋体"/>
          <w:kern w:val="0"/>
          <w:sz w:val="21"/>
          <w:szCs w:val="21"/>
          <w:lang w:val="zh-CN"/>
        </w:rPr>
        <w:t>乙方应向甲方提供货物及服务有关的标准的中文文本。</w:t>
      </w:r>
    </w:p>
    <w:p w14:paraId="2B9839F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2.3 </w:t>
      </w:r>
      <w:r>
        <w:rPr>
          <w:rFonts w:hint="eastAsia" w:ascii="宋体" w:hAnsi="Calibri" w:cs="宋体"/>
          <w:kern w:val="0"/>
          <w:sz w:val="21"/>
          <w:szCs w:val="21"/>
          <w:lang w:val="zh-CN"/>
        </w:rPr>
        <w:t>除非技术规范中另有规定，计量单位均采用中华人民共和国法定计量单位。</w:t>
      </w:r>
    </w:p>
    <w:p w14:paraId="4D78F1E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3.</w:t>
      </w:r>
      <w:r>
        <w:rPr>
          <w:rFonts w:hint="eastAsia" w:ascii="宋体" w:hAnsi="Calibri" w:cs="宋体"/>
          <w:b/>
          <w:bCs/>
          <w:kern w:val="0"/>
          <w:sz w:val="21"/>
          <w:szCs w:val="21"/>
          <w:lang w:val="zh-CN"/>
        </w:rPr>
        <w:t>合同范围</w:t>
      </w:r>
    </w:p>
    <w:p w14:paraId="4A78BD7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3.1 </w:t>
      </w:r>
      <w:r>
        <w:rPr>
          <w:rFonts w:hint="eastAsia" w:ascii="宋体" w:hAnsi="Calibri" w:cs="宋体"/>
          <w:kern w:val="0"/>
          <w:sz w:val="21"/>
          <w:szCs w:val="2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DA1346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3.2 </w:t>
      </w:r>
      <w:r>
        <w:rPr>
          <w:rFonts w:hint="eastAsia" w:ascii="宋体" w:hAnsi="Calibri" w:cs="宋体"/>
          <w:kern w:val="0"/>
          <w:sz w:val="21"/>
          <w:szCs w:val="21"/>
          <w:lang w:val="zh-CN"/>
        </w:rPr>
        <w:t>乙方应负责培训甲方的技术人员。</w:t>
      </w:r>
    </w:p>
    <w:p w14:paraId="1337258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3.3 </w:t>
      </w:r>
      <w:r>
        <w:rPr>
          <w:rFonts w:hint="eastAsia" w:ascii="宋体" w:hAnsi="Calibri" w:cs="宋体"/>
          <w:kern w:val="0"/>
          <w:sz w:val="21"/>
          <w:szCs w:val="21"/>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202580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4.</w:t>
      </w:r>
      <w:r>
        <w:rPr>
          <w:rFonts w:hint="eastAsia" w:ascii="宋体" w:hAnsi="Calibri" w:cs="宋体"/>
          <w:b/>
          <w:bCs/>
          <w:kern w:val="0"/>
          <w:sz w:val="21"/>
          <w:szCs w:val="21"/>
          <w:lang w:val="zh-CN"/>
        </w:rPr>
        <w:t>合同文件和资料</w:t>
      </w:r>
    </w:p>
    <w:p w14:paraId="19419F0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4.1</w:t>
      </w:r>
      <w:r>
        <w:rPr>
          <w:rFonts w:hint="eastAsia" w:ascii="宋体" w:hAnsi="Calibri" w:cs="宋体"/>
          <w:kern w:val="0"/>
          <w:sz w:val="21"/>
          <w:szCs w:val="21"/>
          <w:lang w:val="zh-CN"/>
        </w:rPr>
        <w:t>乙方在提供仪器设备时应同时提供中文版相关的技术资料，如目录索引、图纸、操作手册、使用指南、维修指南、服务手册等。</w:t>
      </w:r>
    </w:p>
    <w:p w14:paraId="7AACB14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4.2</w:t>
      </w:r>
      <w:r>
        <w:rPr>
          <w:rFonts w:hint="eastAsia" w:ascii="宋体" w:hAnsi="Calibri" w:cs="宋体"/>
          <w:kern w:val="0"/>
          <w:sz w:val="21"/>
          <w:szCs w:val="21"/>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14:paraId="7CFD110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5.</w:t>
      </w:r>
      <w:r>
        <w:rPr>
          <w:rFonts w:hint="eastAsia" w:ascii="宋体" w:hAnsi="Calibri" w:cs="宋体"/>
          <w:b/>
          <w:bCs/>
          <w:kern w:val="0"/>
          <w:sz w:val="21"/>
          <w:szCs w:val="21"/>
          <w:lang w:val="zh-CN"/>
        </w:rPr>
        <w:t>知识产权</w:t>
      </w:r>
    </w:p>
    <w:p w14:paraId="48F6EF5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5.1</w:t>
      </w:r>
      <w:r>
        <w:rPr>
          <w:rFonts w:hint="eastAsia" w:ascii="宋体" w:hAnsi="Calibri" w:cs="宋体"/>
          <w:kern w:val="0"/>
          <w:sz w:val="21"/>
          <w:szCs w:val="21"/>
          <w:lang w:val="zh-CN"/>
        </w:rPr>
        <w:t>乙方应保证甲方在使用该货物或其任何一部分时不受第三方提出的侵犯专利权、</w:t>
      </w:r>
      <w:r>
        <w:rPr>
          <w:rFonts w:ascii="Calibri" w:hAnsi="Calibri" w:cs="Calibri"/>
          <w:kern w:val="0"/>
          <w:sz w:val="21"/>
          <w:szCs w:val="21"/>
        </w:rPr>
        <w:t xml:space="preserve"> </w:t>
      </w:r>
      <w:r>
        <w:rPr>
          <w:rFonts w:hint="eastAsia" w:ascii="宋体" w:hAnsi="Calibri" w:cs="宋体"/>
          <w:kern w:val="0"/>
          <w:sz w:val="21"/>
          <w:szCs w:val="21"/>
          <w:lang w:val="zh-CN"/>
        </w:rPr>
        <w:t>著作权、商标权和工业设计权等的起诉。</w:t>
      </w:r>
    </w:p>
    <w:p w14:paraId="2686910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5.2</w:t>
      </w:r>
      <w:r>
        <w:rPr>
          <w:rFonts w:hint="eastAsia" w:ascii="宋体" w:hAnsi="Calibri" w:cs="宋体"/>
          <w:kern w:val="0"/>
          <w:sz w:val="21"/>
          <w:szCs w:val="21"/>
          <w:lang w:val="zh-CN"/>
        </w:rPr>
        <w:t>任何第三方提出侵权指控，乙方须与第三方交涉并承担由此产生的一切责任、费用和经济赔偿。</w:t>
      </w:r>
    </w:p>
    <w:p w14:paraId="65F2D58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5.3</w:t>
      </w:r>
      <w:r>
        <w:rPr>
          <w:rFonts w:hint="eastAsia" w:ascii="宋体" w:hAnsi="Calibri" w:cs="宋体"/>
          <w:kern w:val="0"/>
          <w:sz w:val="21"/>
          <w:szCs w:val="21"/>
          <w:lang w:val="zh-CN"/>
        </w:rPr>
        <w:t>双方应共同遵守国家有关版权、专利、商标等知识产权方面的法律规定，相互尊重对方的知识产权，对本合同内容、对方的技术秘密和商业秘密负有保密责任。如有违反，违约方负相关法律责任。</w:t>
      </w:r>
    </w:p>
    <w:p w14:paraId="41A5FD9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5.4</w:t>
      </w:r>
      <w:r>
        <w:rPr>
          <w:rFonts w:hint="eastAsia" w:ascii="宋体" w:hAnsi="Calibri" w:cs="宋体"/>
          <w:kern w:val="0"/>
          <w:sz w:val="21"/>
          <w:szCs w:val="21"/>
          <w:lang w:val="zh-CN"/>
        </w:rPr>
        <w:t>在本合同生效时已经存在并为各方合法拥有或使用的所有技术、资料和信息的知识产权，仍应属于其各自的原权利人所有或享有，另有约定的除外。</w:t>
      </w:r>
    </w:p>
    <w:p w14:paraId="31A5396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5.5</w:t>
      </w:r>
      <w:r>
        <w:rPr>
          <w:rFonts w:hint="eastAsia" w:ascii="宋体" w:hAnsi="Calibri" w:cs="宋体"/>
          <w:kern w:val="0"/>
          <w:sz w:val="21"/>
          <w:szCs w:val="2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14:paraId="2C47D8D4">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6.</w:t>
      </w:r>
      <w:r>
        <w:rPr>
          <w:rFonts w:hint="eastAsia" w:ascii="宋体" w:hAnsi="Calibri" w:cs="宋体"/>
          <w:b/>
          <w:bCs/>
          <w:kern w:val="0"/>
          <w:sz w:val="21"/>
          <w:szCs w:val="21"/>
          <w:lang w:val="zh-CN"/>
        </w:rPr>
        <w:t>保密</w:t>
      </w:r>
    </w:p>
    <w:p w14:paraId="10F098A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6.1</w:t>
      </w:r>
      <w:r>
        <w:rPr>
          <w:rFonts w:hint="eastAsia" w:ascii="宋体" w:hAnsi="Calibri" w:cs="宋体"/>
          <w:kern w:val="0"/>
          <w:sz w:val="21"/>
          <w:szCs w:val="2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43356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w:t>
      </w:r>
      <w:r>
        <w:rPr>
          <w:rFonts w:hint="eastAsia" w:ascii="宋体" w:hAnsi="Calibri" w:cs="宋体"/>
          <w:kern w:val="0"/>
          <w:sz w:val="21"/>
          <w:szCs w:val="21"/>
          <w:lang w:val="zh-CN"/>
        </w:rPr>
        <w:t>保密信息指任何一方因履行本合同所知悉的任何以口头、书面、图表或电子形式存在的对方信息，具体包括：</w:t>
      </w:r>
    </w:p>
    <w:p w14:paraId="6CE3DB1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6.2.1</w:t>
      </w:r>
      <w:r>
        <w:rPr>
          <w:rFonts w:hint="eastAsia" w:ascii="宋体" w:hAnsi="Calibri" w:cs="宋体"/>
          <w:kern w:val="0"/>
          <w:sz w:val="21"/>
          <w:szCs w:val="21"/>
          <w:lang w:val="zh-CN"/>
        </w:rPr>
        <w:t>任何涉及对方过去、现在或将来的商业计划、规章制度、操作规程、处理手段、财务信息；</w:t>
      </w:r>
    </w:p>
    <w:p w14:paraId="369CBC0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6.2.2</w:t>
      </w:r>
      <w:r>
        <w:rPr>
          <w:rFonts w:hint="eastAsia" w:ascii="宋体" w:hAnsi="Calibri" w:cs="宋体"/>
          <w:kern w:val="0"/>
          <w:sz w:val="21"/>
          <w:szCs w:val="21"/>
          <w:lang w:val="zh-CN"/>
        </w:rPr>
        <w:t>任何对方的技术措施、技术方案、软件应用及开发，硬件设备的品种、质量、数量、品牌等；</w:t>
      </w:r>
    </w:p>
    <w:p w14:paraId="2BA50C0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6.2.3</w:t>
      </w:r>
      <w:r>
        <w:rPr>
          <w:rFonts w:hint="eastAsia" w:ascii="宋体" w:hAnsi="Calibri" w:cs="宋体"/>
          <w:kern w:val="0"/>
          <w:sz w:val="21"/>
          <w:szCs w:val="21"/>
          <w:lang w:val="zh-CN"/>
        </w:rPr>
        <w:t>任何对方的技术秘密或专有知识、文件</w:t>
      </w:r>
      <w:r>
        <w:rPr>
          <w:rFonts w:ascii="Calibri" w:hAnsi="Calibri" w:cs="Calibri"/>
          <w:kern w:val="0"/>
          <w:sz w:val="21"/>
          <w:szCs w:val="21"/>
        </w:rPr>
        <w:t xml:space="preserve"> </w:t>
      </w:r>
      <w:r>
        <w:rPr>
          <w:rFonts w:hint="eastAsia" w:ascii="宋体" w:hAnsi="Calibri" w:cs="宋体"/>
          <w:kern w:val="0"/>
          <w:sz w:val="21"/>
          <w:szCs w:val="21"/>
          <w:lang w:val="zh-CN"/>
        </w:rPr>
        <w:t>、报告、数据、客户软件、流程图、数据库、发明、知识、贸易秘密。</w:t>
      </w:r>
    </w:p>
    <w:p w14:paraId="24900EA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6.3</w:t>
      </w:r>
      <w:r>
        <w:rPr>
          <w:rFonts w:hint="eastAsia" w:ascii="宋体" w:hAnsi="Calibri" w:cs="宋体"/>
          <w:kern w:val="0"/>
          <w:sz w:val="21"/>
          <w:szCs w:val="21"/>
          <w:lang w:val="zh-CN"/>
        </w:rPr>
        <w:t>乙方应根据甲方的要求签署相应的保密协议，保密协议与本条款存在不一致的，以保密协议为准。</w:t>
      </w:r>
    </w:p>
    <w:p w14:paraId="3B9609AC">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7. </w:t>
      </w:r>
      <w:r>
        <w:rPr>
          <w:rFonts w:hint="eastAsia" w:ascii="宋体" w:hAnsi="Calibri" w:cs="宋体"/>
          <w:b/>
          <w:bCs/>
          <w:kern w:val="0"/>
          <w:sz w:val="21"/>
          <w:szCs w:val="21"/>
          <w:lang w:val="zh-CN"/>
        </w:rPr>
        <w:t>质量保证</w:t>
      </w:r>
    </w:p>
    <w:p w14:paraId="3B98B6A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w:t>
      </w:r>
      <w:r>
        <w:rPr>
          <w:rFonts w:hint="eastAsia" w:ascii="宋体" w:hAnsi="Calibri" w:cs="宋体"/>
          <w:kern w:val="0"/>
          <w:sz w:val="21"/>
          <w:szCs w:val="21"/>
          <w:lang w:val="zh-CN"/>
        </w:rPr>
        <w:t>货物质量保证</w:t>
      </w:r>
    </w:p>
    <w:p w14:paraId="39F03AC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7.1.1</w:t>
      </w:r>
      <w:r>
        <w:rPr>
          <w:rFonts w:hint="eastAsia" w:ascii="宋体" w:hAnsi="Calibri" w:cs="宋体"/>
          <w:kern w:val="0"/>
          <w:sz w:val="21"/>
          <w:szCs w:val="21"/>
          <w:lang w:val="zh-CN"/>
        </w:rPr>
        <w:t>乙方必须保证货物是全新、未使用过的，并完全符合强制性的国家技术质量规范和合同规定的质量、规格、性能和技术规范等的要求。</w:t>
      </w:r>
    </w:p>
    <w:p w14:paraId="44339B4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7.1.2</w:t>
      </w:r>
      <w:r>
        <w:rPr>
          <w:rFonts w:hint="eastAsia" w:ascii="宋体" w:hAnsi="Calibri" w:cs="宋体"/>
          <w:kern w:val="0"/>
          <w:sz w:val="21"/>
          <w:szCs w:val="2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C5408A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7.1.3</w:t>
      </w:r>
      <w:r>
        <w:rPr>
          <w:rFonts w:hint="eastAsia" w:ascii="宋体" w:hAnsi="Calibri" w:cs="宋体"/>
          <w:kern w:val="0"/>
          <w:sz w:val="21"/>
          <w:szCs w:val="2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5C6BDC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7.1.4</w:t>
      </w:r>
      <w:r>
        <w:rPr>
          <w:rFonts w:hint="eastAsia" w:ascii="宋体" w:hAnsi="Calibri" w:cs="宋体"/>
          <w:kern w:val="0"/>
          <w:sz w:val="21"/>
          <w:szCs w:val="2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CDF008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7.1.5 </w:t>
      </w:r>
      <w:r>
        <w:rPr>
          <w:rFonts w:hint="eastAsia" w:ascii="宋体" w:hAnsi="Calibri" w:cs="宋体"/>
          <w:kern w:val="0"/>
          <w:sz w:val="21"/>
          <w:szCs w:val="21"/>
          <w:lang w:val="zh-CN"/>
        </w:rPr>
        <w:t>合同条款下货物的质量保证期自货物通过最终验收起算，合同另行规定除外。</w:t>
      </w:r>
    </w:p>
    <w:p w14:paraId="2616FDC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w:t>
      </w:r>
      <w:r>
        <w:rPr>
          <w:rFonts w:hint="eastAsia" w:ascii="宋体" w:hAnsi="Calibri" w:cs="宋体"/>
          <w:kern w:val="0"/>
          <w:sz w:val="21"/>
          <w:szCs w:val="21"/>
          <w:lang w:val="zh-CN"/>
        </w:rPr>
        <w:t>辅助服务质量保证</w:t>
      </w:r>
    </w:p>
    <w:p w14:paraId="4606569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7.2.1</w:t>
      </w:r>
      <w:r>
        <w:rPr>
          <w:rFonts w:hint="eastAsia" w:ascii="宋体" w:hAnsi="Calibri" w:cs="宋体"/>
          <w:kern w:val="0"/>
          <w:sz w:val="21"/>
          <w:szCs w:val="21"/>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F34D5D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7.2.2</w:t>
      </w:r>
      <w:r>
        <w:rPr>
          <w:rFonts w:hint="eastAsia" w:ascii="宋体" w:hAnsi="Calibri" w:cs="宋体"/>
          <w:kern w:val="0"/>
          <w:sz w:val="21"/>
          <w:szCs w:val="21"/>
          <w:lang w:val="zh-CN"/>
        </w:rPr>
        <w:t>乙方应保证合同条款下所提供的服务包括培训、安装指导、单机调试、系统联调和试验等，按合同规定方式进行，并保证不存在因乙方工作人员的过失、错误或疏忽而产生的缺陷。</w:t>
      </w:r>
    </w:p>
    <w:p w14:paraId="4EB1FDF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8.</w:t>
      </w:r>
      <w:r>
        <w:rPr>
          <w:rFonts w:hint="eastAsia" w:ascii="宋体" w:hAnsi="Calibri" w:cs="宋体"/>
          <w:b/>
          <w:bCs/>
          <w:kern w:val="0"/>
          <w:sz w:val="21"/>
          <w:szCs w:val="21"/>
          <w:lang w:val="zh-CN"/>
        </w:rPr>
        <w:t>包装要求</w:t>
      </w:r>
    </w:p>
    <w:p w14:paraId="5B88850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8.1 </w:t>
      </w:r>
      <w:r>
        <w:rPr>
          <w:rFonts w:hint="eastAsia" w:ascii="宋体" w:hAnsi="Calibri" w:cs="宋体"/>
          <w:kern w:val="0"/>
          <w:sz w:val="21"/>
          <w:szCs w:val="21"/>
          <w:lang w:val="zh-CN"/>
        </w:rPr>
        <w:t>除合同另有约定外，乙方提供的全部货物，均应采用本行业通用的方式进行包装，且该包装应符合国家有关包装的法律法规的规定。</w:t>
      </w:r>
    </w:p>
    <w:p w14:paraId="75CE4D0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8.2 </w:t>
      </w:r>
      <w:r>
        <w:rPr>
          <w:rFonts w:hint="eastAsia" w:ascii="宋体" w:hAnsi="Calibri" w:cs="宋体"/>
          <w:kern w:val="0"/>
          <w:sz w:val="21"/>
          <w:szCs w:val="21"/>
          <w:lang w:val="zh-CN"/>
        </w:rPr>
        <w:t>包装应适应于远距离运输，并有良好的防潮、防震、防锈和防粗暴装卸等保护措施，以确保货物安全运抵现场。由于包装不善所引起的货物锈蚀、损坏和损失均由乙方承担。</w:t>
      </w:r>
    </w:p>
    <w:p w14:paraId="3272DFE3">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乙方应提供货物运至合同规定的最终目的地所需要的包装，以防止货物在转运中损坏或变质。</w:t>
      </w:r>
    </w:p>
    <w:p w14:paraId="0D91E3A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8.3 </w:t>
      </w:r>
      <w:r>
        <w:rPr>
          <w:rFonts w:hint="eastAsia" w:ascii="宋体" w:hAnsi="Calibri" w:cs="宋体"/>
          <w:kern w:val="0"/>
          <w:sz w:val="21"/>
          <w:szCs w:val="21"/>
          <w:lang w:val="zh-CN"/>
        </w:rPr>
        <w:t>乙方所提供的货物包装均为出厂时原包装。</w:t>
      </w:r>
    </w:p>
    <w:p w14:paraId="24FA96C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8.4 </w:t>
      </w:r>
      <w:r>
        <w:rPr>
          <w:rFonts w:hint="eastAsia" w:ascii="宋体" w:hAnsi="Calibri" w:cs="宋体"/>
          <w:kern w:val="0"/>
          <w:sz w:val="21"/>
          <w:szCs w:val="21"/>
          <w:lang w:val="zh-CN"/>
        </w:rPr>
        <w:t>乙方所提供货物必须附有质量合格证，装箱清单，主机、附件、各种零部件和消耗品，有清楚的与装箱单相对应的名称和编号。</w:t>
      </w:r>
    </w:p>
    <w:p w14:paraId="7523786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8.5 </w:t>
      </w:r>
      <w:r>
        <w:rPr>
          <w:rFonts w:hint="eastAsia" w:ascii="宋体" w:hAnsi="Calibri" w:cs="宋体"/>
          <w:kern w:val="0"/>
          <w:sz w:val="21"/>
          <w:szCs w:val="21"/>
          <w:lang w:val="zh-CN"/>
        </w:rPr>
        <w:t>货物运输中的运输费用和保险费用均由乙方承担。运输过程中的一切损失、损坏均由乙方负责。</w:t>
      </w:r>
    </w:p>
    <w:p w14:paraId="68221E3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9. </w:t>
      </w:r>
      <w:r>
        <w:rPr>
          <w:rFonts w:hint="eastAsia" w:ascii="宋体" w:hAnsi="Calibri" w:cs="宋体"/>
          <w:b/>
          <w:bCs/>
          <w:kern w:val="0"/>
          <w:sz w:val="21"/>
          <w:szCs w:val="21"/>
          <w:lang w:val="zh-CN"/>
        </w:rPr>
        <w:t>价格</w:t>
      </w:r>
    </w:p>
    <w:p w14:paraId="22265A4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9.1 </w:t>
      </w:r>
      <w:r>
        <w:rPr>
          <w:rFonts w:hint="eastAsia" w:ascii="宋体" w:hAnsi="Calibri" w:cs="宋体"/>
          <w:kern w:val="0"/>
          <w:sz w:val="21"/>
          <w:szCs w:val="21"/>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14:paraId="137B29D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9.2 </w:t>
      </w:r>
      <w:r>
        <w:rPr>
          <w:rFonts w:hint="eastAsia" w:ascii="宋体" w:hAnsi="Calibri" w:cs="宋体"/>
          <w:kern w:val="0"/>
          <w:sz w:val="21"/>
          <w:szCs w:val="21"/>
          <w:lang w:val="zh-CN"/>
        </w:rPr>
        <w:t>本合同价格为固定价格，包括乙方履行合同全过程产生的所有成本和费用以及乙方应承担的一切税费。</w:t>
      </w:r>
    </w:p>
    <w:p w14:paraId="4D97A11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w:t>
      </w:r>
      <w:r>
        <w:rPr>
          <w:rFonts w:hint="eastAsia" w:ascii="宋体" w:hAnsi="Calibri" w:cs="宋体"/>
          <w:kern w:val="0"/>
          <w:sz w:val="21"/>
          <w:szCs w:val="21"/>
          <w:lang w:val="zh-CN"/>
        </w:rPr>
        <w:t>检验费用</w:t>
      </w:r>
    </w:p>
    <w:p w14:paraId="0EB4ACB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9.3.1 </w:t>
      </w:r>
      <w:r>
        <w:rPr>
          <w:rFonts w:hint="eastAsia" w:ascii="宋体" w:hAnsi="Calibri" w:cs="宋体"/>
          <w:kern w:val="0"/>
          <w:sz w:val="21"/>
          <w:szCs w:val="21"/>
          <w:lang w:val="zh-CN"/>
        </w:rPr>
        <w:t>乙方必须负担本条款下属于乙方负责的检验、测试、调试、试运行和验收的所有费用，并负责乙方派往买方组织的检验、测试和验收人员的所有费用。</w:t>
      </w:r>
    </w:p>
    <w:p w14:paraId="418D76C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9.3.2 </w:t>
      </w:r>
      <w:r>
        <w:rPr>
          <w:rFonts w:hint="eastAsia" w:ascii="宋体" w:hAnsi="Calibri" w:cs="宋体"/>
          <w:kern w:val="0"/>
          <w:sz w:val="21"/>
          <w:szCs w:val="21"/>
          <w:lang w:val="zh-CN"/>
        </w:rPr>
        <w:t>甲方按合同计划参加在乙方工厂所在地检验、测试和验收的费用全部由乙方负责并已包含在合同总价中。</w:t>
      </w:r>
    </w:p>
    <w:p w14:paraId="2582091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9.3.3</w:t>
      </w:r>
      <w:r>
        <w:rPr>
          <w:rFonts w:hint="eastAsia" w:ascii="宋体" w:hAnsi="Calibri" w:cs="宋体"/>
          <w:kern w:val="0"/>
          <w:sz w:val="21"/>
          <w:szCs w:val="21"/>
          <w:lang w:val="zh-CN"/>
        </w:rPr>
        <w:t>甲方检验人员已到卖方所在地，测试无法依照合同进行，</w:t>
      </w:r>
      <w:r>
        <w:rPr>
          <w:rFonts w:ascii="Calibri" w:hAnsi="Calibri" w:cs="Calibri"/>
          <w:kern w:val="0"/>
          <w:sz w:val="21"/>
          <w:szCs w:val="21"/>
        </w:rPr>
        <w:t xml:space="preserve"> </w:t>
      </w:r>
      <w:r>
        <w:rPr>
          <w:rFonts w:hint="eastAsia" w:ascii="宋体" w:hAnsi="Calibri" w:cs="宋体"/>
          <w:kern w:val="0"/>
          <w:sz w:val="21"/>
          <w:szCs w:val="21"/>
          <w:lang w:val="zh-CN"/>
        </w:rPr>
        <w:t>而引起甲方人员延长逗留时间，所有由此产生的包括甲方人员在内的直接费用及成本由乙方承担。</w:t>
      </w:r>
    </w:p>
    <w:p w14:paraId="67C88217">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10.</w:t>
      </w:r>
      <w:r>
        <w:rPr>
          <w:rFonts w:hint="eastAsia" w:ascii="宋体" w:hAnsi="Calibri" w:cs="宋体"/>
          <w:b/>
          <w:bCs/>
          <w:kern w:val="0"/>
          <w:sz w:val="21"/>
          <w:szCs w:val="21"/>
          <w:lang w:val="zh-CN"/>
        </w:rPr>
        <w:t>交货方式及交货日期</w:t>
      </w:r>
    </w:p>
    <w:p w14:paraId="5978A5CE">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交货方式：现场交货，乙方负责办理运输和保险，将货物运抵现场。</w:t>
      </w:r>
    </w:p>
    <w:p w14:paraId="33C864AE">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交货期应根据产品的特点实事求是填写，进口产品90个工作日内，国产产品60个工作日内。特殊产品交货期需说明。</w:t>
      </w:r>
    </w:p>
    <w:p w14:paraId="7CF4F1C7">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交货日期：所有货物运抵现场并经双方开箱验收合格之日。</w:t>
      </w:r>
    </w:p>
    <w:p w14:paraId="2132D1A5">
      <w:pPr>
        <w:autoSpaceDE w:val="0"/>
        <w:autoSpaceDN w:val="0"/>
        <w:adjustRightInd w:val="0"/>
        <w:ind w:firstLine="480"/>
        <w:rPr>
          <w:rFonts w:ascii="宋体" w:hAnsi="Calibri" w:cs="宋体"/>
          <w:kern w:val="0"/>
          <w:sz w:val="21"/>
          <w:szCs w:val="21"/>
          <w:lang w:val="zh-CN"/>
        </w:rPr>
      </w:pPr>
      <w:r>
        <w:rPr>
          <w:rFonts w:ascii="宋体" w:hAnsi="Calibri" w:cs="宋体"/>
          <w:kern w:val="0"/>
          <w:sz w:val="21"/>
          <w:szCs w:val="21"/>
          <w:lang w:val="zh-CN"/>
        </w:rPr>
        <w:t>11.</w:t>
      </w:r>
      <w:r>
        <w:rPr>
          <w:rFonts w:hint="eastAsia" w:ascii="宋体" w:hAnsi="Calibri" w:cs="宋体"/>
          <w:kern w:val="0"/>
          <w:sz w:val="21"/>
          <w:szCs w:val="21"/>
          <w:lang w:val="zh-CN"/>
        </w:rPr>
        <w:t>检验和验收</w:t>
      </w:r>
    </w:p>
    <w:p w14:paraId="0450E6E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w:t>
      </w:r>
      <w:r>
        <w:rPr>
          <w:rFonts w:hint="eastAsia" w:ascii="宋体" w:hAnsi="Calibri" w:cs="宋体"/>
          <w:kern w:val="0"/>
          <w:sz w:val="21"/>
          <w:szCs w:val="21"/>
          <w:lang w:val="zh-CN"/>
        </w:rPr>
        <w:t>开箱验收</w:t>
      </w:r>
    </w:p>
    <w:p w14:paraId="45DDB49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11.1.1</w:t>
      </w:r>
      <w:r>
        <w:rPr>
          <w:rFonts w:hint="eastAsia" w:ascii="宋体" w:hAnsi="Calibri" w:cs="宋体"/>
          <w:kern w:val="0"/>
          <w:sz w:val="21"/>
          <w:szCs w:val="21"/>
          <w:lang w:val="zh-CN"/>
        </w:rPr>
        <w:t>货物运抵现场后，双方应及时开箱验收，并制作验收记录，以确认与本合同约定的数量、型号等是否一致。</w:t>
      </w:r>
    </w:p>
    <w:p w14:paraId="37C1951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11.1.2 </w:t>
      </w:r>
      <w:r>
        <w:rPr>
          <w:rFonts w:hint="eastAsia" w:ascii="宋体" w:hAnsi="Calibri" w:cs="宋体"/>
          <w:kern w:val="0"/>
          <w:sz w:val="21"/>
          <w:szCs w:val="21"/>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179FA6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11.1.3 </w:t>
      </w:r>
      <w:r>
        <w:rPr>
          <w:rFonts w:hint="eastAsia" w:ascii="宋体" w:hAnsi="Calibri" w:cs="宋体"/>
          <w:kern w:val="0"/>
          <w:sz w:val="21"/>
          <w:szCs w:val="21"/>
          <w:lang w:val="zh-CN"/>
        </w:rPr>
        <w:t>开箱验收中如发现货物的数量、规格与合同约定不符，甲方有权拒收货物，乙方应及时按甲方要求免费对拒收货物采取更换或其他必要的补救措施，直至开箱验收合格，方视为乙方完成交货。</w:t>
      </w:r>
    </w:p>
    <w:p w14:paraId="4697E72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hint="eastAsia" w:ascii="宋体" w:hAnsi="Calibri" w:cs="宋体"/>
          <w:kern w:val="0"/>
          <w:sz w:val="21"/>
          <w:szCs w:val="21"/>
          <w:lang w:val="zh-CN"/>
        </w:rPr>
        <w:t>检验验收</w:t>
      </w:r>
    </w:p>
    <w:p w14:paraId="7CE8C8E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11.2.1 </w:t>
      </w:r>
      <w:r>
        <w:rPr>
          <w:rFonts w:hint="eastAsia" w:ascii="宋体" w:hAnsi="Calibri" w:cs="宋体"/>
          <w:kern w:val="0"/>
          <w:sz w:val="21"/>
          <w:szCs w:val="21"/>
          <w:lang w:val="zh-CN"/>
        </w:rPr>
        <w:t>交货完成后，乙方应及时组装、调试、试运行，按照合同专用条款规定的试运行完成后，双方及时组织对货物检验验收。合同双方均须派人参加合同要求双方参加的试验、检验。</w:t>
      </w:r>
    </w:p>
    <w:p w14:paraId="75E0554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11.2.2 </w:t>
      </w:r>
      <w:r>
        <w:rPr>
          <w:rFonts w:hint="eastAsia" w:ascii="宋体" w:hAnsi="Calibri" w:cs="宋体"/>
          <w:kern w:val="0"/>
          <w:sz w:val="21"/>
          <w:szCs w:val="21"/>
          <w:lang w:val="zh-CN"/>
        </w:rPr>
        <w:t>在具体实施合同规定的检验验收之前，乙方需提前提交相应的测试计划（包括测试程序、测试内容和检验标准、试验时间安排等）供甲方确认。</w:t>
      </w:r>
    </w:p>
    <w:p w14:paraId="6246D88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11.2.3  </w:t>
      </w:r>
      <w:r>
        <w:rPr>
          <w:rFonts w:hint="eastAsia" w:ascii="宋体" w:hAnsi="Calibri" w:cs="宋体"/>
          <w:kern w:val="0"/>
          <w:sz w:val="21"/>
          <w:szCs w:val="21"/>
          <w:lang w:val="zh-CN"/>
        </w:rPr>
        <w:t>除需甲方确认的试验验收外，乙方还应对所有检验验收测试的结果、步骤、原始数据等做妥善记录。如甲方要求，乙方应提供这些记录给买方。</w:t>
      </w:r>
    </w:p>
    <w:p w14:paraId="00E3254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11.2.4  </w:t>
      </w:r>
      <w:r>
        <w:rPr>
          <w:rFonts w:hint="eastAsia" w:ascii="宋体" w:hAnsi="Calibri" w:cs="宋体"/>
          <w:kern w:val="0"/>
          <w:sz w:val="21"/>
          <w:szCs w:val="21"/>
          <w:lang w:val="zh-CN"/>
        </w:rPr>
        <w:t>检验测试出现全部或部分未达到本合同所约定的技术指标，甲方有权选择下列任一处理方式：</w:t>
      </w:r>
    </w:p>
    <w:p w14:paraId="425600B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a.</w:t>
      </w:r>
      <w:r>
        <w:rPr>
          <w:rFonts w:hint="eastAsia" w:ascii="宋体" w:hAnsi="Calibri" w:cs="宋体"/>
          <w:kern w:val="0"/>
          <w:sz w:val="21"/>
          <w:szCs w:val="21"/>
          <w:lang w:val="zh-CN"/>
        </w:rPr>
        <w:t>重新测试直至合格为止；</w:t>
      </w:r>
    </w:p>
    <w:p w14:paraId="0FFF10D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b.</w:t>
      </w:r>
      <w:r>
        <w:rPr>
          <w:rFonts w:hint="eastAsia" w:ascii="宋体" w:hAnsi="Calibri" w:cs="宋体"/>
          <w:kern w:val="0"/>
          <w:sz w:val="21"/>
          <w:szCs w:val="21"/>
          <w:lang w:val="zh-CN"/>
        </w:rPr>
        <w:t>要求乙方对货物进行免费更换，然后重新测试直至合格为止；</w:t>
      </w:r>
    </w:p>
    <w:p w14:paraId="6CDA245A">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无论选择何种方式，甲方因此而发生的因卖方原因引起的所有费用均由乙方负担。</w:t>
      </w:r>
    </w:p>
    <w:p w14:paraId="75BC6A3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11.3  </w:t>
      </w:r>
      <w:r>
        <w:rPr>
          <w:rFonts w:hint="eastAsia" w:ascii="宋体" w:hAnsi="Calibri" w:cs="宋体"/>
          <w:kern w:val="0"/>
          <w:sz w:val="21"/>
          <w:szCs w:val="21"/>
          <w:lang w:val="zh-CN"/>
        </w:rPr>
        <w:t>使用过程检验</w:t>
      </w:r>
    </w:p>
    <w:p w14:paraId="752DCA4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11.3.1</w:t>
      </w:r>
      <w:r>
        <w:rPr>
          <w:rFonts w:hint="eastAsia" w:ascii="宋体" w:hAnsi="Calibri" w:cs="宋体"/>
          <w:kern w:val="0"/>
          <w:sz w:val="21"/>
          <w:szCs w:val="21"/>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14:paraId="579D596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11.3.2</w:t>
      </w:r>
      <w:r>
        <w:rPr>
          <w:rFonts w:hint="eastAsia" w:ascii="宋体" w:hAnsi="Calibri" w:cs="宋体"/>
          <w:kern w:val="0"/>
          <w:sz w:val="21"/>
          <w:szCs w:val="21"/>
          <w:lang w:val="zh-CN"/>
        </w:rPr>
        <w:t>如果合同双方对乙方提供的上述试验结果报告的解释有分歧，双方须于出现分歧后</w:t>
      </w:r>
      <w:r>
        <w:rPr>
          <w:rFonts w:ascii="Calibri" w:hAnsi="Calibri" w:cs="Calibri"/>
          <w:kern w:val="0"/>
          <w:sz w:val="21"/>
          <w:szCs w:val="21"/>
        </w:rPr>
        <w:t>10</w:t>
      </w:r>
      <w:r>
        <w:rPr>
          <w:rFonts w:hint="eastAsia" w:ascii="宋体" w:hAnsi="Calibri" w:cs="宋体"/>
          <w:kern w:val="0"/>
          <w:sz w:val="21"/>
          <w:szCs w:val="21"/>
          <w:lang w:val="zh-CN"/>
        </w:rPr>
        <w:t>天内给对方声明，以陈述己方的观点。声明须附有关证据。分歧应通过协商解决。</w:t>
      </w:r>
    </w:p>
    <w:p w14:paraId="3414A24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12.</w:t>
      </w:r>
      <w:r>
        <w:rPr>
          <w:rFonts w:hint="eastAsia" w:ascii="宋体" w:hAnsi="Calibri" w:cs="宋体"/>
          <w:b/>
          <w:bCs/>
          <w:kern w:val="0"/>
          <w:sz w:val="21"/>
          <w:szCs w:val="21"/>
          <w:lang w:val="zh-CN"/>
        </w:rPr>
        <w:t>付款条件</w:t>
      </w:r>
    </w:p>
    <w:p w14:paraId="7C9202A2">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本合同条款下的付款方法和条件在</w:t>
      </w:r>
      <w:r>
        <w:rPr>
          <w:rFonts w:ascii="宋体" w:hAnsi="Calibri" w:cs="宋体"/>
          <w:kern w:val="0"/>
          <w:sz w:val="21"/>
          <w:szCs w:val="21"/>
          <w:lang w:val="zh-CN"/>
        </w:rPr>
        <w:t>“</w:t>
      </w:r>
      <w:r>
        <w:rPr>
          <w:rFonts w:hint="eastAsia" w:ascii="宋体" w:hAnsi="Calibri" w:cs="宋体"/>
          <w:kern w:val="0"/>
          <w:sz w:val="21"/>
          <w:szCs w:val="21"/>
          <w:lang w:val="zh-CN"/>
        </w:rPr>
        <w:t>青海省政府采购合同书</w:t>
      </w:r>
      <w:r>
        <w:rPr>
          <w:rFonts w:ascii="宋体" w:hAnsi="Calibri" w:cs="宋体"/>
          <w:kern w:val="0"/>
          <w:sz w:val="21"/>
          <w:szCs w:val="21"/>
          <w:lang w:val="zh-CN"/>
        </w:rPr>
        <w:t>”</w:t>
      </w:r>
      <w:r>
        <w:rPr>
          <w:rFonts w:hint="eastAsia" w:ascii="宋体" w:hAnsi="Calibri" w:cs="宋体"/>
          <w:kern w:val="0"/>
          <w:sz w:val="21"/>
          <w:szCs w:val="21"/>
          <w:lang w:val="zh-CN"/>
        </w:rPr>
        <w:t>中具体规定。</w:t>
      </w:r>
    </w:p>
    <w:p w14:paraId="02418F0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13.</w:t>
      </w:r>
      <w:r>
        <w:rPr>
          <w:rFonts w:hint="eastAsia" w:ascii="宋体" w:hAnsi="Calibri" w:cs="宋体"/>
          <w:b/>
          <w:bCs/>
          <w:kern w:val="0"/>
          <w:sz w:val="21"/>
          <w:szCs w:val="21"/>
          <w:lang w:val="zh-CN"/>
        </w:rPr>
        <w:t>履约保证金</w:t>
      </w:r>
    </w:p>
    <w:p w14:paraId="664271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13.1</w:t>
      </w:r>
      <w:r>
        <w:rPr>
          <w:rFonts w:hint="eastAsia" w:ascii="宋体" w:hAnsi="Calibri" w:cs="宋体"/>
          <w:kern w:val="0"/>
          <w:sz w:val="21"/>
          <w:szCs w:val="21"/>
          <w:lang w:val="zh-CN"/>
        </w:rPr>
        <w:t>乙方应在合同签订前，按磋商文件第三部分“八 授予合同”中第22.2项的约定提交履约保证金。</w:t>
      </w:r>
    </w:p>
    <w:p w14:paraId="019BE8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13.2</w:t>
      </w:r>
      <w:r>
        <w:rPr>
          <w:rFonts w:hint="eastAsia" w:ascii="宋体" w:hAnsi="Calibri" w:cs="宋体"/>
          <w:kern w:val="0"/>
          <w:sz w:val="21"/>
          <w:szCs w:val="21"/>
          <w:lang w:val="zh-CN"/>
        </w:rPr>
        <w:t>履约保证金用于补偿甲方因乙方不能履行其合同义务而蒙受的损失。</w:t>
      </w:r>
    </w:p>
    <w:p w14:paraId="6EC7486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w:t>
      </w:r>
      <w:r>
        <w:rPr>
          <w:rFonts w:hint="eastAsia" w:ascii="宋体" w:hAnsi="Calibri" w:cs="宋体"/>
          <w:kern w:val="0"/>
          <w:sz w:val="21"/>
          <w:szCs w:val="21"/>
          <w:lang w:val="zh-CN"/>
        </w:rPr>
        <w:t>履约保证金应使用本合同货币，按下述方式之一提交（磋商文件中另有约定的除外）：</w:t>
      </w:r>
    </w:p>
    <w:p w14:paraId="5F6DE05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13.3.1</w:t>
      </w:r>
      <w:r>
        <w:rPr>
          <w:rFonts w:hint="eastAsia" w:ascii="宋体" w:hAnsi="Calibri" w:cs="宋体"/>
          <w:kern w:val="0"/>
          <w:sz w:val="21"/>
          <w:szCs w:val="21"/>
          <w:lang w:val="zh-CN"/>
        </w:rPr>
        <w:t>甲方可接受在中华人民共和国注册和营业的银行出具的履约保函；</w:t>
      </w:r>
    </w:p>
    <w:p w14:paraId="444D55C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13.3.2 </w:t>
      </w:r>
      <w:r>
        <w:rPr>
          <w:rFonts w:hint="eastAsia" w:ascii="宋体" w:hAnsi="Calibri" w:cs="宋体"/>
          <w:kern w:val="0"/>
          <w:sz w:val="21"/>
          <w:szCs w:val="21"/>
          <w:lang w:val="zh-CN"/>
        </w:rPr>
        <w:t>支票或汇票。</w:t>
      </w:r>
    </w:p>
    <w:p w14:paraId="7F91703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13.4</w:t>
      </w:r>
      <w:r>
        <w:rPr>
          <w:rFonts w:hint="eastAsia" w:ascii="宋体" w:hAnsi="Calibri" w:cs="宋体"/>
          <w:kern w:val="0"/>
          <w:sz w:val="21"/>
          <w:szCs w:val="21"/>
          <w:lang w:val="zh-CN"/>
        </w:rPr>
        <w:t>乙方未能按合同规定履行其义务，甲方有权从履约保证金中取得补偿。货物验收合格后，甲方将履约保证金退还乙方或转为质量保证金。</w:t>
      </w:r>
    </w:p>
    <w:p w14:paraId="331DF25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14.</w:t>
      </w:r>
      <w:r>
        <w:rPr>
          <w:rFonts w:hint="eastAsia" w:ascii="宋体" w:hAnsi="Calibri" w:cs="宋体"/>
          <w:b/>
          <w:bCs/>
          <w:kern w:val="0"/>
          <w:sz w:val="21"/>
          <w:szCs w:val="21"/>
          <w:lang w:val="zh-CN"/>
        </w:rPr>
        <w:t>索赔</w:t>
      </w:r>
    </w:p>
    <w:p w14:paraId="325F5BF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14.1</w:t>
      </w:r>
      <w:r>
        <w:rPr>
          <w:rFonts w:hint="eastAsia" w:ascii="宋体" w:hAnsi="Calibri" w:cs="宋体"/>
          <w:kern w:val="0"/>
          <w:sz w:val="21"/>
          <w:szCs w:val="2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EBC415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w:t>
      </w:r>
      <w:r>
        <w:rPr>
          <w:rFonts w:hint="eastAsia" w:ascii="宋体" w:hAnsi="Calibri" w:cs="宋体"/>
          <w:kern w:val="0"/>
          <w:sz w:val="21"/>
          <w:szCs w:val="21"/>
          <w:lang w:val="zh-CN"/>
        </w:rPr>
        <w:t>在履约保证期和检验期内，乙方对甲方提出的索赔负有责任，乙方应按照甲方同意的下列一种或多种方式解决索赔事宜：</w:t>
      </w:r>
    </w:p>
    <w:p w14:paraId="3713861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14.2.1</w:t>
      </w:r>
      <w:r>
        <w:rPr>
          <w:rFonts w:hint="eastAsia" w:ascii="宋体" w:hAnsi="Calibri" w:cs="宋体"/>
          <w:kern w:val="0"/>
          <w:sz w:val="21"/>
          <w:szCs w:val="21"/>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14:paraId="4C7FB15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14.2.2</w:t>
      </w:r>
      <w:r>
        <w:rPr>
          <w:rFonts w:hint="eastAsia" w:ascii="宋体" w:hAnsi="Calibri" w:cs="宋体"/>
          <w:kern w:val="0"/>
          <w:sz w:val="21"/>
          <w:szCs w:val="21"/>
          <w:lang w:val="zh-CN"/>
        </w:rPr>
        <w:t>根据货物低劣程度、损坏程度以及甲方所遭受损失的数额，经甲乙双方商定降低货物的价格，或由有资质的中介机构评估，以降低后的价格或评估价格为准。</w:t>
      </w:r>
    </w:p>
    <w:p w14:paraId="36325A8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14.2.3</w:t>
      </w:r>
      <w:r>
        <w:rPr>
          <w:rFonts w:hint="eastAsia" w:ascii="宋体" w:hAnsi="Calibri" w:cs="宋体"/>
          <w:kern w:val="0"/>
          <w:sz w:val="21"/>
          <w:szCs w:val="2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9F703B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14.3</w:t>
      </w:r>
      <w:r>
        <w:rPr>
          <w:rFonts w:hint="eastAsia" w:ascii="宋体" w:hAnsi="Calibri" w:cs="宋体"/>
          <w:kern w:val="0"/>
          <w:sz w:val="21"/>
          <w:szCs w:val="21"/>
          <w:lang w:val="zh-CN"/>
        </w:rPr>
        <w:t>乙方收到甲方发出的索赔通知之日起</w:t>
      </w:r>
      <w:r>
        <w:rPr>
          <w:rFonts w:ascii="Calibri" w:hAnsi="Calibri" w:cs="Calibri"/>
          <w:kern w:val="0"/>
          <w:sz w:val="21"/>
          <w:szCs w:val="21"/>
        </w:rPr>
        <w:t>5</w:t>
      </w:r>
      <w:r>
        <w:rPr>
          <w:rFonts w:hint="eastAsia" w:ascii="宋体" w:hAnsi="Calibri" w:cs="宋体"/>
          <w:kern w:val="0"/>
          <w:sz w:val="21"/>
          <w:szCs w:val="21"/>
          <w:lang w:val="zh-CN"/>
        </w:rPr>
        <w:t>个工作日内未作答复的，甲方可从合同款或履约保证金中扣回索赔金额，如金额不足以补偿索赔金额，乙方应补足差额部分。</w:t>
      </w:r>
    </w:p>
    <w:p w14:paraId="2267B4E7">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15.</w:t>
      </w:r>
      <w:r>
        <w:rPr>
          <w:rFonts w:hint="eastAsia" w:ascii="宋体" w:hAnsi="Calibri" w:cs="宋体"/>
          <w:b/>
          <w:bCs/>
          <w:kern w:val="0"/>
          <w:sz w:val="21"/>
          <w:szCs w:val="21"/>
          <w:lang w:val="zh-CN"/>
        </w:rPr>
        <w:t>迟延交货</w:t>
      </w:r>
    </w:p>
    <w:p w14:paraId="6CAF9F5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15.1 </w:t>
      </w:r>
      <w:r>
        <w:rPr>
          <w:rFonts w:hint="eastAsia" w:ascii="宋体" w:hAnsi="Calibri" w:cs="宋体"/>
          <w:kern w:val="0"/>
          <w:sz w:val="21"/>
          <w:szCs w:val="21"/>
          <w:lang w:val="zh-CN"/>
        </w:rPr>
        <w:t>乙方应按照合同约定的时间交货和提供服务。</w:t>
      </w:r>
    </w:p>
    <w:p w14:paraId="3134E34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15.2 </w:t>
      </w:r>
      <w:r>
        <w:rPr>
          <w:rFonts w:hint="eastAsia" w:ascii="宋体" w:hAnsi="Calibri" w:cs="宋体"/>
          <w:kern w:val="0"/>
          <w:sz w:val="21"/>
          <w:szCs w:val="21"/>
          <w:lang w:val="zh-CN"/>
        </w:rPr>
        <w:t>除不可抗力因素外，乙方迟延交货，甲方有权提出违约损失赔偿或解除合同。</w:t>
      </w:r>
    </w:p>
    <w:p w14:paraId="7831EC9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15.3</w:t>
      </w:r>
      <w:r>
        <w:rPr>
          <w:rFonts w:hint="eastAsia" w:ascii="宋体" w:hAnsi="Calibri" w:cs="宋体"/>
          <w:kern w:val="0"/>
          <w:sz w:val="21"/>
          <w:szCs w:val="21"/>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C21D22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16.</w:t>
      </w:r>
      <w:r>
        <w:rPr>
          <w:rFonts w:hint="eastAsia" w:ascii="宋体" w:hAnsi="Calibri" w:cs="宋体"/>
          <w:b/>
          <w:bCs/>
          <w:kern w:val="0"/>
          <w:sz w:val="21"/>
          <w:szCs w:val="21"/>
          <w:lang w:val="zh-CN"/>
        </w:rPr>
        <w:t>违约赔偿</w:t>
      </w:r>
    </w:p>
    <w:p w14:paraId="1206F5C0">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除不可抗力因素外，乙方没有按照合同规定的时间交货和提供服务，甲方可要求乙方支付违约金。违约金每日按合同总价款的千分之五计收。</w:t>
      </w:r>
    </w:p>
    <w:p w14:paraId="079995A7">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17.</w:t>
      </w:r>
      <w:r>
        <w:rPr>
          <w:rFonts w:hint="eastAsia" w:ascii="宋体" w:hAnsi="Calibri" w:cs="宋体"/>
          <w:b/>
          <w:bCs/>
          <w:kern w:val="0"/>
          <w:sz w:val="21"/>
          <w:szCs w:val="21"/>
          <w:lang w:val="zh-CN"/>
        </w:rPr>
        <w:t>不可抗力</w:t>
      </w:r>
    </w:p>
    <w:p w14:paraId="33E39DA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17.1.</w:t>
      </w:r>
      <w:r>
        <w:rPr>
          <w:rFonts w:hint="eastAsia" w:ascii="宋体" w:hAnsi="Calibri" w:cs="宋体"/>
          <w:kern w:val="0"/>
          <w:sz w:val="21"/>
          <w:szCs w:val="21"/>
          <w:lang w:val="zh-CN"/>
        </w:rPr>
        <w:t>双方中任何一方遭遇法律规定的不可抗力，致使合同履行受阻时，履行合同的期限应予延长，延长的期限应相当于不可抗力所影响的时间。</w:t>
      </w:r>
    </w:p>
    <w:p w14:paraId="62CA697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17.2</w:t>
      </w:r>
      <w:r>
        <w:rPr>
          <w:rFonts w:hint="eastAsia" w:ascii="宋体" w:hAnsi="Calibri" w:cs="宋体"/>
          <w:kern w:val="0"/>
          <w:sz w:val="21"/>
          <w:szCs w:val="21"/>
          <w:lang w:val="zh-CN"/>
        </w:rPr>
        <w:t>受事故影响的一方应在不可抗力的事故发生后以书面形式通知另一方。</w:t>
      </w:r>
    </w:p>
    <w:p w14:paraId="4D40B06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17.3</w:t>
      </w:r>
      <w:r>
        <w:rPr>
          <w:rFonts w:hint="eastAsia" w:ascii="宋体" w:hAnsi="Calibri" w:cs="宋体"/>
          <w:kern w:val="0"/>
          <w:sz w:val="21"/>
          <w:szCs w:val="21"/>
          <w:lang w:val="zh-CN"/>
        </w:rPr>
        <w:t>不可抗力使合同的某些内容有变更必要的，</w:t>
      </w:r>
      <w:r>
        <w:rPr>
          <w:rFonts w:ascii="Calibri" w:hAnsi="Calibri" w:cs="Calibri"/>
          <w:kern w:val="0"/>
          <w:sz w:val="21"/>
          <w:szCs w:val="21"/>
        </w:rPr>
        <w:t xml:space="preserve"> </w:t>
      </w:r>
      <w:r>
        <w:rPr>
          <w:rFonts w:hint="eastAsia" w:ascii="宋体" w:hAnsi="Calibri" w:cs="宋体"/>
          <w:kern w:val="0"/>
          <w:sz w:val="21"/>
          <w:szCs w:val="21"/>
          <w:lang w:val="zh-CN"/>
        </w:rPr>
        <w:t>双方应通过协商达成进一步履行合同的协议，因不可抗力致使合同不能履行的，合同终止。</w:t>
      </w:r>
    </w:p>
    <w:p w14:paraId="0F42F542">
      <w:pPr>
        <w:autoSpaceDE w:val="0"/>
        <w:autoSpaceDN w:val="0"/>
        <w:adjustRightInd w:val="0"/>
        <w:ind w:firstLine="562"/>
        <w:rPr>
          <w:rFonts w:ascii="Calibri" w:hAnsi="Calibri" w:cs="Calibri"/>
          <w:kern w:val="0"/>
          <w:sz w:val="21"/>
          <w:szCs w:val="21"/>
        </w:rPr>
      </w:pPr>
      <w:r>
        <w:rPr>
          <w:rFonts w:ascii="Calibri" w:hAnsi="Calibri" w:cs="Calibri"/>
          <w:b/>
          <w:bCs/>
          <w:kern w:val="0"/>
          <w:sz w:val="21"/>
          <w:szCs w:val="21"/>
        </w:rPr>
        <w:t>18.</w:t>
      </w:r>
      <w:r>
        <w:rPr>
          <w:rFonts w:hint="eastAsia" w:ascii="宋体" w:hAnsi="Calibri" w:cs="宋体"/>
          <w:b/>
          <w:bCs/>
          <w:kern w:val="0"/>
          <w:sz w:val="21"/>
          <w:szCs w:val="21"/>
          <w:lang w:val="zh-CN"/>
        </w:rPr>
        <w:t>税费：</w:t>
      </w:r>
      <w:r>
        <w:rPr>
          <w:rFonts w:hint="eastAsia" w:ascii="宋体" w:hAnsi="Calibri" w:cs="宋体"/>
          <w:kern w:val="0"/>
          <w:sz w:val="21"/>
          <w:szCs w:val="21"/>
          <w:lang w:val="zh-CN"/>
        </w:rPr>
        <w:t>与本合同有关的一切税费均由乙方承担。</w:t>
      </w:r>
    </w:p>
    <w:p w14:paraId="5DB63E0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19.</w:t>
      </w:r>
      <w:r>
        <w:rPr>
          <w:rFonts w:hint="eastAsia" w:ascii="宋体" w:hAnsi="Calibri" w:cs="宋体"/>
          <w:b/>
          <w:bCs/>
          <w:kern w:val="0"/>
          <w:sz w:val="21"/>
          <w:szCs w:val="21"/>
          <w:lang w:val="zh-CN"/>
        </w:rPr>
        <w:t>合同争议的解决</w:t>
      </w:r>
    </w:p>
    <w:p w14:paraId="568303C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19.1</w:t>
      </w:r>
      <w:r>
        <w:rPr>
          <w:rFonts w:hint="eastAsia" w:ascii="宋体" w:hAnsi="Calibri" w:cs="宋体"/>
          <w:kern w:val="0"/>
          <w:sz w:val="21"/>
          <w:szCs w:val="21"/>
          <w:lang w:val="zh-CN"/>
        </w:rPr>
        <w:t>甲方和乙方由于本合同的履行而发生任何争议时，双方可先通过协商解决。</w:t>
      </w:r>
    </w:p>
    <w:p w14:paraId="641BB065">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19.2</w:t>
      </w:r>
      <w:r>
        <w:rPr>
          <w:rFonts w:hint="eastAsia" w:ascii="宋体" w:hAnsi="Calibri" w:cs="宋体"/>
          <w:kern w:val="0"/>
          <w:sz w:val="21"/>
          <w:szCs w:val="21"/>
          <w:lang w:val="zh-CN"/>
        </w:rPr>
        <w:t>任何一方不愿通过协商或通过协商仍不能解决争议，则双方中任何一方均应向甲方所在地人民法院起诉。</w:t>
      </w:r>
    </w:p>
    <w:p w14:paraId="6259F09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20.</w:t>
      </w:r>
      <w:r>
        <w:rPr>
          <w:rFonts w:hint="eastAsia" w:ascii="宋体" w:hAnsi="Calibri" w:cs="宋体"/>
          <w:b/>
          <w:bCs/>
          <w:kern w:val="0"/>
          <w:sz w:val="21"/>
          <w:szCs w:val="21"/>
          <w:lang w:val="zh-CN"/>
        </w:rPr>
        <w:t>违约解除合同</w:t>
      </w:r>
    </w:p>
    <w:p w14:paraId="59B353F8">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14:paraId="54C351EB">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14:paraId="11D0EC3F">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乙方未能履行合同规定的其他主要义务的；</w:t>
      </w:r>
    </w:p>
    <w:p w14:paraId="5E07CCEF">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14:paraId="3C4A85A9">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CB03BA0">
      <w:pPr>
        <w:autoSpaceDE w:val="0"/>
        <w:autoSpaceDN w:val="0"/>
        <w:adjustRightInd w:val="0"/>
        <w:ind w:firstLine="562"/>
        <w:rPr>
          <w:rFonts w:hint="eastAsia" w:ascii="宋体" w:hAnsi="Calibri" w:eastAsia="宋体" w:cs="宋体"/>
          <w:b/>
          <w:bCs/>
          <w:kern w:val="0"/>
          <w:sz w:val="21"/>
          <w:szCs w:val="21"/>
          <w:lang w:val="zh-CN"/>
        </w:rPr>
      </w:pPr>
      <w:r>
        <w:rPr>
          <w:rFonts w:hint="eastAsia" w:ascii="宋体" w:hAnsi="Calibri" w:eastAsia="宋体" w:cs="宋体"/>
          <w:b/>
          <w:bCs/>
          <w:kern w:val="0"/>
          <w:sz w:val="21"/>
          <w:szCs w:val="21"/>
          <w:lang w:val="zh-CN"/>
        </w:rPr>
        <w:t>21.破产终止合同</w:t>
      </w:r>
    </w:p>
    <w:p w14:paraId="75DDE08D">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乙方破产而无法完全履行本合同义务时，甲方可以书面方式通知乙方终止合同而不给予乙方补偿。该合同的终止将不损害或不影响甲方已经采取或将要采取任何行动或补救措施的权利。</w:t>
      </w:r>
    </w:p>
    <w:p w14:paraId="1AEA261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22.</w:t>
      </w:r>
      <w:r>
        <w:rPr>
          <w:rFonts w:hint="eastAsia" w:ascii="宋体" w:hAnsi="Calibri" w:cs="宋体"/>
          <w:b/>
          <w:bCs/>
          <w:kern w:val="0"/>
          <w:sz w:val="21"/>
          <w:szCs w:val="21"/>
          <w:lang w:val="zh-CN"/>
        </w:rPr>
        <w:t>转让和分包</w:t>
      </w:r>
    </w:p>
    <w:p w14:paraId="233AA97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22.1</w:t>
      </w:r>
      <w:r>
        <w:rPr>
          <w:rFonts w:hint="eastAsia" w:ascii="宋体" w:hAnsi="Calibri" w:cs="宋体"/>
          <w:kern w:val="0"/>
          <w:sz w:val="21"/>
          <w:szCs w:val="21"/>
          <w:lang w:val="zh-CN"/>
        </w:rPr>
        <w:t>政府采购合同不能转让。</w:t>
      </w:r>
    </w:p>
    <w:p w14:paraId="76C54A5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22.2</w:t>
      </w:r>
      <w:r>
        <w:rPr>
          <w:rFonts w:hint="eastAsia" w:ascii="宋体" w:hAnsi="Calibri" w:cs="宋体"/>
          <w:kern w:val="0"/>
          <w:sz w:val="21"/>
          <w:szCs w:val="2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FDB440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23.</w:t>
      </w:r>
      <w:r>
        <w:rPr>
          <w:rFonts w:hint="eastAsia" w:ascii="宋体" w:hAnsi="Calibri" w:cs="宋体"/>
          <w:b/>
          <w:bCs/>
          <w:kern w:val="0"/>
          <w:sz w:val="21"/>
          <w:szCs w:val="21"/>
          <w:lang w:val="zh-CN"/>
        </w:rPr>
        <w:t>合同修改</w:t>
      </w:r>
    </w:p>
    <w:p w14:paraId="184BF0A2">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甲方和乙方都不得擅自变更本合同，但合同继续履行将损害国家和社会公共利益的除外。如必须对合同条款进行改动时，当事人双方须共同签署书面文件，作为合同的补充。</w:t>
      </w:r>
    </w:p>
    <w:p w14:paraId="673A2E93">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24.</w:t>
      </w:r>
      <w:r>
        <w:rPr>
          <w:rFonts w:hint="eastAsia" w:ascii="宋体" w:hAnsi="Calibri" w:cs="宋体"/>
          <w:b/>
          <w:bCs/>
          <w:kern w:val="0"/>
          <w:sz w:val="21"/>
          <w:szCs w:val="21"/>
          <w:lang w:val="zh-CN"/>
        </w:rPr>
        <w:t>通知</w:t>
      </w:r>
    </w:p>
    <w:p w14:paraId="095EA84A">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本合同任何一方给另一方的通知，都应以书面形式发送，而另一方也应以书面形式确认并发送到对方明确的地址。</w:t>
      </w:r>
    </w:p>
    <w:p w14:paraId="2AD60B2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25.</w:t>
      </w:r>
      <w:r>
        <w:rPr>
          <w:rFonts w:hint="eastAsia" w:ascii="宋体" w:hAnsi="Calibri" w:cs="宋体"/>
          <w:b/>
          <w:bCs/>
          <w:kern w:val="0"/>
          <w:sz w:val="21"/>
          <w:szCs w:val="21"/>
          <w:lang w:val="zh-CN"/>
        </w:rPr>
        <w:t>计量单位</w:t>
      </w:r>
    </w:p>
    <w:p w14:paraId="134B999C">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除技术规范中另有规定外，计量单位均使用国家法定计量单位。</w:t>
      </w:r>
    </w:p>
    <w:p w14:paraId="70D4A7D0">
      <w:pPr>
        <w:autoSpaceDE w:val="0"/>
        <w:autoSpaceDN w:val="0"/>
        <w:adjustRightInd w:val="0"/>
        <w:spacing w:line="240" w:lineRule="atLeast"/>
        <w:ind w:firstLine="562"/>
        <w:rPr>
          <w:rFonts w:ascii="Calibri" w:hAnsi="Calibri" w:cs="Calibri"/>
          <w:b/>
          <w:bCs/>
          <w:kern w:val="0"/>
          <w:sz w:val="21"/>
          <w:szCs w:val="21"/>
        </w:rPr>
      </w:pPr>
      <w:r>
        <w:rPr>
          <w:rFonts w:ascii="Calibri" w:hAnsi="Calibri" w:cs="Calibri"/>
          <w:b/>
          <w:bCs/>
          <w:kern w:val="0"/>
          <w:sz w:val="21"/>
          <w:szCs w:val="21"/>
        </w:rPr>
        <w:t>26.</w:t>
      </w:r>
      <w:r>
        <w:rPr>
          <w:rFonts w:hint="eastAsia" w:ascii="宋体" w:hAnsi="Calibri" w:cs="宋体"/>
          <w:b/>
          <w:bCs/>
          <w:kern w:val="0"/>
          <w:sz w:val="21"/>
          <w:szCs w:val="21"/>
          <w:lang w:val="zh-CN"/>
        </w:rPr>
        <w:t>适用法律</w:t>
      </w:r>
    </w:p>
    <w:p w14:paraId="08861590">
      <w:pPr>
        <w:autoSpaceDE w:val="0"/>
        <w:autoSpaceDN w:val="0"/>
        <w:adjustRightInd w:val="0"/>
        <w:spacing w:line="240" w:lineRule="atLeast"/>
        <w:ind w:firstLine="480"/>
        <w:rPr>
          <w:rFonts w:hint="eastAsia" w:ascii="宋体" w:hAnsi="Calibri" w:cs="宋体"/>
          <w:kern w:val="0"/>
          <w:sz w:val="21"/>
          <w:szCs w:val="21"/>
          <w:lang w:val="zh-CN"/>
        </w:rPr>
      </w:pPr>
      <w:r>
        <w:rPr>
          <w:rFonts w:hint="eastAsia" w:ascii="宋体" w:hAnsi="Calibri" w:cs="宋体"/>
          <w:kern w:val="0"/>
          <w:sz w:val="21"/>
          <w:szCs w:val="21"/>
          <w:lang w:val="zh-CN"/>
        </w:rPr>
        <w:t>本合同按照中华人民共和国的相关法律进行解释。</w:t>
      </w:r>
    </w:p>
    <w:p w14:paraId="4F4A9BA3">
      <w:pPr>
        <w:pStyle w:val="29"/>
        <w:rPr>
          <w:rFonts w:hint="eastAsia" w:ascii="宋体" w:hAnsi="Calibri" w:cs="宋体"/>
          <w:kern w:val="0"/>
          <w:sz w:val="21"/>
          <w:szCs w:val="21"/>
          <w:lang w:val="zh-CN"/>
        </w:rPr>
      </w:pPr>
    </w:p>
    <w:p w14:paraId="398D9A43">
      <w:pPr>
        <w:pStyle w:val="29"/>
        <w:rPr>
          <w:rFonts w:hint="eastAsia" w:ascii="宋体" w:hAnsi="Calibri" w:cs="宋体"/>
          <w:kern w:val="0"/>
          <w:sz w:val="21"/>
          <w:szCs w:val="21"/>
          <w:lang w:val="zh-CN"/>
        </w:rPr>
      </w:pPr>
    </w:p>
    <w:p w14:paraId="22E0A955">
      <w:pPr>
        <w:pStyle w:val="29"/>
        <w:rPr>
          <w:rFonts w:hint="eastAsia" w:ascii="宋体" w:hAnsi="Calibri" w:cs="宋体"/>
          <w:kern w:val="0"/>
          <w:sz w:val="21"/>
          <w:szCs w:val="21"/>
          <w:lang w:val="zh-CN"/>
        </w:rPr>
      </w:pPr>
    </w:p>
    <w:p w14:paraId="1795A07B">
      <w:pPr>
        <w:pStyle w:val="29"/>
        <w:rPr>
          <w:rFonts w:hint="eastAsia" w:ascii="宋体" w:hAnsi="Calibri" w:cs="宋体"/>
          <w:kern w:val="0"/>
          <w:sz w:val="21"/>
          <w:szCs w:val="21"/>
          <w:lang w:val="zh-CN"/>
        </w:rPr>
      </w:pPr>
    </w:p>
    <w:p w14:paraId="5607F27E">
      <w:pPr>
        <w:pStyle w:val="29"/>
        <w:rPr>
          <w:rFonts w:hint="eastAsia" w:ascii="宋体" w:hAnsi="Calibri" w:cs="宋体"/>
          <w:kern w:val="0"/>
          <w:sz w:val="21"/>
          <w:szCs w:val="21"/>
          <w:lang w:val="zh-CN"/>
        </w:rPr>
      </w:pPr>
    </w:p>
    <w:p w14:paraId="6D4CFB4A">
      <w:pPr>
        <w:pStyle w:val="29"/>
        <w:rPr>
          <w:rFonts w:hint="eastAsia" w:ascii="宋体" w:hAnsi="Calibri" w:cs="宋体"/>
          <w:kern w:val="0"/>
          <w:sz w:val="21"/>
          <w:szCs w:val="21"/>
          <w:lang w:val="zh-CN"/>
        </w:rPr>
      </w:pPr>
    </w:p>
    <w:p w14:paraId="6F8FC9D5">
      <w:pPr>
        <w:pStyle w:val="29"/>
        <w:rPr>
          <w:rFonts w:hint="eastAsia" w:ascii="宋体" w:hAnsi="Calibri" w:cs="宋体"/>
          <w:kern w:val="0"/>
          <w:sz w:val="21"/>
          <w:szCs w:val="21"/>
          <w:lang w:val="zh-CN"/>
        </w:rPr>
      </w:pPr>
    </w:p>
    <w:p w14:paraId="2F53DAFC">
      <w:pPr>
        <w:pStyle w:val="29"/>
        <w:rPr>
          <w:rFonts w:hint="eastAsia" w:ascii="宋体" w:hAnsi="Calibri" w:cs="宋体"/>
          <w:kern w:val="0"/>
          <w:sz w:val="21"/>
          <w:szCs w:val="21"/>
          <w:lang w:val="zh-CN"/>
        </w:rPr>
      </w:pPr>
    </w:p>
    <w:p w14:paraId="14E5102D">
      <w:pPr>
        <w:pStyle w:val="29"/>
        <w:rPr>
          <w:rFonts w:hint="eastAsia" w:ascii="宋体" w:hAnsi="Calibri" w:cs="宋体"/>
          <w:kern w:val="0"/>
          <w:sz w:val="21"/>
          <w:szCs w:val="21"/>
          <w:lang w:val="zh-CN"/>
        </w:rPr>
      </w:pPr>
    </w:p>
    <w:p w14:paraId="306DC0AB">
      <w:pPr>
        <w:pStyle w:val="29"/>
        <w:rPr>
          <w:rFonts w:hint="eastAsia" w:ascii="宋体" w:hAnsi="Calibri" w:cs="宋体"/>
          <w:kern w:val="0"/>
          <w:sz w:val="21"/>
          <w:szCs w:val="21"/>
          <w:lang w:val="zh-CN"/>
        </w:rPr>
      </w:pPr>
    </w:p>
    <w:p w14:paraId="7F2B4391">
      <w:pPr>
        <w:pStyle w:val="29"/>
        <w:rPr>
          <w:rFonts w:hint="eastAsia" w:ascii="宋体" w:hAnsi="Calibri" w:cs="宋体"/>
          <w:kern w:val="0"/>
          <w:sz w:val="21"/>
          <w:szCs w:val="21"/>
          <w:lang w:val="zh-CN"/>
        </w:rPr>
      </w:pPr>
    </w:p>
    <w:p w14:paraId="49C552AB">
      <w:pPr>
        <w:pStyle w:val="29"/>
        <w:rPr>
          <w:rFonts w:hint="eastAsia" w:ascii="宋体" w:hAnsi="Calibri" w:cs="宋体"/>
          <w:kern w:val="0"/>
          <w:sz w:val="21"/>
          <w:szCs w:val="21"/>
          <w:lang w:val="zh-CN"/>
        </w:rPr>
      </w:pPr>
    </w:p>
    <w:p w14:paraId="1FF8999D">
      <w:pPr>
        <w:pStyle w:val="29"/>
        <w:rPr>
          <w:rFonts w:hint="eastAsia" w:ascii="宋体" w:hAnsi="Calibri" w:cs="宋体"/>
          <w:kern w:val="0"/>
          <w:sz w:val="21"/>
          <w:szCs w:val="21"/>
          <w:lang w:val="zh-CN"/>
        </w:rPr>
      </w:pPr>
    </w:p>
    <w:p w14:paraId="36916940">
      <w:pPr>
        <w:pStyle w:val="29"/>
        <w:rPr>
          <w:rFonts w:hint="eastAsia" w:ascii="宋体" w:hAnsi="Calibri" w:cs="宋体"/>
          <w:kern w:val="0"/>
          <w:sz w:val="21"/>
          <w:szCs w:val="21"/>
          <w:lang w:val="zh-CN"/>
        </w:rPr>
      </w:pPr>
    </w:p>
    <w:p w14:paraId="54E82684">
      <w:pPr>
        <w:pStyle w:val="29"/>
        <w:rPr>
          <w:rFonts w:hint="eastAsia" w:ascii="宋体" w:hAnsi="Calibri" w:cs="宋体"/>
          <w:kern w:val="0"/>
          <w:sz w:val="21"/>
          <w:szCs w:val="21"/>
          <w:lang w:val="zh-CN"/>
        </w:rPr>
      </w:pPr>
    </w:p>
    <w:p w14:paraId="312D2ACE">
      <w:pPr>
        <w:keepNext/>
        <w:keepLines/>
        <w:widowControl/>
        <w:snapToGrid w:val="0"/>
        <w:spacing w:line="240" w:lineRule="atLeast"/>
        <w:ind w:firstLine="2168" w:firstLineChars="600"/>
        <w:jc w:val="both"/>
        <w:outlineLvl w:val="0"/>
        <w:rPr>
          <w:rFonts w:hint="eastAsia" w:ascii="宋体"/>
          <w:b/>
          <w:kern w:val="28"/>
          <w:sz w:val="36"/>
          <w:szCs w:val="20"/>
        </w:rPr>
      </w:pPr>
      <w:bookmarkStart w:id="93" w:name="_Toc50049379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p>
    <w:p w14:paraId="1D1167D1">
      <w:pPr>
        <w:pStyle w:val="45"/>
        <w:jc w:val="center"/>
        <w:rPr>
          <w:rFonts w:hint="eastAsia"/>
          <w:kern w:val="28"/>
          <w:sz w:val="40"/>
        </w:rPr>
      </w:pPr>
      <w:r>
        <w:rPr>
          <w:rFonts w:hint="eastAsia"/>
          <w:kern w:val="28"/>
          <w:sz w:val="40"/>
        </w:rPr>
        <w:t>文件的组成</w:t>
      </w:r>
      <w:bookmarkEnd w:id="93"/>
    </w:p>
    <w:p w14:paraId="4120518F">
      <w:pPr>
        <w:spacing w:line="500" w:lineRule="exact"/>
        <w:ind w:firstLine="480"/>
        <w:rPr>
          <w:rFonts w:hint="eastAsia" w:ascii="宋体" w:hAnsi="宋体"/>
        </w:rPr>
      </w:pPr>
      <w:r>
        <w:rPr>
          <w:rFonts w:hint="eastAsia" w:ascii="宋体" w:hAnsi="宋体"/>
        </w:rPr>
        <w:t>（一）资格审查文件</w:t>
      </w:r>
    </w:p>
    <w:p w14:paraId="4D8B6B10">
      <w:pPr>
        <w:spacing w:line="500" w:lineRule="exact"/>
        <w:ind w:firstLine="480"/>
        <w:rPr>
          <w:rFonts w:hint="eastAsia" w:ascii="宋体" w:hAnsi="宋体"/>
        </w:rPr>
      </w:pPr>
      <w:r>
        <w:rPr>
          <w:rFonts w:hint="eastAsia" w:ascii="宋体" w:hAnsi="宋体"/>
        </w:rPr>
        <w:t>1、投标函………………………………………………………………（附件1）</w:t>
      </w:r>
    </w:p>
    <w:p w14:paraId="0881BF78">
      <w:pPr>
        <w:spacing w:line="500" w:lineRule="exact"/>
        <w:ind w:firstLine="480"/>
        <w:rPr>
          <w:rFonts w:hint="eastAsia" w:ascii="宋体" w:hAnsi="宋体"/>
        </w:rPr>
      </w:pPr>
      <w:r>
        <w:rPr>
          <w:rFonts w:hint="eastAsia" w:ascii="宋体" w:hAnsi="宋体"/>
        </w:rPr>
        <w:t>2、法定代表人证明书…………………………………………………（附件2）</w:t>
      </w:r>
    </w:p>
    <w:p w14:paraId="2E4F7DB0">
      <w:pPr>
        <w:spacing w:line="500" w:lineRule="exact"/>
        <w:ind w:firstLine="480"/>
        <w:rPr>
          <w:rFonts w:hint="eastAsia" w:ascii="宋体" w:hAnsi="宋体"/>
        </w:rPr>
      </w:pPr>
      <w:r>
        <w:rPr>
          <w:rFonts w:hint="eastAsia" w:ascii="宋体" w:hAnsi="宋体"/>
        </w:rPr>
        <w:t>3、法定代表人授权书…………………………………………………（附件3）</w:t>
      </w:r>
    </w:p>
    <w:p w14:paraId="10BF3ABE">
      <w:pPr>
        <w:spacing w:line="500" w:lineRule="exact"/>
        <w:ind w:firstLine="480"/>
        <w:rPr>
          <w:rFonts w:hint="eastAsia" w:ascii="宋体" w:hAnsi="宋体"/>
        </w:rPr>
      </w:pPr>
      <w:r>
        <w:rPr>
          <w:rFonts w:hint="eastAsia" w:ascii="宋体" w:hAnsi="宋体"/>
        </w:rPr>
        <w:t>4、投标人承诺函………………………………………………………（附件4）</w:t>
      </w:r>
    </w:p>
    <w:p w14:paraId="357B73EA">
      <w:pPr>
        <w:spacing w:line="500" w:lineRule="exact"/>
        <w:ind w:firstLine="480"/>
        <w:rPr>
          <w:rFonts w:hint="eastAsia" w:ascii="宋体" w:hAnsi="宋体"/>
        </w:rPr>
      </w:pPr>
      <w:r>
        <w:rPr>
          <w:rFonts w:hint="eastAsia" w:ascii="宋体" w:hAnsi="宋体"/>
        </w:rPr>
        <w:t>5、供应商诚信承诺书…………………………………………………（附件5）</w:t>
      </w:r>
    </w:p>
    <w:p w14:paraId="424F63E8">
      <w:pPr>
        <w:spacing w:line="500" w:lineRule="exact"/>
        <w:ind w:firstLine="480"/>
        <w:rPr>
          <w:rFonts w:hint="eastAsia" w:ascii="宋体" w:hAnsi="宋体"/>
        </w:rPr>
      </w:pPr>
      <w:r>
        <w:rPr>
          <w:rFonts w:hint="eastAsia" w:ascii="宋体" w:hAnsi="宋体"/>
        </w:rPr>
        <w:t>6、投标人资格证明文件………………………………………………（附件6）</w:t>
      </w:r>
    </w:p>
    <w:p w14:paraId="48ACFDD6">
      <w:pPr>
        <w:spacing w:line="500" w:lineRule="exact"/>
        <w:ind w:firstLine="480"/>
        <w:rPr>
          <w:rFonts w:hint="eastAsia" w:ascii="宋体" w:hAnsi="宋体"/>
        </w:rPr>
      </w:pPr>
      <w:r>
        <w:rPr>
          <w:rFonts w:hint="eastAsia" w:ascii="宋体" w:hAnsi="宋体"/>
        </w:rPr>
        <w:t>7、无重大违法记录声明………………………………………………（附件7）</w:t>
      </w:r>
    </w:p>
    <w:p w14:paraId="52DB3393">
      <w:pPr>
        <w:widowControl/>
        <w:snapToGrid w:val="0"/>
        <w:spacing w:line="500" w:lineRule="exact"/>
        <w:ind w:left="480" w:leftChars="200" w:firstLine="0" w:firstLineChars="0"/>
        <w:outlineLvl w:val="1"/>
        <w:rPr>
          <w:rFonts w:hint="eastAsia" w:ascii="宋体" w:hAnsi="宋体"/>
        </w:rPr>
      </w:pPr>
      <w:r>
        <w:rPr>
          <w:rFonts w:hint="eastAsia" w:ascii="宋体" w:hAnsi="宋体"/>
        </w:rPr>
        <w:t>8、财务状况、缴纳税收和社会保障资金证明………………………（附件8）</w:t>
      </w:r>
      <w:bookmarkStart w:id="94" w:name="_Toc7658"/>
    </w:p>
    <w:p w14:paraId="7BE803E1">
      <w:pPr>
        <w:widowControl/>
        <w:snapToGrid w:val="0"/>
        <w:spacing w:line="500" w:lineRule="exact"/>
        <w:ind w:left="480" w:leftChars="200" w:firstLine="0" w:firstLineChars="0"/>
        <w:outlineLvl w:val="1"/>
        <w:rPr>
          <w:rFonts w:hint="eastAsia" w:ascii="宋体" w:hAnsi="宋体"/>
          <w:lang w:val="en-US" w:eastAsia="zh-CN"/>
        </w:rPr>
      </w:pPr>
      <w:r>
        <w:rPr>
          <w:rFonts w:hint="eastAsia" w:ascii="宋体" w:hAnsi="宋体"/>
          <w:lang w:val="en-US" w:eastAsia="zh-CN"/>
        </w:rPr>
        <w:t>9、保证金缴纳证明………………………………………………… （附件9）</w:t>
      </w:r>
      <w:bookmarkEnd w:id="94"/>
    </w:p>
    <w:p w14:paraId="7CDF30C9">
      <w:pPr>
        <w:spacing w:line="500" w:lineRule="exact"/>
        <w:ind w:left="0" w:leftChars="0" w:firstLine="480" w:firstLineChars="200"/>
        <w:rPr>
          <w:rFonts w:hint="eastAsia"/>
        </w:rPr>
      </w:pPr>
      <w:r>
        <w:rPr>
          <w:rFonts w:hint="eastAsia" w:ascii="宋体" w:hAnsi="宋体"/>
          <w:lang w:val="en-US" w:eastAsia="zh-CN"/>
        </w:rPr>
        <w:t>10</w:t>
      </w:r>
      <w:r>
        <w:rPr>
          <w:rFonts w:hint="eastAsia" w:ascii="宋体" w:hAnsi="宋体"/>
        </w:rPr>
        <w:t>、</w:t>
      </w:r>
      <w:r>
        <w:rPr>
          <w:rFonts w:hint="eastAsia" w:ascii="宋体" w:hAnsi="宋体"/>
          <w:lang w:val="en-US" w:eastAsia="zh-CN"/>
        </w:rPr>
        <w:t>中小企业声明函</w:t>
      </w:r>
      <w:r>
        <w:rPr>
          <w:rFonts w:hint="eastAsia" w:ascii="宋体" w:hAnsi="宋体"/>
        </w:rPr>
        <w:t>………………………………………………</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10</w:t>
      </w:r>
      <w:r>
        <w:rPr>
          <w:rFonts w:hint="eastAsia" w:ascii="宋体" w:hAnsi="宋体"/>
        </w:rPr>
        <w:t>）</w:t>
      </w:r>
    </w:p>
    <w:p w14:paraId="2C237100">
      <w:pPr>
        <w:spacing w:line="500" w:lineRule="exact"/>
        <w:ind w:firstLine="480"/>
        <w:rPr>
          <w:rFonts w:hint="eastAsia" w:ascii="宋体" w:hAnsi="宋体"/>
        </w:rPr>
      </w:pPr>
      <w:r>
        <w:rPr>
          <w:rFonts w:hint="eastAsia" w:ascii="宋体" w:hAnsi="宋体"/>
        </w:rPr>
        <w:t>（二）符合性审查文件</w:t>
      </w:r>
    </w:p>
    <w:p w14:paraId="5949911D">
      <w:pPr>
        <w:spacing w:line="500" w:lineRule="exact"/>
        <w:ind w:firstLine="480"/>
        <w:rPr>
          <w:rFonts w:hint="eastAsia" w:ascii="宋体" w:hAnsi="宋体"/>
        </w:rPr>
      </w:pPr>
      <w:r>
        <w:rPr>
          <w:rFonts w:hint="eastAsia" w:ascii="宋体" w:hAnsi="宋体"/>
        </w:rPr>
        <w:t>1、磋商报价表…………………………………………………………（附件</w:t>
      </w:r>
      <w:r>
        <w:rPr>
          <w:rFonts w:hint="eastAsia" w:ascii="宋体" w:hAnsi="宋体"/>
          <w:lang w:val="en-US" w:eastAsia="zh-CN"/>
        </w:rPr>
        <w:t>11</w:t>
      </w:r>
      <w:r>
        <w:rPr>
          <w:rFonts w:hint="eastAsia" w:ascii="宋体" w:hAnsi="宋体"/>
        </w:rPr>
        <w:t>）</w:t>
      </w:r>
    </w:p>
    <w:p w14:paraId="2EDFF45B">
      <w:pPr>
        <w:spacing w:line="500" w:lineRule="exact"/>
        <w:ind w:firstLine="480"/>
        <w:rPr>
          <w:rFonts w:hint="eastAsia" w:ascii="宋体" w:hAnsi="宋体"/>
        </w:rPr>
      </w:pPr>
      <w:r>
        <w:rPr>
          <w:rFonts w:hint="eastAsia" w:ascii="宋体" w:hAnsi="宋体"/>
        </w:rPr>
        <w:t>2、</w:t>
      </w:r>
      <w:r>
        <w:rPr>
          <w:rFonts w:hint="eastAsia" w:ascii="宋体" w:hAnsi="宋体"/>
          <w:lang w:eastAsia="zh-CN"/>
        </w:rPr>
        <w:t>服务要求响应表</w:t>
      </w:r>
      <w:r>
        <w:rPr>
          <w:rFonts w:hint="eastAsia" w:ascii="宋体" w:hAnsi="宋体"/>
        </w:rPr>
        <w:t>……………………………………………………（附件</w:t>
      </w:r>
      <w:r>
        <w:rPr>
          <w:rFonts w:hint="eastAsia" w:ascii="宋体" w:hAnsi="宋体"/>
          <w:lang w:val="en-US" w:eastAsia="zh-CN"/>
        </w:rPr>
        <w:t>12</w:t>
      </w:r>
      <w:r>
        <w:rPr>
          <w:rFonts w:hint="eastAsia" w:ascii="宋体" w:hAnsi="宋体"/>
        </w:rPr>
        <w:t>）</w:t>
      </w:r>
    </w:p>
    <w:p w14:paraId="55F84837">
      <w:pPr>
        <w:spacing w:line="500" w:lineRule="exact"/>
        <w:ind w:firstLine="480"/>
        <w:rPr>
          <w:rFonts w:hint="eastAsia" w:ascii="宋体" w:hAnsi="宋体"/>
        </w:rPr>
      </w:pPr>
      <w:r>
        <w:rPr>
          <w:rFonts w:hint="eastAsia" w:ascii="宋体" w:hAnsi="宋体"/>
        </w:rPr>
        <w:t>3、其他资格证明材料…………………………………………………（附件</w:t>
      </w:r>
      <w:r>
        <w:rPr>
          <w:rFonts w:hint="eastAsia" w:ascii="宋体" w:hAnsi="宋体"/>
          <w:lang w:val="en-US" w:eastAsia="zh-CN"/>
        </w:rPr>
        <w:t>13</w:t>
      </w:r>
      <w:r>
        <w:rPr>
          <w:rFonts w:hint="eastAsia" w:ascii="宋体" w:hAnsi="宋体"/>
        </w:rPr>
        <w:t>）</w:t>
      </w:r>
    </w:p>
    <w:p w14:paraId="4C5A99B2">
      <w:pPr>
        <w:spacing w:line="500" w:lineRule="exact"/>
        <w:ind w:firstLine="480"/>
        <w:rPr>
          <w:rFonts w:hint="eastAsia" w:ascii="宋体" w:hAnsi="宋体"/>
        </w:rPr>
      </w:pPr>
      <w:r>
        <w:rPr>
          <w:rFonts w:hint="eastAsia" w:ascii="宋体" w:hAnsi="宋体"/>
        </w:rPr>
        <w:t>4、投标人类似业绩证明材料…………………………………………（附件</w:t>
      </w:r>
      <w:r>
        <w:rPr>
          <w:rFonts w:hint="eastAsia" w:ascii="宋体" w:hAnsi="宋体"/>
          <w:lang w:val="en-US" w:eastAsia="zh-CN"/>
        </w:rPr>
        <w:t>14</w:t>
      </w:r>
      <w:r>
        <w:rPr>
          <w:rFonts w:hint="eastAsia" w:ascii="宋体" w:hAnsi="宋体"/>
        </w:rPr>
        <w:t>）</w:t>
      </w:r>
    </w:p>
    <w:p w14:paraId="4150F169">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、残疾人福利性单位声明函…………………………………………（附件</w:t>
      </w:r>
      <w:r>
        <w:rPr>
          <w:rFonts w:hint="eastAsia" w:ascii="宋体" w:hAnsi="宋体"/>
          <w:lang w:val="en-US" w:eastAsia="zh-CN"/>
        </w:rPr>
        <w:t>15</w:t>
      </w:r>
      <w:r>
        <w:rPr>
          <w:rFonts w:hint="eastAsia" w:ascii="宋体" w:hAnsi="宋体"/>
        </w:rPr>
        <w:t>）</w:t>
      </w:r>
    </w:p>
    <w:p w14:paraId="0E442133">
      <w:pPr>
        <w:spacing w:line="500" w:lineRule="exact"/>
        <w:ind w:firstLine="480"/>
        <w:rPr>
          <w:rFonts w:hint="eastAsia" w:ascii="宋体" w:hAnsi="宋体"/>
        </w:rPr>
      </w:pPr>
      <w:r>
        <w:rPr>
          <w:rFonts w:hint="eastAsia" w:ascii="宋体" w:hAnsi="宋体"/>
          <w:lang w:val="en-US" w:eastAsia="zh-CN"/>
        </w:rPr>
        <w:t>6</w:t>
      </w:r>
      <w:r>
        <w:rPr>
          <w:rFonts w:hint="eastAsia" w:ascii="宋体" w:hAnsi="宋体"/>
        </w:rPr>
        <w:t>、销售及服务相关内容 ……………………………………………（附件1</w:t>
      </w:r>
      <w:r>
        <w:rPr>
          <w:rFonts w:hint="eastAsia" w:ascii="宋体" w:hAnsi="宋体"/>
          <w:lang w:val="en-US" w:eastAsia="zh-CN"/>
        </w:rPr>
        <w:t>6</w:t>
      </w:r>
      <w:r>
        <w:rPr>
          <w:rFonts w:hint="eastAsia" w:ascii="宋体" w:hAnsi="宋体"/>
        </w:rPr>
        <w:t>）</w:t>
      </w:r>
    </w:p>
    <w:p w14:paraId="2FBAC28C">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、投标人认为在其他方面有必要说明的事项………………………（附件1</w:t>
      </w:r>
      <w:r>
        <w:rPr>
          <w:rFonts w:hint="eastAsia" w:ascii="宋体" w:hAnsi="宋体"/>
          <w:lang w:val="en-US" w:eastAsia="zh-CN"/>
        </w:rPr>
        <w:t>7</w:t>
      </w:r>
      <w:r>
        <w:rPr>
          <w:rFonts w:hint="eastAsia" w:ascii="宋体" w:hAnsi="宋体"/>
        </w:rPr>
        <w:t>）</w:t>
      </w:r>
    </w:p>
    <w:p w14:paraId="7EDF63D4">
      <w:pPr>
        <w:autoSpaceDE w:val="0"/>
        <w:autoSpaceDN w:val="0"/>
        <w:adjustRightInd w:val="0"/>
        <w:spacing w:line="240" w:lineRule="atLeast"/>
        <w:ind w:firstLine="480"/>
        <w:rPr>
          <w:rFonts w:hint="eastAsia" w:ascii="宋体" w:hAnsi="Calibri" w:cs="宋体"/>
          <w:kern w:val="0"/>
          <w:sz w:val="21"/>
          <w:szCs w:val="21"/>
          <w:lang w:val="zh-CN"/>
        </w:rPr>
      </w:pPr>
    </w:p>
    <w:p w14:paraId="029C0181">
      <w:pPr>
        <w:tabs>
          <w:tab w:val="left" w:pos="3928"/>
        </w:tabs>
        <w:bidi w:val="0"/>
        <w:ind w:left="0" w:leftChars="0" w:firstLine="0" w:firstLineChars="0"/>
        <w:jc w:val="left"/>
        <w:rPr>
          <w:rFonts w:hint="eastAsia"/>
          <w:sz w:val="21"/>
          <w:szCs w:val="21"/>
          <w:lang w:val="en-US" w:eastAsia="zh-CN"/>
        </w:rPr>
      </w:pPr>
    </w:p>
    <w:p w14:paraId="4CCB7B42">
      <w:pPr>
        <w:keepNext/>
        <w:keepLines/>
        <w:widowControl/>
        <w:snapToGrid w:val="0"/>
        <w:spacing w:line="240" w:lineRule="atLeast"/>
        <w:ind w:firstLine="0" w:firstLineChars="0"/>
        <w:outlineLvl w:val="0"/>
        <w:rPr>
          <w:rFonts w:hint="eastAsia" w:ascii="宋体"/>
          <w:b/>
          <w:kern w:val="28"/>
          <w:sz w:val="21"/>
          <w:szCs w:val="21"/>
        </w:rPr>
      </w:pPr>
      <w:bookmarkStart w:id="95" w:name="_Toc6696"/>
    </w:p>
    <w:p w14:paraId="4979EF50">
      <w:pPr>
        <w:rPr>
          <w:rFonts w:hint="eastAsia"/>
        </w:rPr>
      </w:pPr>
    </w:p>
    <w:p w14:paraId="01CB739B">
      <w:pPr>
        <w:rPr>
          <w:rFonts w:hint="eastAsia"/>
        </w:rPr>
      </w:pPr>
    </w:p>
    <w:p w14:paraId="794CD06E">
      <w:pPr>
        <w:keepNext/>
        <w:keepLines/>
        <w:widowControl/>
        <w:snapToGrid w:val="0"/>
        <w:spacing w:line="240" w:lineRule="atLeast"/>
        <w:ind w:firstLine="0" w:firstLineChars="0"/>
        <w:outlineLvl w:val="0"/>
        <w:rPr>
          <w:rFonts w:hint="eastAsia" w:ascii="宋体"/>
          <w:b/>
          <w:kern w:val="28"/>
          <w:sz w:val="36"/>
          <w:szCs w:val="20"/>
        </w:rPr>
      </w:pPr>
    </w:p>
    <w:bookmarkEnd w:id="95"/>
    <w:p w14:paraId="0685F588">
      <w:pPr>
        <w:widowControl/>
        <w:snapToGrid w:val="0"/>
        <w:spacing w:line="240" w:lineRule="atLeast"/>
        <w:ind w:firstLine="0" w:firstLineChars="0"/>
        <w:outlineLvl w:val="1"/>
        <w:rPr>
          <w:rFonts w:hint="eastAsia" w:ascii="仿宋_GB2312" w:hAnsi="宋体" w:eastAsia="仿宋_GB2312"/>
          <w:b/>
          <w:sz w:val="52"/>
          <w:szCs w:val="52"/>
        </w:rPr>
      </w:pPr>
      <w:r>
        <w:rPr>
          <w:rFonts w:hint="eastAsia" w:ascii="宋体"/>
          <w:b/>
          <w:sz w:val="28"/>
          <w:szCs w:val="28"/>
        </w:rPr>
        <w:t xml:space="preserve">                      </w:t>
      </w:r>
    </w:p>
    <w:p w14:paraId="126284AA">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2F3B4E96">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0FEA6D68">
      <w:pPr>
        <w:spacing w:line="240" w:lineRule="atLeast"/>
        <w:ind w:firstLine="2364" w:firstLineChars="327"/>
        <w:rPr>
          <w:rFonts w:hint="eastAsia" w:ascii="宋体" w:hAnsi="宋体"/>
          <w:b/>
          <w:sz w:val="72"/>
          <w:szCs w:val="72"/>
        </w:rPr>
      </w:pPr>
    </w:p>
    <w:p w14:paraId="644F312A">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35AB17BD">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资格</w:t>
      </w:r>
      <w:r>
        <w:rPr>
          <w:rFonts w:hint="eastAsia" w:ascii="宋体" w:hAnsi="宋体"/>
          <w:b/>
          <w:bCs/>
          <w:sz w:val="36"/>
          <w:szCs w:val="36"/>
        </w:rPr>
        <w:t>性审查文件）</w:t>
      </w:r>
    </w:p>
    <w:p w14:paraId="44144636">
      <w:pPr>
        <w:spacing w:line="500" w:lineRule="exact"/>
        <w:ind w:firstLine="788" w:firstLineChars="327"/>
        <w:rPr>
          <w:rFonts w:hint="eastAsia" w:ascii="宋体" w:hAnsi="宋体"/>
          <w:b/>
        </w:rPr>
      </w:pPr>
    </w:p>
    <w:p w14:paraId="7F5B3883">
      <w:pPr>
        <w:adjustRightInd w:val="0"/>
        <w:spacing w:line="500" w:lineRule="exact"/>
        <w:ind w:firstLine="0" w:firstLineChars="0"/>
        <w:textAlignment w:val="baseline"/>
        <w:rPr>
          <w:rFonts w:hint="eastAsia" w:ascii="宋体" w:hAnsi="宋体"/>
          <w:b/>
          <w:bCs/>
          <w:sz w:val="32"/>
        </w:rPr>
      </w:pPr>
    </w:p>
    <w:p w14:paraId="5E980DCB">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1C86726C">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240243D7">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08A23892">
      <w:pPr>
        <w:spacing w:line="500" w:lineRule="exact"/>
        <w:ind w:firstLine="643"/>
        <w:jc w:val="center"/>
        <w:rPr>
          <w:rFonts w:hint="eastAsia" w:ascii="宋体" w:hAnsi="宋体"/>
          <w:b/>
          <w:sz w:val="32"/>
        </w:rPr>
      </w:pPr>
      <w:r>
        <w:rPr>
          <w:rFonts w:hint="eastAsia" w:ascii="宋体" w:hAnsi="宋体"/>
          <w:b/>
          <w:sz w:val="32"/>
        </w:rPr>
        <w:t xml:space="preserve">        </w:t>
      </w:r>
    </w:p>
    <w:p w14:paraId="626975BC">
      <w:pPr>
        <w:spacing w:line="500" w:lineRule="exact"/>
        <w:ind w:firstLine="643"/>
        <w:jc w:val="center"/>
        <w:rPr>
          <w:rFonts w:hint="eastAsia" w:ascii="宋体" w:hAnsi="宋体"/>
          <w:b/>
          <w:sz w:val="32"/>
        </w:rPr>
      </w:pPr>
      <w:r>
        <w:rPr>
          <w:rFonts w:hint="eastAsia" w:ascii="宋体" w:hAnsi="宋体"/>
          <w:b/>
          <w:sz w:val="32"/>
        </w:rPr>
        <w:t xml:space="preserve">  </w:t>
      </w:r>
    </w:p>
    <w:p w14:paraId="020FC735">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6A3C54C6">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44CB5D6E">
      <w:pPr>
        <w:spacing w:line="500" w:lineRule="exact"/>
        <w:ind w:firstLine="643"/>
        <w:jc w:val="center"/>
        <w:rPr>
          <w:rFonts w:hint="eastAsia" w:ascii="宋体"/>
          <w:b/>
          <w:sz w:val="28"/>
          <w:szCs w:val="28"/>
        </w:rPr>
      </w:pPr>
      <w:r>
        <w:rPr>
          <w:rFonts w:hint="eastAsia" w:ascii="宋体" w:hAnsi="宋体"/>
          <w:b/>
          <w:sz w:val="32"/>
        </w:rPr>
        <w:t xml:space="preserve">              年   月  日</w:t>
      </w:r>
      <w:bookmarkStart w:id="96" w:name="_Toc3030"/>
    </w:p>
    <w:p w14:paraId="5B60C475">
      <w:pPr>
        <w:widowControl/>
        <w:snapToGrid w:val="0"/>
        <w:spacing w:line="360" w:lineRule="auto"/>
        <w:ind w:firstLine="0" w:firstLineChars="0"/>
        <w:jc w:val="left"/>
        <w:outlineLvl w:val="1"/>
        <w:rPr>
          <w:rFonts w:hint="eastAsia" w:ascii="宋体"/>
          <w:b/>
          <w:sz w:val="28"/>
          <w:szCs w:val="28"/>
        </w:rPr>
      </w:pPr>
    </w:p>
    <w:p w14:paraId="5293774D">
      <w:pPr>
        <w:widowControl/>
        <w:snapToGrid w:val="0"/>
        <w:spacing w:line="360" w:lineRule="auto"/>
        <w:ind w:firstLine="0" w:firstLineChars="0"/>
        <w:jc w:val="left"/>
        <w:outlineLvl w:val="1"/>
        <w:rPr>
          <w:rFonts w:hint="eastAsia" w:ascii="宋体"/>
          <w:b/>
          <w:sz w:val="28"/>
          <w:szCs w:val="28"/>
        </w:rPr>
      </w:pPr>
    </w:p>
    <w:p w14:paraId="255C0323">
      <w:pPr>
        <w:widowControl/>
        <w:snapToGrid w:val="0"/>
        <w:spacing w:line="360" w:lineRule="auto"/>
        <w:ind w:firstLine="0" w:firstLineChars="0"/>
        <w:jc w:val="left"/>
        <w:outlineLvl w:val="1"/>
        <w:rPr>
          <w:rFonts w:hint="eastAsia" w:ascii="宋体"/>
          <w:b/>
          <w:sz w:val="28"/>
          <w:szCs w:val="28"/>
        </w:rPr>
      </w:pPr>
    </w:p>
    <w:p w14:paraId="58BF75C9">
      <w:pPr>
        <w:pStyle w:val="29"/>
        <w:rPr>
          <w:rFonts w:hint="eastAsia"/>
        </w:rPr>
      </w:pPr>
    </w:p>
    <w:p w14:paraId="5266DEAB">
      <w:pPr>
        <w:widowControl/>
        <w:snapToGrid w:val="0"/>
        <w:spacing w:line="360" w:lineRule="auto"/>
        <w:ind w:firstLine="0" w:firstLineChars="0"/>
        <w:jc w:val="left"/>
        <w:outlineLvl w:val="1"/>
        <w:rPr>
          <w:rFonts w:hint="eastAsia" w:ascii="宋体"/>
          <w:b/>
          <w:sz w:val="28"/>
          <w:szCs w:val="28"/>
        </w:rPr>
      </w:pPr>
    </w:p>
    <w:p w14:paraId="62A2DBF7">
      <w:pPr>
        <w:widowControl/>
        <w:snapToGrid w:val="0"/>
        <w:spacing w:line="360" w:lineRule="auto"/>
        <w:ind w:firstLine="0" w:firstLineChars="0"/>
        <w:jc w:val="left"/>
        <w:outlineLvl w:val="1"/>
        <w:rPr>
          <w:rFonts w:hint="eastAsia" w:ascii="宋体"/>
          <w:b/>
          <w:sz w:val="28"/>
          <w:szCs w:val="28"/>
        </w:rPr>
      </w:pPr>
      <w:bookmarkStart w:id="97" w:name="_Toc325726037"/>
      <w:bookmarkStart w:id="98" w:name="_Toc376936768"/>
    </w:p>
    <w:p w14:paraId="30EB128B">
      <w:pPr>
        <w:pStyle w:val="29"/>
        <w:rPr>
          <w:rFonts w:hint="eastAsia" w:ascii="宋体"/>
          <w:b/>
          <w:sz w:val="28"/>
          <w:szCs w:val="28"/>
        </w:rPr>
      </w:pPr>
    </w:p>
    <w:p w14:paraId="516F0C06">
      <w:pPr>
        <w:pStyle w:val="29"/>
        <w:rPr>
          <w:rFonts w:hint="eastAsia" w:ascii="宋体"/>
          <w:b/>
          <w:sz w:val="28"/>
          <w:szCs w:val="28"/>
        </w:rPr>
      </w:pPr>
    </w:p>
    <w:p w14:paraId="76D58917">
      <w:pPr>
        <w:pStyle w:val="29"/>
        <w:rPr>
          <w:rFonts w:hint="eastAsia" w:ascii="宋体"/>
          <w:b/>
          <w:sz w:val="28"/>
          <w:szCs w:val="28"/>
        </w:rPr>
      </w:pPr>
    </w:p>
    <w:p w14:paraId="629EA39D">
      <w:pPr>
        <w:pStyle w:val="29"/>
        <w:rPr>
          <w:rFonts w:hint="eastAsia" w:ascii="宋体"/>
          <w:b/>
          <w:sz w:val="28"/>
          <w:szCs w:val="28"/>
        </w:rPr>
      </w:pPr>
    </w:p>
    <w:p w14:paraId="71CBC32C">
      <w:pPr>
        <w:pStyle w:val="29"/>
        <w:rPr>
          <w:rFonts w:hint="eastAsia" w:ascii="宋体"/>
          <w:b/>
          <w:sz w:val="28"/>
          <w:szCs w:val="28"/>
        </w:rPr>
      </w:pPr>
    </w:p>
    <w:p w14:paraId="748EA86A">
      <w:pPr>
        <w:widowControl/>
        <w:snapToGrid w:val="0"/>
        <w:spacing w:line="360" w:lineRule="auto"/>
        <w:ind w:firstLine="0" w:firstLineChars="0"/>
        <w:jc w:val="left"/>
        <w:outlineLvl w:val="1"/>
        <w:rPr>
          <w:rFonts w:hint="eastAsia" w:ascii="宋体"/>
          <w:b/>
          <w:sz w:val="28"/>
          <w:szCs w:val="28"/>
        </w:rPr>
      </w:pPr>
    </w:p>
    <w:p w14:paraId="7D0E18E0">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附件1：磋商函</w:t>
      </w:r>
      <w:bookmarkEnd w:id="96"/>
      <w:bookmarkEnd w:id="97"/>
      <w:bookmarkEnd w:id="98"/>
    </w:p>
    <w:p w14:paraId="1B504320">
      <w:pPr>
        <w:ind w:firstLine="3813" w:firstLineChars="1055"/>
        <w:rPr>
          <w:rFonts w:hint="eastAsia" w:ascii="宋体" w:hAnsi="宋体"/>
          <w:b/>
          <w:sz w:val="36"/>
          <w:szCs w:val="36"/>
        </w:rPr>
      </w:pPr>
    </w:p>
    <w:p w14:paraId="01C06B67">
      <w:pPr>
        <w:ind w:firstLine="3813" w:firstLineChars="1055"/>
        <w:rPr>
          <w:rFonts w:hint="eastAsia" w:ascii="宋体" w:hAnsi="宋体"/>
          <w:b/>
          <w:sz w:val="36"/>
          <w:szCs w:val="36"/>
        </w:rPr>
      </w:pPr>
      <w:r>
        <w:rPr>
          <w:rFonts w:hint="eastAsia" w:ascii="宋体" w:hAnsi="宋体"/>
          <w:b/>
          <w:sz w:val="36"/>
          <w:szCs w:val="36"/>
        </w:rPr>
        <w:t>磋商函</w:t>
      </w:r>
    </w:p>
    <w:p w14:paraId="241FF7E2">
      <w:pPr>
        <w:adjustRightInd w:val="0"/>
        <w:ind w:firstLine="0" w:firstLineChars="0"/>
        <w:textAlignment w:val="baseline"/>
        <w:rPr>
          <w:rFonts w:hint="eastAsia" w:ascii="宋体" w:hAnsi="宋体"/>
          <w:b/>
        </w:rPr>
      </w:pPr>
    </w:p>
    <w:p w14:paraId="00C8849E">
      <w:pPr>
        <w:adjustRightInd w:val="0"/>
        <w:ind w:firstLine="0" w:firstLineChars="0"/>
        <w:textAlignment w:val="baseline"/>
        <w:rPr>
          <w:rFonts w:hint="default" w:ascii="宋体" w:hAnsi="宋体" w:eastAsia="宋体"/>
          <w:b/>
          <w:lang w:val="en-US" w:eastAsia="zh-CN"/>
        </w:rPr>
      </w:pPr>
      <w:r>
        <w:rPr>
          <w:rFonts w:hint="eastAsia" w:ascii="宋体" w:hAnsi="宋体"/>
          <w:b/>
        </w:rPr>
        <w:t>致：</w:t>
      </w:r>
      <w:r>
        <w:rPr>
          <w:rFonts w:hint="eastAsia" w:ascii="宋体" w:hAnsi="Cambria" w:cs="宋体"/>
          <w:b/>
          <w:kern w:val="0"/>
          <w:sz w:val="24"/>
          <w:lang w:val="zh-CN"/>
        </w:rPr>
        <w:t>格尔木市政务服务和公共资源交易中心</w:t>
      </w:r>
    </w:p>
    <w:p w14:paraId="2D94EC03">
      <w:pPr>
        <w:adjustRightInd w:val="0"/>
        <w:ind w:firstLine="480"/>
        <w:textAlignment w:val="baseline"/>
        <w:rPr>
          <w:rFonts w:hint="eastAsia" w:ascii="宋体" w:hAnsi="宋体"/>
        </w:rPr>
      </w:pPr>
    </w:p>
    <w:p w14:paraId="29FF509C">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64A14A4C">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56E8618E">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2184C758">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67AA948D">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334F2283">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122B4F2A">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4AB2CB06">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1CE2213D">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19FD3100">
      <w:pPr>
        <w:adjustRightInd w:val="0"/>
        <w:ind w:firstLine="480"/>
        <w:textAlignment w:val="baseline"/>
        <w:rPr>
          <w:rFonts w:hint="eastAsia" w:ascii="宋体" w:hAnsi="宋体"/>
        </w:rPr>
      </w:pPr>
    </w:p>
    <w:p w14:paraId="711526A9">
      <w:pPr>
        <w:ind w:firstLine="480"/>
        <w:jc w:val="center"/>
        <w:rPr>
          <w:rFonts w:hint="eastAsia" w:ascii="宋体" w:hAnsi="宋体"/>
        </w:rPr>
      </w:pPr>
    </w:p>
    <w:p w14:paraId="0F7F20B8">
      <w:pPr>
        <w:adjustRightInd w:val="0"/>
        <w:ind w:firstLine="560"/>
        <w:textAlignment w:val="baseline"/>
        <w:rPr>
          <w:rFonts w:hint="eastAsia" w:ascii="仿宋_GB2312" w:hAnsi="宋体" w:eastAsia="仿宋_GB2312"/>
          <w:sz w:val="28"/>
          <w:szCs w:val="28"/>
        </w:rPr>
      </w:pPr>
    </w:p>
    <w:p w14:paraId="7AB76124">
      <w:pPr>
        <w:adjustRightInd w:val="0"/>
        <w:ind w:firstLine="560"/>
        <w:textAlignment w:val="baseline"/>
        <w:rPr>
          <w:rFonts w:hint="eastAsia" w:ascii="仿宋_GB2312" w:hAnsi="宋体" w:eastAsia="仿宋_GB2312"/>
          <w:sz w:val="28"/>
          <w:szCs w:val="28"/>
        </w:rPr>
      </w:pPr>
    </w:p>
    <w:p w14:paraId="1A7F7610">
      <w:pPr>
        <w:adjustRightInd w:val="0"/>
        <w:ind w:firstLine="0" w:firstLineChars="0"/>
        <w:textAlignment w:val="baseline"/>
        <w:rPr>
          <w:rFonts w:hint="eastAsia" w:ascii="仿宋_GB2312" w:hAnsi="宋体" w:eastAsia="仿宋_GB2312"/>
          <w:sz w:val="28"/>
          <w:szCs w:val="28"/>
        </w:rPr>
      </w:pPr>
    </w:p>
    <w:p w14:paraId="083918AB">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11871EFB">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B0D877E">
      <w:pPr>
        <w:ind w:firstLine="480"/>
        <w:jc w:val="center"/>
        <w:rPr>
          <w:rFonts w:hint="eastAsia"/>
        </w:rPr>
      </w:pPr>
      <w:r>
        <w:rPr>
          <w:rFonts w:hint="eastAsia"/>
        </w:rPr>
        <w:t xml:space="preserve">              </w:t>
      </w:r>
      <w:r>
        <w:rPr>
          <w:rFonts w:hint="eastAsia"/>
          <w:b/>
        </w:rPr>
        <w:t xml:space="preserve"> 年   月  日</w:t>
      </w:r>
      <w:bookmarkStart w:id="99" w:name="_Toc12362"/>
    </w:p>
    <w:p w14:paraId="01CC779C">
      <w:pPr>
        <w:rPr>
          <w:rFonts w:hint="eastAsia"/>
        </w:rPr>
      </w:pPr>
    </w:p>
    <w:p w14:paraId="521E5182">
      <w:pPr>
        <w:pStyle w:val="29"/>
        <w:ind w:left="0" w:leftChars="0" w:firstLine="0" w:firstLineChars="0"/>
        <w:rPr>
          <w:rFonts w:hint="eastAsia"/>
        </w:rPr>
      </w:pPr>
    </w:p>
    <w:p w14:paraId="4718E93F">
      <w:pPr>
        <w:pStyle w:val="29"/>
        <w:rPr>
          <w:rFonts w:hint="eastAsia"/>
        </w:rPr>
      </w:pPr>
    </w:p>
    <w:p w14:paraId="4E973D40">
      <w:pPr>
        <w:pStyle w:val="29"/>
        <w:rPr>
          <w:rFonts w:hint="eastAsia"/>
        </w:rPr>
      </w:pPr>
    </w:p>
    <w:p w14:paraId="4B0EF355">
      <w:pPr>
        <w:pStyle w:val="29"/>
        <w:rPr>
          <w:rFonts w:hint="eastAsia"/>
        </w:rPr>
      </w:pPr>
    </w:p>
    <w:p w14:paraId="5847BF37">
      <w:pPr>
        <w:widowControl/>
        <w:snapToGrid w:val="0"/>
        <w:spacing w:line="360" w:lineRule="auto"/>
        <w:ind w:firstLine="0" w:firstLineChars="0"/>
        <w:outlineLvl w:val="1"/>
        <w:rPr>
          <w:rFonts w:hint="eastAsia" w:ascii="宋体"/>
          <w:b/>
          <w:sz w:val="28"/>
          <w:szCs w:val="28"/>
        </w:rPr>
      </w:pPr>
    </w:p>
    <w:p w14:paraId="5B686C02">
      <w:pPr>
        <w:widowControl/>
        <w:snapToGrid w:val="0"/>
        <w:spacing w:line="360" w:lineRule="auto"/>
        <w:ind w:firstLine="0" w:firstLineChars="0"/>
        <w:outlineLvl w:val="1"/>
        <w:rPr>
          <w:rFonts w:ascii="宋体"/>
          <w:b/>
          <w:sz w:val="28"/>
          <w:szCs w:val="28"/>
        </w:rPr>
      </w:pPr>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p>
    <w:p w14:paraId="095A04F5">
      <w:pPr>
        <w:ind w:firstLine="723"/>
        <w:jc w:val="center"/>
        <w:rPr>
          <w:rFonts w:hint="eastAsia" w:ascii="宋体" w:hAnsi="宋体"/>
          <w:b/>
          <w:bCs/>
          <w:sz w:val="36"/>
          <w:szCs w:val="36"/>
        </w:rPr>
      </w:pPr>
    </w:p>
    <w:p w14:paraId="2D4F402A">
      <w:pPr>
        <w:ind w:firstLine="723"/>
        <w:jc w:val="center"/>
        <w:rPr>
          <w:rFonts w:hint="eastAsia" w:ascii="宋体" w:hAnsi="宋体"/>
          <w:b/>
          <w:bCs/>
          <w:sz w:val="36"/>
          <w:szCs w:val="36"/>
        </w:rPr>
      </w:pPr>
      <w:r>
        <w:rPr>
          <w:rFonts w:hint="eastAsia" w:ascii="宋体" w:hAnsi="宋体"/>
          <w:b/>
          <w:bCs/>
          <w:sz w:val="36"/>
          <w:szCs w:val="36"/>
        </w:rPr>
        <w:t>法定代表人证明书</w:t>
      </w:r>
    </w:p>
    <w:p w14:paraId="228552D3">
      <w:pPr>
        <w:ind w:firstLine="0" w:firstLineChars="0"/>
        <w:rPr>
          <w:rFonts w:hint="eastAsia" w:ascii="宋体" w:hAnsi="宋体"/>
          <w:b/>
          <w:bCs/>
        </w:rPr>
      </w:pPr>
    </w:p>
    <w:p w14:paraId="0755579D">
      <w:pPr>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1A44E22F">
      <w:pPr>
        <w:autoSpaceDE w:val="0"/>
        <w:autoSpaceDN w:val="0"/>
        <w:adjustRightInd w:val="0"/>
        <w:ind w:firstLine="480"/>
        <w:jc w:val="left"/>
        <w:rPr>
          <w:rFonts w:hint="eastAsia" w:ascii="宋体" w:hAnsi="宋体" w:cs="宋体"/>
          <w:kern w:val="0"/>
        </w:rPr>
      </w:pPr>
    </w:p>
    <w:p w14:paraId="579EDDE5">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7F3AD5F8">
      <w:pPr>
        <w:autoSpaceDE w:val="0"/>
        <w:autoSpaceDN w:val="0"/>
        <w:adjustRightInd w:val="0"/>
        <w:ind w:firstLine="480"/>
        <w:jc w:val="left"/>
        <w:rPr>
          <w:rFonts w:hint="eastAsia" w:ascii="宋体" w:hAnsi="宋体"/>
        </w:rPr>
      </w:pPr>
    </w:p>
    <w:p w14:paraId="656057A3">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68540CAA">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0C7FD503">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637ABB87">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7F6BA36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27894282">
      <w:pPr>
        <w:autoSpaceDE w:val="0"/>
        <w:autoSpaceDN w:val="0"/>
        <w:adjustRightInd w:val="0"/>
        <w:ind w:firstLine="480"/>
        <w:jc w:val="left"/>
        <w:rPr>
          <w:rFonts w:hint="eastAsia" w:ascii="宋体" w:hAnsi="宋体" w:cs="宋体"/>
          <w:kern w:val="0"/>
        </w:rPr>
      </w:pPr>
    </w:p>
    <w:p w14:paraId="7F4A0B0F">
      <w:pPr>
        <w:autoSpaceDE w:val="0"/>
        <w:autoSpaceDN w:val="0"/>
        <w:adjustRightInd w:val="0"/>
        <w:ind w:firstLine="480"/>
        <w:jc w:val="left"/>
        <w:rPr>
          <w:rFonts w:hint="eastAsia" w:ascii="宋体" w:hAnsi="宋体" w:cs="宋体"/>
          <w:kern w:val="0"/>
        </w:rPr>
      </w:pPr>
    </w:p>
    <w:p w14:paraId="5BD95488">
      <w:pPr>
        <w:autoSpaceDE w:val="0"/>
        <w:autoSpaceDN w:val="0"/>
        <w:adjustRightInd w:val="0"/>
        <w:ind w:firstLine="480"/>
        <w:jc w:val="left"/>
        <w:rPr>
          <w:rFonts w:hint="eastAsia" w:ascii="宋体" w:hAnsi="宋体" w:cs="宋体"/>
          <w:kern w:val="0"/>
        </w:rPr>
      </w:pPr>
    </w:p>
    <w:p w14:paraId="194FDE8F">
      <w:pPr>
        <w:autoSpaceDE w:val="0"/>
        <w:autoSpaceDN w:val="0"/>
        <w:adjustRightInd w:val="0"/>
        <w:ind w:firstLine="480"/>
        <w:jc w:val="left"/>
        <w:rPr>
          <w:rFonts w:hint="eastAsia" w:ascii="宋体" w:hAnsi="宋体" w:cs="宋体"/>
          <w:kern w:val="0"/>
        </w:rPr>
      </w:pPr>
    </w:p>
    <w:p w14:paraId="12CD90CE">
      <w:pPr>
        <w:autoSpaceDE w:val="0"/>
        <w:autoSpaceDN w:val="0"/>
        <w:adjustRightInd w:val="0"/>
        <w:ind w:firstLine="480"/>
        <w:jc w:val="left"/>
        <w:rPr>
          <w:rFonts w:hint="eastAsia" w:ascii="宋体" w:hAnsi="宋体" w:cs="宋体"/>
          <w:kern w:val="0"/>
        </w:rPr>
      </w:pPr>
    </w:p>
    <w:p w14:paraId="0DE76EF3">
      <w:pPr>
        <w:autoSpaceDE w:val="0"/>
        <w:autoSpaceDN w:val="0"/>
        <w:adjustRightInd w:val="0"/>
        <w:ind w:firstLine="480"/>
        <w:jc w:val="left"/>
        <w:rPr>
          <w:rFonts w:hint="eastAsia" w:ascii="宋体" w:hAnsi="宋体" w:cs="宋体"/>
          <w:kern w:val="0"/>
        </w:rPr>
      </w:pPr>
    </w:p>
    <w:p w14:paraId="08D32154">
      <w:pPr>
        <w:autoSpaceDE w:val="0"/>
        <w:autoSpaceDN w:val="0"/>
        <w:adjustRightInd w:val="0"/>
        <w:ind w:firstLine="480"/>
        <w:jc w:val="left"/>
        <w:rPr>
          <w:rFonts w:hint="eastAsia" w:ascii="宋体" w:hAnsi="宋体" w:cs="宋体"/>
          <w:kern w:val="0"/>
        </w:rPr>
      </w:pPr>
    </w:p>
    <w:p w14:paraId="7E6D3F01">
      <w:pPr>
        <w:autoSpaceDE w:val="0"/>
        <w:autoSpaceDN w:val="0"/>
        <w:adjustRightInd w:val="0"/>
        <w:ind w:firstLine="480"/>
        <w:jc w:val="left"/>
        <w:rPr>
          <w:rFonts w:hint="eastAsia" w:ascii="宋体" w:hAnsi="宋体" w:cs="宋体"/>
          <w:kern w:val="0"/>
        </w:rPr>
      </w:pPr>
    </w:p>
    <w:p w14:paraId="714D7266">
      <w:pPr>
        <w:autoSpaceDE w:val="0"/>
        <w:autoSpaceDN w:val="0"/>
        <w:adjustRightInd w:val="0"/>
        <w:ind w:firstLine="480"/>
        <w:jc w:val="left"/>
        <w:rPr>
          <w:rFonts w:hint="eastAsia" w:ascii="宋体" w:hAnsi="宋体" w:cs="宋体"/>
          <w:kern w:val="0"/>
        </w:rPr>
      </w:pPr>
    </w:p>
    <w:p w14:paraId="2A6D8AE3">
      <w:pPr>
        <w:ind w:firstLine="3614" w:firstLineChars="1500"/>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46829872">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3B9CAE95">
      <w:pPr>
        <w:ind w:firstLine="482"/>
        <w:jc w:val="center"/>
        <w:rPr>
          <w:rFonts w:hint="eastAsia" w:ascii="宋体" w:hAnsi="宋体"/>
          <w:b/>
        </w:rPr>
      </w:pPr>
      <w:r>
        <w:rPr>
          <w:rFonts w:hint="eastAsia" w:ascii="宋体" w:hAnsi="宋体"/>
          <w:b/>
        </w:rPr>
        <w:t xml:space="preserve">               年   月   日</w:t>
      </w:r>
    </w:p>
    <w:p w14:paraId="3E333B58">
      <w:pPr>
        <w:widowControl/>
        <w:snapToGrid w:val="0"/>
        <w:spacing w:line="360" w:lineRule="auto"/>
        <w:ind w:firstLine="0" w:firstLineChars="0"/>
        <w:outlineLvl w:val="1"/>
        <w:rPr>
          <w:rFonts w:hint="eastAsia" w:ascii="宋体"/>
          <w:b/>
          <w:sz w:val="28"/>
          <w:szCs w:val="28"/>
        </w:rPr>
      </w:pPr>
    </w:p>
    <w:p w14:paraId="40D8952A">
      <w:pPr>
        <w:widowControl/>
        <w:snapToGrid w:val="0"/>
        <w:spacing w:line="360" w:lineRule="auto"/>
        <w:ind w:firstLine="0" w:firstLineChars="0"/>
        <w:outlineLvl w:val="1"/>
        <w:rPr>
          <w:rFonts w:hint="eastAsia" w:ascii="宋体"/>
          <w:b/>
          <w:sz w:val="28"/>
          <w:szCs w:val="28"/>
        </w:rPr>
      </w:pPr>
    </w:p>
    <w:p w14:paraId="79C8C101">
      <w:pPr>
        <w:widowControl/>
        <w:snapToGrid w:val="0"/>
        <w:spacing w:line="360" w:lineRule="auto"/>
        <w:ind w:firstLine="0" w:firstLineChars="0"/>
        <w:outlineLvl w:val="1"/>
        <w:rPr>
          <w:rFonts w:hint="eastAsia" w:ascii="宋体"/>
          <w:b/>
          <w:sz w:val="28"/>
          <w:szCs w:val="28"/>
        </w:rPr>
      </w:pPr>
    </w:p>
    <w:p w14:paraId="7DE46C01">
      <w:pPr>
        <w:widowControl/>
        <w:snapToGrid w:val="0"/>
        <w:spacing w:line="360" w:lineRule="auto"/>
        <w:ind w:firstLine="0" w:firstLineChars="0"/>
        <w:outlineLvl w:val="1"/>
        <w:rPr>
          <w:rFonts w:hint="eastAsia" w:ascii="宋体"/>
          <w:b/>
          <w:sz w:val="28"/>
          <w:szCs w:val="28"/>
        </w:rPr>
      </w:pPr>
    </w:p>
    <w:p w14:paraId="658864D7">
      <w:pPr>
        <w:widowControl/>
        <w:snapToGrid w:val="0"/>
        <w:spacing w:line="360" w:lineRule="auto"/>
        <w:ind w:firstLine="0" w:firstLineChars="0"/>
        <w:outlineLvl w:val="1"/>
        <w:rPr>
          <w:rFonts w:hint="eastAsia" w:ascii="宋体"/>
          <w:b/>
          <w:sz w:val="28"/>
          <w:szCs w:val="28"/>
        </w:rPr>
      </w:pPr>
    </w:p>
    <w:p w14:paraId="0423BC75">
      <w:pPr>
        <w:widowControl/>
        <w:snapToGrid w:val="0"/>
        <w:spacing w:line="360" w:lineRule="auto"/>
        <w:ind w:firstLine="0" w:firstLineChars="0"/>
        <w:outlineLvl w:val="1"/>
        <w:rPr>
          <w:rFonts w:hint="eastAsia" w:ascii="宋体"/>
          <w:b/>
          <w:sz w:val="28"/>
          <w:szCs w:val="28"/>
        </w:rPr>
      </w:pPr>
    </w:p>
    <w:p w14:paraId="4E44980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14:paraId="105272DD">
      <w:pPr>
        <w:ind w:firstLine="3813" w:firstLineChars="1055"/>
        <w:rPr>
          <w:rFonts w:hint="eastAsia" w:ascii="宋体" w:hAnsi="宋体"/>
          <w:b/>
          <w:sz w:val="36"/>
          <w:szCs w:val="36"/>
        </w:rPr>
      </w:pPr>
    </w:p>
    <w:p w14:paraId="237E508F">
      <w:pPr>
        <w:ind w:firstLine="2909" w:firstLineChars="805"/>
        <w:rPr>
          <w:rFonts w:hint="eastAsia" w:ascii="宋体" w:hAnsi="宋体"/>
          <w:b/>
          <w:sz w:val="36"/>
          <w:szCs w:val="36"/>
        </w:rPr>
      </w:pPr>
      <w:r>
        <w:rPr>
          <w:rFonts w:hint="eastAsia" w:ascii="宋体" w:hAnsi="宋体"/>
          <w:b/>
          <w:sz w:val="36"/>
          <w:szCs w:val="36"/>
        </w:rPr>
        <w:t>法定代表人授权书</w:t>
      </w:r>
    </w:p>
    <w:p w14:paraId="457C9EBE">
      <w:pPr>
        <w:ind w:firstLine="198" w:firstLineChars="82"/>
        <w:rPr>
          <w:rFonts w:hint="eastAsia" w:ascii="宋体" w:hAnsi="宋体"/>
          <w:b/>
          <w:bCs/>
        </w:rPr>
      </w:pPr>
    </w:p>
    <w:p w14:paraId="6297AF4F">
      <w:pPr>
        <w:spacing w:line="360" w:lineRule="auto"/>
        <w:ind w:firstLine="482"/>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066454AC">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077A4B1">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294A4AAA">
      <w:pPr>
        <w:spacing w:line="360" w:lineRule="auto"/>
        <w:ind w:firstLine="480"/>
        <w:rPr>
          <w:rFonts w:hint="eastAsia" w:ascii="宋体" w:hAnsi="宋体"/>
        </w:rPr>
      </w:pPr>
      <w:r>
        <w:rPr>
          <w:rFonts w:hint="eastAsia" w:ascii="宋体" w:hAnsi="宋体"/>
        </w:rPr>
        <w:t>我单位对被授权人的签名负全部责任。</w:t>
      </w:r>
    </w:p>
    <w:p w14:paraId="7C25B19D">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6A026E6F">
      <w:pPr>
        <w:ind w:firstLine="480"/>
        <w:rPr>
          <w:rFonts w:hint="eastAsia" w:ascii="宋体" w:hAnsi="宋体"/>
        </w:rPr>
      </w:pPr>
    </w:p>
    <w:p w14:paraId="0C10087B">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60FCA880">
      <w:pPr>
        <w:ind w:firstLine="480"/>
        <w:rPr>
          <w:rFonts w:hint="eastAsia" w:ascii="宋体" w:hAnsi="宋体"/>
        </w:rPr>
      </w:pPr>
      <w:r>
        <w:rPr>
          <w:rFonts w:hint="eastAsia" w:ascii="宋体" w:hAnsi="宋体"/>
        </w:rPr>
        <w:t>（注：授权期限必须满足磋商有效期的要求）</w:t>
      </w:r>
    </w:p>
    <w:p w14:paraId="7F556704">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23394894">
      <w:pPr>
        <w:ind w:firstLine="480"/>
        <w:rPr>
          <w:rFonts w:hint="eastAsia" w:ascii="宋体" w:hAnsi="宋体"/>
        </w:rPr>
      </w:pPr>
    </w:p>
    <w:p w14:paraId="3B011B87">
      <w:pPr>
        <w:ind w:firstLine="0" w:firstLineChars="0"/>
        <w:rPr>
          <w:rFonts w:hint="eastAsia" w:ascii="宋体" w:hAnsi="宋体"/>
        </w:rPr>
      </w:pPr>
    </w:p>
    <w:p w14:paraId="2130A0E7">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7908081B">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6690206A">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33660526">
      <w:pPr>
        <w:ind w:firstLine="480"/>
        <w:jc w:val="center"/>
        <w:rPr>
          <w:rFonts w:hint="eastAsia" w:ascii="宋体" w:hAnsi="宋体"/>
        </w:rPr>
      </w:pPr>
    </w:p>
    <w:p w14:paraId="2CE50EE0">
      <w:pPr>
        <w:ind w:firstLine="480"/>
        <w:jc w:val="center"/>
        <w:rPr>
          <w:rFonts w:hint="eastAsia" w:ascii="宋体" w:hAnsi="宋体"/>
        </w:rPr>
      </w:pPr>
    </w:p>
    <w:p w14:paraId="6C528142">
      <w:pPr>
        <w:ind w:firstLine="0" w:firstLineChars="0"/>
        <w:rPr>
          <w:rFonts w:hint="eastAsia" w:ascii="宋体" w:hAnsi="宋体"/>
        </w:rPr>
      </w:pPr>
    </w:p>
    <w:p w14:paraId="72179CBE">
      <w:pPr>
        <w:ind w:firstLine="0" w:firstLineChars="0"/>
        <w:rPr>
          <w:rFonts w:hint="eastAsia" w:ascii="宋体" w:hAnsi="宋体"/>
        </w:rPr>
      </w:pPr>
    </w:p>
    <w:p w14:paraId="19039573">
      <w:pPr>
        <w:ind w:firstLine="4168" w:firstLineChars="1737"/>
        <w:rPr>
          <w:rFonts w:hint="eastAsia"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3F927314">
      <w:pPr>
        <w:ind w:firstLine="4185" w:firstLineChars="1737"/>
        <w:rPr>
          <w:rFonts w:hint="eastAsia" w:ascii="宋体" w:hAnsi="宋体"/>
          <w:b/>
        </w:rPr>
      </w:pPr>
      <w:r>
        <w:rPr>
          <w:rFonts w:hint="eastAsia" w:ascii="宋体" w:hAnsi="宋体"/>
          <w:b/>
        </w:rPr>
        <w:t xml:space="preserve">            年   月  日</w:t>
      </w:r>
    </w:p>
    <w:p w14:paraId="280D29B6">
      <w:pPr>
        <w:widowControl/>
        <w:snapToGrid w:val="0"/>
        <w:spacing w:line="360" w:lineRule="auto"/>
        <w:ind w:firstLine="0" w:firstLineChars="0"/>
        <w:outlineLvl w:val="1"/>
        <w:rPr>
          <w:rFonts w:hint="eastAsia" w:ascii="宋体"/>
          <w:b/>
          <w:sz w:val="28"/>
          <w:szCs w:val="28"/>
        </w:rPr>
      </w:pPr>
    </w:p>
    <w:p w14:paraId="4F51D570">
      <w:pPr>
        <w:widowControl/>
        <w:snapToGrid w:val="0"/>
        <w:spacing w:line="360" w:lineRule="auto"/>
        <w:ind w:firstLine="0" w:firstLineChars="0"/>
        <w:outlineLvl w:val="1"/>
        <w:rPr>
          <w:rFonts w:hint="eastAsia" w:ascii="宋体"/>
          <w:b/>
          <w:sz w:val="28"/>
          <w:szCs w:val="28"/>
        </w:rPr>
      </w:pPr>
    </w:p>
    <w:p w14:paraId="352B9F0F">
      <w:pPr>
        <w:widowControl/>
        <w:snapToGrid w:val="0"/>
        <w:spacing w:line="360" w:lineRule="auto"/>
        <w:ind w:firstLine="0" w:firstLineChars="0"/>
        <w:outlineLvl w:val="1"/>
        <w:rPr>
          <w:rFonts w:hint="eastAsia" w:ascii="宋体"/>
          <w:b/>
          <w:sz w:val="28"/>
          <w:szCs w:val="28"/>
        </w:rPr>
      </w:pPr>
    </w:p>
    <w:p w14:paraId="4523BE7A">
      <w:pPr>
        <w:widowControl/>
        <w:snapToGrid w:val="0"/>
        <w:spacing w:line="360" w:lineRule="auto"/>
        <w:ind w:firstLine="0" w:firstLineChars="0"/>
        <w:outlineLvl w:val="1"/>
        <w:rPr>
          <w:rFonts w:hint="eastAsia" w:ascii="宋体"/>
          <w:b/>
          <w:sz w:val="28"/>
          <w:szCs w:val="28"/>
        </w:rPr>
      </w:pPr>
    </w:p>
    <w:p w14:paraId="41621CE3">
      <w:pPr>
        <w:widowControl/>
        <w:snapToGrid w:val="0"/>
        <w:spacing w:line="360" w:lineRule="auto"/>
        <w:ind w:firstLine="0" w:firstLineChars="0"/>
        <w:outlineLvl w:val="1"/>
        <w:rPr>
          <w:rFonts w:hint="eastAsia" w:ascii="宋体"/>
          <w:b/>
          <w:sz w:val="28"/>
          <w:szCs w:val="28"/>
        </w:rPr>
      </w:pPr>
    </w:p>
    <w:p w14:paraId="35BF0D9F">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：投标人承诺函</w:t>
      </w:r>
    </w:p>
    <w:p w14:paraId="78169EE3">
      <w:pPr>
        <w:ind w:firstLine="723"/>
        <w:jc w:val="center"/>
        <w:rPr>
          <w:rFonts w:hint="eastAsia" w:ascii="宋体" w:hAnsi="宋体"/>
          <w:b/>
          <w:bCs/>
          <w:sz w:val="36"/>
          <w:szCs w:val="36"/>
        </w:rPr>
      </w:pPr>
    </w:p>
    <w:p w14:paraId="1C798B02">
      <w:pPr>
        <w:ind w:firstLine="3253" w:firstLineChars="900"/>
        <w:rPr>
          <w:rFonts w:hint="eastAsia" w:ascii="宋体" w:hAnsi="宋体"/>
          <w:b/>
          <w:bCs/>
          <w:sz w:val="36"/>
          <w:szCs w:val="36"/>
        </w:rPr>
      </w:pPr>
      <w:r>
        <w:rPr>
          <w:rFonts w:hint="eastAsia" w:ascii="宋体" w:hAnsi="宋体"/>
          <w:b/>
          <w:bCs/>
          <w:sz w:val="36"/>
          <w:szCs w:val="36"/>
        </w:rPr>
        <w:t>投标人承诺函</w:t>
      </w:r>
    </w:p>
    <w:p w14:paraId="71178296">
      <w:pPr>
        <w:ind w:firstLine="0" w:firstLineChars="0"/>
        <w:rPr>
          <w:rFonts w:hint="eastAsia" w:ascii="宋体" w:hAnsi="宋体"/>
          <w:b/>
          <w:bCs/>
        </w:rPr>
      </w:pPr>
    </w:p>
    <w:p w14:paraId="684C1CF8">
      <w:pPr>
        <w:ind w:firstLine="0" w:firstLineChars="0"/>
        <w:rPr>
          <w:rFonts w:hint="eastAsia" w:ascii="宋体" w:hAnsi="Cambria" w:cs="宋体"/>
          <w:b/>
          <w:kern w:val="0"/>
          <w:sz w:val="24"/>
          <w:lang w:val="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5491E6FC">
      <w:pPr>
        <w:pStyle w:val="29"/>
        <w:rPr>
          <w:rFonts w:hint="eastAsia"/>
          <w:lang w:eastAsia="zh-CN"/>
        </w:rPr>
      </w:pPr>
    </w:p>
    <w:p w14:paraId="0BA0D95D">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w:t>
      </w:r>
      <w:r>
        <w:rPr>
          <w:rFonts w:hint="eastAsia" w:ascii="宋体" w:hAnsi="宋体"/>
          <w:lang w:eastAsia="zh-CN"/>
        </w:rPr>
        <w:t>在此做</w:t>
      </w:r>
      <w:r>
        <w:rPr>
          <w:rFonts w:hint="eastAsia" w:ascii="宋体" w:hAnsi="宋体"/>
        </w:rPr>
        <w:t>如下承诺：</w:t>
      </w:r>
    </w:p>
    <w:p w14:paraId="25E090EC">
      <w:pPr>
        <w:ind w:firstLine="480"/>
        <w:rPr>
          <w:rFonts w:hint="eastAsia" w:ascii="宋体" w:hAnsi="宋体"/>
        </w:rPr>
      </w:pPr>
      <w:r>
        <w:rPr>
          <w:rFonts w:hint="eastAsia" w:ascii="宋体" w:hAnsi="宋体"/>
        </w:rPr>
        <w:t xml:space="preserve">  1、完全理解和接受磋商文件的一切规定和要求；</w:t>
      </w:r>
    </w:p>
    <w:p w14:paraId="2D771A92">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8C6A270">
      <w:pPr>
        <w:ind w:firstLine="480"/>
        <w:rPr>
          <w:rFonts w:hint="eastAsia" w:ascii="宋体" w:hAnsi="宋体"/>
        </w:rPr>
      </w:pPr>
      <w:r>
        <w:rPr>
          <w:rFonts w:hint="eastAsia" w:ascii="宋体" w:hAnsi="宋体"/>
        </w:rPr>
        <w:t xml:space="preserve">  3、在整个磋商过程中我方若有违规行为，贵方可按磋商文件之规定给予处罚，我方完全接受。</w:t>
      </w:r>
    </w:p>
    <w:p w14:paraId="07C3BBD4">
      <w:pPr>
        <w:ind w:firstLine="480"/>
        <w:rPr>
          <w:rFonts w:hint="eastAsia" w:ascii="宋体" w:hAnsi="宋体"/>
        </w:rPr>
      </w:pPr>
      <w:r>
        <w:rPr>
          <w:rFonts w:hint="eastAsia" w:ascii="宋体" w:hAnsi="宋体"/>
        </w:rPr>
        <w:t xml:space="preserve">  4、若成交，本承诺将成为合同不可分割的一部分，与合同具有同等的法律效力。</w:t>
      </w:r>
    </w:p>
    <w:p w14:paraId="332E1896">
      <w:pPr>
        <w:ind w:firstLine="480"/>
        <w:rPr>
          <w:rFonts w:hint="eastAsia" w:ascii="宋体" w:hAnsi="宋体"/>
        </w:rPr>
      </w:pPr>
    </w:p>
    <w:p w14:paraId="6B25C7EA">
      <w:pPr>
        <w:ind w:firstLine="480"/>
        <w:rPr>
          <w:rFonts w:hint="eastAsia" w:ascii="宋体" w:hAnsi="宋体"/>
        </w:rPr>
      </w:pPr>
    </w:p>
    <w:p w14:paraId="33AF4366">
      <w:pPr>
        <w:ind w:firstLine="480"/>
        <w:rPr>
          <w:rFonts w:hint="eastAsia" w:ascii="宋体" w:hAnsi="宋体"/>
        </w:rPr>
      </w:pPr>
    </w:p>
    <w:p w14:paraId="3AB635D3">
      <w:pPr>
        <w:ind w:firstLine="480"/>
        <w:rPr>
          <w:rFonts w:hint="eastAsia" w:ascii="宋体" w:hAnsi="宋体"/>
        </w:rPr>
      </w:pPr>
    </w:p>
    <w:p w14:paraId="76B925E6">
      <w:pPr>
        <w:ind w:firstLine="480"/>
        <w:rPr>
          <w:rFonts w:hint="eastAsia" w:ascii="宋体" w:hAnsi="宋体"/>
        </w:rPr>
      </w:pPr>
    </w:p>
    <w:p w14:paraId="02D3C0AB">
      <w:pPr>
        <w:ind w:firstLine="480"/>
        <w:rPr>
          <w:rFonts w:hint="eastAsia" w:ascii="宋体" w:hAnsi="宋体"/>
        </w:rPr>
      </w:pPr>
    </w:p>
    <w:p w14:paraId="1F407CD4">
      <w:pPr>
        <w:ind w:firstLine="480"/>
        <w:rPr>
          <w:rFonts w:hint="eastAsia" w:ascii="宋体" w:hAnsi="宋体"/>
        </w:rPr>
      </w:pPr>
    </w:p>
    <w:p w14:paraId="0114CD54">
      <w:pPr>
        <w:ind w:firstLine="480"/>
        <w:rPr>
          <w:rFonts w:hint="eastAsia" w:ascii="宋体" w:hAnsi="宋体"/>
        </w:rPr>
      </w:pPr>
    </w:p>
    <w:p w14:paraId="6724E828">
      <w:pPr>
        <w:ind w:firstLine="480"/>
        <w:rPr>
          <w:rFonts w:hint="eastAsia" w:ascii="宋体" w:hAnsi="宋体"/>
        </w:rPr>
      </w:pPr>
    </w:p>
    <w:p w14:paraId="3F4F0165">
      <w:pPr>
        <w:ind w:firstLine="0" w:firstLineChars="0"/>
        <w:rPr>
          <w:rFonts w:hint="eastAsia" w:ascii="宋体" w:hAnsi="宋体"/>
        </w:rPr>
      </w:pPr>
    </w:p>
    <w:p w14:paraId="04CE9F5B">
      <w:pPr>
        <w:ind w:firstLine="4667" w:firstLineChars="1937"/>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2DCF82F2">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35B44C91">
      <w:pPr>
        <w:ind w:left="0" w:leftChars="0" w:firstLine="0" w:firstLineChars="0"/>
        <w:jc w:val="center"/>
        <w:rPr>
          <w:rFonts w:hint="eastAsia" w:ascii="宋体" w:hAnsi="宋体"/>
          <w:b/>
        </w:rPr>
      </w:pPr>
      <w:r>
        <w:rPr>
          <w:rFonts w:hint="eastAsia" w:ascii="宋体" w:hAnsi="宋体"/>
          <w:b/>
          <w:lang w:val="en-US" w:eastAsia="zh-CN"/>
        </w:rPr>
        <w:t xml:space="preserve">         </w:t>
      </w:r>
      <w:r>
        <w:rPr>
          <w:rFonts w:hint="eastAsia" w:ascii="宋体" w:hAnsi="宋体"/>
          <w:b/>
        </w:rPr>
        <w:t>年   月  日</w:t>
      </w:r>
    </w:p>
    <w:p w14:paraId="63C6B23A">
      <w:pPr>
        <w:widowControl/>
        <w:snapToGrid w:val="0"/>
        <w:spacing w:line="360" w:lineRule="auto"/>
        <w:ind w:firstLine="0" w:firstLineChars="0"/>
        <w:outlineLvl w:val="1"/>
        <w:rPr>
          <w:rFonts w:hint="eastAsia" w:ascii="宋体"/>
          <w:b/>
          <w:sz w:val="28"/>
          <w:szCs w:val="28"/>
        </w:rPr>
      </w:pPr>
    </w:p>
    <w:p w14:paraId="1D5335FC">
      <w:pPr>
        <w:widowControl/>
        <w:snapToGrid w:val="0"/>
        <w:spacing w:line="360" w:lineRule="auto"/>
        <w:ind w:firstLine="0" w:firstLineChars="0"/>
        <w:outlineLvl w:val="1"/>
        <w:rPr>
          <w:rFonts w:hint="eastAsia" w:ascii="宋体"/>
          <w:b/>
          <w:sz w:val="28"/>
          <w:szCs w:val="28"/>
        </w:rPr>
      </w:pPr>
    </w:p>
    <w:p w14:paraId="17800315">
      <w:pPr>
        <w:widowControl/>
        <w:snapToGrid w:val="0"/>
        <w:spacing w:line="360" w:lineRule="auto"/>
        <w:ind w:firstLine="0" w:firstLineChars="0"/>
        <w:outlineLvl w:val="1"/>
        <w:rPr>
          <w:rFonts w:hint="eastAsia" w:ascii="宋体"/>
          <w:b/>
          <w:sz w:val="28"/>
          <w:szCs w:val="28"/>
        </w:rPr>
      </w:pPr>
    </w:p>
    <w:p w14:paraId="101B6DEA">
      <w:pPr>
        <w:widowControl/>
        <w:snapToGrid w:val="0"/>
        <w:spacing w:line="360" w:lineRule="auto"/>
        <w:ind w:firstLine="0" w:firstLineChars="0"/>
        <w:outlineLvl w:val="1"/>
        <w:rPr>
          <w:rFonts w:hint="eastAsia" w:ascii="宋体"/>
          <w:b/>
          <w:sz w:val="28"/>
          <w:szCs w:val="28"/>
        </w:rPr>
      </w:pPr>
    </w:p>
    <w:p w14:paraId="4AC83443">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0" w:name="_Toc351475542"/>
      <w:bookmarkStart w:id="101" w:name="_Toc376936779"/>
      <w:bookmarkStart w:id="102" w:name="_Toc365019584"/>
      <w:r>
        <w:rPr>
          <w:rFonts w:hint="eastAsia" w:ascii="宋体"/>
          <w:b/>
          <w:sz w:val="28"/>
          <w:szCs w:val="28"/>
          <w:lang w:val="en-US" w:eastAsia="zh-CN"/>
        </w:rPr>
        <w:t>5</w:t>
      </w:r>
      <w:r>
        <w:rPr>
          <w:rFonts w:hint="eastAsia" w:ascii="宋体"/>
          <w:b/>
          <w:sz w:val="28"/>
          <w:szCs w:val="28"/>
        </w:rPr>
        <w:t>：供应商诚信承诺书</w:t>
      </w:r>
      <w:bookmarkEnd w:id="100"/>
      <w:bookmarkEnd w:id="101"/>
      <w:bookmarkEnd w:id="102"/>
    </w:p>
    <w:p w14:paraId="31663D47">
      <w:pPr>
        <w:widowControl/>
        <w:snapToGrid w:val="0"/>
        <w:spacing w:line="360" w:lineRule="auto"/>
        <w:ind w:firstLine="0" w:firstLineChars="0"/>
        <w:outlineLvl w:val="1"/>
        <w:rPr>
          <w:rFonts w:hint="eastAsia" w:ascii="宋体"/>
          <w:b/>
          <w:sz w:val="28"/>
          <w:szCs w:val="28"/>
        </w:rPr>
      </w:pPr>
    </w:p>
    <w:p w14:paraId="29F077B6">
      <w:pPr>
        <w:ind w:firstLine="2729" w:firstLineChars="755"/>
        <w:rPr>
          <w:rFonts w:hint="eastAsia" w:ascii="宋体" w:hAnsi="宋体"/>
          <w:b/>
          <w:sz w:val="36"/>
          <w:szCs w:val="36"/>
        </w:rPr>
      </w:pPr>
      <w:r>
        <w:rPr>
          <w:rFonts w:hint="eastAsia" w:ascii="宋体" w:hAnsi="宋体"/>
          <w:b/>
          <w:sz w:val="36"/>
          <w:szCs w:val="36"/>
        </w:rPr>
        <w:t>供应商诚信承诺书</w:t>
      </w:r>
    </w:p>
    <w:p w14:paraId="786FCB4E">
      <w:pPr>
        <w:ind w:firstLine="2729" w:firstLineChars="755"/>
        <w:rPr>
          <w:rFonts w:hint="eastAsia" w:ascii="宋体" w:hAnsi="宋体"/>
          <w:b/>
          <w:sz w:val="36"/>
          <w:szCs w:val="36"/>
        </w:rPr>
      </w:pPr>
    </w:p>
    <w:p w14:paraId="53878921">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7992878C">
      <w:pPr>
        <w:ind w:firstLine="480"/>
        <w:rPr>
          <w:rFonts w:hint="eastAsia" w:ascii="宋体" w:hAnsi="宋体"/>
        </w:rPr>
      </w:pPr>
      <w:r>
        <w:rPr>
          <w:rFonts w:hint="eastAsia" w:ascii="宋体" w:hAnsi="宋体"/>
        </w:rPr>
        <w:t>为了诚实、客观、有序地参与</w:t>
      </w:r>
      <w:r>
        <w:rPr>
          <w:rFonts w:hint="eastAsia" w:ascii="宋体" w:hAnsi="宋体"/>
          <w:lang w:val="en-US" w:eastAsia="zh-CN"/>
        </w:rPr>
        <w:t>格尔木市政府</w:t>
      </w:r>
      <w:r>
        <w:rPr>
          <w:rFonts w:hint="eastAsia" w:ascii="宋体" w:hAnsi="宋体"/>
        </w:rPr>
        <w:t>采购活动，愿就以下内容作出承诺：</w:t>
      </w:r>
    </w:p>
    <w:p w14:paraId="655EF94F">
      <w:pPr>
        <w:ind w:firstLine="480"/>
        <w:rPr>
          <w:rFonts w:hint="eastAsia" w:ascii="宋体" w:hAnsi="宋体"/>
        </w:rPr>
      </w:pPr>
      <w:r>
        <w:rPr>
          <w:rFonts w:hint="eastAsia" w:ascii="宋体" w:hAnsi="宋体"/>
        </w:rPr>
        <w:t>一、自觉遵守各项</w:t>
      </w:r>
      <w:r>
        <w:rPr>
          <w:rFonts w:hint="eastAsia" w:ascii="宋体" w:hAnsi="宋体"/>
          <w:lang w:eastAsia="zh-CN"/>
        </w:rPr>
        <w:t>法律法规</w:t>
      </w:r>
      <w:r>
        <w:rPr>
          <w:rFonts w:hint="eastAsia" w:ascii="宋体" w:hAnsi="宋体"/>
        </w:rPr>
        <w:t>、规章、制度以及社会公德，维护廉洁环境，与同场竞争的供应商平等参加政府采购活动。</w:t>
      </w:r>
    </w:p>
    <w:p w14:paraId="14CBEA9E">
      <w:pPr>
        <w:ind w:firstLine="480"/>
        <w:rPr>
          <w:rFonts w:hint="eastAsia" w:ascii="宋体" w:hAnsi="宋体"/>
        </w:rPr>
      </w:pPr>
      <w:r>
        <w:rPr>
          <w:rFonts w:hint="eastAsia" w:ascii="宋体" w:hAnsi="宋体"/>
        </w:rPr>
        <w:t>二、参加</w:t>
      </w:r>
      <w:r>
        <w:rPr>
          <w:rFonts w:hint="eastAsia" w:ascii="宋体" w:hAnsi="宋体"/>
          <w:lang w:val="en-US" w:eastAsia="zh-CN"/>
        </w:rPr>
        <w:t>格尔木市政务服务和公共资源交易中心</w:t>
      </w:r>
      <w:r>
        <w:rPr>
          <w:rFonts w:hint="eastAsia" w:ascii="宋体" w:hAnsi="宋体"/>
        </w:rPr>
        <w:t>组织的政府采购活动时，严格按照磋商文件的规定和要求提供所需的相关材料，并对所提供的各类资料的真实性负责，不虚假应标，不虚列业绩。</w:t>
      </w:r>
    </w:p>
    <w:p w14:paraId="5E235849">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38971031">
      <w:pPr>
        <w:ind w:firstLine="480"/>
        <w:rPr>
          <w:rFonts w:hint="eastAsia" w:ascii="宋体" w:hAnsi="宋体"/>
        </w:rPr>
      </w:pPr>
      <w:r>
        <w:rPr>
          <w:rFonts w:hint="eastAsia" w:ascii="宋体" w:hAnsi="宋体"/>
        </w:rPr>
        <w:t>四、依法参加政府采购活动，不围标、串标，维护市场秩序，不提供“三无”产品、以次充好。</w:t>
      </w:r>
    </w:p>
    <w:p w14:paraId="3FBD918E">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E1EDD35">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4CFE9481">
      <w:pPr>
        <w:ind w:firstLine="480"/>
        <w:rPr>
          <w:rFonts w:hint="eastAsia" w:ascii="宋体" w:hAnsi="宋体"/>
        </w:rPr>
      </w:pPr>
      <w:r>
        <w:rPr>
          <w:rFonts w:hint="eastAsia" w:ascii="宋体" w:hAnsi="宋体"/>
        </w:rPr>
        <w:t>若本企业（单位）发生有悖于上述承诺的行为，愿意接受《中华人民共和国政府采购法》和《</w:t>
      </w:r>
      <w:r>
        <w:rPr>
          <w:rFonts w:hint="eastAsia" w:ascii="宋体" w:hAnsi="宋体"/>
          <w:lang w:eastAsia="zh-CN"/>
        </w:rPr>
        <w:t>中华人民共和国政府采购法实施条例</w:t>
      </w:r>
      <w:r>
        <w:rPr>
          <w:rFonts w:hint="eastAsia" w:ascii="宋体" w:hAnsi="宋体"/>
        </w:rPr>
        <w:t>》中对供应商的相关处理。</w:t>
      </w:r>
    </w:p>
    <w:p w14:paraId="7A7FC0E1">
      <w:pPr>
        <w:ind w:firstLine="480"/>
        <w:rPr>
          <w:rFonts w:hint="eastAsia" w:ascii="宋体" w:hAnsi="宋体"/>
        </w:rPr>
      </w:pPr>
      <w:r>
        <w:rPr>
          <w:rFonts w:hint="eastAsia" w:ascii="宋体" w:hAnsi="宋体"/>
        </w:rPr>
        <w:t>本承诺是采购项目磋商响应文件的组成部分。</w:t>
      </w:r>
    </w:p>
    <w:p w14:paraId="761D708C">
      <w:pPr>
        <w:spacing w:before="240" w:beforeLines="100"/>
        <w:ind w:firstLine="0" w:firstLineChars="0"/>
        <w:jc w:val="left"/>
        <w:rPr>
          <w:rFonts w:hint="eastAsia" w:ascii="宋体" w:hAnsi="宋体"/>
        </w:rPr>
      </w:pPr>
    </w:p>
    <w:p w14:paraId="0AEC840A">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152CDC42">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17DDAFC">
      <w:pPr>
        <w:ind w:firstLine="482"/>
        <w:jc w:val="center"/>
        <w:rPr>
          <w:rFonts w:hint="eastAsia" w:ascii="宋体" w:hAnsi="宋体"/>
          <w:b/>
        </w:rPr>
      </w:pPr>
      <w:r>
        <w:rPr>
          <w:rFonts w:hint="eastAsia" w:ascii="宋体" w:hAnsi="宋体"/>
          <w:b/>
        </w:rPr>
        <w:t xml:space="preserve">              年   月  日</w:t>
      </w:r>
    </w:p>
    <w:p w14:paraId="6EEF6C91">
      <w:pPr>
        <w:ind w:firstLine="0" w:firstLineChars="0"/>
        <w:rPr>
          <w:rFonts w:hint="eastAsia" w:ascii="宋体" w:hAnsi="宋体"/>
          <w:b/>
          <w:bCs/>
          <w:sz w:val="28"/>
          <w:szCs w:val="28"/>
        </w:rPr>
      </w:pPr>
    </w:p>
    <w:p w14:paraId="106B9BAC">
      <w:pPr>
        <w:widowControl/>
        <w:snapToGrid w:val="0"/>
        <w:spacing w:line="360" w:lineRule="auto"/>
        <w:ind w:firstLine="0" w:firstLineChars="0"/>
        <w:outlineLvl w:val="1"/>
        <w:rPr>
          <w:rFonts w:hint="eastAsia" w:ascii="宋体"/>
          <w:b/>
          <w:sz w:val="28"/>
          <w:szCs w:val="28"/>
        </w:rPr>
      </w:pPr>
    </w:p>
    <w:p w14:paraId="3AD0197F">
      <w:pPr>
        <w:widowControl/>
        <w:snapToGrid w:val="0"/>
        <w:spacing w:line="360" w:lineRule="auto"/>
        <w:ind w:firstLine="0" w:firstLineChars="0"/>
        <w:outlineLvl w:val="1"/>
        <w:rPr>
          <w:rFonts w:hint="eastAsia" w:ascii="宋体"/>
          <w:b/>
          <w:sz w:val="28"/>
          <w:szCs w:val="28"/>
        </w:rPr>
      </w:pPr>
    </w:p>
    <w:p w14:paraId="0FDD80B3">
      <w:pPr>
        <w:widowControl/>
        <w:snapToGrid w:val="0"/>
        <w:spacing w:line="360" w:lineRule="auto"/>
        <w:ind w:firstLine="0" w:firstLineChars="0"/>
        <w:outlineLvl w:val="1"/>
        <w:rPr>
          <w:rFonts w:hint="eastAsia" w:ascii="宋体"/>
          <w:b/>
          <w:sz w:val="28"/>
          <w:szCs w:val="28"/>
        </w:rPr>
      </w:pPr>
    </w:p>
    <w:p w14:paraId="78C7F260">
      <w:pPr>
        <w:spacing w:line="360" w:lineRule="auto"/>
        <w:ind w:left="0" w:leftChars="0" w:firstLine="0" w:firstLineChars="0"/>
        <w:jc w:val="left"/>
        <w:outlineLvl w:val="1"/>
        <w:rPr>
          <w:rFonts w:ascii="Arial" w:hAnsi="Arial" w:cs="Arial"/>
          <w:b/>
          <w:bCs/>
          <w:sz w:val="28"/>
          <w:szCs w:val="28"/>
        </w:rPr>
      </w:pPr>
      <w:bookmarkStart w:id="103" w:name="_Toc20605"/>
      <w:bookmarkStart w:id="104" w:name="_Toc13050681"/>
      <w:bookmarkStart w:id="105" w:name="_Toc1987"/>
      <w:r>
        <w:rPr>
          <w:rFonts w:ascii="Arial" w:hAnsi="Arial" w:cs="Arial"/>
          <w:b/>
          <w:bCs/>
          <w:sz w:val="28"/>
          <w:szCs w:val="28"/>
        </w:rPr>
        <w:t>附件</w:t>
      </w:r>
      <w:r>
        <w:rPr>
          <w:rFonts w:hint="eastAsia" w:ascii="Arial" w:hAnsi="Arial" w:cs="Arial"/>
          <w:b/>
          <w:bCs/>
          <w:sz w:val="28"/>
          <w:szCs w:val="28"/>
          <w:lang w:val="en-US" w:eastAsia="zh-CN"/>
        </w:rPr>
        <w:t>6</w:t>
      </w: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bookmarkEnd w:id="103"/>
      <w:bookmarkEnd w:id="104"/>
      <w:bookmarkEnd w:id="105"/>
    </w:p>
    <w:p w14:paraId="73B6B123">
      <w:pPr>
        <w:spacing w:line="360" w:lineRule="auto"/>
        <w:ind w:firstLine="562" w:firstLineChars="200"/>
        <w:rPr>
          <w:rFonts w:ascii="Arial" w:hAnsi="Arial" w:cs="Arial"/>
          <w:b/>
          <w:bCs/>
          <w:sz w:val="28"/>
          <w:szCs w:val="28"/>
        </w:rPr>
      </w:pPr>
    </w:p>
    <w:p w14:paraId="27C2183A">
      <w:pPr>
        <w:spacing w:line="360" w:lineRule="auto"/>
        <w:jc w:val="center"/>
        <w:rPr>
          <w:rFonts w:ascii="Arial" w:hAnsi="Arial" w:cs="Arial"/>
          <w:b/>
          <w:bCs/>
          <w:sz w:val="28"/>
          <w:szCs w:val="28"/>
        </w:rPr>
      </w:pP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p>
    <w:p w14:paraId="4D81475C">
      <w:pPr>
        <w:autoSpaceDE w:val="0"/>
        <w:autoSpaceDN w:val="0"/>
        <w:spacing w:line="360" w:lineRule="auto"/>
        <w:rPr>
          <w:rFonts w:ascii="Arial" w:hAnsi="Arial" w:cs="Arial"/>
          <w:sz w:val="28"/>
          <w:szCs w:val="28"/>
          <w:lang w:val="zh-CN"/>
        </w:rPr>
      </w:pPr>
      <w:r>
        <w:rPr>
          <w:rFonts w:ascii="Arial" w:hAnsi="Arial" w:cs="Arial"/>
          <w:sz w:val="28"/>
          <w:szCs w:val="28"/>
          <w:lang w:val="zh-CN"/>
        </w:rPr>
        <w:t xml:space="preserve"> </w:t>
      </w:r>
    </w:p>
    <w:p w14:paraId="46019BC5">
      <w:pPr>
        <w:autoSpaceDE w:val="0"/>
        <w:autoSpaceDN w:val="0"/>
        <w:adjustRightInd w:val="0"/>
        <w:spacing w:line="360" w:lineRule="auto"/>
        <w:ind w:firstLine="480"/>
        <w:rPr>
          <w:rFonts w:ascii="Arial" w:hAnsi="Arial" w:cs="Arial"/>
          <w:color w:val="000000"/>
          <w:sz w:val="24"/>
          <w:highlight w:val="none"/>
        </w:rPr>
      </w:pPr>
      <w:r>
        <w:rPr>
          <w:rFonts w:ascii="Arial" w:hAnsi="Arial" w:cs="Arial"/>
          <w:color w:val="000000"/>
          <w:kern w:val="0"/>
          <w:sz w:val="24"/>
          <w:highlight w:val="none"/>
          <w:lang w:val="zh-CN"/>
        </w:rPr>
        <w:t>供应商应按不低于</w:t>
      </w:r>
      <w:r>
        <w:rPr>
          <w:rFonts w:hint="eastAsia" w:ascii="Arial" w:hAnsi="Arial" w:cs="Arial"/>
          <w:color w:val="000000"/>
          <w:kern w:val="0"/>
          <w:sz w:val="24"/>
          <w:highlight w:val="none"/>
          <w:lang w:val="en-US" w:eastAsia="zh-CN"/>
        </w:rPr>
        <w:t>磋商</w:t>
      </w:r>
      <w:r>
        <w:rPr>
          <w:rFonts w:ascii="Arial" w:hAnsi="Arial" w:cs="Arial"/>
          <w:color w:val="000000"/>
          <w:kern w:val="0"/>
          <w:sz w:val="24"/>
          <w:highlight w:val="none"/>
          <w:lang w:val="zh-CN"/>
        </w:rPr>
        <w:t>项目要求，针对该项目的实施，须提供履行合同</w:t>
      </w:r>
      <w:r>
        <w:rPr>
          <w:rFonts w:hint="eastAsia" w:ascii="Arial" w:hAnsi="Arial" w:cs="Arial"/>
          <w:color w:val="000000"/>
          <w:kern w:val="0"/>
          <w:sz w:val="24"/>
          <w:highlight w:val="none"/>
          <w:lang w:val="zh-CN"/>
        </w:rPr>
        <w:t>所必需的</w:t>
      </w:r>
      <w:r>
        <w:rPr>
          <w:rFonts w:ascii="Arial" w:hAnsi="Arial" w:cs="Arial"/>
          <w:color w:val="000000"/>
          <w:kern w:val="0"/>
          <w:sz w:val="24"/>
          <w:highlight w:val="none"/>
          <w:lang w:val="zh-CN"/>
        </w:rPr>
        <w:t>设备和专业技术能力的</w:t>
      </w:r>
      <w:r>
        <w:rPr>
          <w:rFonts w:hint="eastAsia" w:ascii="宋体" w:hAnsi="宋体" w:cs="宋体"/>
          <w:color w:val="000000"/>
          <w:sz w:val="24"/>
          <w:highlight w:val="none"/>
          <w:lang w:val="zh-CN" w:bidi="ar"/>
        </w:rPr>
        <w:t>证明材料，</w:t>
      </w:r>
      <w:r>
        <w:rPr>
          <w:rFonts w:ascii="Arial" w:hAnsi="Arial" w:cs="Arial"/>
          <w:kern w:val="0"/>
          <w:sz w:val="24"/>
          <w:highlight w:val="none"/>
          <w:lang w:val="zh-CN"/>
        </w:rPr>
        <w:t>须提供相关设备的购置发票或用工合同等证明材料</w:t>
      </w:r>
      <w:r>
        <w:rPr>
          <w:rFonts w:hint="eastAsia" w:ascii="Arial" w:hAnsi="Arial" w:cs="Arial"/>
          <w:kern w:val="0"/>
          <w:sz w:val="24"/>
          <w:highlight w:val="none"/>
          <w:lang w:val="zh-CN"/>
        </w:rPr>
        <w:t>。</w:t>
      </w:r>
    </w:p>
    <w:p w14:paraId="7A73D2B3">
      <w:pPr>
        <w:widowControl/>
        <w:snapToGrid w:val="0"/>
        <w:spacing w:line="360" w:lineRule="auto"/>
        <w:ind w:firstLine="0" w:firstLineChars="0"/>
        <w:outlineLvl w:val="1"/>
        <w:rPr>
          <w:rFonts w:hint="eastAsia" w:ascii="宋体"/>
          <w:b/>
          <w:sz w:val="28"/>
          <w:szCs w:val="28"/>
        </w:rPr>
      </w:pPr>
    </w:p>
    <w:p w14:paraId="7F9BCB2C">
      <w:pPr>
        <w:widowControl/>
        <w:snapToGrid w:val="0"/>
        <w:spacing w:line="360" w:lineRule="auto"/>
        <w:ind w:firstLine="0" w:firstLineChars="0"/>
        <w:outlineLvl w:val="1"/>
        <w:rPr>
          <w:rFonts w:hint="eastAsia" w:ascii="宋体"/>
          <w:b/>
          <w:sz w:val="28"/>
          <w:szCs w:val="28"/>
        </w:rPr>
      </w:pPr>
    </w:p>
    <w:p w14:paraId="52F8492D">
      <w:pPr>
        <w:widowControl/>
        <w:snapToGrid w:val="0"/>
        <w:spacing w:line="360" w:lineRule="auto"/>
        <w:ind w:firstLine="0" w:firstLineChars="0"/>
        <w:outlineLvl w:val="1"/>
        <w:rPr>
          <w:rFonts w:hint="eastAsia" w:ascii="宋体"/>
          <w:b/>
          <w:sz w:val="28"/>
          <w:szCs w:val="28"/>
        </w:rPr>
      </w:pPr>
    </w:p>
    <w:p w14:paraId="51D57854">
      <w:pPr>
        <w:widowControl/>
        <w:snapToGrid w:val="0"/>
        <w:spacing w:line="360" w:lineRule="auto"/>
        <w:ind w:firstLine="0" w:firstLineChars="0"/>
        <w:outlineLvl w:val="1"/>
        <w:rPr>
          <w:rFonts w:hint="eastAsia" w:ascii="宋体"/>
          <w:b/>
          <w:sz w:val="28"/>
          <w:szCs w:val="28"/>
        </w:rPr>
      </w:pPr>
    </w:p>
    <w:p w14:paraId="6E3B3E3A">
      <w:pPr>
        <w:widowControl/>
        <w:snapToGrid w:val="0"/>
        <w:spacing w:line="360" w:lineRule="auto"/>
        <w:ind w:firstLine="0" w:firstLineChars="0"/>
        <w:outlineLvl w:val="1"/>
        <w:rPr>
          <w:rFonts w:hint="eastAsia" w:ascii="宋体"/>
          <w:b/>
          <w:sz w:val="28"/>
          <w:szCs w:val="28"/>
        </w:rPr>
      </w:pPr>
    </w:p>
    <w:p w14:paraId="5EAFC24E">
      <w:pPr>
        <w:widowControl/>
        <w:snapToGrid w:val="0"/>
        <w:spacing w:line="360" w:lineRule="auto"/>
        <w:ind w:firstLine="0" w:firstLineChars="0"/>
        <w:outlineLvl w:val="1"/>
        <w:rPr>
          <w:rFonts w:hint="eastAsia" w:ascii="宋体"/>
          <w:b/>
          <w:sz w:val="28"/>
          <w:szCs w:val="28"/>
        </w:rPr>
      </w:pPr>
    </w:p>
    <w:p w14:paraId="1FF7F303">
      <w:pPr>
        <w:widowControl/>
        <w:snapToGrid w:val="0"/>
        <w:spacing w:line="360" w:lineRule="auto"/>
        <w:ind w:firstLine="0" w:firstLineChars="0"/>
        <w:outlineLvl w:val="1"/>
        <w:rPr>
          <w:rFonts w:hint="eastAsia" w:ascii="宋体"/>
          <w:b/>
          <w:sz w:val="28"/>
          <w:szCs w:val="28"/>
        </w:rPr>
      </w:pPr>
    </w:p>
    <w:p w14:paraId="68C347C5">
      <w:pPr>
        <w:widowControl/>
        <w:snapToGrid w:val="0"/>
        <w:spacing w:line="360" w:lineRule="auto"/>
        <w:ind w:firstLine="0" w:firstLineChars="0"/>
        <w:outlineLvl w:val="1"/>
        <w:rPr>
          <w:rFonts w:hint="eastAsia" w:ascii="宋体"/>
          <w:b/>
          <w:sz w:val="28"/>
          <w:szCs w:val="28"/>
        </w:rPr>
      </w:pPr>
    </w:p>
    <w:p w14:paraId="5AE50B15">
      <w:pPr>
        <w:widowControl/>
        <w:snapToGrid w:val="0"/>
        <w:spacing w:line="360" w:lineRule="auto"/>
        <w:ind w:firstLine="0" w:firstLineChars="0"/>
        <w:outlineLvl w:val="1"/>
        <w:rPr>
          <w:rFonts w:hint="eastAsia" w:ascii="宋体"/>
          <w:b/>
          <w:sz w:val="28"/>
          <w:szCs w:val="28"/>
        </w:rPr>
      </w:pPr>
    </w:p>
    <w:p w14:paraId="4A91E477">
      <w:pPr>
        <w:widowControl/>
        <w:snapToGrid w:val="0"/>
        <w:spacing w:line="360" w:lineRule="auto"/>
        <w:ind w:firstLine="0" w:firstLineChars="0"/>
        <w:outlineLvl w:val="1"/>
        <w:rPr>
          <w:rFonts w:hint="eastAsia" w:ascii="宋体"/>
          <w:b/>
          <w:sz w:val="28"/>
          <w:szCs w:val="28"/>
        </w:rPr>
      </w:pPr>
    </w:p>
    <w:p w14:paraId="04208EEE">
      <w:pPr>
        <w:widowControl/>
        <w:snapToGrid w:val="0"/>
        <w:spacing w:line="360" w:lineRule="auto"/>
        <w:ind w:firstLine="0" w:firstLineChars="0"/>
        <w:outlineLvl w:val="1"/>
        <w:rPr>
          <w:rFonts w:hint="eastAsia" w:ascii="宋体"/>
          <w:b/>
          <w:sz w:val="28"/>
          <w:szCs w:val="28"/>
        </w:rPr>
      </w:pPr>
    </w:p>
    <w:p w14:paraId="6A1BD8BC">
      <w:pPr>
        <w:widowControl/>
        <w:snapToGrid w:val="0"/>
        <w:spacing w:line="360" w:lineRule="auto"/>
        <w:ind w:firstLine="0" w:firstLineChars="0"/>
        <w:outlineLvl w:val="1"/>
        <w:rPr>
          <w:rFonts w:hint="eastAsia" w:ascii="宋体"/>
          <w:b/>
          <w:sz w:val="28"/>
          <w:szCs w:val="28"/>
        </w:rPr>
      </w:pPr>
    </w:p>
    <w:p w14:paraId="655D9DB1">
      <w:pPr>
        <w:widowControl/>
        <w:snapToGrid w:val="0"/>
        <w:spacing w:line="360" w:lineRule="auto"/>
        <w:ind w:firstLine="0" w:firstLineChars="0"/>
        <w:outlineLvl w:val="1"/>
        <w:rPr>
          <w:rFonts w:hint="eastAsia" w:ascii="宋体"/>
          <w:b/>
          <w:sz w:val="28"/>
          <w:szCs w:val="28"/>
        </w:rPr>
      </w:pPr>
    </w:p>
    <w:p w14:paraId="3D4ED44C">
      <w:pPr>
        <w:widowControl/>
        <w:snapToGrid w:val="0"/>
        <w:spacing w:line="360" w:lineRule="auto"/>
        <w:ind w:firstLine="0" w:firstLineChars="0"/>
        <w:outlineLvl w:val="1"/>
        <w:rPr>
          <w:rFonts w:hint="eastAsia" w:ascii="宋体"/>
          <w:b/>
          <w:sz w:val="28"/>
          <w:szCs w:val="28"/>
        </w:rPr>
      </w:pPr>
    </w:p>
    <w:p w14:paraId="072FF195">
      <w:pPr>
        <w:widowControl/>
        <w:snapToGrid w:val="0"/>
        <w:spacing w:line="360" w:lineRule="auto"/>
        <w:ind w:firstLine="0" w:firstLineChars="0"/>
        <w:outlineLvl w:val="1"/>
        <w:rPr>
          <w:rFonts w:hint="eastAsia" w:ascii="宋体"/>
          <w:b/>
          <w:sz w:val="28"/>
          <w:szCs w:val="28"/>
        </w:rPr>
      </w:pPr>
    </w:p>
    <w:p w14:paraId="02179FF8">
      <w:pPr>
        <w:widowControl/>
        <w:snapToGrid w:val="0"/>
        <w:spacing w:line="360" w:lineRule="auto"/>
        <w:ind w:firstLine="0" w:firstLineChars="0"/>
        <w:outlineLvl w:val="1"/>
        <w:rPr>
          <w:rFonts w:hint="eastAsia" w:ascii="宋体"/>
          <w:b/>
          <w:sz w:val="28"/>
          <w:szCs w:val="28"/>
        </w:rPr>
      </w:pPr>
    </w:p>
    <w:p w14:paraId="77027129">
      <w:pPr>
        <w:widowControl/>
        <w:snapToGrid w:val="0"/>
        <w:spacing w:line="360" w:lineRule="auto"/>
        <w:ind w:firstLine="0" w:firstLineChars="0"/>
        <w:outlineLvl w:val="1"/>
        <w:rPr>
          <w:rFonts w:hint="eastAsia" w:ascii="宋体"/>
          <w:b/>
          <w:sz w:val="28"/>
          <w:szCs w:val="28"/>
        </w:rPr>
      </w:pPr>
    </w:p>
    <w:p w14:paraId="2173AD2F">
      <w:pPr>
        <w:widowControl/>
        <w:snapToGrid w:val="0"/>
        <w:spacing w:line="360" w:lineRule="auto"/>
        <w:ind w:firstLine="0" w:firstLineChars="0"/>
        <w:outlineLvl w:val="1"/>
        <w:rPr>
          <w:rFonts w:hint="eastAsia" w:ascii="宋体"/>
          <w:b/>
          <w:sz w:val="28"/>
          <w:szCs w:val="28"/>
        </w:rPr>
      </w:pPr>
    </w:p>
    <w:p w14:paraId="7231DABB">
      <w:pPr>
        <w:widowControl/>
        <w:snapToGrid w:val="0"/>
        <w:spacing w:line="360" w:lineRule="auto"/>
        <w:ind w:firstLine="0" w:firstLineChars="0"/>
        <w:outlineLvl w:val="1"/>
        <w:rPr>
          <w:rFonts w:hint="eastAsia" w:ascii="宋体"/>
          <w:b/>
          <w:sz w:val="28"/>
          <w:szCs w:val="28"/>
        </w:rPr>
      </w:pPr>
    </w:p>
    <w:p w14:paraId="52AE0B8A">
      <w:pPr>
        <w:widowControl/>
        <w:snapToGrid w:val="0"/>
        <w:spacing w:line="360" w:lineRule="auto"/>
        <w:ind w:firstLine="0" w:firstLineChars="0"/>
        <w:outlineLvl w:val="1"/>
        <w:rPr>
          <w:rFonts w:hint="eastAsia" w:ascii="宋体"/>
          <w:b/>
          <w:sz w:val="28"/>
          <w:szCs w:val="28"/>
        </w:rPr>
      </w:pPr>
    </w:p>
    <w:p w14:paraId="7469B49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：无重大违法记录声明</w:t>
      </w:r>
    </w:p>
    <w:p w14:paraId="1D16016D">
      <w:pPr>
        <w:ind w:firstLine="2909" w:firstLineChars="805"/>
        <w:rPr>
          <w:rFonts w:hint="eastAsia" w:ascii="宋体" w:hAnsi="宋体"/>
          <w:b/>
          <w:sz w:val="36"/>
          <w:szCs w:val="36"/>
        </w:rPr>
      </w:pPr>
    </w:p>
    <w:p w14:paraId="1A6177D4">
      <w:pPr>
        <w:ind w:firstLine="2909" w:firstLineChars="805"/>
        <w:rPr>
          <w:rFonts w:hint="eastAsia" w:ascii="宋体" w:hAnsi="宋体"/>
          <w:b/>
          <w:sz w:val="36"/>
          <w:szCs w:val="36"/>
        </w:rPr>
      </w:pPr>
      <w:r>
        <w:rPr>
          <w:rFonts w:hint="eastAsia" w:ascii="宋体" w:hAnsi="宋体"/>
          <w:b/>
          <w:sz w:val="36"/>
          <w:szCs w:val="36"/>
        </w:rPr>
        <w:t>无重大违法记录声明</w:t>
      </w:r>
    </w:p>
    <w:p w14:paraId="20D29BC5">
      <w:pPr>
        <w:tabs>
          <w:tab w:val="left" w:pos="168"/>
        </w:tabs>
        <w:adjustRightInd w:val="0"/>
        <w:ind w:firstLine="2530" w:firstLineChars="700"/>
        <w:textAlignment w:val="baseline"/>
        <w:rPr>
          <w:rFonts w:hint="eastAsia" w:ascii="宋体"/>
          <w:b/>
          <w:sz w:val="36"/>
          <w:szCs w:val="36"/>
        </w:rPr>
      </w:pPr>
    </w:p>
    <w:p w14:paraId="06C62681">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131F87B0">
      <w:pPr>
        <w:tabs>
          <w:tab w:val="left" w:pos="168"/>
        </w:tabs>
        <w:adjustRightInd w:val="0"/>
        <w:ind w:firstLine="480"/>
        <w:textAlignment w:val="baseline"/>
        <w:rPr>
          <w:rFonts w:hint="eastAsia" w:ascii="宋体" w:hAnsi="宋体"/>
          <w:color w:val="000000"/>
        </w:rPr>
      </w:pPr>
    </w:p>
    <w:p w14:paraId="3648E311">
      <w:pPr>
        <w:widowControl/>
        <w:snapToGrid w:val="0"/>
        <w:spacing w:line="360" w:lineRule="auto"/>
        <w:ind w:firstLine="0" w:firstLineChars="0"/>
        <w:outlineLvl w:val="1"/>
        <w:rPr>
          <w:rFonts w:hint="eastAsia" w:ascii="宋体"/>
          <w:b/>
          <w:sz w:val="28"/>
          <w:szCs w:val="28"/>
        </w:rPr>
      </w:pPr>
    </w:p>
    <w:p w14:paraId="1C88C1F3">
      <w:pPr>
        <w:widowControl/>
        <w:snapToGrid w:val="0"/>
        <w:spacing w:line="360" w:lineRule="auto"/>
        <w:ind w:firstLine="0" w:firstLineChars="0"/>
        <w:outlineLvl w:val="1"/>
        <w:rPr>
          <w:rFonts w:hint="eastAsia" w:ascii="宋体"/>
          <w:b/>
          <w:sz w:val="28"/>
          <w:szCs w:val="28"/>
        </w:rPr>
      </w:pPr>
    </w:p>
    <w:p w14:paraId="787D9850">
      <w:pPr>
        <w:widowControl/>
        <w:snapToGrid w:val="0"/>
        <w:spacing w:line="360" w:lineRule="auto"/>
        <w:ind w:firstLine="0" w:firstLineChars="0"/>
        <w:outlineLvl w:val="1"/>
        <w:rPr>
          <w:rFonts w:hint="eastAsia" w:ascii="宋体"/>
          <w:b/>
          <w:sz w:val="28"/>
          <w:szCs w:val="28"/>
        </w:rPr>
      </w:pPr>
    </w:p>
    <w:p w14:paraId="04B3F62D">
      <w:pPr>
        <w:widowControl/>
        <w:snapToGrid w:val="0"/>
        <w:spacing w:line="360" w:lineRule="auto"/>
        <w:ind w:firstLine="0" w:firstLineChars="0"/>
        <w:outlineLvl w:val="1"/>
        <w:rPr>
          <w:rFonts w:hint="eastAsia" w:ascii="宋体"/>
          <w:b/>
          <w:sz w:val="28"/>
          <w:szCs w:val="28"/>
        </w:rPr>
      </w:pPr>
    </w:p>
    <w:p w14:paraId="784A3517">
      <w:pPr>
        <w:widowControl/>
        <w:snapToGrid w:val="0"/>
        <w:spacing w:line="360" w:lineRule="auto"/>
        <w:ind w:firstLine="0" w:firstLineChars="0"/>
        <w:outlineLvl w:val="1"/>
        <w:rPr>
          <w:rFonts w:hint="eastAsia" w:ascii="宋体"/>
          <w:b/>
          <w:sz w:val="28"/>
          <w:szCs w:val="28"/>
        </w:rPr>
      </w:pPr>
    </w:p>
    <w:p w14:paraId="503A1133">
      <w:pPr>
        <w:widowControl/>
        <w:snapToGrid w:val="0"/>
        <w:spacing w:line="360" w:lineRule="auto"/>
        <w:ind w:firstLine="0" w:firstLineChars="0"/>
        <w:outlineLvl w:val="1"/>
        <w:rPr>
          <w:rFonts w:hint="eastAsia" w:ascii="宋体"/>
          <w:b/>
          <w:sz w:val="28"/>
          <w:szCs w:val="28"/>
        </w:rPr>
      </w:pPr>
    </w:p>
    <w:p w14:paraId="4ED634E6">
      <w:pPr>
        <w:widowControl/>
        <w:snapToGrid w:val="0"/>
        <w:spacing w:line="360" w:lineRule="auto"/>
        <w:ind w:firstLine="0" w:firstLineChars="0"/>
        <w:outlineLvl w:val="1"/>
        <w:rPr>
          <w:rFonts w:hint="eastAsia" w:ascii="宋体"/>
          <w:b/>
          <w:sz w:val="28"/>
          <w:szCs w:val="28"/>
        </w:rPr>
      </w:pPr>
    </w:p>
    <w:p w14:paraId="5C15D4D4">
      <w:pPr>
        <w:widowControl/>
        <w:snapToGrid w:val="0"/>
        <w:spacing w:line="360" w:lineRule="auto"/>
        <w:ind w:firstLine="0" w:firstLineChars="0"/>
        <w:outlineLvl w:val="1"/>
        <w:rPr>
          <w:rFonts w:hint="eastAsia" w:ascii="宋体"/>
          <w:b/>
          <w:sz w:val="28"/>
          <w:szCs w:val="28"/>
        </w:rPr>
      </w:pPr>
    </w:p>
    <w:p w14:paraId="6BC8F5F3">
      <w:pPr>
        <w:widowControl/>
        <w:snapToGrid w:val="0"/>
        <w:spacing w:line="360" w:lineRule="auto"/>
        <w:ind w:firstLine="0" w:firstLineChars="0"/>
        <w:outlineLvl w:val="1"/>
        <w:rPr>
          <w:rFonts w:hint="eastAsia" w:ascii="宋体"/>
          <w:b/>
          <w:sz w:val="28"/>
          <w:szCs w:val="28"/>
        </w:rPr>
      </w:pPr>
    </w:p>
    <w:p w14:paraId="3507FD95">
      <w:pPr>
        <w:widowControl/>
        <w:snapToGrid w:val="0"/>
        <w:spacing w:line="360" w:lineRule="auto"/>
        <w:ind w:firstLine="0" w:firstLineChars="0"/>
        <w:outlineLvl w:val="1"/>
        <w:rPr>
          <w:rFonts w:hint="eastAsia" w:ascii="宋体"/>
          <w:b/>
          <w:sz w:val="28"/>
          <w:szCs w:val="28"/>
        </w:rPr>
      </w:pPr>
    </w:p>
    <w:p w14:paraId="445F793B">
      <w:pPr>
        <w:widowControl/>
        <w:snapToGrid w:val="0"/>
        <w:spacing w:line="360" w:lineRule="auto"/>
        <w:ind w:firstLine="0" w:firstLineChars="0"/>
        <w:outlineLvl w:val="1"/>
        <w:rPr>
          <w:rFonts w:hint="eastAsia" w:ascii="宋体"/>
          <w:b/>
          <w:sz w:val="28"/>
          <w:szCs w:val="28"/>
        </w:rPr>
      </w:pPr>
    </w:p>
    <w:p w14:paraId="7BA4685B">
      <w:pPr>
        <w:widowControl/>
        <w:snapToGrid w:val="0"/>
        <w:spacing w:line="360" w:lineRule="auto"/>
        <w:ind w:firstLine="0" w:firstLineChars="0"/>
        <w:outlineLvl w:val="1"/>
        <w:rPr>
          <w:rFonts w:hint="eastAsia" w:ascii="宋体"/>
          <w:b/>
          <w:sz w:val="28"/>
          <w:szCs w:val="28"/>
        </w:rPr>
      </w:pPr>
    </w:p>
    <w:p w14:paraId="3B1A9123">
      <w:pPr>
        <w:widowControl/>
        <w:snapToGrid w:val="0"/>
        <w:spacing w:line="360" w:lineRule="auto"/>
        <w:ind w:firstLine="0" w:firstLineChars="0"/>
        <w:outlineLvl w:val="1"/>
        <w:rPr>
          <w:rFonts w:hint="eastAsia" w:ascii="宋体"/>
          <w:b/>
          <w:sz w:val="28"/>
          <w:szCs w:val="28"/>
        </w:rPr>
      </w:pPr>
    </w:p>
    <w:p w14:paraId="26594840">
      <w:pPr>
        <w:widowControl/>
        <w:snapToGrid w:val="0"/>
        <w:spacing w:line="360" w:lineRule="auto"/>
        <w:ind w:firstLine="0" w:firstLineChars="0"/>
        <w:outlineLvl w:val="1"/>
        <w:rPr>
          <w:rFonts w:hint="eastAsia" w:ascii="宋体"/>
          <w:b/>
          <w:sz w:val="28"/>
          <w:szCs w:val="28"/>
        </w:rPr>
      </w:pPr>
    </w:p>
    <w:p w14:paraId="5D134BAA">
      <w:pPr>
        <w:widowControl/>
        <w:snapToGrid w:val="0"/>
        <w:spacing w:line="360" w:lineRule="auto"/>
        <w:ind w:firstLine="0" w:firstLineChars="0"/>
        <w:outlineLvl w:val="1"/>
        <w:rPr>
          <w:rFonts w:hint="eastAsia" w:ascii="宋体"/>
          <w:b/>
          <w:sz w:val="28"/>
          <w:szCs w:val="28"/>
        </w:rPr>
      </w:pPr>
    </w:p>
    <w:p w14:paraId="0DC7B9DF">
      <w:pPr>
        <w:widowControl/>
        <w:snapToGrid w:val="0"/>
        <w:spacing w:line="360" w:lineRule="auto"/>
        <w:ind w:firstLine="0" w:firstLineChars="0"/>
        <w:outlineLvl w:val="1"/>
        <w:rPr>
          <w:rFonts w:hint="eastAsia" w:ascii="宋体"/>
          <w:b/>
          <w:sz w:val="28"/>
          <w:szCs w:val="28"/>
        </w:rPr>
      </w:pPr>
    </w:p>
    <w:p w14:paraId="4CBF7424">
      <w:pPr>
        <w:widowControl/>
        <w:snapToGrid w:val="0"/>
        <w:spacing w:line="360" w:lineRule="auto"/>
        <w:ind w:firstLine="0" w:firstLineChars="0"/>
        <w:outlineLvl w:val="1"/>
        <w:rPr>
          <w:rFonts w:hint="eastAsia" w:ascii="宋体"/>
          <w:b/>
          <w:sz w:val="28"/>
          <w:szCs w:val="28"/>
        </w:rPr>
      </w:pPr>
    </w:p>
    <w:p w14:paraId="2DC812D6">
      <w:pPr>
        <w:widowControl/>
        <w:snapToGrid w:val="0"/>
        <w:spacing w:line="360" w:lineRule="auto"/>
        <w:ind w:firstLine="0" w:firstLineChars="0"/>
        <w:outlineLvl w:val="1"/>
        <w:rPr>
          <w:rFonts w:hint="eastAsia" w:ascii="宋体"/>
          <w:b/>
          <w:sz w:val="28"/>
          <w:szCs w:val="28"/>
        </w:rPr>
      </w:pPr>
    </w:p>
    <w:p w14:paraId="49459097">
      <w:pPr>
        <w:widowControl/>
        <w:snapToGrid w:val="0"/>
        <w:spacing w:line="360" w:lineRule="auto"/>
        <w:ind w:firstLine="0" w:firstLineChars="0"/>
        <w:outlineLvl w:val="1"/>
        <w:rPr>
          <w:rFonts w:hint="eastAsia" w:ascii="宋体"/>
          <w:b/>
          <w:sz w:val="28"/>
          <w:szCs w:val="28"/>
        </w:rPr>
      </w:pPr>
    </w:p>
    <w:p w14:paraId="34B9189C">
      <w:pPr>
        <w:widowControl/>
        <w:snapToGrid w:val="0"/>
        <w:spacing w:line="360" w:lineRule="auto"/>
        <w:ind w:firstLine="0" w:firstLineChars="0"/>
        <w:outlineLvl w:val="1"/>
        <w:rPr>
          <w:rFonts w:hint="eastAsia" w:ascii="宋体"/>
          <w:b/>
          <w:sz w:val="28"/>
          <w:szCs w:val="28"/>
        </w:rPr>
      </w:pPr>
    </w:p>
    <w:p w14:paraId="7E203C2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：财务状况、缴纳税收和社会保障资金证明</w:t>
      </w:r>
    </w:p>
    <w:p w14:paraId="4A263C03">
      <w:pPr>
        <w:autoSpaceDE w:val="0"/>
        <w:autoSpaceDN w:val="0"/>
        <w:adjustRightInd w:val="0"/>
        <w:ind w:firstLine="904" w:firstLineChars="250"/>
        <w:jc w:val="center"/>
        <w:rPr>
          <w:rFonts w:hint="eastAsia" w:ascii="宋体" w:hAnsi="宋体"/>
          <w:b/>
          <w:sz w:val="36"/>
          <w:szCs w:val="36"/>
        </w:rPr>
      </w:pPr>
    </w:p>
    <w:p w14:paraId="4F789D0A">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18170AE5">
      <w:pPr>
        <w:autoSpaceDE w:val="0"/>
        <w:autoSpaceDN w:val="0"/>
        <w:adjustRightInd w:val="0"/>
        <w:ind w:firstLine="904" w:firstLineChars="250"/>
        <w:jc w:val="center"/>
        <w:rPr>
          <w:rFonts w:hint="eastAsia" w:ascii="宋体" w:hAnsi="宋体"/>
          <w:b/>
          <w:sz w:val="36"/>
          <w:szCs w:val="36"/>
        </w:rPr>
      </w:pPr>
    </w:p>
    <w:p w14:paraId="03EEB52F">
      <w:pPr>
        <w:spacing w:line="360" w:lineRule="auto"/>
        <w:jc w:val="center"/>
        <w:rPr>
          <w:rFonts w:ascii="Arial" w:hAnsi="Arial" w:cs="Arial"/>
          <w:b/>
          <w:bCs/>
          <w:sz w:val="24"/>
          <w:szCs w:val="24"/>
        </w:rPr>
      </w:pPr>
    </w:p>
    <w:p w14:paraId="75B6CA97">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按照《</w:t>
      </w:r>
      <w:r>
        <w:rPr>
          <w:rFonts w:hint="eastAsia" w:ascii="宋体" w:hAnsi="宋体" w:eastAsia="宋体" w:cs="Times New Roman"/>
          <w:color w:val="000000"/>
          <w:lang w:eastAsia="zh-CN"/>
        </w:rPr>
        <w:t>中华人民共和国政府采购法》第二十二条</w:t>
      </w:r>
      <w:r>
        <w:rPr>
          <w:rFonts w:hint="eastAsia" w:ascii="宋体" w:hAnsi="宋体" w:eastAsia="宋体" w:cs="Times New Roman"/>
          <w:color w:val="000000"/>
        </w:rPr>
        <w:t>规定提供以下相关材料：</w:t>
      </w:r>
    </w:p>
    <w:p w14:paraId="4DDDE95E">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1、供应商是法人的，提供2023或2022年度经审计的财务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407DE9BB">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2、近半年内任意</w:t>
      </w:r>
      <w:r>
        <w:rPr>
          <w:rFonts w:hint="eastAsia" w:ascii="宋体" w:hAnsi="宋体" w:cs="Times New Roman"/>
          <w:color w:val="000000"/>
          <w:lang w:val="en-US" w:eastAsia="zh-CN"/>
        </w:rPr>
        <w:t>一</w:t>
      </w:r>
      <w:r>
        <w:rPr>
          <w:rFonts w:hint="eastAsia" w:ascii="宋体" w:hAnsi="宋体" w:eastAsia="宋体" w:cs="Times New Roman"/>
          <w:color w:val="000000"/>
        </w:rPr>
        <w:t>个月依法缴纳税收和社会保障资金记录的证明材料。依法免税或不需要缴纳社会保障资金的供应商，应提供相应文件证明其依法免税或不需要缴纳社会保障资金。</w:t>
      </w:r>
    </w:p>
    <w:p w14:paraId="1330BEF5">
      <w:pPr>
        <w:autoSpaceDE w:val="0"/>
        <w:autoSpaceDN w:val="0"/>
        <w:adjustRightInd w:val="0"/>
        <w:ind w:firstLine="703" w:firstLineChars="250"/>
        <w:jc w:val="left"/>
        <w:rPr>
          <w:rFonts w:hint="eastAsia" w:ascii="宋体"/>
          <w:b/>
          <w:sz w:val="28"/>
          <w:szCs w:val="28"/>
        </w:rPr>
      </w:pPr>
    </w:p>
    <w:p w14:paraId="05406396">
      <w:pPr>
        <w:widowControl/>
        <w:snapToGrid w:val="0"/>
        <w:spacing w:line="360" w:lineRule="auto"/>
        <w:ind w:firstLine="0" w:firstLineChars="0"/>
        <w:outlineLvl w:val="1"/>
        <w:rPr>
          <w:rFonts w:hint="eastAsia" w:ascii="宋体"/>
          <w:b/>
          <w:sz w:val="28"/>
          <w:szCs w:val="28"/>
        </w:rPr>
      </w:pPr>
    </w:p>
    <w:p w14:paraId="234A553A">
      <w:pPr>
        <w:widowControl/>
        <w:snapToGrid w:val="0"/>
        <w:spacing w:line="360" w:lineRule="auto"/>
        <w:ind w:firstLine="0" w:firstLineChars="0"/>
        <w:outlineLvl w:val="1"/>
        <w:rPr>
          <w:rFonts w:hint="eastAsia" w:ascii="宋体"/>
          <w:b/>
          <w:sz w:val="28"/>
          <w:szCs w:val="28"/>
        </w:rPr>
      </w:pPr>
    </w:p>
    <w:p w14:paraId="7EEF6805">
      <w:pPr>
        <w:widowControl/>
        <w:snapToGrid w:val="0"/>
        <w:spacing w:line="360" w:lineRule="auto"/>
        <w:ind w:firstLine="0" w:firstLineChars="0"/>
        <w:outlineLvl w:val="1"/>
        <w:rPr>
          <w:rFonts w:hint="eastAsia" w:ascii="宋体"/>
          <w:b/>
          <w:sz w:val="28"/>
          <w:szCs w:val="28"/>
        </w:rPr>
      </w:pPr>
    </w:p>
    <w:p w14:paraId="618C4786">
      <w:pPr>
        <w:widowControl/>
        <w:snapToGrid w:val="0"/>
        <w:spacing w:line="360" w:lineRule="auto"/>
        <w:ind w:firstLine="0" w:firstLineChars="0"/>
        <w:outlineLvl w:val="1"/>
        <w:rPr>
          <w:rFonts w:hint="eastAsia" w:ascii="宋体"/>
          <w:b/>
          <w:sz w:val="28"/>
          <w:szCs w:val="28"/>
        </w:rPr>
      </w:pPr>
    </w:p>
    <w:p w14:paraId="7F3204AE">
      <w:pPr>
        <w:widowControl/>
        <w:snapToGrid w:val="0"/>
        <w:spacing w:line="360" w:lineRule="auto"/>
        <w:ind w:firstLine="0" w:firstLineChars="0"/>
        <w:outlineLvl w:val="1"/>
        <w:rPr>
          <w:rFonts w:hint="eastAsia" w:ascii="宋体"/>
          <w:b/>
          <w:sz w:val="28"/>
          <w:szCs w:val="28"/>
        </w:rPr>
      </w:pPr>
    </w:p>
    <w:p w14:paraId="019C9FC4">
      <w:pPr>
        <w:widowControl/>
        <w:snapToGrid w:val="0"/>
        <w:spacing w:line="360" w:lineRule="auto"/>
        <w:ind w:firstLine="0" w:firstLineChars="0"/>
        <w:outlineLvl w:val="1"/>
        <w:rPr>
          <w:rFonts w:hint="eastAsia" w:ascii="宋体"/>
          <w:b/>
          <w:sz w:val="28"/>
          <w:szCs w:val="28"/>
        </w:rPr>
      </w:pPr>
    </w:p>
    <w:p w14:paraId="489BCD8B">
      <w:pPr>
        <w:widowControl/>
        <w:snapToGrid w:val="0"/>
        <w:spacing w:line="360" w:lineRule="auto"/>
        <w:ind w:firstLine="0" w:firstLineChars="0"/>
        <w:outlineLvl w:val="1"/>
        <w:rPr>
          <w:rFonts w:hint="eastAsia" w:ascii="宋体"/>
          <w:b/>
          <w:sz w:val="28"/>
          <w:szCs w:val="28"/>
        </w:rPr>
      </w:pPr>
    </w:p>
    <w:p w14:paraId="3C915DE9">
      <w:pPr>
        <w:widowControl/>
        <w:snapToGrid w:val="0"/>
        <w:spacing w:line="360" w:lineRule="auto"/>
        <w:ind w:firstLine="0" w:firstLineChars="0"/>
        <w:outlineLvl w:val="1"/>
        <w:rPr>
          <w:rFonts w:hint="eastAsia" w:ascii="宋体"/>
          <w:b/>
          <w:sz w:val="28"/>
          <w:szCs w:val="28"/>
        </w:rPr>
      </w:pPr>
    </w:p>
    <w:p w14:paraId="3680F45A">
      <w:pPr>
        <w:widowControl/>
        <w:snapToGrid w:val="0"/>
        <w:spacing w:line="360" w:lineRule="auto"/>
        <w:ind w:firstLine="0" w:firstLineChars="0"/>
        <w:outlineLvl w:val="1"/>
        <w:rPr>
          <w:rFonts w:hint="eastAsia" w:ascii="宋体"/>
          <w:b/>
          <w:sz w:val="28"/>
          <w:szCs w:val="28"/>
        </w:rPr>
      </w:pPr>
    </w:p>
    <w:p w14:paraId="299F442D">
      <w:pPr>
        <w:widowControl/>
        <w:snapToGrid w:val="0"/>
        <w:spacing w:line="360" w:lineRule="auto"/>
        <w:ind w:firstLine="0" w:firstLineChars="0"/>
        <w:outlineLvl w:val="1"/>
        <w:rPr>
          <w:rFonts w:hint="eastAsia" w:ascii="宋体"/>
          <w:b/>
          <w:sz w:val="28"/>
          <w:szCs w:val="28"/>
        </w:rPr>
      </w:pPr>
    </w:p>
    <w:p w14:paraId="1EAB4DAF">
      <w:pPr>
        <w:widowControl/>
        <w:snapToGrid w:val="0"/>
        <w:spacing w:line="360" w:lineRule="auto"/>
        <w:ind w:firstLine="0" w:firstLineChars="0"/>
        <w:outlineLvl w:val="1"/>
        <w:rPr>
          <w:rFonts w:hint="eastAsia" w:ascii="宋体"/>
          <w:b/>
          <w:sz w:val="28"/>
          <w:szCs w:val="28"/>
        </w:rPr>
      </w:pPr>
    </w:p>
    <w:p w14:paraId="42BC05DE">
      <w:pPr>
        <w:widowControl/>
        <w:snapToGrid w:val="0"/>
        <w:spacing w:line="360" w:lineRule="auto"/>
        <w:ind w:firstLine="0" w:firstLineChars="0"/>
        <w:outlineLvl w:val="1"/>
        <w:rPr>
          <w:rFonts w:hint="eastAsia" w:ascii="宋体"/>
          <w:b/>
          <w:sz w:val="28"/>
          <w:szCs w:val="28"/>
        </w:rPr>
      </w:pPr>
    </w:p>
    <w:p w14:paraId="64EC2D55">
      <w:pPr>
        <w:widowControl/>
        <w:snapToGrid w:val="0"/>
        <w:spacing w:line="360" w:lineRule="auto"/>
        <w:ind w:firstLine="0" w:firstLineChars="0"/>
        <w:outlineLvl w:val="1"/>
        <w:rPr>
          <w:rFonts w:hint="eastAsia" w:ascii="宋体"/>
          <w:b/>
          <w:sz w:val="28"/>
          <w:szCs w:val="28"/>
        </w:rPr>
      </w:pPr>
    </w:p>
    <w:p w14:paraId="56074EED">
      <w:pPr>
        <w:widowControl/>
        <w:snapToGrid w:val="0"/>
        <w:spacing w:line="360" w:lineRule="auto"/>
        <w:ind w:firstLine="0" w:firstLineChars="0"/>
        <w:outlineLvl w:val="1"/>
        <w:rPr>
          <w:rFonts w:hint="eastAsia" w:ascii="宋体"/>
          <w:b/>
          <w:sz w:val="28"/>
          <w:szCs w:val="28"/>
        </w:rPr>
      </w:pPr>
    </w:p>
    <w:p w14:paraId="65692F7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：磋商保证金</w:t>
      </w:r>
    </w:p>
    <w:p w14:paraId="397E2EEF">
      <w:pPr>
        <w:widowControl/>
        <w:snapToGrid w:val="0"/>
        <w:spacing w:line="360" w:lineRule="auto"/>
        <w:ind w:firstLine="0" w:firstLineChars="0"/>
        <w:outlineLvl w:val="1"/>
        <w:rPr>
          <w:rFonts w:hint="eastAsia" w:ascii="宋体"/>
          <w:b/>
          <w:sz w:val="28"/>
          <w:szCs w:val="28"/>
        </w:rPr>
      </w:pPr>
    </w:p>
    <w:p w14:paraId="02EC65A0">
      <w:pPr>
        <w:ind w:firstLine="4174" w:firstLineChars="1155"/>
        <w:rPr>
          <w:rFonts w:hint="eastAsia" w:ascii="宋体" w:hAnsi="宋体"/>
          <w:b/>
          <w:sz w:val="36"/>
          <w:szCs w:val="36"/>
        </w:rPr>
      </w:pPr>
      <w:r>
        <w:rPr>
          <w:rFonts w:hint="eastAsia" w:ascii="宋体" w:hAnsi="宋体"/>
          <w:b/>
          <w:sz w:val="36"/>
          <w:szCs w:val="36"/>
        </w:rPr>
        <w:t>磋商保证金</w:t>
      </w:r>
    </w:p>
    <w:p w14:paraId="3463CFA6">
      <w:pPr>
        <w:autoSpaceDE w:val="0"/>
        <w:autoSpaceDN w:val="0"/>
        <w:adjustRightInd w:val="0"/>
        <w:ind w:firstLine="0" w:firstLineChars="0"/>
        <w:rPr>
          <w:rFonts w:hint="eastAsia" w:ascii="宋体" w:hAnsi="Calibri" w:cs="宋体"/>
          <w:b/>
          <w:bCs/>
          <w:kern w:val="0"/>
          <w:sz w:val="28"/>
          <w:szCs w:val="28"/>
          <w:lang w:val="zh-CN"/>
        </w:rPr>
      </w:pPr>
      <w:bookmarkStart w:id="106" w:name="_Toc325726048"/>
      <w:bookmarkEnd w:id="106"/>
    </w:p>
    <w:p w14:paraId="1A2B9F0B">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Cambria" w:cs="宋体"/>
          <w:b/>
          <w:kern w:val="0"/>
          <w:sz w:val="24"/>
          <w:lang w:val="zh-CN"/>
        </w:rPr>
        <w:t>格尔木市政务服务和公共资源交易中心</w:t>
      </w:r>
    </w:p>
    <w:p w14:paraId="71E37515">
      <w:pPr>
        <w:autoSpaceDE w:val="0"/>
        <w:autoSpaceDN w:val="0"/>
        <w:adjustRightInd w:val="0"/>
        <w:ind w:firstLine="482"/>
        <w:rPr>
          <w:rFonts w:hint="eastAsia" w:ascii="宋体" w:hAnsi="Cambria" w:cs="宋体"/>
          <w:b/>
          <w:bCs/>
          <w:kern w:val="0"/>
          <w:lang w:val="zh-CN"/>
        </w:rPr>
      </w:pPr>
    </w:p>
    <w:p w14:paraId="36FFBA1A">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339FF6D7">
      <w:pPr>
        <w:autoSpaceDE w:val="0"/>
        <w:autoSpaceDN w:val="0"/>
        <w:adjustRightInd w:val="0"/>
        <w:ind w:firstLine="480"/>
        <w:rPr>
          <w:rFonts w:hint="eastAsia" w:ascii="宋体" w:hAnsi="Cambria" w:cs="宋体"/>
          <w:kern w:val="0"/>
          <w:lang w:val="zh-CN"/>
        </w:rPr>
      </w:pPr>
    </w:p>
    <w:p w14:paraId="3E0FB68D">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附件：保证金缴款证明复印件（加盖公章）</w:t>
      </w:r>
    </w:p>
    <w:p w14:paraId="2026CFB3">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A84F3D0">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604F6049">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7C8970AD">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开户账号：</w:t>
      </w:r>
    </w:p>
    <w:p w14:paraId="3DE811FE">
      <w:pPr>
        <w:autoSpaceDE w:val="0"/>
        <w:autoSpaceDN w:val="0"/>
        <w:adjustRightInd w:val="0"/>
        <w:ind w:firstLine="480"/>
        <w:rPr>
          <w:rFonts w:hint="eastAsia" w:ascii="宋体" w:hAnsi="Cambria" w:cs="宋体"/>
          <w:kern w:val="0"/>
          <w:lang w:val="zh-CN"/>
        </w:rPr>
      </w:pPr>
    </w:p>
    <w:p w14:paraId="085C1B2C">
      <w:pPr>
        <w:autoSpaceDE w:val="0"/>
        <w:autoSpaceDN w:val="0"/>
        <w:adjustRightInd w:val="0"/>
        <w:ind w:firstLine="480"/>
        <w:rPr>
          <w:rFonts w:hint="eastAsia" w:ascii="宋体" w:hAnsi="Cambria" w:cs="宋体"/>
          <w:kern w:val="0"/>
          <w:lang w:val="zh-CN"/>
        </w:rPr>
      </w:pPr>
    </w:p>
    <w:p w14:paraId="5768AB46">
      <w:pPr>
        <w:autoSpaceDE w:val="0"/>
        <w:autoSpaceDN w:val="0"/>
        <w:adjustRightInd w:val="0"/>
        <w:ind w:firstLine="480"/>
        <w:rPr>
          <w:rFonts w:hint="eastAsia" w:ascii="宋体" w:hAnsi="Cambria" w:cs="宋体"/>
          <w:kern w:val="0"/>
          <w:lang w:val="zh-CN"/>
        </w:rPr>
      </w:pPr>
    </w:p>
    <w:p w14:paraId="12AE673A">
      <w:pPr>
        <w:autoSpaceDE w:val="0"/>
        <w:autoSpaceDN w:val="0"/>
        <w:adjustRightInd w:val="0"/>
        <w:ind w:firstLine="480"/>
        <w:rPr>
          <w:rFonts w:hint="eastAsia" w:ascii="宋体" w:hAnsi="Cambria" w:cs="宋体"/>
          <w:kern w:val="0"/>
          <w:lang w:val="zh-CN"/>
        </w:rPr>
      </w:pPr>
    </w:p>
    <w:p w14:paraId="5E4C0337">
      <w:pPr>
        <w:autoSpaceDE w:val="0"/>
        <w:autoSpaceDN w:val="0"/>
        <w:adjustRightInd w:val="0"/>
        <w:ind w:firstLine="480"/>
        <w:rPr>
          <w:rFonts w:hint="eastAsia" w:ascii="宋体" w:hAnsi="Cambria" w:cs="宋体"/>
          <w:kern w:val="0"/>
          <w:lang w:val="zh-CN"/>
        </w:rPr>
      </w:pPr>
    </w:p>
    <w:p w14:paraId="174CCFD6">
      <w:pPr>
        <w:autoSpaceDE w:val="0"/>
        <w:autoSpaceDN w:val="0"/>
        <w:adjustRightInd w:val="0"/>
        <w:ind w:firstLine="480"/>
        <w:rPr>
          <w:rFonts w:hint="eastAsia" w:ascii="宋体" w:hAnsi="Cambria" w:cs="宋体"/>
          <w:kern w:val="0"/>
          <w:lang w:val="zh-CN"/>
        </w:rPr>
      </w:pPr>
    </w:p>
    <w:p w14:paraId="49EAFA97">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6BCEB7EF">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3BAC4973">
      <w:pPr>
        <w:autoSpaceDE w:val="0"/>
        <w:autoSpaceDN w:val="0"/>
        <w:adjustRightInd w:val="0"/>
        <w:ind w:firstLine="3070" w:firstLineChars="1274"/>
        <w:rPr>
          <w:rFonts w:hint="eastAsia" w:ascii="宋体" w:hAnsi="Cambria" w:cs="宋体"/>
          <w:b/>
          <w:bCs/>
          <w:kern w:val="0"/>
          <w:lang w:val="zh-CN"/>
        </w:rPr>
      </w:pPr>
    </w:p>
    <w:p w14:paraId="03B9B682">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5C87E925">
      <w:pPr>
        <w:tabs>
          <w:tab w:val="left" w:pos="168"/>
        </w:tabs>
        <w:adjustRightInd w:val="0"/>
        <w:ind w:firstLine="590" w:firstLineChars="246"/>
        <w:textAlignment w:val="baseline"/>
        <w:rPr>
          <w:rFonts w:hint="eastAsia" w:ascii="宋体" w:hAnsi="宋体"/>
          <w:color w:val="000000"/>
        </w:rPr>
      </w:pPr>
    </w:p>
    <w:p w14:paraId="6731CBDB">
      <w:pPr>
        <w:ind w:firstLine="0" w:firstLineChars="0"/>
        <w:rPr>
          <w:rFonts w:hint="eastAsia" w:ascii="宋体" w:hAnsi="宋体"/>
        </w:rPr>
      </w:pPr>
    </w:p>
    <w:p w14:paraId="0045F174">
      <w:pPr>
        <w:widowControl/>
        <w:snapToGrid w:val="0"/>
        <w:spacing w:line="360" w:lineRule="auto"/>
        <w:ind w:firstLine="0" w:firstLineChars="0"/>
        <w:outlineLvl w:val="1"/>
        <w:rPr>
          <w:rFonts w:hint="eastAsia" w:ascii="宋体"/>
          <w:b/>
          <w:sz w:val="28"/>
          <w:szCs w:val="28"/>
        </w:rPr>
      </w:pPr>
    </w:p>
    <w:p w14:paraId="7CC861E4">
      <w:pPr>
        <w:widowControl/>
        <w:snapToGrid w:val="0"/>
        <w:spacing w:line="360" w:lineRule="auto"/>
        <w:ind w:firstLine="0" w:firstLineChars="0"/>
        <w:outlineLvl w:val="1"/>
        <w:rPr>
          <w:rFonts w:hint="eastAsia" w:ascii="宋体"/>
          <w:b/>
          <w:sz w:val="28"/>
          <w:szCs w:val="28"/>
        </w:rPr>
      </w:pPr>
    </w:p>
    <w:p w14:paraId="1D626ED0">
      <w:pPr>
        <w:widowControl/>
        <w:snapToGrid w:val="0"/>
        <w:spacing w:line="360" w:lineRule="auto"/>
        <w:ind w:firstLine="0" w:firstLineChars="0"/>
        <w:outlineLvl w:val="1"/>
        <w:rPr>
          <w:rFonts w:hint="eastAsia" w:ascii="宋体"/>
          <w:b/>
          <w:sz w:val="28"/>
          <w:szCs w:val="28"/>
        </w:rPr>
      </w:pPr>
    </w:p>
    <w:p w14:paraId="7185338C">
      <w:pPr>
        <w:widowControl/>
        <w:snapToGrid w:val="0"/>
        <w:spacing w:line="360" w:lineRule="auto"/>
        <w:ind w:firstLine="0" w:firstLineChars="0"/>
        <w:outlineLvl w:val="1"/>
        <w:rPr>
          <w:rFonts w:hint="eastAsia" w:ascii="宋体"/>
          <w:b/>
          <w:sz w:val="28"/>
          <w:szCs w:val="28"/>
        </w:rPr>
      </w:pPr>
    </w:p>
    <w:p w14:paraId="4A23CD97">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10</w:t>
      </w:r>
      <w:r>
        <w:rPr>
          <w:rFonts w:hint="eastAsia" w:ascii="宋体"/>
          <w:b/>
          <w:sz w:val="28"/>
          <w:szCs w:val="28"/>
        </w:rPr>
        <w:t>：中小企业声明函</w:t>
      </w:r>
    </w:p>
    <w:p w14:paraId="549F1C76">
      <w:pPr>
        <w:ind w:firstLine="2367" w:firstLineChars="655"/>
        <w:rPr>
          <w:rFonts w:hint="eastAsia" w:ascii="宋体"/>
          <w:b/>
          <w:sz w:val="36"/>
          <w:szCs w:val="36"/>
        </w:rPr>
      </w:pPr>
    </w:p>
    <w:p w14:paraId="3ED93ED8">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14:paraId="3DDF1045">
      <w:pPr>
        <w:pStyle w:val="7"/>
        <w:rPr>
          <w:rFonts w:hint="eastAsia"/>
        </w:rPr>
      </w:pPr>
    </w:p>
    <w:p w14:paraId="05626C82">
      <w:pPr>
        <w:spacing w:after="120" w:afterLines="50"/>
        <w:ind w:firstLine="0" w:firstLineChars="0"/>
        <w:rPr>
          <w:rFonts w:hint="eastAsia"/>
        </w:rPr>
      </w:pPr>
      <w:r>
        <w:rPr>
          <w:rFonts w:hint="eastAsia"/>
          <w:b/>
        </w:rPr>
        <w:t>致：</w:t>
      </w:r>
      <w:r>
        <w:rPr>
          <w:rFonts w:hint="eastAsia" w:ascii="宋体" w:hAnsi="Cambria" w:cs="宋体"/>
          <w:b/>
          <w:kern w:val="0"/>
          <w:sz w:val="24"/>
          <w:lang w:val="zh-CN"/>
        </w:rPr>
        <w:t>格尔木市政务服务和公共资源交易中心</w:t>
      </w:r>
    </w:p>
    <w:p w14:paraId="795650D6">
      <w:pPr>
        <w:autoSpaceDE w:val="0"/>
        <w:autoSpaceDN w:val="0"/>
        <w:adjustRightInd w:val="0"/>
        <w:spacing w:line="500" w:lineRule="exact"/>
        <w:jc w:val="left"/>
        <w:rPr>
          <w:sz w:val="24"/>
        </w:rPr>
      </w:pPr>
      <w:r>
        <w:rPr>
          <w:rFonts w:hint="eastAsia"/>
        </w:rPr>
        <w:t xml:space="preserve">   </w:t>
      </w:r>
      <w:r>
        <w:rPr>
          <w:rFonts w:hint="eastAsia"/>
          <w:sz w:val="24"/>
        </w:rPr>
        <w:t>本</w:t>
      </w:r>
      <w:r>
        <w:rPr>
          <w:rFonts w:hint="eastAsia"/>
          <w:sz w:val="24"/>
          <w:u w:val="single"/>
        </w:rPr>
        <w:t>公司（联合体）</w:t>
      </w:r>
      <w:r>
        <w:rPr>
          <w:rFonts w:hint="eastAsia"/>
          <w:sz w:val="24"/>
        </w:rPr>
        <w:t>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w:t>
      </w:r>
      <w:r>
        <w:rPr>
          <w:rFonts w:hint="eastAsia"/>
          <w:sz w:val="24"/>
          <w:u w:val="single"/>
        </w:rPr>
        <w:t>公司（联合体）</w:t>
      </w:r>
      <w:r>
        <w:rPr>
          <w:rFonts w:hint="eastAsia"/>
          <w:sz w:val="24"/>
        </w:rPr>
        <w:t>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1EE8E97">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4BC240C7">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51483050">
      <w:pPr>
        <w:autoSpaceDE w:val="0"/>
        <w:autoSpaceDN w:val="0"/>
        <w:adjustRightInd w:val="0"/>
        <w:spacing w:line="500" w:lineRule="exact"/>
        <w:jc w:val="left"/>
        <w:rPr>
          <w:sz w:val="24"/>
        </w:rPr>
      </w:pPr>
      <w:r>
        <w:rPr>
          <w:rFonts w:hint="eastAsia"/>
          <w:sz w:val="24"/>
        </w:rPr>
        <w:t>……</w:t>
      </w:r>
    </w:p>
    <w:p w14:paraId="5A7A62FA">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3E5C8AEA">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1B19A429">
      <w:pPr>
        <w:autoSpaceDE w:val="0"/>
        <w:autoSpaceDN w:val="0"/>
        <w:adjustRightInd w:val="0"/>
        <w:spacing w:line="500" w:lineRule="exact"/>
        <w:ind w:left="0" w:leftChars="0" w:firstLine="480" w:firstLineChars="200"/>
        <w:jc w:val="left"/>
        <w:rPr>
          <w:rFonts w:hint="eastAsia" w:ascii="Times New Roman" w:hAnsi="Times New Roman" w:eastAsia="宋体" w:cs="Times New Roman"/>
          <w:sz w:val="24"/>
          <w:lang w:val="zh-CN"/>
        </w:rPr>
      </w:pPr>
      <w:r>
        <w:rPr>
          <w:rFonts w:hint="eastAsia" w:ascii="Times New Roman" w:hAnsi="Times New Roman" w:eastAsia="宋体" w:cs="Times New Roman"/>
          <w:sz w:val="24"/>
        </w:rPr>
        <w:t>从业人员、营业收入、资产总额填报上一年度数据，无上一年度数据的新成立企业可不填报。</w:t>
      </w:r>
    </w:p>
    <w:p w14:paraId="38D172A8">
      <w:pPr>
        <w:keepNext w:val="0"/>
        <w:keepLines w:val="0"/>
        <w:pageBreakBefore w:val="0"/>
        <w:widowControl w:val="0"/>
        <w:kinsoku/>
        <w:wordWrap/>
        <w:overflowPunct/>
        <w:topLinePunct w:val="0"/>
        <w:autoSpaceDE/>
        <w:autoSpaceDN/>
        <w:bidi w:val="0"/>
        <w:adjustRightInd/>
        <w:snapToGrid/>
        <w:spacing w:line="440" w:lineRule="exact"/>
        <w:ind w:right="480"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2752AC7B">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783D4E90">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r>
        <w:rPr>
          <w:rFonts w:hint="eastAsia" w:ascii="宋体" w:hAnsi="宋体"/>
          <w:b/>
        </w:rPr>
        <w:t>年  月  日</w:t>
      </w:r>
    </w:p>
    <w:p w14:paraId="72E98FC9">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7574C5AD">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18ECF0B2">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47A36B48">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3743E998">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03B0B58C">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4EAFA9E9">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04A77534">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6C477ADC">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5909B2AF">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5F0A7673">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57A36106">
      <w:pPr>
        <w:spacing w:line="240" w:lineRule="atLeast"/>
        <w:ind w:firstLine="2364" w:firstLineChars="327"/>
        <w:rPr>
          <w:rFonts w:hint="eastAsia" w:ascii="宋体" w:hAnsi="宋体"/>
          <w:b/>
          <w:sz w:val="72"/>
          <w:szCs w:val="72"/>
        </w:rPr>
      </w:pPr>
    </w:p>
    <w:p w14:paraId="4D8C19E6">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7B09CD75">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符合</w:t>
      </w:r>
      <w:r>
        <w:rPr>
          <w:rFonts w:hint="eastAsia" w:ascii="宋体" w:hAnsi="宋体"/>
          <w:b/>
          <w:bCs/>
          <w:sz w:val="36"/>
          <w:szCs w:val="36"/>
        </w:rPr>
        <w:t>性审查文件）</w:t>
      </w:r>
    </w:p>
    <w:p w14:paraId="57662267">
      <w:pPr>
        <w:spacing w:line="500" w:lineRule="exact"/>
        <w:ind w:firstLine="788" w:firstLineChars="327"/>
        <w:rPr>
          <w:rFonts w:hint="eastAsia" w:ascii="宋体" w:hAnsi="宋体"/>
          <w:b/>
        </w:rPr>
      </w:pPr>
    </w:p>
    <w:p w14:paraId="0B5DF0E0">
      <w:pPr>
        <w:adjustRightInd w:val="0"/>
        <w:spacing w:line="500" w:lineRule="exact"/>
        <w:ind w:firstLine="0" w:firstLineChars="0"/>
        <w:textAlignment w:val="baseline"/>
        <w:rPr>
          <w:rFonts w:hint="eastAsia" w:ascii="宋体" w:hAnsi="宋体"/>
          <w:b/>
          <w:bCs/>
          <w:sz w:val="32"/>
        </w:rPr>
      </w:pPr>
    </w:p>
    <w:p w14:paraId="7D6F9C77">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617D9442">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302AD5D6">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5A8CD256">
      <w:pPr>
        <w:spacing w:line="500" w:lineRule="exact"/>
        <w:ind w:firstLine="643"/>
        <w:jc w:val="center"/>
        <w:rPr>
          <w:rFonts w:hint="eastAsia" w:ascii="宋体" w:hAnsi="宋体"/>
          <w:b/>
          <w:sz w:val="32"/>
        </w:rPr>
      </w:pPr>
      <w:r>
        <w:rPr>
          <w:rFonts w:hint="eastAsia" w:ascii="宋体" w:hAnsi="宋体"/>
          <w:b/>
          <w:sz w:val="32"/>
        </w:rPr>
        <w:t xml:space="preserve">        </w:t>
      </w:r>
    </w:p>
    <w:p w14:paraId="59ACF10E">
      <w:pPr>
        <w:spacing w:line="500" w:lineRule="exact"/>
        <w:ind w:firstLine="643"/>
        <w:jc w:val="center"/>
        <w:rPr>
          <w:rFonts w:hint="eastAsia" w:ascii="宋体" w:hAnsi="宋体"/>
          <w:b/>
          <w:sz w:val="32"/>
        </w:rPr>
      </w:pPr>
      <w:r>
        <w:rPr>
          <w:rFonts w:hint="eastAsia" w:ascii="宋体" w:hAnsi="宋体"/>
          <w:b/>
          <w:sz w:val="32"/>
        </w:rPr>
        <w:t xml:space="preserve">  </w:t>
      </w:r>
    </w:p>
    <w:p w14:paraId="542154C9">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68C2E81B">
      <w:pPr>
        <w:spacing w:line="500" w:lineRule="exact"/>
        <w:ind w:firstLine="643"/>
        <w:jc w:val="center"/>
        <w:rPr>
          <w:rFonts w:hint="eastAsia"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2D78648D">
      <w:pPr>
        <w:spacing w:line="500" w:lineRule="exact"/>
        <w:ind w:firstLine="643"/>
        <w:jc w:val="center"/>
        <w:rPr>
          <w:rFonts w:hint="eastAsia" w:ascii="宋体" w:hAnsi="宋体"/>
          <w:b/>
          <w:sz w:val="32"/>
        </w:rPr>
      </w:pPr>
    </w:p>
    <w:p w14:paraId="0FF90C0F">
      <w:pPr>
        <w:spacing w:line="500" w:lineRule="exact"/>
        <w:ind w:firstLine="643"/>
        <w:jc w:val="center"/>
        <w:rPr>
          <w:rFonts w:hint="eastAsia" w:ascii="宋体"/>
          <w:b/>
          <w:sz w:val="28"/>
          <w:szCs w:val="28"/>
        </w:rPr>
      </w:pPr>
      <w:r>
        <w:rPr>
          <w:rFonts w:hint="eastAsia" w:ascii="宋体" w:hAnsi="宋体"/>
          <w:b/>
          <w:sz w:val="32"/>
        </w:rPr>
        <w:t xml:space="preserve">              年   月  日</w:t>
      </w:r>
    </w:p>
    <w:p w14:paraId="6EF07359">
      <w:pPr>
        <w:widowControl/>
        <w:snapToGrid w:val="0"/>
        <w:spacing w:line="360" w:lineRule="auto"/>
        <w:ind w:firstLine="0" w:firstLineChars="0"/>
        <w:jc w:val="left"/>
        <w:outlineLvl w:val="1"/>
        <w:rPr>
          <w:rFonts w:hint="eastAsia" w:ascii="宋体"/>
          <w:b/>
          <w:sz w:val="28"/>
          <w:szCs w:val="28"/>
        </w:rPr>
      </w:pPr>
    </w:p>
    <w:p w14:paraId="255B2797">
      <w:pPr>
        <w:widowControl/>
        <w:snapToGrid w:val="0"/>
        <w:spacing w:line="360" w:lineRule="auto"/>
        <w:ind w:firstLine="0" w:firstLineChars="0"/>
        <w:jc w:val="left"/>
        <w:outlineLvl w:val="1"/>
        <w:rPr>
          <w:rFonts w:hint="eastAsia" w:ascii="宋体"/>
          <w:b/>
          <w:sz w:val="28"/>
          <w:szCs w:val="28"/>
        </w:rPr>
      </w:pPr>
    </w:p>
    <w:p w14:paraId="7D0C365F">
      <w:pPr>
        <w:widowControl/>
        <w:snapToGrid w:val="0"/>
        <w:spacing w:line="360" w:lineRule="auto"/>
        <w:ind w:firstLine="0" w:firstLineChars="0"/>
        <w:outlineLvl w:val="1"/>
        <w:rPr>
          <w:rFonts w:hint="eastAsia" w:ascii="宋体"/>
          <w:b/>
          <w:sz w:val="28"/>
          <w:szCs w:val="28"/>
        </w:rPr>
      </w:pPr>
    </w:p>
    <w:p w14:paraId="01F31FE5">
      <w:pPr>
        <w:widowControl/>
        <w:snapToGrid w:val="0"/>
        <w:spacing w:line="360" w:lineRule="auto"/>
        <w:ind w:firstLine="0" w:firstLineChars="0"/>
        <w:outlineLvl w:val="1"/>
        <w:rPr>
          <w:rFonts w:hint="eastAsia" w:ascii="宋体"/>
          <w:b/>
          <w:sz w:val="28"/>
          <w:szCs w:val="28"/>
        </w:rPr>
      </w:pPr>
    </w:p>
    <w:p w14:paraId="5B905514">
      <w:pPr>
        <w:widowControl/>
        <w:snapToGrid w:val="0"/>
        <w:spacing w:line="360" w:lineRule="auto"/>
        <w:ind w:firstLine="0" w:firstLineChars="0"/>
        <w:outlineLvl w:val="1"/>
        <w:rPr>
          <w:rFonts w:hint="eastAsia" w:ascii="宋体"/>
          <w:b/>
          <w:sz w:val="28"/>
          <w:szCs w:val="28"/>
        </w:rPr>
      </w:pPr>
    </w:p>
    <w:p w14:paraId="3CCADE5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7" w:name="_Toc325726038"/>
      <w:bookmarkStart w:id="108" w:name="_Toc376936769"/>
      <w:r>
        <w:rPr>
          <w:rFonts w:hint="eastAsia" w:ascii="宋体"/>
          <w:b/>
          <w:sz w:val="28"/>
          <w:szCs w:val="28"/>
          <w:lang w:val="en-US" w:eastAsia="zh-CN"/>
        </w:rPr>
        <w:t>11</w:t>
      </w:r>
      <w:r>
        <w:rPr>
          <w:rFonts w:hint="eastAsia" w:ascii="宋体"/>
          <w:b/>
          <w:sz w:val="28"/>
          <w:szCs w:val="28"/>
        </w:rPr>
        <w:t>：</w:t>
      </w:r>
      <w:bookmarkEnd w:id="107"/>
      <w:bookmarkEnd w:id="108"/>
      <w:r>
        <w:rPr>
          <w:rFonts w:hint="eastAsia" w:ascii="宋体"/>
          <w:b/>
          <w:sz w:val="28"/>
          <w:szCs w:val="28"/>
        </w:rPr>
        <w:t>竞争性磋商首次报价表</w:t>
      </w:r>
      <w:bookmarkEnd w:id="99"/>
      <w:r>
        <w:rPr>
          <w:rFonts w:hint="eastAsia" w:ascii="宋体" w:hAnsi="Times New Roman" w:eastAsia="宋体" w:cs="Times New Roman"/>
          <w:b/>
          <w:sz w:val="28"/>
          <w:szCs w:val="28"/>
          <w:lang w:val="zh-CN" w:eastAsia="zh-CN"/>
        </w:rPr>
        <w:t>（第一轮）</w:t>
      </w:r>
    </w:p>
    <w:p w14:paraId="774CDBFA">
      <w:pPr>
        <w:widowControl/>
        <w:snapToGrid w:val="0"/>
        <w:spacing w:line="360" w:lineRule="auto"/>
        <w:ind w:firstLine="0" w:firstLineChars="0"/>
        <w:jc w:val="center"/>
        <w:outlineLvl w:val="1"/>
        <w:rPr>
          <w:rFonts w:hint="eastAsia" w:ascii="宋体"/>
          <w:b/>
          <w:sz w:val="36"/>
          <w:szCs w:val="36"/>
        </w:rPr>
      </w:pPr>
    </w:p>
    <w:p w14:paraId="738C0C62">
      <w:pPr>
        <w:ind w:firstLine="2711" w:firstLineChars="750"/>
        <w:rPr>
          <w:rFonts w:hint="eastAsia" w:ascii="宋体" w:hAnsi="宋体"/>
          <w:b/>
          <w:sz w:val="36"/>
          <w:szCs w:val="36"/>
        </w:rPr>
      </w:pPr>
      <w:r>
        <w:rPr>
          <w:rFonts w:hint="eastAsia" w:ascii="宋体" w:hAnsi="宋体"/>
          <w:b/>
          <w:sz w:val="36"/>
          <w:szCs w:val="36"/>
        </w:rPr>
        <w:t>竞争性磋商首次报价表</w:t>
      </w:r>
    </w:p>
    <w:p w14:paraId="3228FA0B">
      <w:pPr>
        <w:ind w:firstLine="2711" w:firstLineChars="750"/>
        <w:rPr>
          <w:rFonts w:hint="eastAsia" w:ascii="宋体" w:hAnsi="宋体"/>
          <w:b/>
          <w:sz w:val="36"/>
          <w:szCs w:val="36"/>
        </w:rPr>
      </w:pPr>
    </w:p>
    <w:p w14:paraId="1785E661">
      <w:pPr>
        <w:ind w:firstLine="0" w:firstLineChars="0"/>
        <w:rPr>
          <w:rFonts w:hint="eastAsia" w:ascii="宋体" w:hAnsi="宋体"/>
          <w:b/>
        </w:rPr>
      </w:pPr>
      <w:r>
        <w:rPr>
          <w:rFonts w:hint="eastAsia" w:ascii="宋体" w:hAnsi="宋体"/>
          <w:b/>
        </w:rPr>
        <w:t xml:space="preserve">投标人名称：                                  </w:t>
      </w:r>
      <w:r>
        <w:rPr>
          <w:rFonts w:hint="eastAsia" w:ascii="宋体" w:hAnsi="宋体" w:eastAsia="宋体" w:cs="Times New Roman"/>
          <w:b/>
        </w:rPr>
        <w:t xml:space="preserve">     单位：人民币</w:t>
      </w:r>
      <w:r>
        <w:rPr>
          <w:rFonts w:hint="eastAsia" w:ascii="宋体" w:hAnsi="宋体" w:cs="Times New Roman"/>
          <w:b/>
          <w:lang w:eastAsia="zh-CN"/>
        </w:rPr>
        <w:t>（</w:t>
      </w:r>
      <w:r>
        <w:rPr>
          <w:rFonts w:hint="eastAsia" w:ascii="宋体" w:hAnsi="宋体" w:eastAsia="宋体" w:cs="Times New Roman"/>
          <w:b/>
        </w:rPr>
        <w:t>元</w:t>
      </w:r>
      <w:r>
        <w:rPr>
          <w:rFonts w:hint="eastAsia" w:ascii="宋体" w:hAnsi="宋体" w:cs="Times New Roman"/>
          <w:b/>
          <w:lang w:eastAsia="zh-CN"/>
        </w:rPr>
        <w:t>）</w:t>
      </w:r>
    </w:p>
    <w:tbl>
      <w:tblPr>
        <w:tblStyle w:val="23"/>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1D09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14:paraId="1235CBFE">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1E6BBDD4">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14:paraId="4D8ADD68">
            <w:pPr>
              <w:adjustRightInd w:val="0"/>
              <w:ind w:left="279" w:leftChars="16" w:hanging="241" w:hangingChars="100"/>
              <w:jc w:val="center"/>
              <w:textAlignment w:val="baseline"/>
              <w:rPr>
                <w:rFonts w:hint="eastAsia" w:ascii="宋体" w:hAnsi="宋体"/>
                <w:b/>
              </w:rPr>
            </w:pPr>
            <w:r>
              <w:rPr>
                <w:rFonts w:hint="eastAsia" w:ascii="宋体" w:hAnsi="宋体" w:eastAsia="宋体" w:cs="Times New Roman"/>
                <w:b/>
                <w:lang w:val="en-US" w:eastAsia="zh-CN"/>
              </w:rPr>
              <w:t>服务期</w:t>
            </w:r>
          </w:p>
        </w:tc>
      </w:tr>
      <w:tr w14:paraId="660A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14:paraId="5A44B349">
            <w:pPr>
              <w:adjustRightInd w:val="0"/>
              <w:ind w:firstLine="482"/>
              <w:textAlignment w:val="baseline"/>
              <w:rPr>
                <w:rFonts w:hint="eastAsia" w:ascii="宋体" w:hAnsi="宋体"/>
                <w:b/>
                <w:bCs/>
              </w:rPr>
            </w:pPr>
          </w:p>
        </w:tc>
        <w:tc>
          <w:tcPr>
            <w:tcW w:w="4962" w:type="dxa"/>
            <w:noWrap w:val="0"/>
            <w:vAlign w:val="top"/>
          </w:tcPr>
          <w:p w14:paraId="12D17538">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14:paraId="39EBA3F6">
            <w:pPr>
              <w:adjustRightInd w:val="0"/>
              <w:ind w:firstLine="0" w:firstLineChars="0"/>
              <w:textAlignment w:val="baseline"/>
              <w:rPr>
                <w:rFonts w:hint="eastAsia" w:ascii="宋体" w:hAnsi="宋体"/>
                <w:b/>
              </w:rPr>
            </w:pPr>
          </w:p>
        </w:tc>
      </w:tr>
      <w:tr w14:paraId="5543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noWrap w:val="0"/>
            <w:vAlign w:val="center"/>
          </w:tcPr>
          <w:p w14:paraId="05A97D97">
            <w:pPr>
              <w:adjustRightInd w:val="0"/>
              <w:ind w:firstLine="482"/>
              <w:textAlignment w:val="baseline"/>
              <w:rPr>
                <w:rFonts w:hint="eastAsia" w:ascii="宋体" w:hAnsi="宋体"/>
                <w:b/>
                <w:bCs/>
              </w:rPr>
            </w:pPr>
          </w:p>
        </w:tc>
        <w:tc>
          <w:tcPr>
            <w:tcW w:w="4962" w:type="dxa"/>
            <w:noWrap w:val="0"/>
            <w:vAlign w:val="top"/>
          </w:tcPr>
          <w:p w14:paraId="55D0E6A6">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14:paraId="16CFE922">
            <w:pPr>
              <w:adjustRightInd w:val="0"/>
              <w:ind w:firstLine="0" w:firstLineChars="0"/>
              <w:textAlignment w:val="baseline"/>
              <w:rPr>
                <w:rFonts w:hint="eastAsia" w:ascii="宋体" w:hAnsi="宋体"/>
                <w:b/>
              </w:rPr>
            </w:pPr>
          </w:p>
        </w:tc>
      </w:tr>
    </w:tbl>
    <w:p w14:paraId="72BEA50A">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51815A5C">
      <w:pPr>
        <w:keepNext w:val="0"/>
        <w:keepLines w:val="0"/>
        <w:pageBreakBefore w:val="0"/>
        <w:widowControl w:val="0"/>
        <w:kinsoku/>
        <w:wordWrap/>
        <w:overflowPunct/>
        <w:topLinePunct w:val="0"/>
        <w:autoSpaceDE w:val="0"/>
        <w:autoSpaceDN w:val="0"/>
        <w:bidi w:val="0"/>
        <w:adjustRightInd w:val="0"/>
        <w:spacing w:line="520" w:lineRule="exact"/>
        <w:ind w:left="1200" w:leftChars="400" w:hanging="240" w:hangingChars="100"/>
        <w:jc w:val="left"/>
        <w:rPr>
          <w:rFonts w:hint="eastAsia" w:ascii="宋体" w:hAnsi="宋体" w:eastAsia="宋体"/>
          <w:lang w:val="en-US" w:eastAsia="zh-CN"/>
        </w:rPr>
      </w:pPr>
      <w:r>
        <w:rPr>
          <w:rFonts w:hint="eastAsia" w:ascii="宋体" w:hAnsi="宋体"/>
        </w:rPr>
        <w:t>2、</w:t>
      </w:r>
      <w:r>
        <w:rPr>
          <w:rFonts w:hint="eastAsia" w:ascii="宋体" w:hAnsi="宋体" w:eastAsia="宋体" w:cs="Times New Roman"/>
          <w:lang w:val="zh-CN" w:eastAsia="zh-CN"/>
        </w:rPr>
        <w:t>服务费、交通费、检验费、手续费、包装费、运输费、保险费、安装调试费、税金及其他不可预见费等全部费用。</w:t>
      </w:r>
    </w:p>
    <w:p w14:paraId="07AD60F7">
      <w:pPr>
        <w:adjustRightInd w:val="0"/>
        <w:spacing w:line="276" w:lineRule="auto"/>
        <w:ind w:left="960" w:leftChars="400" w:firstLine="0" w:firstLineChars="0"/>
        <w:textAlignment w:val="baseline"/>
        <w:rPr>
          <w:rFonts w:hint="eastAsia" w:ascii="宋体" w:hAnsi="宋体"/>
        </w:rPr>
      </w:pPr>
      <w:r>
        <w:rPr>
          <w:rFonts w:hint="eastAsia" w:ascii="宋体" w:hAnsi="宋体"/>
          <w:lang w:val="en-US" w:eastAsia="zh-CN"/>
        </w:rPr>
        <w:t>3</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r>
        <w:rPr>
          <w:rFonts w:hint="eastAsia" w:ascii="宋体" w:hAnsi="宋体"/>
          <w:color w:val="000000"/>
          <w:lang w:eastAsia="zh-CN"/>
        </w:rPr>
        <w:t>。</w:t>
      </w:r>
    </w:p>
    <w:p w14:paraId="011E8935">
      <w:pPr>
        <w:ind w:firstLine="0" w:firstLineChars="0"/>
        <w:rPr>
          <w:rFonts w:hint="eastAsia" w:ascii="宋体" w:hAnsi="宋体"/>
        </w:rPr>
      </w:pPr>
    </w:p>
    <w:p w14:paraId="72871199">
      <w:pPr>
        <w:ind w:firstLine="0" w:firstLineChars="0"/>
        <w:rPr>
          <w:rFonts w:hint="eastAsia" w:ascii="宋体" w:hAnsi="宋体"/>
        </w:rPr>
      </w:pPr>
    </w:p>
    <w:p w14:paraId="5453C522">
      <w:pPr>
        <w:ind w:firstLine="2532" w:firstLineChars="1055"/>
        <w:rPr>
          <w:rFonts w:hint="eastAsia" w:ascii="宋体" w:hAnsi="宋体"/>
        </w:rPr>
      </w:pPr>
    </w:p>
    <w:p w14:paraId="68169D5F">
      <w:pPr>
        <w:spacing w:line="240" w:lineRule="auto"/>
        <w:ind w:firstLine="482"/>
        <w:jc w:val="center"/>
        <w:rPr>
          <w:rFonts w:hint="eastAsia"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14:paraId="04681865">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930B6A2">
      <w:pPr>
        <w:spacing w:line="240" w:lineRule="auto"/>
        <w:ind w:firstLine="482"/>
        <w:jc w:val="center"/>
        <w:rPr>
          <w:rFonts w:hint="eastAsia" w:ascii="宋体" w:hAnsi="宋体"/>
          <w:b/>
        </w:rPr>
      </w:pPr>
      <w:r>
        <w:rPr>
          <w:rFonts w:hint="eastAsia" w:ascii="宋体" w:hAnsi="宋体"/>
          <w:b/>
        </w:rPr>
        <w:t xml:space="preserve">             年   月  日</w:t>
      </w:r>
    </w:p>
    <w:p w14:paraId="2CA31A4D">
      <w:pPr>
        <w:ind w:left="0" w:leftChars="0" w:firstLine="0" w:firstLineChars="0"/>
        <w:rPr>
          <w:rFonts w:hint="eastAsia"/>
        </w:rPr>
      </w:pPr>
    </w:p>
    <w:p w14:paraId="2262BD37">
      <w:pPr>
        <w:ind w:left="0" w:leftChars="0" w:firstLine="0" w:firstLineChars="0"/>
        <w:rPr>
          <w:rFonts w:hint="eastAsia"/>
        </w:rPr>
      </w:pPr>
    </w:p>
    <w:p w14:paraId="7C229680">
      <w:pPr>
        <w:ind w:left="0" w:leftChars="0" w:firstLine="0" w:firstLineChars="0"/>
        <w:rPr>
          <w:rFonts w:hint="eastAsia"/>
        </w:rPr>
      </w:pPr>
    </w:p>
    <w:p w14:paraId="3C84505B">
      <w:pPr>
        <w:ind w:left="0" w:leftChars="0" w:firstLine="0" w:firstLineChars="0"/>
        <w:rPr>
          <w:rFonts w:hint="eastAsia"/>
        </w:rPr>
      </w:pPr>
    </w:p>
    <w:p w14:paraId="3C3078D4">
      <w:pPr>
        <w:ind w:left="0" w:leftChars="0" w:firstLine="0" w:firstLineChars="0"/>
        <w:rPr>
          <w:rFonts w:hint="eastAsia"/>
        </w:rPr>
      </w:pPr>
    </w:p>
    <w:p w14:paraId="67E740AA">
      <w:pPr>
        <w:ind w:left="0" w:leftChars="0" w:firstLine="0" w:firstLineChars="0"/>
        <w:rPr>
          <w:rFonts w:hint="eastAsia"/>
        </w:rPr>
      </w:pPr>
    </w:p>
    <w:p w14:paraId="62141453">
      <w:pPr>
        <w:ind w:left="0" w:leftChars="0" w:firstLine="0" w:firstLineChars="0"/>
        <w:rPr>
          <w:rFonts w:hint="eastAsia"/>
        </w:rPr>
      </w:pPr>
    </w:p>
    <w:p w14:paraId="78D30FDF">
      <w:pPr>
        <w:ind w:left="0" w:leftChars="0" w:firstLine="0" w:firstLineChars="0"/>
        <w:rPr>
          <w:rFonts w:hint="eastAsia"/>
        </w:rPr>
      </w:pPr>
    </w:p>
    <w:p w14:paraId="117E507A">
      <w:pPr>
        <w:ind w:left="0" w:leftChars="0" w:firstLine="0" w:firstLineChars="0"/>
        <w:rPr>
          <w:rFonts w:hint="eastAsia"/>
        </w:rPr>
      </w:pPr>
    </w:p>
    <w:p w14:paraId="460AC940">
      <w:pPr>
        <w:ind w:left="0" w:leftChars="0" w:firstLine="0" w:firstLineChars="0"/>
        <w:rPr>
          <w:rFonts w:hint="eastAsia"/>
        </w:rPr>
      </w:pPr>
    </w:p>
    <w:p w14:paraId="755401A4">
      <w:pPr>
        <w:ind w:left="0" w:leftChars="0" w:firstLine="0" w:firstLineChars="0"/>
        <w:rPr>
          <w:rFonts w:hint="eastAsia"/>
        </w:rPr>
      </w:pPr>
    </w:p>
    <w:p w14:paraId="4CFEF4FA">
      <w:pPr>
        <w:pStyle w:val="2"/>
        <w:rPr>
          <w:rFonts w:hint="eastAsia"/>
        </w:rPr>
      </w:pPr>
    </w:p>
    <w:p w14:paraId="02D3B30D">
      <w:pPr>
        <w:ind w:left="0" w:leftChars="0" w:firstLine="0" w:firstLineChars="0"/>
        <w:rPr>
          <w:rFonts w:hint="eastAsia"/>
        </w:rPr>
      </w:pPr>
    </w:p>
    <w:p w14:paraId="6F37B098">
      <w:pPr>
        <w:widowControl/>
        <w:snapToGrid w:val="0"/>
        <w:spacing w:line="360" w:lineRule="auto"/>
        <w:ind w:firstLine="0" w:firstLineChars="0"/>
        <w:outlineLvl w:val="1"/>
        <w:rPr>
          <w:rFonts w:hint="eastAsia" w:ascii="宋体" w:eastAsia="宋体"/>
          <w:b/>
          <w:sz w:val="28"/>
          <w:szCs w:val="28"/>
          <w:lang w:eastAsia="zh-CN"/>
        </w:rPr>
      </w:pPr>
      <w:bookmarkStart w:id="109" w:name="_Toc7495"/>
      <w:bookmarkStart w:id="110" w:name="_Toc428180580"/>
      <w:bookmarkStart w:id="111" w:name="_Toc10980"/>
      <w:r>
        <w:rPr>
          <w:rFonts w:hint="eastAsia" w:ascii="宋体" w:eastAsia="宋体"/>
          <w:b/>
          <w:sz w:val="28"/>
          <w:szCs w:val="28"/>
          <w:lang w:val="en-US" w:eastAsia="zh-CN"/>
        </w:rPr>
        <w:t>附件12：</w:t>
      </w:r>
      <w:r>
        <w:rPr>
          <w:rFonts w:hint="eastAsia" w:ascii="宋体" w:eastAsia="宋体"/>
          <w:b/>
          <w:sz w:val="28"/>
          <w:szCs w:val="28"/>
          <w:lang w:eastAsia="zh-CN"/>
        </w:rPr>
        <w:t>分项报价表</w:t>
      </w:r>
    </w:p>
    <w:p w14:paraId="5B8EFC9E">
      <w:pPr>
        <w:pStyle w:val="7"/>
        <w:spacing w:line="241" w:lineRule="auto"/>
        <w:rPr>
          <w:color w:val="auto"/>
          <w:sz w:val="20"/>
          <w:szCs w:val="20"/>
          <w:lang w:eastAsia="zh-CN"/>
        </w:rPr>
      </w:pPr>
    </w:p>
    <w:p w14:paraId="24E58044">
      <w:pPr>
        <w:rPr>
          <w:lang w:eastAsia="zh-CN"/>
        </w:rPr>
      </w:pPr>
    </w:p>
    <w:p w14:paraId="0AEF8453">
      <w:pPr>
        <w:spacing w:before="142" w:line="333" w:lineRule="exact"/>
        <w:jc w:val="center"/>
        <w:rPr>
          <w:rFonts w:ascii="微软雅黑" w:hAnsi="微软雅黑" w:eastAsia="微软雅黑" w:cs="微软雅黑"/>
          <w:color w:val="auto"/>
          <w:sz w:val="32"/>
          <w:szCs w:val="32"/>
          <w:lang w:eastAsia="zh-CN"/>
        </w:rPr>
      </w:pPr>
      <w:r>
        <w:rPr>
          <w:rFonts w:ascii="微软雅黑" w:hAnsi="微软雅黑" w:eastAsia="微软雅黑" w:cs="微软雅黑"/>
          <w:color w:val="auto"/>
          <w:spacing w:val="-5"/>
          <w:w w:val="90"/>
          <w:position w:val="-1"/>
          <w:sz w:val="32"/>
          <w:szCs w:val="32"/>
          <w:lang w:eastAsia="zh-CN"/>
        </w:rPr>
        <w:t>分项报价表</w:t>
      </w:r>
    </w:p>
    <w:tbl>
      <w:tblPr>
        <w:tblStyle w:val="23"/>
        <w:tblpPr w:leftFromText="180" w:rightFromText="180" w:vertAnchor="text" w:horzAnchor="page" w:tblpX="1513" w:tblpY="75"/>
        <w:tblOverlap w:val="never"/>
        <w:tblW w:w="862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2460"/>
        <w:gridCol w:w="2460"/>
        <w:gridCol w:w="1230"/>
        <w:gridCol w:w="1238"/>
      </w:tblGrid>
      <w:tr w14:paraId="4CCF7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37" w:type="dxa"/>
            <w:noWrap w:val="0"/>
            <w:vAlign w:val="top"/>
          </w:tcPr>
          <w:p w14:paraId="77D1A2BB">
            <w:pPr>
              <w:pStyle w:val="39"/>
              <w:spacing w:before="126" w:line="211" w:lineRule="auto"/>
              <w:ind w:left="391"/>
              <w:rPr>
                <w:color w:val="auto"/>
                <w:sz w:val="22"/>
                <w:szCs w:val="22"/>
              </w:rPr>
            </w:pPr>
            <w:r>
              <w:rPr>
                <w:color w:val="auto"/>
                <w:spacing w:val="-5"/>
                <w:sz w:val="22"/>
                <w:szCs w:val="22"/>
              </w:rPr>
              <w:t>序号</w:t>
            </w:r>
          </w:p>
        </w:tc>
        <w:tc>
          <w:tcPr>
            <w:tcW w:w="2460" w:type="dxa"/>
            <w:noWrap w:val="0"/>
            <w:vAlign w:val="top"/>
          </w:tcPr>
          <w:p w14:paraId="0D705903">
            <w:pPr>
              <w:pStyle w:val="39"/>
              <w:spacing w:before="126" w:line="211" w:lineRule="auto"/>
              <w:ind w:left="756"/>
              <w:rPr>
                <w:color w:val="auto"/>
                <w:sz w:val="22"/>
                <w:szCs w:val="22"/>
              </w:rPr>
            </w:pPr>
            <w:r>
              <w:rPr>
                <w:color w:val="auto"/>
                <w:spacing w:val="-3"/>
                <w:sz w:val="22"/>
                <w:szCs w:val="22"/>
              </w:rPr>
              <w:t>服务名称</w:t>
            </w:r>
          </w:p>
        </w:tc>
        <w:tc>
          <w:tcPr>
            <w:tcW w:w="2460" w:type="dxa"/>
            <w:noWrap w:val="0"/>
            <w:vAlign w:val="top"/>
          </w:tcPr>
          <w:p w14:paraId="5EC9D58D">
            <w:pPr>
              <w:pStyle w:val="39"/>
              <w:spacing w:before="126" w:line="211" w:lineRule="auto"/>
              <w:ind w:left="758"/>
              <w:rPr>
                <w:color w:val="auto"/>
                <w:sz w:val="22"/>
                <w:szCs w:val="22"/>
              </w:rPr>
            </w:pPr>
            <w:r>
              <w:rPr>
                <w:color w:val="auto"/>
                <w:spacing w:val="-3"/>
                <w:sz w:val="22"/>
                <w:szCs w:val="22"/>
              </w:rPr>
              <w:t>服务内容</w:t>
            </w:r>
          </w:p>
        </w:tc>
        <w:tc>
          <w:tcPr>
            <w:tcW w:w="1230" w:type="dxa"/>
            <w:noWrap w:val="0"/>
            <w:vAlign w:val="top"/>
          </w:tcPr>
          <w:p w14:paraId="30D73D89">
            <w:pPr>
              <w:pStyle w:val="39"/>
              <w:spacing w:before="126" w:line="211" w:lineRule="auto"/>
              <w:ind w:left="386"/>
              <w:rPr>
                <w:color w:val="auto"/>
                <w:sz w:val="22"/>
                <w:szCs w:val="22"/>
              </w:rPr>
            </w:pPr>
            <w:r>
              <w:rPr>
                <w:color w:val="auto"/>
                <w:spacing w:val="-6"/>
                <w:sz w:val="22"/>
                <w:szCs w:val="22"/>
              </w:rPr>
              <w:t>金额</w:t>
            </w:r>
          </w:p>
        </w:tc>
        <w:tc>
          <w:tcPr>
            <w:tcW w:w="1238" w:type="dxa"/>
            <w:noWrap w:val="0"/>
            <w:vAlign w:val="top"/>
          </w:tcPr>
          <w:p w14:paraId="23FEF4BD">
            <w:pPr>
              <w:pStyle w:val="39"/>
              <w:spacing w:before="126" w:line="211" w:lineRule="auto"/>
              <w:ind w:left="400"/>
              <w:rPr>
                <w:color w:val="auto"/>
                <w:sz w:val="22"/>
                <w:szCs w:val="22"/>
              </w:rPr>
            </w:pPr>
            <w:r>
              <w:rPr>
                <w:color w:val="auto"/>
                <w:spacing w:val="-7"/>
                <w:sz w:val="22"/>
                <w:szCs w:val="22"/>
              </w:rPr>
              <w:t>备注</w:t>
            </w:r>
          </w:p>
        </w:tc>
      </w:tr>
      <w:tr w14:paraId="7FBD2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37" w:type="dxa"/>
            <w:noWrap w:val="0"/>
            <w:vAlign w:val="top"/>
          </w:tcPr>
          <w:p w14:paraId="5031E2D5">
            <w:pPr>
              <w:pStyle w:val="39"/>
              <w:spacing w:before="170" w:line="171" w:lineRule="auto"/>
              <w:ind w:left="609"/>
              <w:rPr>
                <w:color w:val="auto"/>
                <w:sz w:val="22"/>
                <w:szCs w:val="22"/>
              </w:rPr>
            </w:pPr>
            <w:r>
              <w:rPr>
                <w:color w:val="auto"/>
                <w:sz w:val="22"/>
                <w:szCs w:val="22"/>
              </w:rPr>
              <w:t>1</w:t>
            </w:r>
          </w:p>
        </w:tc>
        <w:tc>
          <w:tcPr>
            <w:tcW w:w="2460" w:type="dxa"/>
            <w:noWrap w:val="0"/>
            <w:vAlign w:val="top"/>
          </w:tcPr>
          <w:p w14:paraId="5AF0CADF">
            <w:pPr>
              <w:rPr>
                <w:color w:val="auto"/>
                <w:sz w:val="20"/>
                <w:szCs w:val="20"/>
              </w:rPr>
            </w:pPr>
          </w:p>
        </w:tc>
        <w:tc>
          <w:tcPr>
            <w:tcW w:w="2460" w:type="dxa"/>
            <w:noWrap w:val="0"/>
            <w:vAlign w:val="top"/>
          </w:tcPr>
          <w:p w14:paraId="708F92BA">
            <w:pPr>
              <w:rPr>
                <w:color w:val="auto"/>
                <w:sz w:val="20"/>
                <w:szCs w:val="20"/>
              </w:rPr>
            </w:pPr>
          </w:p>
        </w:tc>
        <w:tc>
          <w:tcPr>
            <w:tcW w:w="1230" w:type="dxa"/>
            <w:noWrap w:val="0"/>
            <w:vAlign w:val="top"/>
          </w:tcPr>
          <w:p w14:paraId="0C0B6DDB">
            <w:pPr>
              <w:rPr>
                <w:color w:val="auto"/>
                <w:sz w:val="20"/>
                <w:szCs w:val="20"/>
              </w:rPr>
            </w:pPr>
          </w:p>
        </w:tc>
        <w:tc>
          <w:tcPr>
            <w:tcW w:w="1238" w:type="dxa"/>
            <w:noWrap w:val="0"/>
            <w:vAlign w:val="top"/>
          </w:tcPr>
          <w:p w14:paraId="57BA548A">
            <w:pPr>
              <w:rPr>
                <w:color w:val="auto"/>
                <w:sz w:val="20"/>
                <w:szCs w:val="20"/>
              </w:rPr>
            </w:pPr>
          </w:p>
        </w:tc>
      </w:tr>
      <w:tr w14:paraId="78ACB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37" w:type="dxa"/>
            <w:noWrap w:val="0"/>
            <w:vAlign w:val="top"/>
          </w:tcPr>
          <w:p w14:paraId="75C81FF9">
            <w:pPr>
              <w:pStyle w:val="39"/>
              <w:spacing w:before="173" w:line="169" w:lineRule="auto"/>
              <w:ind w:left="570"/>
              <w:rPr>
                <w:color w:val="auto"/>
                <w:sz w:val="22"/>
                <w:szCs w:val="22"/>
              </w:rPr>
            </w:pPr>
            <w:r>
              <w:rPr>
                <w:color w:val="auto"/>
                <w:sz w:val="22"/>
                <w:szCs w:val="22"/>
              </w:rPr>
              <w:t>2</w:t>
            </w:r>
          </w:p>
        </w:tc>
        <w:tc>
          <w:tcPr>
            <w:tcW w:w="2460" w:type="dxa"/>
            <w:noWrap w:val="0"/>
            <w:vAlign w:val="top"/>
          </w:tcPr>
          <w:p w14:paraId="155CD37D">
            <w:pPr>
              <w:rPr>
                <w:color w:val="auto"/>
                <w:sz w:val="20"/>
                <w:szCs w:val="20"/>
              </w:rPr>
            </w:pPr>
          </w:p>
        </w:tc>
        <w:tc>
          <w:tcPr>
            <w:tcW w:w="2460" w:type="dxa"/>
            <w:noWrap w:val="0"/>
            <w:vAlign w:val="top"/>
          </w:tcPr>
          <w:p w14:paraId="3292C754">
            <w:pPr>
              <w:rPr>
                <w:color w:val="auto"/>
                <w:sz w:val="20"/>
                <w:szCs w:val="20"/>
              </w:rPr>
            </w:pPr>
          </w:p>
        </w:tc>
        <w:tc>
          <w:tcPr>
            <w:tcW w:w="1230" w:type="dxa"/>
            <w:noWrap w:val="0"/>
            <w:vAlign w:val="top"/>
          </w:tcPr>
          <w:p w14:paraId="285EEE94">
            <w:pPr>
              <w:rPr>
                <w:color w:val="auto"/>
                <w:sz w:val="20"/>
                <w:szCs w:val="20"/>
              </w:rPr>
            </w:pPr>
          </w:p>
        </w:tc>
        <w:tc>
          <w:tcPr>
            <w:tcW w:w="1238" w:type="dxa"/>
            <w:noWrap w:val="0"/>
            <w:vAlign w:val="top"/>
          </w:tcPr>
          <w:p w14:paraId="398887FA">
            <w:pPr>
              <w:rPr>
                <w:color w:val="auto"/>
                <w:sz w:val="20"/>
                <w:szCs w:val="20"/>
              </w:rPr>
            </w:pPr>
          </w:p>
        </w:tc>
      </w:tr>
      <w:tr w14:paraId="6AE3B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2EE47551">
            <w:pPr>
              <w:pStyle w:val="39"/>
              <w:spacing w:before="175" w:line="168" w:lineRule="auto"/>
              <w:ind w:left="577"/>
              <w:rPr>
                <w:color w:val="auto"/>
                <w:sz w:val="22"/>
                <w:szCs w:val="22"/>
              </w:rPr>
            </w:pPr>
            <w:r>
              <w:rPr>
                <w:color w:val="auto"/>
                <w:sz w:val="22"/>
                <w:szCs w:val="22"/>
              </w:rPr>
              <w:t>3</w:t>
            </w:r>
          </w:p>
        </w:tc>
        <w:tc>
          <w:tcPr>
            <w:tcW w:w="2460" w:type="dxa"/>
            <w:noWrap w:val="0"/>
            <w:vAlign w:val="top"/>
          </w:tcPr>
          <w:p w14:paraId="730E6007">
            <w:pPr>
              <w:rPr>
                <w:color w:val="auto"/>
                <w:sz w:val="20"/>
                <w:szCs w:val="20"/>
              </w:rPr>
            </w:pPr>
          </w:p>
        </w:tc>
        <w:tc>
          <w:tcPr>
            <w:tcW w:w="2460" w:type="dxa"/>
            <w:noWrap w:val="0"/>
            <w:vAlign w:val="top"/>
          </w:tcPr>
          <w:p w14:paraId="4248DCD0">
            <w:pPr>
              <w:rPr>
                <w:color w:val="auto"/>
                <w:sz w:val="20"/>
                <w:szCs w:val="20"/>
              </w:rPr>
            </w:pPr>
          </w:p>
        </w:tc>
        <w:tc>
          <w:tcPr>
            <w:tcW w:w="1230" w:type="dxa"/>
            <w:noWrap w:val="0"/>
            <w:vAlign w:val="top"/>
          </w:tcPr>
          <w:p w14:paraId="2B48052C">
            <w:pPr>
              <w:rPr>
                <w:color w:val="auto"/>
                <w:sz w:val="20"/>
                <w:szCs w:val="20"/>
              </w:rPr>
            </w:pPr>
          </w:p>
        </w:tc>
        <w:tc>
          <w:tcPr>
            <w:tcW w:w="1238" w:type="dxa"/>
            <w:noWrap w:val="0"/>
            <w:vAlign w:val="top"/>
          </w:tcPr>
          <w:p w14:paraId="3E45805F">
            <w:pPr>
              <w:rPr>
                <w:color w:val="auto"/>
                <w:sz w:val="20"/>
                <w:szCs w:val="20"/>
              </w:rPr>
            </w:pPr>
          </w:p>
        </w:tc>
      </w:tr>
      <w:tr w14:paraId="3961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0B1AAC84">
            <w:pPr>
              <w:pStyle w:val="39"/>
              <w:spacing w:before="178" w:line="166" w:lineRule="auto"/>
              <w:ind w:left="566"/>
              <w:rPr>
                <w:color w:val="auto"/>
                <w:sz w:val="22"/>
                <w:szCs w:val="22"/>
              </w:rPr>
            </w:pPr>
            <w:r>
              <w:rPr>
                <w:color w:val="auto"/>
                <w:sz w:val="22"/>
                <w:szCs w:val="22"/>
              </w:rPr>
              <w:t>4</w:t>
            </w:r>
          </w:p>
        </w:tc>
        <w:tc>
          <w:tcPr>
            <w:tcW w:w="2460" w:type="dxa"/>
            <w:noWrap w:val="0"/>
            <w:vAlign w:val="top"/>
          </w:tcPr>
          <w:p w14:paraId="6BFF5BE7">
            <w:pPr>
              <w:rPr>
                <w:color w:val="auto"/>
                <w:sz w:val="20"/>
                <w:szCs w:val="20"/>
              </w:rPr>
            </w:pPr>
          </w:p>
        </w:tc>
        <w:tc>
          <w:tcPr>
            <w:tcW w:w="2460" w:type="dxa"/>
            <w:noWrap w:val="0"/>
            <w:vAlign w:val="top"/>
          </w:tcPr>
          <w:p w14:paraId="1D5481B5">
            <w:pPr>
              <w:rPr>
                <w:color w:val="auto"/>
                <w:sz w:val="20"/>
                <w:szCs w:val="20"/>
              </w:rPr>
            </w:pPr>
          </w:p>
        </w:tc>
        <w:tc>
          <w:tcPr>
            <w:tcW w:w="1230" w:type="dxa"/>
            <w:noWrap w:val="0"/>
            <w:vAlign w:val="top"/>
          </w:tcPr>
          <w:p w14:paraId="6F1A7A33">
            <w:pPr>
              <w:rPr>
                <w:color w:val="auto"/>
                <w:sz w:val="20"/>
                <w:szCs w:val="20"/>
              </w:rPr>
            </w:pPr>
          </w:p>
        </w:tc>
        <w:tc>
          <w:tcPr>
            <w:tcW w:w="1238" w:type="dxa"/>
            <w:noWrap w:val="0"/>
            <w:vAlign w:val="top"/>
          </w:tcPr>
          <w:p w14:paraId="601ED0D7">
            <w:pPr>
              <w:rPr>
                <w:color w:val="auto"/>
                <w:sz w:val="20"/>
                <w:szCs w:val="20"/>
              </w:rPr>
            </w:pPr>
          </w:p>
        </w:tc>
      </w:tr>
      <w:tr w14:paraId="38662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66C164BD">
            <w:pPr>
              <w:pStyle w:val="39"/>
              <w:spacing w:before="123" w:line="208" w:lineRule="auto"/>
              <w:ind w:left="542"/>
              <w:rPr>
                <w:color w:val="auto"/>
                <w:sz w:val="22"/>
                <w:szCs w:val="22"/>
              </w:rPr>
            </w:pPr>
            <w:r>
              <w:rPr>
                <w:color w:val="auto"/>
                <w:sz w:val="22"/>
                <w:szCs w:val="22"/>
              </w:rPr>
              <w:t>…</w:t>
            </w:r>
          </w:p>
        </w:tc>
        <w:tc>
          <w:tcPr>
            <w:tcW w:w="2460" w:type="dxa"/>
            <w:noWrap w:val="0"/>
            <w:vAlign w:val="top"/>
          </w:tcPr>
          <w:p w14:paraId="30E07E57">
            <w:pPr>
              <w:rPr>
                <w:color w:val="auto"/>
                <w:sz w:val="20"/>
                <w:szCs w:val="20"/>
              </w:rPr>
            </w:pPr>
          </w:p>
        </w:tc>
        <w:tc>
          <w:tcPr>
            <w:tcW w:w="2460" w:type="dxa"/>
            <w:noWrap w:val="0"/>
            <w:vAlign w:val="top"/>
          </w:tcPr>
          <w:p w14:paraId="3E84D13C">
            <w:pPr>
              <w:rPr>
                <w:color w:val="auto"/>
                <w:sz w:val="20"/>
                <w:szCs w:val="20"/>
              </w:rPr>
            </w:pPr>
          </w:p>
        </w:tc>
        <w:tc>
          <w:tcPr>
            <w:tcW w:w="1230" w:type="dxa"/>
            <w:noWrap w:val="0"/>
            <w:vAlign w:val="top"/>
          </w:tcPr>
          <w:p w14:paraId="3F7B21D1">
            <w:pPr>
              <w:rPr>
                <w:color w:val="auto"/>
                <w:sz w:val="20"/>
                <w:szCs w:val="20"/>
              </w:rPr>
            </w:pPr>
          </w:p>
        </w:tc>
        <w:tc>
          <w:tcPr>
            <w:tcW w:w="1238" w:type="dxa"/>
            <w:noWrap w:val="0"/>
            <w:vAlign w:val="top"/>
          </w:tcPr>
          <w:p w14:paraId="7A83FADF">
            <w:pPr>
              <w:rPr>
                <w:color w:val="auto"/>
                <w:sz w:val="20"/>
                <w:szCs w:val="20"/>
              </w:rPr>
            </w:pPr>
          </w:p>
        </w:tc>
      </w:tr>
      <w:tr w14:paraId="065B1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237" w:type="dxa"/>
            <w:noWrap w:val="0"/>
            <w:vAlign w:val="top"/>
          </w:tcPr>
          <w:p w14:paraId="46A72CF3">
            <w:pPr>
              <w:spacing w:line="320" w:lineRule="auto"/>
              <w:rPr>
                <w:color w:val="auto"/>
                <w:sz w:val="20"/>
                <w:szCs w:val="20"/>
              </w:rPr>
            </w:pPr>
          </w:p>
          <w:p w14:paraId="1A1EAA48">
            <w:pPr>
              <w:spacing w:line="321" w:lineRule="auto"/>
              <w:rPr>
                <w:color w:val="auto"/>
                <w:sz w:val="20"/>
                <w:szCs w:val="20"/>
              </w:rPr>
            </w:pPr>
          </w:p>
          <w:p w14:paraId="06AFA955">
            <w:pPr>
              <w:pStyle w:val="39"/>
              <w:spacing w:before="78" w:line="218" w:lineRule="auto"/>
              <w:ind w:left="0" w:leftChars="0" w:firstLine="0" w:firstLineChars="0"/>
              <w:rPr>
                <w:color w:val="auto"/>
                <w:sz w:val="22"/>
                <w:szCs w:val="22"/>
              </w:rPr>
            </w:pPr>
            <w:r>
              <w:rPr>
                <w:color w:val="auto"/>
                <w:spacing w:val="-4"/>
                <w:sz w:val="22"/>
                <w:szCs w:val="22"/>
              </w:rPr>
              <w:t>投标总价</w:t>
            </w:r>
          </w:p>
        </w:tc>
        <w:tc>
          <w:tcPr>
            <w:tcW w:w="7388" w:type="dxa"/>
            <w:gridSpan w:val="4"/>
            <w:noWrap w:val="0"/>
            <w:vAlign w:val="top"/>
          </w:tcPr>
          <w:p w14:paraId="077FCFFE">
            <w:pPr>
              <w:pStyle w:val="39"/>
              <w:spacing w:before="252" w:line="220" w:lineRule="auto"/>
              <w:ind w:left="125"/>
              <w:rPr>
                <w:color w:val="auto"/>
                <w:sz w:val="22"/>
                <w:szCs w:val="22"/>
              </w:rPr>
            </w:pPr>
            <w:r>
              <w:rPr>
                <w:color w:val="auto"/>
                <w:spacing w:val="-5"/>
                <w:sz w:val="22"/>
                <w:szCs w:val="22"/>
              </w:rPr>
              <w:t>大写：</w:t>
            </w:r>
          </w:p>
          <w:p w14:paraId="5AAD493E">
            <w:pPr>
              <w:spacing w:line="245" w:lineRule="auto"/>
              <w:rPr>
                <w:color w:val="auto"/>
                <w:sz w:val="20"/>
                <w:szCs w:val="20"/>
              </w:rPr>
            </w:pPr>
          </w:p>
          <w:p w14:paraId="1674236F">
            <w:pPr>
              <w:spacing w:line="245" w:lineRule="auto"/>
              <w:rPr>
                <w:color w:val="auto"/>
                <w:sz w:val="20"/>
                <w:szCs w:val="20"/>
              </w:rPr>
            </w:pPr>
          </w:p>
          <w:p w14:paraId="1074EF91">
            <w:pPr>
              <w:pStyle w:val="39"/>
              <w:spacing w:before="78" w:line="221" w:lineRule="auto"/>
              <w:ind w:left="131"/>
              <w:rPr>
                <w:color w:val="auto"/>
                <w:sz w:val="22"/>
                <w:szCs w:val="22"/>
              </w:rPr>
            </w:pPr>
            <w:r>
              <w:rPr>
                <w:color w:val="auto"/>
                <w:spacing w:val="-6"/>
                <w:sz w:val="22"/>
                <w:szCs w:val="22"/>
              </w:rPr>
              <w:t>小写：</w:t>
            </w:r>
          </w:p>
        </w:tc>
      </w:tr>
    </w:tbl>
    <w:p w14:paraId="017C454F">
      <w:pPr>
        <w:spacing w:line="144" w:lineRule="exact"/>
        <w:rPr>
          <w:color w:val="auto"/>
          <w:sz w:val="20"/>
          <w:szCs w:val="20"/>
        </w:rPr>
      </w:pPr>
    </w:p>
    <w:p w14:paraId="55FC2F6C">
      <w:pPr>
        <w:spacing w:before="17" w:line="297" w:lineRule="exact"/>
        <w:ind w:left="93"/>
        <w:outlineLvl w:val="1"/>
        <w:rPr>
          <w:rFonts w:ascii="微软雅黑" w:hAnsi="微软雅黑" w:eastAsia="微软雅黑" w:cs="微软雅黑"/>
          <w:color w:val="auto"/>
          <w:sz w:val="28"/>
          <w:szCs w:val="28"/>
          <w:lang w:eastAsia="zh-CN"/>
        </w:rPr>
        <w:sectPr>
          <w:footerReference r:id="rId5" w:type="default"/>
          <w:pgSz w:w="11906" w:h="16840"/>
          <w:pgMar w:top="1215" w:right="1785" w:bottom="1547" w:left="1020" w:header="0" w:footer="1377" w:gutter="0"/>
          <w:cols w:space="720" w:num="1"/>
        </w:sectPr>
      </w:pPr>
      <w:r>
        <w:rPr>
          <w:rFonts w:ascii="微软雅黑" w:hAnsi="微软雅黑" w:eastAsia="微软雅黑" w:cs="微软雅黑"/>
          <w:color w:val="auto"/>
          <w:spacing w:val="-6"/>
          <w:w w:val="87"/>
          <w:position w:val="-1"/>
          <w:sz w:val="28"/>
          <w:szCs w:val="28"/>
          <w:lang w:eastAsia="zh-CN"/>
        </w:rPr>
        <w:t>注:</w:t>
      </w:r>
      <w:r>
        <w:rPr>
          <w:rFonts w:ascii="微软雅黑" w:hAnsi="微软雅黑" w:eastAsia="微软雅黑" w:cs="微软雅黑"/>
          <w:color w:val="auto"/>
          <w:spacing w:val="63"/>
          <w:position w:val="-1"/>
          <w:sz w:val="28"/>
          <w:szCs w:val="28"/>
          <w:lang w:eastAsia="zh-CN"/>
        </w:rPr>
        <w:t xml:space="preserve"> </w:t>
      </w:r>
      <w:r>
        <w:rPr>
          <w:rFonts w:ascii="微软雅黑" w:hAnsi="微软雅黑" w:eastAsia="微软雅黑" w:cs="微软雅黑"/>
          <w:color w:val="auto"/>
          <w:spacing w:val="-6"/>
          <w:w w:val="87"/>
          <w:position w:val="-1"/>
          <w:sz w:val="28"/>
          <w:szCs w:val="28"/>
          <w:lang w:eastAsia="zh-CN"/>
        </w:rPr>
        <w:t>投标报价不能有两个或两个以上的报价方案</w:t>
      </w:r>
    </w:p>
    <w:p w14:paraId="36131D37">
      <w:pPr>
        <w:autoSpaceDE w:val="0"/>
        <w:autoSpaceDN w:val="0"/>
        <w:adjustRightInd w:val="0"/>
        <w:spacing w:line="400" w:lineRule="exact"/>
        <w:ind w:left="0" w:leftChars="0" w:firstLine="0" w:firstLineChars="0"/>
        <w:rPr>
          <w:rFonts w:hint="eastAsia" w:ascii="宋体" w:hAnsi="宋体" w:eastAsia="宋体" w:cs="Times New Roman"/>
          <w:b/>
          <w:bCs/>
          <w:kern w:val="0"/>
          <w:sz w:val="28"/>
          <w:szCs w:val="32"/>
          <w:lang w:val="zh-CN" w:eastAsia="zh-CN" w:bidi="ar-SA"/>
        </w:rPr>
      </w:pPr>
      <w:r>
        <w:rPr>
          <w:rFonts w:hint="eastAsia" w:ascii="宋体"/>
          <w:b/>
          <w:sz w:val="28"/>
          <w:szCs w:val="28"/>
        </w:rPr>
        <w:t>附件</w:t>
      </w:r>
      <w:r>
        <w:rPr>
          <w:rFonts w:hint="eastAsia" w:ascii="宋体"/>
          <w:b/>
          <w:sz w:val="28"/>
          <w:szCs w:val="28"/>
          <w:lang w:val="en-US" w:eastAsia="zh-CN"/>
        </w:rPr>
        <w:t>13</w:t>
      </w:r>
      <w:r>
        <w:rPr>
          <w:rFonts w:hint="eastAsia" w:ascii="宋体" w:hAnsi="宋体" w:eastAsia="宋体" w:cs="Times New Roman"/>
          <w:b/>
          <w:bCs/>
          <w:kern w:val="0"/>
          <w:sz w:val="28"/>
          <w:szCs w:val="32"/>
          <w:lang w:val="zh-CN" w:eastAsia="zh-CN" w:bidi="ar-SA"/>
        </w:rPr>
        <w:t>：服务要求响应表</w:t>
      </w:r>
    </w:p>
    <w:p w14:paraId="33F05545">
      <w:pPr>
        <w:pStyle w:val="21"/>
        <w:jc w:val="left"/>
        <w:rPr>
          <w:rFonts w:hint="eastAsia" w:ascii="宋体" w:hAnsi="宋体" w:eastAsia="宋体" w:cs="Times New Roman"/>
          <w:b/>
          <w:bCs/>
          <w:kern w:val="0"/>
          <w:sz w:val="28"/>
          <w:szCs w:val="32"/>
          <w:lang w:val="zh-CN" w:eastAsia="zh-CN" w:bidi="ar-SA"/>
        </w:rPr>
      </w:pPr>
    </w:p>
    <w:p w14:paraId="731F6254">
      <w:pPr>
        <w:autoSpaceDE w:val="0"/>
        <w:autoSpaceDN w:val="0"/>
        <w:adjustRightInd w:val="0"/>
        <w:spacing w:line="400" w:lineRule="exact"/>
        <w:jc w:val="center"/>
        <w:rPr>
          <w:rFonts w:hint="eastAsia" w:ascii="宋体" w:hAnsi="Cambria" w:eastAsia="宋体" w:cs="宋体"/>
          <w:b/>
          <w:bCs/>
          <w:kern w:val="0"/>
          <w:sz w:val="36"/>
          <w:szCs w:val="36"/>
          <w:lang w:val="zh-CN"/>
        </w:rPr>
      </w:pPr>
    </w:p>
    <w:p w14:paraId="7D228F54">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w:t>
      </w:r>
    </w:p>
    <w:p w14:paraId="55CBA20E">
      <w:pPr>
        <w:ind w:firstLine="720" w:firstLineChars="300"/>
        <w:jc w:val="left"/>
        <w:rPr>
          <w:rFonts w:hint="eastAsia" w:ascii="宋体" w:hAnsi="宋体" w:eastAsia="宋体" w:cs="宋体"/>
          <w:sz w:val="24"/>
          <w:szCs w:val="24"/>
        </w:rPr>
      </w:pPr>
    </w:p>
    <w:p w14:paraId="0F4FF59C">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24"/>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70"/>
        <w:gridCol w:w="1954"/>
        <w:gridCol w:w="992"/>
        <w:gridCol w:w="2636"/>
        <w:gridCol w:w="1271"/>
      </w:tblGrid>
      <w:tr w14:paraId="56D6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500" w:type="dxa"/>
            <w:gridSpan w:val="3"/>
            <w:noWrap w:val="0"/>
            <w:vAlign w:val="top"/>
          </w:tcPr>
          <w:p w14:paraId="08FD02B4">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3628" w:type="dxa"/>
            <w:gridSpan w:val="2"/>
            <w:noWrap w:val="0"/>
            <w:vAlign w:val="top"/>
          </w:tcPr>
          <w:p w14:paraId="5B42DFA0">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271" w:type="dxa"/>
            <w:noWrap w:val="0"/>
            <w:vAlign w:val="top"/>
          </w:tcPr>
          <w:p w14:paraId="7AEA117F">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3F9E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1959E98B">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370" w:type="dxa"/>
            <w:noWrap w:val="0"/>
            <w:vAlign w:val="top"/>
          </w:tcPr>
          <w:p w14:paraId="4FA62D00">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1954" w:type="dxa"/>
            <w:noWrap w:val="0"/>
            <w:vAlign w:val="top"/>
          </w:tcPr>
          <w:p w14:paraId="79D90AFF">
            <w:pPr>
              <w:ind w:left="0" w:leftChars="0" w:firstLine="0" w:firstLineChars="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992" w:type="dxa"/>
            <w:noWrap w:val="0"/>
            <w:vAlign w:val="top"/>
          </w:tcPr>
          <w:p w14:paraId="0CE8F666">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2636" w:type="dxa"/>
            <w:noWrap w:val="0"/>
            <w:vAlign w:val="top"/>
          </w:tcPr>
          <w:p w14:paraId="1834C03A">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271" w:type="dxa"/>
            <w:noWrap w:val="0"/>
            <w:vAlign w:val="top"/>
          </w:tcPr>
          <w:p w14:paraId="3865C1D6">
            <w:pPr>
              <w:jc w:val="left"/>
              <w:rPr>
                <w:rFonts w:hint="eastAsia" w:ascii="宋体" w:hAnsi="宋体" w:eastAsia="宋体" w:cs="宋体"/>
                <w:sz w:val="24"/>
                <w:szCs w:val="24"/>
                <w:vertAlign w:val="baseline"/>
              </w:rPr>
            </w:pPr>
          </w:p>
        </w:tc>
      </w:tr>
      <w:tr w14:paraId="095A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5870FAEC">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70" w:type="dxa"/>
            <w:noWrap w:val="0"/>
            <w:vAlign w:val="top"/>
          </w:tcPr>
          <w:p w14:paraId="686D5BB9">
            <w:pPr>
              <w:jc w:val="left"/>
              <w:rPr>
                <w:rFonts w:hint="eastAsia" w:ascii="宋体" w:hAnsi="宋体" w:eastAsia="宋体" w:cs="宋体"/>
                <w:sz w:val="24"/>
                <w:szCs w:val="24"/>
                <w:vertAlign w:val="baseline"/>
              </w:rPr>
            </w:pPr>
          </w:p>
        </w:tc>
        <w:tc>
          <w:tcPr>
            <w:tcW w:w="1954" w:type="dxa"/>
            <w:noWrap w:val="0"/>
            <w:vAlign w:val="top"/>
          </w:tcPr>
          <w:p w14:paraId="242A1AE2">
            <w:pPr>
              <w:jc w:val="left"/>
              <w:rPr>
                <w:rFonts w:hint="eastAsia" w:ascii="宋体" w:hAnsi="宋体" w:eastAsia="宋体" w:cs="宋体"/>
                <w:sz w:val="24"/>
                <w:szCs w:val="24"/>
                <w:vertAlign w:val="baseline"/>
              </w:rPr>
            </w:pPr>
          </w:p>
        </w:tc>
        <w:tc>
          <w:tcPr>
            <w:tcW w:w="992" w:type="dxa"/>
            <w:noWrap w:val="0"/>
            <w:vAlign w:val="top"/>
          </w:tcPr>
          <w:p w14:paraId="5EF3B54F">
            <w:pPr>
              <w:jc w:val="left"/>
              <w:rPr>
                <w:rFonts w:hint="eastAsia" w:ascii="宋体" w:hAnsi="宋体" w:eastAsia="宋体" w:cs="宋体"/>
                <w:sz w:val="24"/>
                <w:szCs w:val="24"/>
                <w:vertAlign w:val="baseline"/>
              </w:rPr>
            </w:pPr>
          </w:p>
        </w:tc>
        <w:tc>
          <w:tcPr>
            <w:tcW w:w="2636" w:type="dxa"/>
            <w:noWrap w:val="0"/>
            <w:vAlign w:val="top"/>
          </w:tcPr>
          <w:p w14:paraId="784FE443">
            <w:pPr>
              <w:jc w:val="left"/>
              <w:rPr>
                <w:rFonts w:hint="eastAsia" w:ascii="宋体" w:hAnsi="宋体" w:eastAsia="宋体" w:cs="宋体"/>
                <w:sz w:val="24"/>
                <w:szCs w:val="24"/>
                <w:vertAlign w:val="baseline"/>
              </w:rPr>
            </w:pPr>
          </w:p>
        </w:tc>
        <w:tc>
          <w:tcPr>
            <w:tcW w:w="1271" w:type="dxa"/>
            <w:noWrap w:val="0"/>
            <w:vAlign w:val="top"/>
          </w:tcPr>
          <w:p w14:paraId="4F46443E">
            <w:pPr>
              <w:jc w:val="left"/>
              <w:rPr>
                <w:rFonts w:hint="eastAsia" w:ascii="宋体" w:hAnsi="宋体" w:eastAsia="宋体" w:cs="宋体"/>
                <w:sz w:val="24"/>
                <w:szCs w:val="24"/>
                <w:vertAlign w:val="baseline"/>
              </w:rPr>
            </w:pPr>
          </w:p>
        </w:tc>
      </w:tr>
      <w:tr w14:paraId="010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4B73E708">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70" w:type="dxa"/>
            <w:noWrap w:val="0"/>
            <w:vAlign w:val="top"/>
          </w:tcPr>
          <w:p w14:paraId="2F2203D8">
            <w:pPr>
              <w:jc w:val="left"/>
              <w:rPr>
                <w:rFonts w:hint="eastAsia" w:ascii="宋体" w:hAnsi="宋体" w:eastAsia="宋体" w:cs="宋体"/>
                <w:sz w:val="24"/>
                <w:szCs w:val="24"/>
                <w:vertAlign w:val="baseline"/>
              </w:rPr>
            </w:pPr>
          </w:p>
        </w:tc>
        <w:tc>
          <w:tcPr>
            <w:tcW w:w="1954" w:type="dxa"/>
            <w:noWrap w:val="0"/>
            <w:vAlign w:val="top"/>
          </w:tcPr>
          <w:p w14:paraId="1443DC17">
            <w:pPr>
              <w:jc w:val="left"/>
              <w:rPr>
                <w:rFonts w:hint="eastAsia" w:ascii="宋体" w:hAnsi="宋体" w:eastAsia="宋体" w:cs="宋体"/>
                <w:sz w:val="24"/>
                <w:szCs w:val="24"/>
                <w:vertAlign w:val="baseline"/>
              </w:rPr>
            </w:pPr>
          </w:p>
        </w:tc>
        <w:tc>
          <w:tcPr>
            <w:tcW w:w="992" w:type="dxa"/>
            <w:noWrap w:val="0"/>
            <w:vAlign w:val="top"/>
          </w:tcPr>
          <w:p w14:paraId="0C25C27F">
            <w:pPr>
              <w:jc w:val="left"/>
              <w:rPr>
                <w:rFonts w:hint="eastAsia" w:ascii="宋体" w:hAnsi="宋体" w:eastAsia="宋体" w:cs="宋体"/>
                <w:sz w:val="24"/>
                <w:szCs w:val="24"/>
                <w:vertAlign w:val="baseline"/>
              </w:rPr>
            </w:pPr>
          </w:p>
        </w:tc>
        <w:tc>
          <w:tcPr>
            <w:tcW w:w="2636" w:type="dxa"/>
            <w:noWrap w:val="0"/>
            <w:vAlign w:val="top"/>
          </w:tcPr>
          <w:p w14:paraId="146E44B2">
            <w:pPr>
              <w:jc w:val="left"/>
              <w:rPr>
                <w:rFonts w:hint="eastAsia" w:ascii="宋体" w:hAnsi="宋体" w:eastAsia="宋体" w:cs="宋体"/>
                <w:sz w:val="24"/>
                <w:szCs w:val="24"/>
                <w:vertAlign w:val="baseline"/>
              </w:rPr>
            </w:pPr>
          </w:p>
        </w:tc>
        <w:tc>
          <w:tcPr>
            <w:tcW w:w="1271" w:type="dxa"/>
            <w:noWrap w:val="0"/>
            <w:vAlign w:val="top"/>
          </w:tcPr>
          <w:p w14:paraId="7F7E8258">
            <w:pPr>
              <w:jc w:val="left"/>
              <w:rPr>
                <w:rFonts w:hint="eastAsia" w:ascii="宋体" w:hAnsi="宋体" w:eastAsia="宋体" w:cs="宋体"/>
                <w:sz w:val="24"/>
                <w:szCs w:val="24"/>
                <w:vertAlign w:val="baseline"/>
              </w:rPr>
            </w:pPr>
          </w:p>
        </w:tc>
      </w:tr>
      <w:tr w14:paraId="5D3D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76" w:type="dxa"/>
            <w:noWrap w:val="0"/>
            <w:vAlign w:val="top"/>
          </w:tcPr>
          <w:p w14:paraId="1DBFD81F">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370" w:type="dxa"/>
            <w:noWrap w:val="0"/>
            <w:vAlign w:val="top"/>
          </w:tcPr>
          <w:p w14:paraId="11679110">
            <w:pPr>
              <w:jc w:val="left"/>
              <w:rPr>
                <w:rFonts w:hint="eastAsia" w:ascii="宋体" w:hAnsi="宋体" w:eastAsia="宋体" w:cs="宋体"/>
                <w:sz w:val="24"/>
                <w:szCs w:val="24"/>
                <w:vertAlign w:val="baseline"/>
              </w:rPr>
            </w:pPr>
          </w:p>
        </w:tc>
        <w:tc>
          <w:tcPr>
            <w:tcW w:w="1954" w:type="dxa"/>
            <w:noWrap w:val="0"/>
            <w:vAlign w:val="top"/>
          </w:tcPr>
          <w:p w14:paraId="74431219">
            <w:pPr>
              <w:jc w:val="left"/>
              <w:rPr>
                <w:rFonts w:hint="eastAsia" w:ascii="宋体" w:hAnsi="宋体" w:eastAsia="宋体" w:cs="宋体"/>
                <w:sz w:val="24"/>
                <w:szCs w:val="24"/>
                <w:vertAlign w:val="baseline"/>
              </w:rPr>
            </w:pPr>
          </w:p>
        </w:tc>
        <w:tc>
          <w:tcPr>
            <w:tcW w:w="992" w:type="dxa"/>
            <w:noWrap w:val="0"/>
            <w:vAlign w:val="top"/>
          </w:tcPr>
          <w:p w14:paraId="755AC22A">
            <w:pPr>
              <w:jc w:val="left"/>
              <w:rPr>
                <w:rFonts w:hint="eastAsia" w:ascii="宋体" w:hAnsi="宋体" w:eastAsia="宋体" w:cs="宋体"/>
                <w:sz w:val="24"/>
                <w:szCs w:val="24"/>
                <w:vertAlign w:val="baseline"/>
              </w:rPr>
            </w:pPr>
          </w:p>
        </w:tc>
        <w:tc>
          <w:tcPr>
            <w:tcW w:w="2636" w:type="dxa"/>
            <w:noWrap w:val="0"/>
            <w:vAlign w:val="top"/>
          </w:tcPr>
          <w:p w14:paraId="61B40603">
            <w:pPr>
              <w:jc w:val="left"/>
              <w:rPr>
                <w:rFonts w:hint="eastAsia" w:ascii="宋体" w:hAnsi="宋体" w:eastAsia="宋体" w:cs="宋体"/>
                <w:sz w:val="24"/>
                <w:szCs w:val="24"/>
                <w:vertAlign w:val="baseline"/>
              </w:rPr>
            </w:pPr>
          </w:p>
        </w:tc>
        <w:tc>
          <w:tcPr>
            <w:tcW w:w="1271" w:type="dxa"/>
            <w:noWrap w:val="0"/>
            <w:vAlign w:val="top"/>
          </w:tcPr>
          <w:p w14:paraId="2361A897">
            <w:pPr>
              <w:jc w:val="left"/>
              <w:rPr>
                <w:rFonts w:hint="eastAsia" w:ascii="宋体" w:hAnsi="宋体" w:eastAsia="宋体" w:cs="宋体"/>
                <w:sz w:val="24"/>
                <w:szCs w:val="24"/>
                <w:vertAlign w:val="baseline"/>
              </w:rPr>
            </w:pPr>
          </w:p>
        </w:tc>
      </w:tr>
    </w:tbl>
    <w:p w14:paraId="10B171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注：1.本表应按照每包“项目概况及服务要求”中序号的指标逐项填写。</w:t>
      </w:r>
    </w:p>
    <w:p w14:paraId="32BAFE4C">
      <w:pPr>
        <w:ind w:firstLine="1022" w:firstLineChars="42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2.行数不够自行添加。</w:t>
      </w:r>
    </w:p>
    <w:p w14:paraId="41B3CF35">
      <w:pPr>
        <w:ind w:firstLine="4320" w:firstLineChars="1800"/>
        <w:rPr>
          <w:rFonts w:hint="eastAsia" w:ascii="宋体" w:hAnsi="宋体" w:eastAsia="宋体" w:cs="宋体"/>
          <w:sz w:val="24"/>
          <w:szCs w:val="24"/>
        </w:rPr>
      </w:pPr>
    </w:p>
    <w:p w14:paraId="628A3345">
      <w:pPr>
        <w:ind w:firstLine="4320" w:firstLineChars="1800"/>
        <w:rPr>
          <w:rFonts w:hint="eastAsia" w:ascii="宋体" w:hAnsi="宋体" w:eastAsia="宋体" w:cs="宋体"/>
          <w:sz w:val="24"/>
          <w:szCs w:val="24"/>
        </w:rPr>
      </w:pPr>
    </w:p>
    <w:p w14:paraId="2ADED7BA">
      <w:pPr>
        <w:ind w:firstLine="4320" w:firstLineChars="1800"/>
        <w:rPr>
          <w:rFonts w:hint="eastAsia" w:ascii="宋体" w:hAnsi="宋体" w:eastAsia="宋体" w:cs="宋体"/>
          <w:sz w:val="24"/>
          <w:szCs w:val="24"/>
        </w:rPr>
      </w:pPr>
    </w:p>
    <w:p w14:paraId="43203D42">
      <w:pPr>
        <w:ind w:firstLine="4320" w:firstLineChars="1800"/>
        <w:rPr>
          <w:rFonts w:hint="eastAsia" w:ascii="宋体" w:hAnsi="宋体" w:eastAsia="宋体" w:cs="宋体"/>
          <w:sz w:val="24"/>
          <w:szCs w:val="24"/>
        </w:rPr>
      </w:pPr>
    </w:p>
    <w:p w14:paraId="7309F3CD">
      <w:pPr>
        <w:ind w:firstLine="4320" w:firstLineChars="1800"/>
        <w:rPr>
          <w:rFonts w:hint="eastAsia" w:ascii="宋体" w:hAnsi="宋体" w:eastAsia="宋体" w:cs="宋体"/>
          <w:sz w:val="24"/>
          <w:szCs w:val="24"/>
        </w:rPr>
      </w:pPr>
    </w:p>
    <w:p w14:paraId="42615DBB">
      <w:pPr>
        <w:ind w:firstLine="4320" w:firstLineChars="1800"/>
        <w:rPr>
          <w:rFonts w:hint="eastAsia" w:ascii="宋体" w:hAnsi="宋体" w:eastAsia="宋体" w:cs="宋体"/>
          <w:sz w:val="24"/>
          <w:szCs w:val="24"/>
        </w:rPr>
      </w:pPr>
    </w:p>
    <w:p w14:paraId="644B0006">
      <w:pPr>
        <w:ind w:firstLine="3614" w:firstLineChars="15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683CB9D2">
      <w:pPr>
        <w:ind w:left="0" w:leftChars="0" w:firstLine="3614" w:firstLineChars="15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67C11207">
      <w:pPr>
        <w:ind w:firstLine="5301" w:firstLineChars="2200"/>
        <w:rPr>
          <w:rFonts w:hint="eastAsia" w:ascii="宋体" w:hAnsi="宋体" w:eastAsia="宋体" w:cs="宋体"/>
          <w:b/>
          <w:bCs/>
          <w:sz w:val="24"/>
          <w:szCs w:val="24"/>
        </w:rPr>
      </w:pPr>
    </w:p>
    <w:p w14:paraId="710EBC31">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63C9EF2E">
      <w:pPr>
        <w:pStyle w:val="21"/>
        <w:jc w:val="left"/>
        <w:rPr>
          <w:rFonts w:hint="eastAsia" w:ascii="宋体" w:hAnsi="宋体"/>
          <w:sz w:val="28"/>
          <w:lang w:val="zh-CN"/>
        </w:rPr>
      </w:pPr>
    </w:p>
    <w:p w14:paraId="378CB6F3">
      <w:pPr>
        <w:spacing w:line="400" w:lineRule="exact"/>
        <w:ind w:firstLine="661" w:firstLineChars="235"/>
        <w:rPr>
          <w:rFonts w:hint="eastAsia" w:ascii="宋体" w:hAnsi="宋体" w:eastAsia="宋体" w:cs="Times New Roman"/>
          <w:b/>
          <w:bCs/>
          <w:kern w:val="0"/>
          <w:sz w:val="28"/>
          <w:szCs w:val="32"/>
          <w:lang w:val="zh-CN" w:eastAsia="zh-CN" w:bidi="ar-SA"/>
        </w:rPr>
      </w:pPr>
    </w:p>
    <w:p w14:paraId="353F8924">
      <w:pPr>
        <w:spacing w:line="400" w:lineRule="exact"/>
        <w:ind w:firstLine="661" w:firstLineChars="235"/>
        <w:rPr>
          <w:rFonts w:hint="eastAsia" w:ascii="宋体" w:hAnsi="宋体" w:eastAsia="宋体" w:cs="Times New Roman"/>
          <w:b/>
          <w:bCs/>
          <w:kern w:val="0"/>
          <w:sz w:val="28"/>
          <w:szCs w:val="32"/>
          <w:lang w:val="zh-CN" w:eastAsia="zh-CN" w:bidi="ar-SA"/>
        </w:rPr>
      </w:pPr>
    </w:p>
    <w:p w14:paraId="2B4C405E">
      <w:pPr>
        <w:spacing w:line="400" w:lineRule="exact"/>
        <w:ind w:firstLine="661" w:firstLineChars="235"/>
        <w:rPr>
          <w:rFonts w:hint="eastAsia" w:ascii="宋体" w:hAnsi="宋体" w:eastAsia="宋体" w:cs="Times New Roman"/>
          <w:b/>
          <w:bCs/>
          <w:kern w:val="0"/>
          <w:sz w:val="28"/>
          <w:szCs w:val="32"/>
          <w:lang w:val="zh-CN" w:eastAsia="zh-CN" w:bidi="ar-SA"/>
        </w:rPr>
      </w:pPr>
    </w:p>
    <w:p w14:paraId="0922B8F9">
      <w:pPr>
        <w:spacing w:line="400" w:lineRule="exact"/>
        <w:ind w:firstLine="661" w:firstLineChars="235"/>
        <w:rPr>
          <w:rFonts w:hint="eastAsia" w:ascii="宋体" w:hAnsi="宋体" w:eastAsia="宋体" w:cs="Times New Roman"/>
          <w:b/>
          <w:bCs/>
          <w:kern w:val="0"/>
          <w:sz w:val="28"/>
          <w:szCs w:val="32"/>
          <w:lang w:val="zh-CN" w:eastAsia="zh-CN" w:bidi="ar-SA"/>
        </w:rPr>
      </w:pPr>
    </w:p>
    <w:p w14:paraId="0287935A">
      <w:pPr>
        <w:spacing w:line="400" w:lineRule="exact"/>
        <w:ind w:firstLine="661" w:firstLineChars="235"/>
        <w:rPr>
          <w:rFonts w:hint="eastAsia" w:ascii="宋体" w:hAnsi="宋体" w:eastAsia="宋体" w:cs="Times New Roman"/>
          <w:b/>
          <w:bCs/>
          <w:kern w:val="0"/>
          <w:sz w:val="28"/>
          <w:szCs w:val="32"/>
          <w:lang w:val="zh-CN" w:eastAsia="zh-CN" w:bidi="ar-SA"/>
        </w:rPr>
      </w:pPr>
    </w:p>
    <w:p w14:paraId="1AA5C71A">
      <w:pPr>
        <w:spacing w:line="400" w:lineRule="exact"/>
        <w:ind w:firstLine="661" w:firstLineChars="235"/>
        <w:rPr>
          <w:rFonts w:hint="eastAsia" w:ascii="宋体" w:hAnsi="宋体" w:eastAsia="宋体" w:cs="Times New Roman"/>
          <w:b/>
          <w:bCs/>
          <w:kern w:val="0"/>
          <w:sz w:val="28"/>
          <w:szCs w:val="32"/>
          <w:lang w:val="zh-CN" w:eastAsia="zh-CN" w:bidi="ar-SA"/>
        </w:rPr>
      </w:pPr>
    </w:p>
    <w:bookmarkEnd w:id="109"/>
    <w:bookmarkEnd w:id="110"/>
    <w:p w14:paraId="4699F02F">
      <w:pPr>
        <w:widowControl/>
        <w:snapToGrid w:val="0"/>
        <w:spacing w:line="360" w:lineRule="auto"/>
        <w:ind w:firstLine="0" w:firstLineChars="0"/>
        <w:outlineLvl w:val="1"/>
        <w:rPr>
          <w:rFonts w:hint="eastAsia" w:ascii="宋体"/>
          <w:b/>
          <w:sz w:val="28"/>
          <w:szCs w:val="28"/>
        </w:rPr>
      </w:pPr>
    </w:p>
    <w:p w14:paraId="5C105F9E">
      <w:pPr>
        <w:widowControl/>
        <w:snapToGrid w:val="0"/>
        <w:spacing w:line="360" w:lineRule="auto"/>
        <w:ind w:firstLine="0" w:firstLineChars="0"/>
        <w:outlineLvl w:val="1"/>
        <w:rPr>
          <w:rFonts w:ascii="宋体"/>
          <w:b/>
          <w:sz w:val="28"/>
          <w:szCs w:val="28"/>
        </w:rPr>
      </w:pPr>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 xml:space="preserve">：服务方案  </w:t>
      </w:r>
    </w:p>
    <w:p w14:paraId="16E0A3B1">
      <w:pPr>
        <w:spacing w:line="240" w:lineRule="auto"/>
        <w:ind w:firstLine="0" w:firstLineChars="0"/>
        <w:jc w:val="center"/>
        <w:rPr>
          <w:rFonts w:ascii="宋体" w:hAnsi="宋体"/>
          <w:b/>
          <w:sz w:val="36"/>
          <w:szCs w:val="36"/>
        </w:rPr>
      </w:pPr>
      <w:r>
        <w:rPr>
          <w:rFonts w:hint="eastAsia" w:ascii="宋体" w:hAnsi="宋体"/>
          <w:b/>
          <w:sz w:val="36"/>
          <w:szCs w:val="36"/>
        </w:rPr>
        <w:t>服务方案</w:t>
      </w:r>
    </w:p>
    <w:p w14:paraId="4F58E60A">
      <w:pPr>
        <w:ind w:firstLine="482"/>
        <w:jc w:val="right"/>
        <w:rPr>
          <w:rFonts w:ascii="宋体" w:hAnsi="宋体"/>
          <w:b/>
        </w:rPr>
      </w:pPr>
    </w:p>
    <w:p w14:paraId="77171589">
      <w:pPr>
        <w:ind w:firstLine="0" w:firstLineChars="0"/>
        <w:rPr>
          <w:rFonts w:ascii="宋体" w:hAnsi="宋体"/>
          <w:bCs/>
        </w:rPr>
      </w:pPr>
      <w:r>
        <w:rPr>
          <w:rFonts w:hint="eastAsia" w:ascii="宋体" w:hAnsi="宋体"/>
          <w:bCs/>
        </w:rPr>
        <w:t>根据采购项目内容，提供具体的服务方案内容。</w:t>
      </w:r>
    </w:p>
    <w:p w14:paraId="728EAF8F">
      <w:pPr>
        <w:widowControl/>
        <w:snapToGrid w:val="0"/>
        <w:spacing w:line="360" w:lineRule="auto"/>
        <w:ind w:firstLine="0" w:firstLineChars="0"/>
        <w:outlineLvl w:val="1"/>
        <w:rPr>
          <w:rFonts w:hint="eastAsia" w:ascii="宋体"/>
          <w:b/>
          <w:sz w:val="28"/>
          <w:szCs w:val="28"/>
        </w:rPr>
      </w:pPr>
    </w:p>
    <w:p w14:paraId="5E1CE7E6">
      <w:pPr>
        <w:widowControl/>
        <w:snapToGrid w:val="0"/>
        <w:spacing w:line="360" w:lineRule="auto"/>
        <w:ind w:firstLine="0" w:firstLineChars="0"/>
        <w:outlineLvl w:val="1"/>
        <w:rPr>
          <w:rFonts w:hint="eastAsia" w:ascii="宋体"/>
          <w:b/>
          <w:sz w:val="28"/>
          <w:szCs w:val="28"/>
        </w:rPr>
      </w:pPr>
    </w:p>
    <w:p w14:paraId="2F3BCC3B">
      <w:pPr>
        <w:widowControl/>
        <w:snapToGrid w:val="0"/>
        <w:spacing w:line="360" w:lineRule="auto"/>
        <w:ind w:firstLine="0" w:firstLineChars="0"/>
        <w:outlineLvl w:val="1"/>
        <w:rPr>
          <w:rFonts w:hint="eastAsia" w:ascii="宋体"/>
          <w:b/>
          <w:sz w:val="28"/>
          <w:szCs w:val="28"/>
        </w:rPr>
      </w:pPr>
    </w:p>
    <w:p w14:paraId="20BDC5B3">
      <w:pPr>
        <w:widowControl/>
        <w:snapToGrid w:val="0"/>
        <w:spacing w:line="360" w:lineRule="auto"/>
        <w:ind w:firstLine="0" w:firstLineChars="0"/>
        <w:outlineLvl w:val="1"/>
        <w:rPr>
          <w:rFonts w:hint="eastAsia" w:ascii="宋体"/>
          <w:b/>
          <w:sz w:val="28"/>
          <w:szCs w:val="28"/>
        </w:rPr>
      </w:pPr>
    </w:p>
    <w:p w14:paraId="6D2F459C">
      <w:pPr>
        <w:widowControl/>
        <w:snapToGrid w:val="0"/>
        <w:spacing w:line="360" w:lineRule="auto"/>
        <w:ind w:firstLine="0" w:firstLineChars="0"/>
        <w:outlineLvl w:val="1"/>
        <w:rPr>
          <w:rFonts w:hint="eastAsia" w:ascii="宋体"/>
          <w:b/>
          <w:sz w:val="28"/>
          <w:szCs w:val="28"/>
        </w:rPr>
      </w:pPr>
    </w:p>
    <w:p w14:paraId="67E3F5FC">
      <w:pPr>
        <w:widowControl/>
        <w:snapToGrid w:val="0"/>
        <w:spacing w:line="360" w:lineRule="auto"/>
        <w:ind w:firstLine="0" w:firstLineChars="0"/>
        <w:outlineLvl w:val="1"/>
        <w:rPr>
          <w:rFonts w:hint="eastAsia" w:ascii="宋体"/>
          <w:b/>
          <w:sz w:val="28"/>
          <w:szCs w:val="28"/>
        </w:rPr>
      </w:pPr>
    </w:p>
    <w:p w14:paraId="18CAF713">
      <w:pPr>
        <w:widowControl/>
        <w:snapToGrid w:val="0"/>
        <w:spacing w:line="360" w:lineRule="auto"/>
        <w:ind w:firstLine="0" w:firstLineChars="0"/>
        <w:outlineLvl w:val="1"/>
        <w:rPr>
          <w:rFonts w:hint="eastAsia" w:ascii="宋体"/>
          <w:b/>
          <w:sz w:val="28"/>
          <w:szCs w:val="28"/>
        </w:rPr>
      </w:pPr>
    </w:p>
    <w:p w14:paraId="46DE839D">
      <w:pPr>
        <w:widowControl/>
        <w:snapToGrid w:val="0"/>
        <w:spacing w:line="360" w:lineRule="auto"/>
        <w:ind w:firstLine="0" w:firstLineChars="0"/>
        <w:outlineLvl w:val="1"/>
        <w:rPr>
          <w:rFonts w:hint="eastAsia" w:ascii="宋体"/>
          <w:b/>
          <w:sz w:val="28"/>
          <w:szCs w:val="28"/>
        </w:rPr>
      </w:pPr>
    </w:p>
    <w:p w14:paraId="381128B9">
      <w:pPr>
        <w:widowControl/>
        <w:snapToGrid w:val="0"/>
        <w:spacing w:line="360" w:lineRule="auto"/>
        <w:ind w:firstLine="0" w:firstLineChars="0"/>
        <w:outlineLvl w:val="1"/>
        <w:rPr>
          <w:rFonts w:hint="eastAsia" w:ascii="宋体"/>
          <w:b/>
          <w:sz w:val="28"/>
          <w:szCs w:val="28"/>
        </w:rPr>
      </w:pPr>
    </w:p>
    <w:p w14:paraId="629E45CF">
      <w:pPr>
        <w:widowControl/>
        <w:snapToGrid w:val="0"/>
        <w:spacing w:line="360" w:lineRule="auto"/>
        <w:ind w:firstLine="0" w:firstLineChars="0"/>
        <w:outlineLvl w:val="1"/>
        <w:rPr>
          <w:rFonts w:hint="eastAsia" w:ascii="宋体"/>
          <w:b/>
          <w:sz w:val="28"/>
          <w:szCs w:val="28"/>
        </w:rPr>
      </w:pPr>
    </w:p>
    <w:p w14:paraId="421C48DB">
      <w:pPr>
        <w:widowControl/>
        <w:snapToGrid w:val="0"/>
        <w:spacing w:line="360" w:lineRule="auto"/>
        <w:ind w:firstLine="0" w:firstLineChars="0"/>
        <w:outlineLvl w:val="1"/>
        <w:rPr>
          <w:rFonts w:hint="eastAsia" w:ascii="宋体"/>
          <w:b/>
          <w:sz w:val="28"/>
          <w:szCs w:val="28"/>
        </w:rPr>
      </w:pPr>
    </w:p>
    <w:p w14:paraId="5E06308D">
      <w:pPr>
        <w:widowControl/>
        <w:snapToGrid w:val="0"/>
        <w:spacing w:line="360" w:lineRule="auto"/>
        <w:ind w:firstLine="0" w:firstLineChars="0"/>
        <w:outlineLvl w:val="1"/>
        <w:rPr>
          <w:rFonts w:hint="eastAsia" w:ascii="宋体"/>
          <w:b/>
          <w:sz w:val="28"/>
          <w:szCs w:val="28"/>
        </w:rPr>
      </w:pPr>
    </w:p>
    <w:p w14:paraId="7C94024A">
      <w:pPr>
        <w:pStyle w:val="22"/>
        <w:ind w:firstLine="0" w:firstLineChars="0"/>
        <w:rPr>
          <w:rFonts w:ascii="宋体" w:hAnsi="宋体" w:cs="宋体"/>
          <w:b/>
          <w:bCs/>
          <w:color w:val="000000"/>
          <w:kern w:val="0"/>
          <w:sz w:val="30"/>
          <w:szCs w:val="30"/>
        </w:rPr>
      </w:pPr>
      <w:r>
        <w:rPr>
          <w:rFonts w:hint="eastAsia" w:ascii="宋体" w:hAnsi="宋体" w:cs="宋体"/>
          <w:b/>
          <w:color w:val="000000"/>
          <w:kern w:val="0"/>
          <w:sz w:val="28"/>
          <w:szCs w:val="28"/>
        </w:rPr>
        <w:t>附件</w:t>
      </w:r>
      <w:r>
        <w:rPr>
          <w:rFonts w:hint="eastAsia" w:ascii="宋体" w:hAnsi="宋体" w:cs="宋体"/>
          <w:b/>
          <w:color w:val="000000"/>
          <w:kern w:val="0"/>
          <w:sz w:val="28"/>
          <w:szCs w:val="28"/>
          <w:lang w:val="en-US" w:eastAsia="zh-CN"/>
        </w:rPr>
        <w:t>15</w:t>
      </w:r>
      <w:r>
        <w:rPr>
          <w:rFonts w:hint="eastAsia" w:ascii="宋体" w:hAnsi="宋体" w:cs="宋体"/>
          <w:b/>
          <w:color w:val="000000"/>
          <w:kern w:val="0"/>
          <w:sz w:val="28"/>
          <w:szCs w:val="28"/>
        </w:rPr>
        <w:t>：本项目服务人员配备情况一览表</w:t>
      </w:r>
    </w:p>
    <w:p w14:paraId="3B130C4E">
      <w:pPr>
        <w:widowControl/>
        <w:ind w:firstLine="602"/>
        <w:jc w:val="center"/>
        <w:rPr>
          <w:rFonts w:ascii="宋体" w:hAnsi="宋体" w:cs="宋体"/>
          <w:b/>
          <w:bCs/>
          <w:color w:val="000000"/>
          <w:kern w:val="0"/>
          <w:sz w:val="30"/>
          <w:szCs w:val="30"/>
        </w:rPr>
      </w:pPr>
    </w:p>
    <w:p w14:paraId="391E17F3">
      <w:pPr>
        <w:widowControl/>
        <w:ind w:firstLine="723"/>
        <w:jc w:val="center"/>
        <w:rPr>
          <w:color w:val="000000"/>
          <w:sz w:val="36"/>
          <w:szCs w:val="36"/>
        </w:rPr>
      </w:pPr>
      <w:r>
        <w:rPr>
          <w:rFonts w:hint="eastAsia" w:ascii="宋体" w:hAnsi="宋体" w:cs="宋体"/>
          <w:b/>
          <w:bCs/>
          <w:color w:val="000000"/>
          <w:kern w:val="0"/>
          <w:sz w:val="36"/>
          <w:szCs w:val="36"/>
        </w:rPr>
        <w:t>本项目服务人员配备情况一览表</w:t>
      </w:r>
    </w:p>
    <w:tbl>
      <w:tblPr>
        <w:tblStyle w:val="24"/>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1D37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tcPr>
          <w:p w14:paraId="3136B32B">
            <w:pPr>
              <w:ind w:firstLine="0" w:firstLineChars="0"/>
              <w:jc w:val="center"/>
              <w:rPr>
                <w:b/>
                <w:bCs/>
                <w:color w:val="000000"/>
              </w:rPr>
            </w:pPr>
            <w:r>
              <w:rPr>
                <w:rFonts w:hint="eastAsia"/>
                <w:b/>
                <w:bCs/>
                <w:color w:val="000000"/>
              </w:rPr>
              <w:t>姓名</w:t>
            </w:r>
          </w:p>
        </w:tc>
        <w:tc>
          <w:tcPr>
            <w:tcW w:w="1446" w:type="dxa"/>
          </w:tcPr>
          <w:p w14:paraId="3334CF9E">
            <w:pPr>
              <w:ind w:firstLine="0" w:firstLineChars="0"/>
              <w:jc w:val="center"/>
              <w:rPr>
                <w:b/>
                <w:bCs/>
                <w:color w:val="000000"/>
              </w:rPr>
            </w:pPr>
            <w:r>
              <w:rPr>
                <w:rFonts w:hint="eastAsia"/>
                <w:b/>
                <w:bCs/>
                <w:color w:val="000000"/>
              </w:rPr>
              <w:t>性别</w:t>
            </w:r>
          </w:p>
        </w:tc>
        <w:tc>
          <w:tcPr>
            <w:tcW w:w="1446" w:type="dxa"/>
          </w:tcPr>
          <w:p w14:paraId="66FF5AF4">
            <w:pPr>
              <w:ind w:firstLine="0" w:firstLineChars="0"/>
              <w:jc w:val="center"/>
              <w:rPr>
                <w:b/>
                <w:bCs/>
                <w:color w:val="000000"/>
              </w:rPr>
            </w:pPr>
            <w:r>
              <w:rPr>
                <w:rFonts w:hint="eastAsia"/>
                <w:b/>
                <w:bCs/>
                <w:color w:val="000000"/>
              </w:rPr>
              <w:t>身份证号</w:t>
            </w:r>
          </w:p>
        </w:tc>
        <w:tc>
          <w:tcPr>
            <w:tcW w:w="1446" w:type="dxa"/>
          </w:tcPr>
          <w:p w14:paraId="25267C48">
            <w:pPr>
              <w:ind w:firstLine="0" w:firstLineChars="0"/>
              <w:rPr>
                <w:b/>
                <w:bCs/>
                <w:color w:val="000000"/>
              </w:rPr>
            </w:pPr>
            <w:r>
              <w:rPr>
                <w:rFonts w:hint="eastAsia"/>
                <w:b/>
                <w:bCs/>
                <w:color w:val="000000"/>
              </w:rPr>
              <w:t>从业时间</w:t>
            </w:r>
          </w:p>
        </w:tc>
        <w:tc>
          <w:tcPr>
            <w:tcW w:w="1446" w:type="dxa"/>
          </w:tcPr>
          <w:p w14:paraId="69FE7A50">
            <w:pPr>
              <w:ind w:firstLine="0" w:firstLineChars="0"/>
              <w:rPr>
                <w:b/>
                <w:bCs/>
                <w:color w:val="000000"/>
              </w:rPr>
            </w:pPr>
            <w:r>
              <w:rPr>
                <w:rFonts w:hint="eastAsia"/>
                <w:b/>
                <w:bCs/>
                <w:color w:val="000000"/>
              </w:rPr>
              <w:t>工作经验</w:t>
            </w:r>
          </w:p>
        </w:tc>
        <w:tc>
          <w:tcPr>
            <w:tcW w:w="1446" w:type="dxa"/>
          </w:tcPr>
          <w:p w14:paraId="5144A1CC">
            <w:pPr>
              <w:ind w:firstLine="482"/>
              <w:rPr>
                <w:b/>
                <w:bCs/>
                <w:color w:val="000000"/>
              </w:rPr>
            </w:pPr>
            <w:r>
              <w:rPr>
                <w:rFonts w:hint="eastAsia"/>
                <w:b/>
                <w:bCs/>
                <w:color w:val="000000"/>
              </w:rPr>
              <w:t>备注</w:t>
            </w:r>
          </w:p>
        </w:tc>
      </w:tr>
      <w:tr w14:paraId="7F0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0C93E604">
            <w:pPr>
              <w:ind w:firstLine="480"/>
              <w:rPr>
                <w:color w:val="000000"/>
              </w:rPr>
            </w:pPr>
          </w:p>
        </w:tc>
        <w:tc>
          <w:tcPr>
            <w:tcW w:w="1446" w:type="dxa"/>
          </w:tcPr>
          <w:p w14:paraId="2AE252F9">
            <w:pPr>
              <w:ind w:firstLine="480"/>
              <w:rPr>
                <w:color w:val="000000"/>
              </w:rPr>
            </w:pPr>
          </w:p>
        </w:tc>
        <w:tc>
          <w:tcPr>
            <w:tcW w:w="1446" w:type="dxa"/>
          </w:tcPr>
          <w:p w14:paraId="3753208F">
            <w:pPr>
              <w:ind w:firstLine="480"/>
              <w:rPr>
                <w:color w:val="000000"/>
              </w:rPr>
            </w:pPr>
          </w:p>
        </w:tc>
        <w:tc>
          <w:tcPr>
            <w:tcW w:w="1446" w:type="dxa"/>
          </w:tcPr>
          <w:p w14:paraId="221E7C7C">
            <w:pPr>
              <w:ind w:firstLine="480"/>
              <w:rPr>
                <w:color w:val="000000"/>
              </w:rPr>
            </w:pPr>
          </w:p>
        </w:tc>
        <w:tc>
          <w:tcPr>
            <w:tcW w:w="1446" w:type="dxa"/>
          </w:tcPr>
          <w:p w14:paraId="3A99978D">
            <w:pPr>
              <w:ind w:firstLine="480"/>
              <w:rPr>
                <w:color w:val="000000"/>
              </w:rPr>
            </w:pPr>
          </w:p>
        </w:tc>
        <w:tc>
          <w:tcPr>
            <w:tcW w:w="1446" w:type="dxa"/>
          </w:tcPr>
          <w:p w14:paraId="33B1E209">
            <w:pPr>
              <w:ind w:firstLine="480"/>
              <w:rPr>
                <w:color w:val="000000"/>
              </w:rPr>
            </w:pPr>
          </w:p>
        </w:tc>
      </w:tr>
      <w:tr w14:paraId="2A5D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509B9B8E">
            <w:pPr>
              <w:ind w:firstLine="480"/>
              <w:rPr>
                <w:color w:val="000000"/>
              </w:rPr>
            </w:pPr>
          </w:p>
        </w:tc>
        <w:tc>
          <w:tcPr>
            <w:tcW w:w="1446" w:type="dxa"/>
          </w:tcPr>
          <w:p w14:paraId="684670F3">
            <w:pPr>
              <w:ind w:firstLine="480"/>
              <w:rPr>
                <w:color w:val="000000"/>
              </w:rPr>
            </w:pPr>
          </w:p>
        </w:tc>
        <w:tc>
          <w:tcPr>
            <w:tcW w:w="1446" w:type="dxa"/>
          </w:tcPr>
          <w:p w14:paraId="2789AC1B">
            <w:pPr>
              <w:ind w:firstLine="480"/>
              <w:rPr>
                <w:color w:val="000000"/>
              </w:rPr>
            </w:pPr>
          </w:p>
        </w:tc>
        <w:tc>
          <w:tcPr>
            <w:tcW w:w="1446" w:type="dxa"/>
          </w:tcPr>
          <w:p w14:paraId="6AC18200">
            <w:pPr>
              <w:ind w:firstLine="480"/>
              <w:rPr>
                <w:color w:val="000000"/>
              </w:rPr>
            </w:pPr>
          </w:p>
        </w:tc>
        <w:tc>
          <w:tcPr>
            <w:tcW w:w="1446" w:type="dxa"/>
          </w:tcPr>
          <w:p w14:paraId="49B2CE02">
            <w:pPr>
              <w:ind w:firstLine="480"/>
              <w:rPr>
                <w:color w:val="000000"/>
              </w:rPr>
            </w:pPr>
          </w:p>
        </w:tc>
        <w:tc>
          <w:tcPr>
            <w:tcW w:w="1446" w:type="dxa"/>
          </w:tcPr>
          <w:p w14:paraId="673318A8">
            <w:pPr>
              <w:ind w:firstLine="480"/>
              <w:rPr>
                <w:color w:val="000000"/>
              </w:rPr>
            </w:pPr>
          </w:p>
        </w:tc>
      </w:tr>
      <w:tr w14:paraId="280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218F08A6">
            <w:pPr>
              <w:ind w:firstLine="480"/>
              <w:rPr>
                <w:color w:val="000000"/>
              </w:rPr>
            </w:pPr>
          </w:p>
        </w:tc>
        <w:tc>
          <w:tcPr>
            <w:tcW w:w="1446" w:type="dxa"/>
          </w:tcPr>
          <w:p w14:paraId="72371E62">
            <w:pPr>
              <w:ind w:firstLine="480"/>
              <w:rPr>
                <w:color w:val="000000"/>
              </w:rPr>
            </w:pPr>
          </w:p>
        </w:tc>
        <w:tc>
          <w:tcPr>
            <w:tcW w:w="1446" w:type="dxa"/>
          </w:tcPr>
          <w:p w14:paraId="528C9CAA">
            <w:pPr>
              <w:ind w:firstLine="480"/>
              <w:rPr>
                <w:color w:val="000000"/>
              </w:rPr>
            </w:pPr>
          </w:p>
        </w:tc>
        <w:tc>
          <w:tcPr>
            <w:tcW w:w="1446" w:type="dxa"/>
          </w:tcPr>
          <w:p w14:paraId="1644A548">
            <w:pPr>
              <w:ind w:firstLine="480"/>
              <w:rPr>
                <w:color w:val="000000"/>
              </w:rPr>
            </w:pPr>
          </w:p>
        </w:tc>
        <w:tc>
          <w:tcPr>
            <w:tcW w:w="1446" w:type="dxa"/>
          </w:tcPr>
          <w:p w14:paraId="1783ED4E">
            <w:pPr>
              <w:ind w:firstLine="480"/>
              <w:rPr>
                <w:color w:val="000000"/>
              </w:rPr>
            </w:pPr>
          </w:p>
        </w:tc>
        <w:tc>
          <w:tcPr>
            <w:tcW w:w="1446" w:type="dxa"/>
          </w:tcPr>
          <w:p w14:paraId="0E90DF99">
            <w:pPr>
              <w:ind w:firstLine="480"/>
              <w:rPr>
                <w:color w:val="000000"/>
              </w:rPr>
            </w:pPr>
          </w:p>
        </w:tc>
      </w:tr>
      <w:tr w14:paraId="6C0D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6C9C6A1B">
            <w:pPr>
              <w:ind w:firstLine="480"/>
              <w:rPr>
                <w:color w:val="000000"/>
              </w:rPr>
            </w:pPr>
          </w:p>
        </w:tc>
        <w:tc>
          <w:tcPr>
            <w:tcW w:w="1446" w:type="dxa"/>
          </w:tcPr>
          <w:p w14:paraId="6E14AEC1">
            <w:pPr>
              <w:ind w:firstLine="480"/>
              <w:rPr>
                <w:color w:val="000000"/>
              </w:rPr>
            </w:pPr>
          </w:p>
        </w:tc>
        <w:tc>
          <w:tcPr>
            <w:tcW w:w="1446" w:type="dxa"/>
          </w:tcPr>
          <w:p w14:paraId="6EBDCC61">
            <w:pPr>
              <w:ind w:firstLine="480"/>
              <w:rPr>
                <w:color w:val="000000"/>
              </w:rPr>
            </w:pPr>
          </w:p>
        </w:tc>
        <w:tc>
          <w:tcPr>
            <w:tcW w:w="1446" w:type="dxa"/>
          </w:tcPr>
          <w:p w14:paraId="152DF55F">
            <w:pPr>
              <w:ind w:firstLine="480"/>
              <w:rPr>
                <w:color w:val="000000"/>
              </w:rPr>
            </w:pPr>
          </w:p>
        </w:tc>
        <w:tc>
          <w:tcPr>
            <w:tcW w:w="1446" w:type="dxa"/>
          </w:tcPr>
          <w:p w14:paraId="44A2A872">
            <w:pPr>
              <w:ind w:firstLine="480"/>
              <w:rPr>
                <w:color w:val="000000"/>
              </w:rPr>
            </w:pPr>
          </w:p>
        </w:tc>
        <w:tc>
          <w:tcPr>
            <w:tcW w:w="1446" w:type="dxa"/>
          </w:tcPr>
          <w:p w14:paraId="111A5B4D">
            <w:pPr>
              <w:ind w:firstLine="480"/>
              <w:rPr>
                <w:color w:val="000000"/>
              </w:rPr>
            </w:pPr>
          </w:p>
        </w:tc>
      </w:tr>
      <w:tr w14:paraId="76E8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7084B200">
            <w:pPr>
              <w:ind w:firstLine="480"/>
              <w:rPr>
                <w:color w:val="000000"/>
              </w:rPr>
            </w:pPr>
          </w:p>
        </w:tc>
        <w:tc>
          <w:tcPr>
            <w:tcW w:w="1446" w:type="dxa"/>
          </w:tcPr>
          <w:p w14:paraId="185F5898">
            <w:pPr>
              <w:ind w:firstLine="480"/>
              <w:rPr>
                <w:color w:val="000000"/>
              </w:rPr>
            </w:pPr>
          </w:p>
        </w:tc>
        <w:tc>
          <w:tcPr>
            <w:tcW w:w="1446" w:type="dxa"/>
          </w:tcPr>
          <w:p w14:paraId="2F251035">
            <w:pPr>
              <w:ind w:firstLine="480"/>
              <w:rPr>
                <w:color w:val="000000"/>
              </w:rPr>
            </w:pPr>
          </w:p>
        </w:tc>
        <w:tc>
          <w:tcPr>
            <w:tcW w:w="1446" w:type="dxa"/>
          </w:tcPr>
          <w:p w14:paraId="7639E962">
            <w:pPr>
              <w:ind w:firstLine="480"/>
              <w:rPr>
                <w:color w:val="000000"/>
              </w:rPr>
            </w:pPr>
          </w:p>
        </w:tc>
        <w:tc>
          <w:tcPr>
            <w:tcW w:w="1446" w:type="dxa"/>
          </w:tcPr>
          <w:p w14:paraId="17AE2D63">
            <w:pPr>
              <w:ind w:firstLine="480"/>
              <w:rPr>
                <w:color w:val="000000"/>
              </w:rPr>
            </w:pPr>
          </w:p>
        </w:tc>
        <w:tc>
          <w:tcPr>
            <w:tcW w:w="1446" w:type="dxa"/>
          </w:tcPr>
          <w:p w14:paraId="44F0B7C2">
            <w:pPr>
              <w:ind w:firstLine="480"/>
              <w:rPr>
                <w:color w:val="000000"/>
              </w:rPr>
            </w:pPr>
          </w:p>
        </w:tc>
      </w:tr>
      <w:tr w14:paraId="60A0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1D9083DF">
            <w:pPr>
              <w:ind w:firstLine="480"/>
              <w:rPr>
                <w:color w:val="000000"/>
              </w:rPr>
            </w:pPr>
          </w:p>
        </w:tc>
        <w:tc>
          <w:tcPr>
            <w:tcW w:w="1446" w:type="dxa"/>
          </w:tcPr>
          <w:p w14:paraId="0CE529B3">
            <w:pPr>
              <w:ind w:firstLine="480"/>
              <w:rPr>
                <w:color w:val="000000"/>
              </w:rPr>
            </w:pPr>
          </w:p>
        </w:tc>
        <w:tc>
          <w:tcPr>
            <w:tcW w:w="1446" w:type="dxa"/>
          </w:tcPr>
          <w:p w14:paraId="0F683334">
            <w:pPr>
              <w:ind w:firstLine="480"/>
              <w:rPr>
                <w:color w:val="000000"/>
              </w:rPr>
            </w:pPr>
          </w:p>
        </w:tc>
        <w:tc>
          <w:tcPr>
            <w:tcW w:w="1446" w:type="dxa"/>
          </w:tcPr>
          <w:p w14:paraId="5EA3265F">
            <w:pPr>
              <w:ind w:firstLine="480"/>
              <w:rPr>
                <w:color w:val="000000"/>
              </w:rPr>
            </w:pPr>
          </w:p>
        </w:tc>
        <w:tc>
          <w:tcPr>
            <w:tcW w:w="1446" w:type="dxa"/>
          </w:tcPr>
          <w:p w14:paraId="4A612828">
            <w:pPr>
              <w:ind w:firstLine="480"/>
              <w:rPr>
                <w:color w:val="000000"/>
              </w:rPr>
            </w:pPr>
          </w:p>
        </w:tc>
        <w:tc>
          <w:tcPr>
            <w:tcW w:w="1446" w:type="dxa"/>
          </w:tcPr>
          <w:p w14:paraId="164B974F">
            <w:pPr>
              <w:ind w:firstLine="480"/>
              <w:rPr>
                <w:color w:val="000000"/>
              </w:rPr>
            </w:pPr>
          </w:p>
        </w:tc>
      </w:tr>
      <w:tr w14:paraId="081D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4418913F">
            <w:pPr>
              <w:ind w:firstLine="480"/>
              <w:rPr>
                <w:color w:val="000000"/>
              </w:rPr>
            </w:pPr>
          </w:p>
        </w:tc>
        <w:tc>
          <w:tcPr>
            <w:tcW w:w="1446" w:type="dxa"/>
          </w:tcPr>
          <w:p w14:paraId="714567BE">
            <w:pPr>
              <w:ind w:firstLine="480"/>
              <w:rPr>
                <w:color w:val="000000"/>
              </w:rPr>
            </w:pPr>
          </w:p>
        </w:tc>
        <w:tc>
          <w:tcPr>
            <w:tcW w:w="1446" w:type="dxa"/>
          </w:tcPr>
          <w:p w14:paraId="4BDD6EC6">
            <w:pPr>
              <w:ind w:firstLine="480"/>
              <w:rPr>
                <w:color w:val="000000"/>
              </w:rPr>
            </w:pPr>
          </w:p>
        </w:tc>
        <w:tc>
          <w:tcPr>
            <w:tcW w:w="1446" w:type="dxa"/>
          </w:tcPr>
          <w:p w14:paraId="70F40F4D">
            <w:pPr>
              <w:ind w:firstLine="480"/>
              <w:rPr>
                <w:color w:val="000000"/>
              </w:rPr>
            </w:pPr>
          </w:p>
        </w:tc>
        <w:tc>
          <w:tcPr>
            <w:tcW w:w="1446" w:type="dxa"/>
          </w:tcPr>
          <w:p w14:paraId="20BE3747">
            <w:pPr>
              <w:ind w:firstLine="480"/>
              <w:rPr>
                <w:color w:val="000000"/>
              </w:rPr>
            </w:pPr>
          </w:p>
        </w:tc>
        <w:tc>
          <w:tcPr>
            <w:tcW w:w="1446" w:type="dxa"/>
          </w:tcPr>
          <w:p w14:paraId="6FD43869">
            <w:pPr>
              <w:ind w:firstLine="480"/>
              <w:rPr>
                <w:color w:val="000000"/>
              </w:rPr>
            </w:pPr>
          </w:p>
        </w:tc>
      </w:tr>
      <w:tr w14:paraId="2F1B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14:paraId="6E98022B">
            <w:pPr>
              <w:ind w:firstLine="480"/>
              <w:rPr>
                <w:color w:val="000000"/>
              </w:rPr>
            </w:pPr>
          </w:p>
        </w:tc>
        <w:tc>
          <w:tcPr>
            <w:tcW w:w="1446" w:type="dxa"/>
          </w:tcPr>
          <w:p w14:paraId="6DF8906C">
            <w:pPr>
              <w:ind w:firstLine="480"/>
              <w:rPr>
                <w:color w:val="000000"/>
              </w:rPr>
            </w:pPr>
          </w:p>
        </w:tc>
        <w:tc>
          <w:tcPr>
            <w:tcW w:w="1446" w:type="dxa"/>
          </w:tcPr>
          <w:p w14:paraId="7ADBC6E3">
            <w:pPr>
              <w:ind w:firstLine="480"/>
              <w:rPr>
                <w:color w:val="000000"/>
              </w:rPr>
            </w:pPr>
          </w:p>
        </w:tc>
        <w:tc>
          <w:tcPr>
            <w:tcW w:w="1446" w:type="dxa"/>
          </w:tcPr>
          <w:p w14:paraId="791C880C">
            <w:pPr>
              <w:ind w:firstLine="480"/>
              <w:rPr>
                <w:color w:val="000000"/>
              </w:rPr>
            </w:pPr>
          </w:p>
        </w:tc>
        <w:tc>
          <w:tcPr>
            <w:tcW w:w="1446" w:type="dxa"/>
          </w:tcPr>
          <w:p w14:paraId="5F594204">
            <w:pPr>
              <w:ind w:firstLine="480"/>
              <w:rPr>
                <w:color w:val="000000"/>
              </w:rPr>
            </w:pPr>
          </w:p>
        </w:tc>
        <w:tc>
          <w:tcPr>
            <w:tcW w:w="1446" w:type="dxa"/>
          </w:tcPr>
          <w:p w14:paraId="170124EB">
            <w:pPr>
              <w:ind w:firstLine="480"/>
              <w:rPr>
                <w:color w:val="000000"/>
              </w:rPr>
            </w:pPr>
          </w:p>
        </w:tc>
      </w:tr>
      <w:tr w14:paraId="7309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tcPr>
          <w:p w14:paraId="4C3D6F9F">
            <w:pPr>
              <w:ind w:firstLine="480"/>
              <w:rPr>
                <w:color w:val="000000"/>
              </w:rPr>
            </w:pPr>
          </w:p>
        </w:tc>
        <w:tc>
          <w:tcPr>
            <w:tcW w:w="1446" w:type="dxa"/>
          </w:tcPr>
          <w:p w14:paraId="1D4FA200">
            <w:pPr>
              <w:ind w:firstLine="480"/>
              <w:rPr>
                <w:color w:val="000000"/>
              </w:rPr>
            </w:pPr>
          </w:p>
        </w:tc>
        <w:tc>
          <w:tcPr>
            <w:tcW w:w="1446" w:type="dxa"/>
          </w:tcPr>
          <w:p w14:paraId="5C708992">
            <w:pPr>
              <w:ind w:firstLine="480"/>
              <w:rPr>
                <w:color w:val="000000"/>
              </w:rPr>
            </w:pPr>
          </w:p>
        </w:tc>
        <w:tc>
          <w:tcPr>
            <w:tcW w:w="1446" w:type="dxa"/>
          </w:tcPr>
          <w:p w14:paraId="744A7481">
            <w:pPr>
              <w:ind w:firstLine="480"/>
              <w:rPr>
                <w:color w:val="000000"/>
              </w:rPr>
            </w:pPr>
          </w:p>
        </w:tc>
        <w:tc>
          <w:tcPr>
            <w:tcW w:w="1446" w:type="dxa"/>
          </w:tcPr>
          <w:p w14:paraId="203FA5F5">
            <w:pPr>
              <w:ind w:firstLine="480"/>
              <w:rPr>
                <w:color w:val="000000"/>
              </w:rPr>
            </w:pPr>
          </w:p>
        </w:tc>
        <w:tc>
          <w:tcPr>
            <w:tcW w:w="1446" w:type="dxa"/>
          </w:tcPr>
          <w:p w14:paraId="166FA7DE">
            <w:pPr>
              <w:ind w:firstLine="480"/>
              <w:rPr>
                <w:color w:val="000000"/>
              </w:rPr>
            </w:pPr>
          </w:p>
        </w:tc>
      </w:tr>
      <w:tr w14:paraId="1FA9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tcPr>
          <w:p w14:paraId="53180E3B">
            <w:pPr>
              <w:ind w:firstLine="480"/>
              <w:rPr>
                <w:color w:val="000000"/>
              </w:rPr>
            </w:pPr>
          </w:p>
        </w:tc>
        <w:tc>
          <w:tcPr>
            <w:tcW w:w="1446" w:type="dxa"/>
          </w:tcPr>
          <w:p w14:paraId="0BB699AB">
            <w:pPr>
              <w:ind w:firstLine="480"/>
              <w:rPr>
                <w:color w:val="000000"/>
              </w:rPr>
            </w:pPr>
          </w:p>
        </w:tc>
        <w:tc>
          <w:tcPr>
            <w:tcW w:w="1446" w:type="dxa"/>
          </w:tcPr>
          <w:p w14:paraId="45D857B0">
            <w:pPr>
              <w:ind w:firstLine="480"/>
              <w:rPr>
                <w:color w:val="000000"/>
              </w:rPr>
            </w:pPr>
          </w:p>
        </w:tc>
        <w:tc>
          <w:tcPr>
            <w:tcW w:w="1446" w:type="dxa"/>
          </w:tcPr>
          <w:p w14:paraId="799B8453">
            <w:pPr>
              <w:ind w:firstLine="480"/>
              <w:rPr>
                <w:color w:val="000000"/>
              </w:rPr>
            </w:pPr>
          </w:p>
        </w:tc>
        <w:tc>
          <w:tcPr>
            <w:tcW w:w="1446" w:type="dxa"/>
          </w:tcPr>
          <w:p w14:paraId="722F7387">
            <w:pPr>
              <w:ind w:firstLine="480"/>
              <w:rPr>
                <w:color w:val="000000"/>
              </w:rPr>
            </w:pPr>
          </w:p>
        </w:tc>
        <w:tc>
          <w:tcPr>
            <w:tcW w:w="1446" w:type="dxa"/>
          </w:tcPr>
          <w:p w14:paraId="534709DD">
            <w:pPr>
              <w:ind w:firstLine="480"/>
              <w:rPr>
                <w:color w:val="000000"/>
              </w:rPr>
            </w:pPr>
          </w:p>
        </w:tc>
      </w:tr>
    </w:tbl>
    <w:p w14:paraId="77AAEE96">
      <w:pPr>
        <w:pStyle w:val="21"/>
        <w:ind w:firstLine="643"/>
        <w:jc w:val="left"/>
        <w:rPr>
          <w:rFonts w:ascii="宋体" w:hAnsi="宋体"/>
          <w:color w:val="000000"/>
          <w:sz w:val="32"/>
          <w:lang w:val="zh-CN"/>
        </w:rPr>
      </w:pPr>
    </w:p>
    <w:p w14:paraId="14563FE9">
      <w:pPr>
        <w:widowControl/>
        <w:ind w:firstLine="0" w:firstLineChars="0"/>
        <w:jc w:val="left"/>
        <w:rPr>
          <w:rFonts w:ascii="宋体"/>
          <w:b/>
          <w:sz w:val="28"/>
          <w:szCs w:val="28"/>
        </w:rPr>
      </w:pPr>
    </w:p>
    <w:p w14:paraId="0565AF08">
      <w:pPr>
        <w:widowControl/>
        <w:ind w:firstLine="0" w:firstLineChars="0"/>
        <w:jc w:val="left"/>
        <w:rPr>
          <w:rFonts w:ascii="宋体"/>
          <w:b/>
          <w:sz w:val="28"/>
          <w:szCs w:val="28"/>
        </w:rPr>
      </w:pPr>
    </w:p>
    <w:p w14:paraId="721A0D76">
      <w:pPr>
        <w:widowControl/>
        <w:ind w:firstLine="0" w:firstLineChars="0"/>
        <w:jc w:val="left"/>
        <w:rPr>
          <w:rFonts w:ascii="宋体"/>
          <w:b/>
          <w:sz w:val="28"/>
          <w:szCs w:val="28"/>
        </w:rPr>
      </w:pPr>
    </w:p>
    <w:p w14:paraId="7AA90491">
      <w:pPr>
        <w:pStyle w:val="7"/>
        <w:rPr>
          <w:rFonts w:hint="eastAsia" w:ascii="宋体"/>
          <w:b/>
          <w:sz w:val="28"/>
          <w:szCs w:val="28"/>
        </w:rPr>
      </w:pPr>
    </w:p>
    <w:p w14:paraId="7691FA61">
      <w:pPr>
        <w:pStyle w:val="7"/>
        <w:ind w:left="0" w:leftChars="0" w:firstLine="0" w:firstLineChars="0"/>
        <w:rPr>
          <w:rFonts w:hint="eastAsia" w:ascii="宋体"/>
          <w:b/>
          <w:sz w:val="28"/>
          <w:szCs w:val="28"/>
        </w:rPr>
      </w:pPr>
    </w:p>
    <w:p w14:paraId="4B55BA5B">
      <w:pPr>
        <w:widowControl/>
        <w:snapToGrid w:val="0"/>
        <w:spacing w:line="360" w:lineRule="auto"/>
        <w:ind w:firstLine="0" w:firstLineChars="0"/>
        <w:outlineLvl w:val="1"/>
        <w:rPr>
          <w:rFonts w:hint="eastAsia" w:ascii="宋体"/>
          <w:b/>
          <w:sz w:val="28"/>
          <w:szCs w:val="28"/>
        </w:rPr>
      </w:pPr>
    </w:p>
    <w:p w14:paraId="522DAE91">
      <w:pPr>
        <w:widowControl/>
        <w:snapToGrid w:val="0"/>
        <w:spacing w:line="360" w:lineRule="auto"/>
        <w:ind w:firstLine="0" w:firstLineChars="0"/>
        <w:outlineLvl w:val="1"/>
        <w:rPr>
          <w:rFonts w:hint="eastAsia" w:ascii="宋体"/>
          <w:b/>
          <w:sz w:val="28"/>
          <w:szCs w:val="28"/>
        </w:rPr>
      </w:pPr>
    </w:p>
    <w:p w14:paraId="159FAC55">
      <w:pPr>
        <w:widowControl/>
        <w:snapToGrid w:val="0"/>
        <w:spacing w:line="360" w:lineRule="auto"/>
        <w:ind w:firstLine="0" w:firstLineChars="0"/>
        <w:outlineLvl w:val="1"/>
        <w:rPr>
          <w:rFonts w:hint="eastAsia" w:ascii="宋体"/>
          <w:b/>
          <w:sz w:val="28"/>
          <w:szCs w:val="28"/>
        </w:rPr>
      </w:pPr>
    </w:p>
    <w:p w14:paraId="6254E465">
      <w:pPr>
        <w:widowControl/>
        <w:snapToGrid w:val="0"/>
        <w:spacing w:line="360" w:lineRule="auto"/>
        <w:ind w:firstLine="0" w:firstLineChars="0"/>
        <w:outlineLvl w:val="1"/>
        <w:rPr>
          <w:rFonts w:hint="eastAsia" w:ascii="宋体"/>
          <w:b/>
          <w:sz w:val="28"/>
          <w:szCs w:val="28"/>
        </w:rPr>
      </w:pPr>
    </w:p>
    <w:p w14:paraId="7EA54B77">
      <w:pPr>
        <w:widowControl/>
        <w:snapToGrid w:val="0"/>
        <w:spacing w:line="360" w:lineRule="auto"/>
        <w:ind w:firstLine="0" w:firstLineChars="0"/>
        <w:outlineLvl w:val="1"/>
        <w:rPr>
          <w:rFonts w:hint="eastAsia" w:ascii="宋体"/>
          <w:b/>
          <w:sz w:val="28"/>
          <w:szCs w:val="28"/>
        </w:rPr>
      </w:pPr>
    </w:p>
    <w:p w14:paraId="48518887">
      <w:pPr>
        <w:widowControl/>
        <w:snapToGrid w:val="0"/>
        <w:spacing w:line="360" w:lineRule="auto"/>
        <w:ind w:firstLine="0" w:firstLineChars="0"/>
        <w:outlineLvl w:val="1"/>
        <w:rPr>
          <w:rFonts w:hint="eastAsia" w:ascii="宋体"/>
          <w:b/>
          <w:sz w:val="28"/>
          <w:szCs w:val="28"/>
        </w:rPr>
      </w:pPr>
    </w:p>
    <w:p w14:paraId="3D2A2858">
      <w:pPr>
        <w:widowControl/>
        <w:snapToGrid w:val="0"/>
        <w:spacing w:line="360" w:lineRule="auto"/>
        <w:ind w:firstLine="0" w:firstLineChars="0"/>
        <w:outlineLvl w:val="1"/>
        <w:rPr>
          <w:rFonts w:hint="eastAsia" w:ascii="宋体"/>
          <w:b/>
          <w:sz w:val="28"/>
          <w:szCs w:val="28"/>
        </w:rPr>
      </w:pPr>
    </w:p>
    <w:p w14:paraId="09D0A3B3">
      <w:pPr>
        <w:widowControl/>
        <w:snapToGrid w:val="0"/>
        <w:spacing w:line="360" w:lineRule="auto"/>
        <w:ind w:firstLine="0" w:firstLineChars="0"/>
        <w:outlineLvl w:val="1"/>
        <w:rPr>
          <w:rFonts w:hint="eastAsia" w:ascii="宋体"/>
          <w:b/>
          <w:sz w:val="28"/>
          <w:szCs w:val="28"/>
        </w:rPr>
      </w:pPr>
    </w:p>
    <w:p w14:paraId="09CBA90D">
      <w:pPr>
        <w:widowControl/>
        <w:snapToGrid w:val="0"/>
        <w:spacing w:line="360" w:lineRule="auto"/>
        <w:ind w:firstLine="0" w:firstLineChars="0"/>
        <w:outlineLvl w:val="1"/>
        <w:rPr>
          <w:rFonts w:hint="eastAsia" w:ascii="宋体"/>
          <w:b/>
          <w:sz w:val="28"/>
          <w:szCs w:val="28"/>
        </w:rPr>
      </w:pPr>
    </w:p>
    <w:p w14:paraId="51AB8C1D">
      <w:pPr>
        <w:widowControl/>
        <w:snapToGrid w:val="0"/>
        <w:spacing w:line="360" w:lineRule="auto"/>
        <w:ind w:firstLine="0" w:firstLineChars="0"/>
        <w:outlineLvl w:val="1"/>
        <w:rPr>
          <w:rFonts w:hint="eastAsia" w:ascii="宋体"/>
          <w:b/>
          <w:sz w:val="28"/>
          <w:szCs w:val="28"/>
        </w:rPr>
      </w:pPr>
    </w:p>
    <w:p w14:paraId="09B51227">
      <w:pPr>
        <w:widowControl/>
        <w:snapToGrid w:val="0"/>
        <w:spacing w:line="360" w:lineRule="auto"/>
        <w:ind w:firstLine="0" w:firstLineChars="0"/>
        <w:outlineLvl w:val="1"/>
        <w:rPr>
          <w:rFonts w:hint="eastAsia" w:ascii="宋体"/>
          <w:b/>
          <w:sz w:val="28"/>
          <w:szCs w:val="28"/>
        </w:rPr>
      </w:pPr>
    </w:p>
    <w:p w14:paraId="33AFEBA9">
      <w:pPr>
        <w:widowControl/>
        <w:snapToGrid w:val="0"/>
        <w:spacing w:line="360" w:lineRule="auto"/>
        <w:ind w:firstLine="0" w:firstLineChars="0"/>
        <w:outlineLvl w:val="1"/>
        <w:rPr>
          <w:rFonts w:hint="eastAsia" w:ascii="宋体"/>
          <w:b/>
          <w:sz w:val="28"/>
          <w:szCs w:val="28"/>
        </w:rPr>
      </w:pPr>
    </w:p>
    <w:p w14:paraId="491946D3">
      <w:pPr>
        <w:widowControl/>
        <w:snapToGrid w:val="0"/>
        <w:spacing w:line="360" w:lineRule="auto"/>
        <w:ind w:firstLine="0" w:firstLineChars="0"/>
        <w:outlineLvl w:val="1"/>
        <w:rPr>
          <w:rFonts w:hint="eastAsia" w:ascii="宋体"/>
          <w:b/>
          <w:sz w:val="28"/>
          <w:szCs w:val="28"/>
        </w:rPr>
      </w:pPr>
    </w:p>
    <w:p w14:paraId="4447BC98">
      <w:pPr>
        <w:widowControl/>
        <w:snapToGrid w:val="0"/>
        <w:spacing w:line="360" w:lineRule="auto"/>
        <w:ind w:firstLine="0" w:firstLineChars="0"/>
        <w:outlineLvl w:val="1"/>
        <w:rPr>
          <w:rFonts w:hint="eastAsia" w:ascii="宋体"/>
          <w:b/>
          <w:sz w:val="28"/>
          <w:szCs w:val="28"/>
        </w:rPr>
      </w:pPr>
      <w:r>
        <w:rPr>
          <w:rFonts w:hint="eastAsia" w:ascii="宋体" w:hAnsi="宋体" w:cs="宋体"/>
          <w:b/>
          <w:color w:val="000000"/>
          <w:kern w:val="0"/>
          <w:sz w:val="28"/>
          <w:szCs w:val="28"/>
        </w:rPr>
        <w:t>附件</w:t>
      </w:r>
      <w:r>
        <w:rPr>
          <w:rFonts w:hint="eastAsia" w:ascii="宋体"/>
          <w:b/>
          <w:sz w:val="28"/>
          <w:szCs w:val="28"/>
          <w:lang w:val="en-US" w:eastAsia="zh-CN"/>
        </w:rPr>
        <w:t>16</w:t>
      </w:r>
      <w:r>
        <w:rPr>
          <w:rFonts w:hint="eastAsia" w:ascii="宋体"/>
          <w:b/>
          <w:sz w:val="28"/>
          <w:szCs w:val="28"/>
        </w:rPr>
        <w:t>：投标人的类似业绩证明材料</w:t>
      </w:r>
    </w:p>
    <w:p w14:paraId="79F53A65">
      <w:pPr>
        <w:ind w:firstLine="2909" w:firstLineChars="805"/>
        <w:rPr>
          <w:rFonts w:hint="eastAsia" w:ascii="宋体" w:hAnsi="宋体"/>
          <w:b/>
          <w:sz w:val="36"/>
          <w:szCs w:val="36"/>
        </w:rPr>
      </w:pPr>
    </w:p>
    <w:p w14:paraId="32CAE6A7">
      <w:pPr>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14:paraId="03431336">
      <w:pPr>
        <w:tabs>
          <w:tab w:val="left" w:pos="168"/>
        </w:tabs>
        <w:adjustRightInd w:val="0"/>
        <w:ind w:firstLine="2530" w:firstLineChars="700"/>
        <w:textAlignment w:val="baseline"/>
        <w:rPr>
          <w:rFonts w:hint="eastAsia" w:ascii="宋体"/>
          <w:b/>
          <w:sz w:val="36"/>
          <w:szCs w:val="36"/>
        </w:rPr>
      </w:pPr>
    </w:p>
    <w:p w14:paraId="4FB9353E">
      <w:pPr>
        <w:tabs>
          <w:tab w:val="left" w:pos="168"/>
        </w:tabs>
        <w:adjustRightInd w:val="0"/>
        <w:ind w:firstLine="480"/>
        <w:textAlignment w:val="baseline"/>
        <w:rPr>
          <w:rFonts w:hint="eastAsia" w:ascii="宋体" w:hAnsi="宋体"/>
          <w:color w:val="000000"/>
        </w:rPr>
      </w:pPr>
      <w:r>
        <w:rPr>
          <w:rFonts w:hint="eastAsia" w:ascii="宋体" w:hAnsi="宋体"/>
          <w:color w:val="000000"/>
        </w:rPr>
        <w:t>提供近3年以来</w:t>
      </w:r>
      <w:r>
        <w:rPr>
          <w:rFonts w:hint="eastAsia" w:ascii="宋体" w:hAnsi="宋体"/>
          <w:color w:val="000000"/>
          <w:lang w:eastAsia="zh-CN"/>
        </w:rPr>
        <w:t>（</w:t>
      </w:r>
      <w:r>
        <w:rPr>
          <w:rFonts w:hint="eastAsia" w:ascii="宋体" w:hAnsi="宋体"/>
          <w:color w:val="000000"/>
          <w:lang w:val="en-US" w:eastAsia="zh-CN"/>
        </w:rPr>
        <w:t>2022年至今</w:t>
      </w:r>
      <w:r>
        <w:rPr>
          <w:rFonts w:hint="eastAsia" w:ascii="宋体" w:hAnsi="宋体"/>
          <w:color w:val="000000"/>
          <w:lang w:eastAsia="zh-CN"/>
        </w:rPr>
        <w:t>）</w:t>
      </w:r>
      <w:r>
        <w:rPr>
          <w:rFonts w:hint="eastAsia" w:ascii="宋体" w:hAnsi="宋体"/>
          <w:color w:val="000000"/>
        </w:rPr>
        <w:t>的类似业绩证明材料。需提供包含合同首页、标的及金额所在页、</w:t>
      </w:r>
      <w:r>
        <w:rPr>
          <w:rFonts w:hint="eastAsia" w:ascii="宋体" w:hAnsi="宋体"/>
          <w:color w:val="000000"/>
          <w:lang w:eastAsia="zh-CN"/>
        </w:rPr>
        <w:t>服务</w:t>
      </w:r>
      <w:r>
        <w:rPr>
          <w:rFonts w:hint="eastAsia" w:ascii="宋体" w:hAnsi="宋体"/>
          <w:color w:val="000000"/>
        </w:rPr>
        <w:t>合同签字盖章页的扫描（或复印）件。</w:t>
      </w:r>
    </w:p>
    <w:p w14:paraId="6BB5CF81">
      <w:pPr>
        <w:widowControl/>
        <w:snapToGrid w:val="0"/>
        <w:spacing w:line="360" w:lineRule="auto"/>
        <w:ind w:firstLine="0" w:firstLineChars="0"/>
        <w:outlineLvl w:val="1"/>
        <w:rPr>
          <w:rFonts w:hint="eastAsia" w:ascii="宋体"/>
          <w:b/>
          <w:sz w:val="28"/>
          <w:szCs w:val="28"/>
        </w:rPr>
      </w:pPr>
    </w:p>
    <w:p w14:paraId="2ECC22DE">
      <w:pPr>
        <w:widowControl/>
        <w:snapToGrid w:val="0"/>
        <w:spacing w:line="360" w:lineRule="auto"/>
        <w:ind w:firstLine="0" w:firstLineChars="0"/>
        <w:outlineLvl w:val="1"/>
        <w:rPr>
          <w:rFonts w:hint="eastAsia" w:ascii="宋体"/>
          <w:b/>
          <w:sz w:val="28"/>
          <w:szCs w:val="28"/>
        </w:rPr>
      </w:pPr>
    </w:p>
    <w:p w14:paraId="5DD052C7">
      <w:pPr>
        <w:widowControl/>
        <w:snapToGrid w:val="0"/>
        <w:spacing w:line="360" w:lineRule="auto"/>
        <w:ind w:firstLine="0" w:firstLineChars="0"/>
        <w:outlineLvl w:val="1"/>
        <w:rPr>
          <w:rFonts w:hint="eastAsia" w:ascii="宋体"/>
          <w:b/>
          <w:sz w:val="28"/>
          <w:szCs w:val="28"/>
        </w:rPr>
      </w:pPr>
    </w:p>
    <w:p w14:paraId="672D7593">
      <w:pPr>
        <w:widowControl/>
        <w:snapToGrid w:val="0"/>
        <w:spacing w:line="360" w:lineRule="auto"/>
        <w:ind w:firstLine="0" w:firstLineChars="0"/>
        <w:outlineLvl w:val="1"/>
        <w:rPr>
          <w:rFonts w:hint="eastAsia" w:ascii="宋体"/>
          <w:b/>
          <w:sz w:val="28"/>
          <w:szCs w:val="28"/>
        </w:rPr>
      </w:pPr>
    </w:p>
    <w:bookmarkEnd w:id="111"/>
    <w:p w14:paraId="6325ACB9">
      <w:pPr>
        <w:widowControl/>
        <w:snapToGrid w:val="0"/>
        <w:spacing w:line="360" w:lineRule="auto"/>
        <w:ind w:firstLine="0" w:firstLineChars="0"/>
        <w:outlineLvl w:val="1"/>
        <w:rPr>
          <w:rFonts w:hint="eastAsia" w:ascii="宋体"/>
          <w:b/>
          <w:sz w:val="28"/>
          <w:szCs w:val="28"/>
        </w:rPr>
      </w:pPr>
    </w:p>
    <w:p w14:paraId="28B2EBF7">
      <w:pPr>
        <w:widowControl/>
        <w:snapToGrid w:val="0"/>
        <w:spacing w:line="360" w:lineRule="auto"/>
        <w:ind w:firstLine="0" w:firstLineChars="0"/>
        <w:outlineLvl w:val="1"/>
        <w:rPr>
          <w:rFonts w:hint="eastAsia" w:ascii="宋体"/>
          <w:b/>
          <w:sz w:val="28"/>
          <w:szCs w:val="28"/>
        </w:rPr>
      </w:pPr>
    </w:p>
    <w:p w14:paraId="287259CA">
      <w:pPr>
        <w:pStyle w:val="4"/>
        <w:ind w:left="0" w:leftChars="0" w:firstLine="0" w:firstLineChars="0"/>
        <w:rPr>
          <w:rFonts w:hint="eastAsia"/>
        </w:rPr>
      </w:pPr>
    </w:p>
    <w:p w14:paraId="5C05ADEA">
      <w:pPr>
        <w:widowControl/>
        <w:snapToGrid w:val="0"/>
        <w:spacing w:line="360" w:lineRule="auto"/>
        <w:ind w:firstLine="0" w:firstLineChars="0"/>
        <w:outlineLvl w:val="1"/>
        <w:rPr>
          <w:rFonts w:hint="eastAsia" w:ascii="宋体"/>
          <w:b/>
          <w:sz w:val="28"/>
          <w:szCs w:val="28"/>
        </w:rPr>
      </w:pPr>
    </w:p>
    <w:p w14:paraId="75D335E6">
      <w:pPr>
        <w:widowControl/>
        <w:snapToGrid w:val="0"/>
        <w:spacing w:line="360" w:lineRule="auto"/>
        <w:ind w:firstLine="0" w:firstLineChars="0"/>
        <w:outlineLvl w:val="1"/>
        <w:rPr>
          <w:rFonts w:hint="eastAsia" w:ascii="宋体"/>
          <w:b/>
          <w:sz w:val="28"/>
          <w:szCs w:val="28"/>
        </w:rPr>
      </w:pPr>
      <w:bookmarkStart w:id="112" w:name="_Toc14112"/>
    </w:p>
    <w:bookmarkEnd w:id="112"/>
    <w:p w14:paraId="4C3AC9CA">
      <w:pPr>
        <w:tabs>
          <w:tab w:val="left" w:pos="168"/>
        </w:tabs>
        <w:adjustRightInd w:val="0"/>
        <w:ind w:firstLine="480"/>
        <w:textAlignment w:val="baseline"/>
        <w:rPr>
          <w:rFonts w:ascii="宋体" w:hAnsi="宋体"/>
          <w:color w:val="000000" w:themeColor="text1"/>
          <w14:textFill>
            <w14:solidFill>
              <w14:schemeClr w14:val="tx1"/>
            </w14:solidFill>
          </w14:textFill>
        </w:rPr>
      </w:pPr>
    </w:p>
    <w:p w14:paraId="1AB3AB5B">
      <w:pPr>
        <w:autoSpaceDE w:val="0"/>
        <w:autoSpaceDN w:val="0"/>
        <w:adjustRightInd w:val="0"/>
        <w:spacing w:line="400" w:lineRule="exact"/>
        <w:ind w:firstLine="480" w:firstLineChars="200"/>
        <w:jc w:val="left"/>
        <w:rPr>
          <w:rFonts w:hint="eastAsia" w:ascii="宋体" w:hAnsi="宋体"/>
          <w:sz w:val="24"/>
        </w:rPr>
      </w:pPr>
    </w:p>
    <w:p w14:paraId="22D0D7BD">
      <w:pPr>
        <w:autoSpaceDE w:val="0"/>
        <w:autoSpaceDN w:val="0"/>
        <w:adjustRightInd w:val="0"/>
        <w:ind w:firstLine="0" w:firstLineChars="0"/>
        <w:rPr>
          <w:rFonts w:ascii="宋体" w:hAnsi="宋体" w:eastAsia="宋体" w:cs="宋体"/>
          <w:b/>
          <w:bCs/>
          <w:spacing w:val="-8"/>
          <w:sz w:val="28"/>
          <w:szCs w:val="28"/>
        </w:rPr>
      </w:pPr>
      <w:bookmarkStart w:id="113" w:name="_Toc500493815"/>
      <w:bookmarkStart w:id="114" w:name="_Toc29145"/>
      <w:bookmarkStart w:id="115" w:name="_Toc427748103"/>
      <w:bookmarkStart w:id="116" w:name="_Toc11118"/>
    </w:p>
    <w:p w14:paraId="045E6D95">
      <w:pPr>
        <w:autoSpaceDE w:val="0"/>
        <w:autoSpaceDN w:val="0"/>
        <w:adjustRightInd w:val="0"/>
        <w:ind w:firstLine="0" w:firstLineChars="0"/>
        <w:rPr>
          <w:rFonts w:ascii="宋体" w:hAnsi="宋体" w:eastAsia="宋体" w:cs="宋体"/>
          <w:b/>
          <w:bCs/>
          <w:spacing w:val="-8"/>
          <w:sz w:val="28"/>
          <w:szCs w:val="28"/>
        </w:rPr>
      </w:pPr>
    </w:p>
    <w:p w14:paraId="134CDABE">
      <w:pPr>
        <w:autoSpaceDE w:val="0"/>
        <w:autoSpaceDN w:val="0"/>
        <w:adjustRightInd w:val="0"/>
        <w:ind w:firstLine="0" w:firstLineChars="0"/>
        <w:rPr>
          <w:rFonts w:ascii="宋体" w:hAnsi="宋体" w:eastAsia="宋体" w:cs="宋体"/>
          <w:b/>
          <w:bCs/>
          <w:spacing w:val="-8"/>
          <w:sz w:val="28"/>
          <w:szCs w:val="28"/>
        </w:rPr>
      </w:pPr>
    </w:p>
    <w:p w14:paraId="26AD77E3">
      <w:pPr>
        <w:autoSpaceDE w:val="0"/>
        <w:autoSpaceDN w:val="0"/>
        <w:adjustRightInd w:val="0"/>
        <w:ind w:firstLine="0" w:firstLineChars="0"/>
        <w:rPr>
          <w:rFonts w:ascii="宋体" w:hAnsi="宋体" w:eastAsia="宋体" w:cs="宋体"/>
          <w:b/>
          <w:bCs/>
          <w:spacing w:val="-8"/>
          <w:sz w:val="28"/>
          <w:szCs w:val="28"/>
        </w:rPr>
      </w:pPr>
    </w:p>
    <w:p w14:paraId="39984BB9">
      <w:pPr>
        <w:autoSpaceDE w:val="0"/>
        <w:autoSpaceDN w:val="0"/>
        <w:adjustRightInd w:val="0"/>
        <w:ind w:firstLine="0" w:firstLineChars="0"/>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hint="eastAsia" w:ascii="宋体" w:hAnsi="宋体" w:cs="宋体"/>
          <w:spacing w:val="-30"/>
          <w:sz w:val="28"/>
          <w:szCs w:val="28"/>
          <w:lang w:val="en-US" w:eastAsia="zh-CN"/>
        </w:rPr>
        <w:t>17</w:t>
      </w:r>
      <w:r>
        <w:rPr>
          <w:rFonts w:ascii="宋体" w:hAnsi="宋体" w:eastAsia="宋体" w:cs="宋体"/>
          <w:b/>
          <w:bCs/>
          <w:spacing w:val="-8"/>
          <w:sz w:val="28"/>
          <w:szCs w:val="28"/>
        </w:rPr>
        <w:t>：</w:t>
      </w:r>
      <w:r>
        <w:rPr>
          <w:rFonts w:hint="eastAsia" w:ascii="宋体" w:hAnsi="宋体" w:eastAsia="宋体" w:cs="宋体"/>
          <w:b/>
          <w:bCs/>
          <w:spacing w:val="-8"/>
          <w:sz w:val="28"/>
          <w:szCs w:val="28"/>
          <w:lang w:val="en-US" w:eastAsia="zh-CN"/>
        </w:rPr>
        <w:t>竞争性</w:t>
      </w:r>
      <w:r>
        <w:rPr>
          <w:rFonts w:ascii="宋体" w:hAnsi="宋体" w:eastAsia="宋体" w:cs="宋体"/>
          <w:b/>
          <w:bCs/>
          <w:spacing w:val="-8"/>
          <w:sz w:val="28"/>
          <w:szCs w:val="28"/>
        </w:rPr>
        <w:t>磋商最终报价表</w:t>
      </w:r>
    </w:p>
    <w:p w14:paraId="1D115B77">
      <w:pPr>
        <w:spacing w:before="114" w:line="223" w:lineRule="auto"/>
        <w:ind w:left="3022"/>
        <w:rPr>
          <w:rFonts w:ascii="宋体" w:hAnsi="宋体" w:eastAsia="宋体" w:cs="宋体"/>
          <w:b/>
          <w:bCs/>
          <w:spacing w:val="5"/>
          <w:sz w:val="35"/>
          <w:szCs w:val="35"/>
        </w:rPr>
      </w:pPr>
    </w:p>
    <w:p w14:paraId="31CAA9F4">
      <w:pPr>
        <w:spacing w:before="114" w:line="223" w:lineRule="auto"/>
        <w:ind w:left="0" w:leftChars="0" w:firstLine="0" w:firstLineChars="0"/>
        <w:jc w:val="center"/>
        <w:rPr>
          <w:rFonts w:ascii="宋体" w:hAnsi="宋体" w:eastAsia="宋体" w:cs="宋体"/>
          <w:sz w:val="35"/>
          <w:szCs w:val="35"/>
        </w:rPr>
      </w:pPr>
      <w:r>
        <w:rPr>
          <w:rFonts w:hint="eastAsia" w:ascii="宋体" w:hAnsi="宋体" w:eastAsia="宋体" w:cs="宋体"/>
          <w:b/>
          <w:bCs/>
          <w:spacing w:val="5"/>
          <w:sz w:val="35"/>
          <w:szCs w:val="35"/>
          <w:lang w:val="en-US" w:eastAsia="zh-CN"/>
        </w:rPr>
        <w:t>竞争性</w:t>
      </w:r>
      <w:r>
        <w:rPr>
          <w:rFonts w:ascii="宋体" w:hAnsi="宋体" w:eastAsia="宋体" w:cs="宋体"/>
          <w:b/>
          <w:bCs/>
          <w:spacing w:val="5"/>
          <w:sz w:val="35"/>
          <w:szCs w:val="35"/>
        </w:rPr>
        <w:t>磋商最终报价表</w:t>
      </w:r>
    </w:p>
    <w:p w14:paraId="2BFE9A7D">
      <w:pPr>
        <w:spacing w:before="138" w:line="221" w:lineRule="auto"/>
        <w:rPr>
          <w:rFonts w:ascii="宋体" w:hAnsi="宋体" w:eastAsia="宋体" w:cs="宋体"/>
          <w:b/>
          <w:bCs/>
          <w:spacing w:val="-3"/>
          <w:sz w:val="28"/>
          <w:szCs w:val="28"/>
        </w:rPr>
      </w:pPr>
      <w:r>
        <w:rPr>
          <w:rFonts w:ascii="宋体" w:hAnsi="宋体" w:eastAsia="宋体" w:cs="宋体"/>
          <w:b/>
          <w:bCs/>
          <w:spacing w:val="-3"/>
          <w:sz w:val="28"/>
          <w:szCs w:val="28"/>
        </w:rPr>
        <w:t>投标单位名称：</w:t>
      </w:r>
      <w:r>
        <w:rPr>
          <w:rFonts w:ascii="宋体" w:hAnsi="宋体" w:eastAsia="宋体" w:cs="宋体"/>
          <w:spacing w:val="2"/>
          <w:sz w:val="28"/>
          <w:szCs w:val="28"/>
        </w:rPr>
        <w:t xml:space="preserve">                            </w:t>
      </w:r>
      <w:r>
        <w:rPr>
          <w:rFonts w:hint="eastAsia" w:ascii="宋体" w:hAnsi="宋体" w:eastAsia="宋体" w:cs="宋体"/>
          <w:spacing w:val="2"/>
          <w:sz w:val="28"/>
          <w:szCs w:val="28"/>
          <w:lang w:val="en-US" w:eastAsia="zh-CN"/>
        </w:rPr>
        <w:t xml:space="preserve">  </w:t>
      </w:r>
      <w:r>
        <w:rPr>
          <w:rFonts w:ascii="宋体" w:hAnsi="宋体" w:eastAsia="宋体" w:cs="宋体"/>
          <w:b/>
          <w:bCs/>
          <w:spacing w:val="-3"/>
          <w:sz w:val="28"/>
          <w:szCs w:val="28"/>
        </w:rPr>
        <w:t xml:space="preserve">  单位：元</w:t>
      </w:r>
    </w:p>
    <w:p w14:paraId="0F4AC2AA">
      <w:pPr>
        <w:spacing w:line="136" w:lineRule="exact"/>
      </w:pPr>
    </w:p>
    <w:tbl>
      <w:tblPr>
        <w:tblStyle w:val="40"/>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4283"/>
        <w:gridCol w:w="2335"/>
        <w:gridCol w:w="783"/>
      </w:tblGrid>
      <w:tr w14:paraId="38F59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661" w:type="dxa"/>
            <w:vAlign w:val="top"/>
          </w:tcPr>
          <w:p w14:paraId="0E9D8E72">
            <w:pPr>
              <w:pStyle w:val="39"/>
              <w:spacing w:before="280" w:line="220" w:lineRule="auto"/>
              <w:ind w:left="317"/>
              <w:rPr>
                <w:sz w:val="22"/>
                <w:szCs w:val="22"/>
              </w:rPr>
            </w:pPr>
            <w:r>
              <w:rPr>
                <w:b/>
                <w:bCs/>
                <w:spacing w:val="-6"/>
                <w:sz w:val="22"/>
                <w:szCs w:val="22"/>
              </w:rPr>
              <w:t>项目名称</w:t>
            </w:r>
          </w:p>
        </w:tc>
        <w:tc>
          <w:tcPr>
            <w:tcW w:w="4283" w:type="dxa"/>
            <w:vAlign w:val="top"/>
          </w:tcPr>
          <w:p w14:paraId="288B3990">
            <w:pPr>
              <w:pStyle w:val="39"/>
              <w:spacing w:before="280" w:line="218" w:lineRule="auto"/>
              <w:ind w:left="1301"/>
              <w:rPr>
                <w:sz w:val="22"/>
                <w:szCs w:val="22"/>
              </w:rPr>
            </w:pPr>
            <w:r>
              <w:rPr>
                <w:b/>
                <w:bCs/>
                <w:spacing w:val="-3"/>
                <w:sz w:val="22"/>
                <w:szCs w:val="22"/>
              </w:rPr>
              <w:t>磋商最终报价（元）</w:t>
            </w:r>
          </w:p>
        </w:tc>
        <w:tc>
          <w:tcPr>
            <w:tcW w:w="2335" w:type="dxa"/>
            <w:vAlign w:val="top"/>
          </w:tcPr>
          <w:p w14:paraId="3BF189E5">
            <w:pPr>
              <w:pStyle w:val="39"/>
              <w:spacing w:before="279" w:line="219" w:lineRule="auto"/>
              <w:jc w:val="center"/>
              <w:rPr>
                <w:sz w:val="22"/>
                <w:szCs w:val="22"/>
              </w:rPr>
            </w:pPr>
            <w:r>
              <w:rPr>
                <w:rFonts w:hint="eastAsia"/>
                <w:b/>
                <w:bCs/>
                <w:spacing w:val="-7"/>
                <w:sz w:val="22"/>
                <w:szCs w:val="22"/>
                <w:lang w:val="en-US" w:eastAsia="zh-CN"/>
              </w:rPr>
              <w:t>服务</w:t>
            </w:r>
            <w:r>
              <w:rPr>
                <w:b/>
                <w:bCs/>
                <w:spacing w:val="-7"/>
                <w:sz w:val="22"/>
                <w:szCs w:val="22"/>
              </w:rPr>
              <w:t>期</w:t>
            </w:r>
          </w:p>
        </w:tc>
        <w:tc>
          <w:tcPr>
            <w:tcW w:w="783" w:type="dxa"/>
            <w:vAlign w:val="top"/>
          </w:tcPr>
          <w:p w14:paraId="0AF17CDC">
            <w:pPr>
              <w:pStyle w:val="39"/>
              <w:spacing w:before="279" w:line="221" w:lineRule="auto"/>
              <w:ind w:left="0" w:leftChars="0" w:firstLine="0" w:firstLineChars="0"/>
              <w:rPr>
                <w:sz w:val="22"/>
                <w:szCs w:val="22"/>
              </w:rPr>
            </w:pPr>
            <w:r>
              <w:rPr>
                <w:b/>
                <w:bCs/>
                <w:spacing w:val="-9"/>
                <w:sz w:val="22"/>
                <w:szCs w:val="22"/>
              </w:rPr>
              <w:t>备注</w:t>
            </w:r>
          </w:p>
        </w:tc>
      </w:tr>
      <w:tr w14:paraId="6A8D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61" w:type="dxa"/>
            <w:vMerge w:val="restart"/>
            <w:tcBorders>
              <w:bottom w:val="nil"/>
            </w:tcBorders>
            <w:vAlign w:val="top"/>
          </w:tcPr>
          <w:p w14:paraId="587ECEE3">
            <w:pPr>
              <w:rPr>
                <w:rFonts w:ascii="Arial"/>
                <w:color w:val="FF0000"/>
                <w:sz w:val="32"/>
                <w:szCs w:val="40"/>
              </w:rPr>
            </w:pPr>
          </w:p>
        </w:tc>
        <w:tc>
          <w:tcPr>
            <w:tcW w:w="4283" w:type="dxa"/>
            <w:vAlign w:val="top"/>
          </w:tcPr>
          <w:p w14:paraId="21918903">
            <w:pPr>
              <w:pStyle w:val="39"/>
              <w:spacing w:before="115" w:line="220" w:lineRule="auto"/>
              <w:ind w:left="595"/>
              <w:rPr>
                <w:sz w:val="22"/>
                <w:szCs w:val="22"/>
              </w:rPr>
            </w:pPr>
            <w:r>
              <w:rPr>
                <w:b/>
                <w:bCs/>
                <w:spacing w:val="-7"/>
                <w:sz w:val="22"/>
                <w:szCs w:val="22"/>
              </w:rPr>
              <w:t>大写：</w:t>
            </w:r>
          </w:p>
        </w:tc>
        <w:tc>
          <w:tcPr>
            <w:tcW w:w="2335" w:type="dxa"/>
            <w:vMerge w:val="restart"/>
            <w:vAlign w:val="top"/>
          </w:tcPr>
          <w:p w14:paraId="44B7F140">
            <w:pPr>
              <w:rPr>
                <w:rFonts w:ascii="Arial"/>
                <w:sz w:val="32"/>
                <w:szCs w:val="40"/>
              </w:rPr>
            </w:pPr>
          </w:p>
        </w:tc>
        <w:tc>
          <w:tcPr>
            <w:tcW w:w="783" w:type="dxa"/>
            <w:vMerge w:val="restart"/>
            <w:tcBorders>
              <w:bottom w:val="nil"/>
            </w:tcBorders>
            <w:vAlign w:val="top"/>
          </w:tcPr>
          <w:p w14:paraId="79CB6065">
            <w:pPr>
              <w:rPr>
                <w:rFonts w:ascii="Arial"/>
                <w:sz w:val="32"/>
                <w:szCs w:val="40"/>
              </w:rPr>
            </w:pPr>
          </w:p>
        </w:tc>
      </w:tr>
      <w:tr w14:paraId="2374D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661" w:type="dxa"/>
            <w:vMerge w:val="continue"/>
            <w:tcBorders>
              <w:top w:val="nil"/>
              <w:bottom w:val="nil"/>
            </w:tcBorders>
            <w:vAlign w:val="top"/>
          </w:tcPr>
          <w:p w14:paraId="3D75CF54">
            <w:pPr>
              <w:rPr>
                <w:rFonts w:ascii="Arial"/>
                <w:sz w:val="32"/>
                <w:szCs w:val="40"/>
              </w:rPr>
            </w:pPr>
          </w:p>
        </w:tc>
        <w:tc>
          <w:tcPr>
            <w:tcW w:w="4283" w:type="dxa"/>
            <w:vAlign w:val="top"/>
          </w:tcPr>
          <w:p w14:paraId="4C16764E">
            <w:pPr>
              <w:pStyle w:val="39"/>
              <w:spacing w:before="118" w:line="221" w:lineRule="auto"/>
              <w:ind w:left="598"/>
              <w:rPr>
                <w:sz w:val="22"/>
                <w:szCs w:val="22"/>
              </w:rPr>
            </w:pPr>
            <w:r>
              <w:rPr>
                <w:b/>
                <w:bCs/>
                <w:spacing w:val="-8"/>
                <w:sz w:val="22"/>
                <w:szCs w:val="22"/>
              </w:rPr>
              <w:t>小写：</w:t>
            </w:r>
          </w:p>
        </w:tc>
        <w:tc>
          <w:tcPr>
            <w:tcW w:w="2335" w:type="dxa"/>
            <w:vMerge w:val="continue"/>
            <w:vAlign w:val="top"/>
          </w:tcPr>
          <w:p w14:paraId="1C95AD6B">
            <w:pPr>
              <w:rPr>
                <w:rFonts w:ascii="Arial"/>
                <w:sz w:val="32"/>
                <w:szCs w:val="40"/>
              </w:rPr>
            </w:pPr>
          </w:p>
        </w:tc>
        <w:tc>
          <w:tcPr>
            <w:tcW w:w="783" w:type="dxa"/>
            <w:vMerge w:val="continue"/>
            <w:tcBorders>
              <w:top w:val="nil"/>
              <w:bottom w:val="nil"/>
            </w:tcBorders>
            <w:vAlign w:val="top"/>
          </w:tcPr>
          <w:p w14:paraId="341DB45C">
            <w:pPr>
              <w:rPr>
                <w:rFonts w:ascii="Arial"/>
                <w:sz w:val="32"/>
                <w:szCs w:val="40"/>
              </w:rPr>
            </w:pPr>
          </w:p>
        </w:tc>
      </w:tr>
      <w:tr w14:paraId="40BA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062" w:type="dxa"/>
            <w:gridSpan w:val="4"/>
            <w:tcBorders>
              <w:top w:val="nil"/>
            </w:tcBorders>
            <w:vAlign w:val="top"/>
          </w:tcPr>
          <w:p w14:paraId="49B88EB1">
            <w:pPr>
              <w:keepNext w:val="0"/>
              <w:keepLines w:val="0"/>
              <w:widowControl/>
              <w:suppressLineNumbers w:val="0"/>
              <w:ind w:left="0" w:leftChars="0" w:firstLine="0" w:firstLineChars="0"/>
              <w:jc w:val="left"/>
              <w:rPr>
                <w:rFonts w:ascii="宋体" w:hAnsi="宋体" w:eastAsia="宋体" w:cs="宋体"/>
                <w:b/>
                <w:bCs/>
                <w:spacing w:val="-3"/>
                <w:kern w:val="2"/>
                <w:sz w:val="22"/>
                <w:szCs w:val="22"/>
                <w:lang w:val="en-US" w:eastAsia="en-US" w:bidi="ar-SA"/>
              </w:rPr>
            </w:pPr>
            <w:r>
              <w:rPr>
                <w:rFonts w:hint="eastAsia" w:ascii="宋体" w:hAnsi="宋体" w:eastAsia="宋体" w:cs="宋体"/>
                <w:b/>
                <w:bCs/>
                <w:spacing w:val="-3"/>
                <w:kern w:val="2"/>
                <w:sz w:val="22"/>
                <w:szCs w:val="22"/>
                <w:lang w:val="en-US" w:eastAsia="zh-CN" w:bidi="ar-SA"/>
              </w:rPr>
              <w:t>最终确定的质量保证及服务承诺（优惠条件）</w:t>
            </w:r>
          </w:p>
          <w:p w14:paraId="4EDD4C02">
            <w:pPr>
              <w:rPr>
                <w:rFonts w:ascii="Arial"/>
                <w:sz w:val="32"/>
                <w:szCs w:val="40"/>
              </w:rPr>
            </w:pPr>
          </w:p>
        </w:tc>
      </w:tr>
    </w:tbl>
    <w:p w14:paraId="11C21E15">
      <w:pPr>
        <w:pStyle w:val="7"/>
        <w:spacing w:line="347" w:lineRule="auto"/>
      </w:pPr>
    </w:p>
    <w:p w14:paraId="5B8689E3">
      <w:pPr>
        <w:spacing w:before="78" w:line="299" w:lineRule="auto"/>
        <w:ind w:left="124" w:right="648" w:firstLine="350"/>
        <w:jc w:val="both"/>
        <w:rPr>
          <w:rFonts w:ascii="宋体" w:hAnsi="宋体" w:eastAsia="宋体" w:cs="宋体"/>
          <w:spacing w:val="-1"/>
          <w:sz w:val="24"/>
          <w:szCs w:val="24"/>
        </w:rPr>
      </w:pPr>
      <w:r>
        <w:rPr>
          <w:rFonts w:ascii="宋体" w:hAnsi="宋体" w:eastAsia="宋体" w:cs="宋体"/>
          <w:spacing w:val="-3"/>
          <w:sz w:val="24"/>
          <w:szCs w:val="24"/>
        </w:rPr>
        <w:t>注：</w:t>
      </w:r>
      <w:r>
        <w:rPr>
          <w:rFonts w:hint="eastAsia" w:ascii="宋体" w:hAnsi="宋体" w:cs="宋体"/>
          <w:spacing w:val="-3"/>
          <w:sz w:val="24"/>
          <w:szCs w:val="24"/>
          <w:lang w:val="en-US" w:eastAsia="zh-CN"/>
        </w:rPr>
        <w:t>1.</w:t>
      </w:r>
      <w:r>
        <w:rPr>
          <w:rFonts w:ascii="宋体" w:hAnsi="宋体" w:eastAsia="宋体" w:cs="宋体"/>
          <w:spacing w:val="-3"/>
          <w:sz w:val="24"/>
          <w:szCs w:val="24"/>
        </w:rPr>
        <w:t>此表不需装订在磋商响应文件中，投标人事先须盖章、签字</w:t>
      </w:r>
      <w:r>
        <w:rPr>
          <w:rFonts w:ascii="宋体" w:hAnsi="宋体" w:eastAsia="宋体" w:cs="宋体"/>
          <w:spacing w:val="-4"/>
          <w:sz w:val="24"/>
          <w:szCs w:val="24"/>
        </w:rPr>
        <w:t>。在磋商</w:t>
      </w:r>
      <w:r>
        <w:rPr>
          <w:rFonts w:ascii="宋体" w:hAnsi="宋体" w:eastAsia="宋体" w:cs="宋体"/>
          <w:spacing w:val="-1"/>
          <w:sz w:val="24"/>
          <w:szCs w:val="24"/>
        </w:rPr>
        <w:t>期间，由磋商小组确定合格的投标人现场填写后上传至政采云平台。</w:t>
      </w:r>
    </w:p>
    <w:p w14:paraId="643EE3EA">
      <w:pPr>
        <w:ind w:firstLine="832" w:firstLineChars="347"/>
        <w:jc w:val="left"/>
        <w:rPr>
          <w:rFonts w:hint="eastAsia" w:ascii="宋体" w:hAnsi="宋体"/>
        </w:rPr>
      </w:pPr>
      <w:r>
        <w:rPr>
          <w:rFonts w:hint="eastAsia" w:ascii="宋体" w:hAnsi="宋体"/>
          <w:lang w:val="en-US" w:eastAsia="zh-CN"/>
        </w:rPr>
        <w:t>2.</w:t>
      </w:r>
      <w:r>
        <w:rPr>
          <w:rFonts w:hint="eastAsia" w:ascii="宋体" w:hAnsi="宋体"/>
        </w:rPr>
        <w:t>在磋商过程中，磋商最后报价与首次报价的价格发生的浮动比例，在项目签订合同时对首次报价单价的基础上进行同比例浮动，作为签订合同的最终单价。</w:t>
      </w:r>
    </w:p>
    <w:p w14:paraId="6E4DBF81">
      <w:pPr>
        <w:spacing w:before="78" w:line="299" w:lineRule="auto"/>
        <w:ind w:left="124" w:right="648" w:firstLine="350"/>
        <w:jc w:val="both"/>
        <w:rPr>
          <w:rFonts w:ascii="宋体" w:hAnsi="宋体" w:eastAsia="宋体" w:cs="宋体"/>
          <w:spacing w:val="-1"/>
          <w:sz w:val="24"/>
          <w:szCs w:val="24"/>
        </w:rPr>
      </w:pPr>
    </w:p>
    <w:p w14:paraId="6F3CE046">
      <w:pPr>
        <w:pStyle w:val="7"/>
        <w:spacing w:line="250" w:lineRule="auto"/>
      </w:pPr>
    </w:p>
    <w:p w14:paraId="26C754AB">
      <w:pPr>
        <w:pStyle w:val="7"/>
        <w:spacing w:line="250" w:lineRule="auto"/>
      </w:pPr>
    </w:p>
    <w:p w14:paraId="4695DA32">
      <w:pPr>
        <w:pStyle w:val="7"/>
        <w:spacing w:line="250" w:lineRule="auto"/>
        <w:rPr>
          <w:u w:val="single"/>
        </w:rPr>
      </w:pPr>
    </w:p>
    <w:p w14:paraId="598CADA5">
      <w:pPr>
        <w:pStyle w:val="7"/>
        <w:spacing w:line="251" w:lineRule="auto"/>
      </w:pPr>
    </w:p>
    <w:p w14:paraId="32C0D5B3">
      <w:pPr>
        <w:spacing w:before="78" w:line="219" w:lineRule="auto"/>
        <w:ind w:firstLine="2939" w:firstLineChars="1200"/>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5CF6E4D2">
      <w:pPr>
        <w:spacing w:before="117" w:line="293" w:lineRule="auto"/>
        <w:ind w:left="3117" w:leftChars="1200" w:right="1504" w:hanging="237" w:hangingChars="100"/>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2"/>
          <w:sz w:val="24"/>
          <w:szCs w:val="24"/>
        </w:rPr>
        <w:t>签字或盖章）</w:t>
      </w:r>
      <w:r>
        <w:rPr>
          <w:rFonts w:ascii="宋体" w:hAnsi="宋体" w:eastAsia="宋体" w:cs="宋体"/>
          <w:spacing w:val="7"/>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6BB86122">
      <w:pPr>
        <w:widowControl/>
        <w:snapToGrid w:val="0"/>
        <w:spacing w:line="360" w:lineRule="auto"/>
        <w:ind w:left="0" w:leftChars="0" w:firstLine="0" w:firstLineChars="0"/>
        <w:outlineLvl w:val="1"/>
        <w:rPr>
          <w:rFonts w:hint="eastAsia" w:ascii="宋体"/>
          <w:b/>
          <w:sz w:val="28"/>
          <w:szCs w:val="28"/>
        </w:rPr>
      </w:pPr>
    </w:p>
    <w:p w14:paraId="4BE13CF8">
      <w:pPr>
        <w:widowControl/>
        <w:snapToGrid w:val="0"/>
        <w:spacing w:line="360" w:lineRule="auto"/>
        <w:ind w:left="0" w:leftChars="0" w:firstLine="0" w:firstLineChars="0"/>
        <w:outlineLvl w:val="1"/>
        <w:rPr>
          <w:rFonts w:hint="eastAsia" w:ascii="宋体"/>
          <w:b/>
          <w:sz w:val="28"/>
          <w:szCs w:val="28"/>
        </w:rPr>
      </w:pPr>
    </w:p>
    <w:p w14:paraId="78BC85C7">
      <w:pPr>
        <w:widowControl/>
        <w:snapToGrid w:val="0"/>
        <w:spacing w:line="360" w:lineRule="auto"/>
        <w:ind w:left="0" w:leftChars="0" w:firstLine="0" w:firstLineChars="0"/>
        <w:outlineLvl w:val="1"/>
        <w:rPr>
          <w:rFonts w:hint="eastAsia" w:ascii="宋体"/>
          <w:b/>
          <w:sz w:val="28"/>
          <w:szCs w:val="28"/>
        </w:rPr>
      </w:pPr>
    </w:p>
    <w:p w14:paraId="574DB755">
      <w:pPr>
        <w:widowControl/>
        <w:snapToGrid w:val="0"/>
        <w:spacing w:line="360" w:lineRule="auto"/>
        <w:ind w:left="0" w:leftChars="0"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：残疾人福利性单位声明函</w:t>
      </w:r>
      <w:bookmarkEnd w:id="113"/>
    </w:p>
    <w:p w14:paraId="1BD5C844">
      <w:pPr>
        <w:jc w:val="center"/>
        <w:rPr>
          <w:rFonts w:hint="eastAsia" w:ascii="宋体" w:hAnsi="宋体"/>
          <w:b/>
          <w:sz w:val="36"/>
          <w:szCs w:val="36"/>
        </w:rPr>
      </w:pPr>
      <w:bookmarkStart w:id="117" w:name="OLE_LINK13"/>
      <w:bookmarkStart w:id="118" w:name="OLE_LINK14"/>
    </w:p>
    <w:p w14:paraId="2511BABB">
      <w:pPr>
        <w:jc w:val="center"/>
        <w:rPr>
          <w:rFonts w:ascii="宋体" w:hAnsi="宋体"/>
          <w:b/>
          <w:sz w:val="36"/>
          <w:szCs w:val="36"/>
        </w:rPr>
      </w:pPr>
      <w:r>
        <w:rPr>
          <w:rFonts w:hint="eastAsia" w:ascii="宋体" w:hAnsi="宋体"/>
          <w:b/>
          <w:sz w:val="36"/>
          <w:szCs w:val="36"/>
        </w:rPr>
        <w:t>残疾人福利性单位声明函</w:t>
      </w:r>
    </w:p>
    <w:bookmarkEnd w:id="117"/>
    <w:bookmarkEnd w:id="118"/>
    <w:p w14:paraId="07BB9CFD">
      <w:pPr>
        <w:spacing w:after="156" w:afterLines="50"/>
        <w:rPr>
          <w:rFonts w:hint="eastAsia" w:ascii="宋体" w:hAnsi="宋体"/>
          <w:bCs/>
        </w:rPr>
      </w:pPr>
    </w:p>
    <w:p w14:paraId="509B16C8">
      <w:pPr>
        <w:spacing w:after="156"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Cambria" w:cs="宋体"/>
          <w:b/>
          <w:kern w:val="0"/>
          <w:sz w:val="24"/>
          <w:lang w:val="zh-CN"/>
        </w:rPr>
        <w:t>格尔木市政务服务和公共资源交易中心</w:t>
      </w:r>
    </w:p>
    <w:p w14:paraId="6DB78790">
      <w:pPr>
        <w:spacing w:line="360" w:lineRule="auto"/>
        <w:ind w:firstLine="480"/>
        <w:rPr>
          <w:rFonts w:hint="eastAsia"/>
          <w:sz w:val="24"/>
        </w:rPr>
      </w:pPr>
    </w:p>
    <w:p w14:paraId="269F61C1">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64302E3E">
      <w:pPr>
        <w:spacing w:line="360" w:lineRule="auto"/>
        <w:ind w:firstLine="480"/>
        <w:rPr>
          <w:sz w:val="24"/>
        </w:rPr>
      </w:pPr>
      <w:r>
        <w:rPr>
          <w:rFonts w:hint="eastAsia"/>
          <w:sz w:val="24"/>
        </w:rPr>
        <w:t>本单位对上述声明的真实性负责。如有虚假，将依法承担相应责任。</w:t>
      </w:r>
    </w:p>
    <w:p w14:paraId="48A4E962">
      <w:pPr>
        <w:spacing w:line="360" w:lineRule="auto"/>
        <w:ind w:firstLine="480"/>
        <w:rPr>
          <w:rFonts w:hint="eastAsia"/>
          <w:sz w:val="24"/>
        </w:rPr>
      </w:pPr>
    </w:p>
    <w:p w14:paraId="6A55AF6D">
      <w:pPr>
        <w:spacing w:line="360" w:lineRule="auto"/>
        <w:rPr>
          <w:rFonts w:hint="eastAsia"/>
          <w:sz w:val="24"/>
        </w:rPr>
      </w:pPr>
      <w:r>
        <w:rPr>
          <w:rFonts w:hint="eastAsia"/>
          <w:sz w:val="24"/>
        </w:rPr>
        <w:t>注：</w:t>
      </w:r>
      <w:r>
        <w:rPr>
          <w:rFonts w:hint="eastAsia" w:ascii="宋体" w:hAnsi="宋体"/>
          <w:sz w:val="24"/>
        </w:rPr>
        <w:t>若无此项内容，可不提供此函。</w:t>
      </w:r>
    </w:p>
    <w:p w14:paraId="31F33411">
      <w:pPr>
        <w:spacing w:line="360" w:lineRule="auto"/>
        <w:ind w:firstLine="480"/>
        <w:rPr>
          <w:rFonts w:hint="eastAsia"/>
        </w:rPr>
      </w:pPr>
    </w:p>
    <w:p w14:paraId="530CF559">
      <w:pPr>
        <w:spacing w:line="360" w:lineRule="auto"/>
        <w:ind w:firstLine="480"/>
        <w:rPr>
          <w:rFonts w:hint="eastAsia"/>
        </w:rPr>
      </w:pPr>
    </w:p>
    <w:p w14:paraId="7525321F">
      <w:pPr>
        <w:spacing w:line="360" w:lineRule="auto"/>
        <w:ind w:firstLine="480"/>
      </w:pPr>
    </w:p>
    <w:p w14:paraId="0F453C53">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4AE4C11B">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605F74A0">
      <w:pPr>
        <w:ind w:firstLine="482"/>
        <w:jc w:val="center"/>
        <w:rPr>
          <w:rFonts w:hint="eastAsia" w:ascii="宋体" w:hAnsi="宋体"/>
          <w:b/>
          <w:sz w:val="24"/>
        </w:rPr>
      </w:pPr>
      <w:r>
        <w:rPr>
          <w:rFonts w:hint="eastAsia" w:ascii="宋体" w:hAnsi="宋体"/>
          <w:b/>
          <w:sz w:val="24"/>
        </w:rPr>
        <w:t xml:space="preserve">              年   月  日</w:t>
      </w:r>
    </w:p>
    <w:p w14:paraId="7EC5F96C">
      <w:pPr>
        <w:spacing w:line="360" w:lineRule="auto"/>
        <w:ind w:firstLine="480"/>
        <w:rPr>
          <w:rFonts w:hint="eastAsia"/>
        </w:rPr>
      </w:pPr>
    </w:p>
    <w:p w14:paraId="5B7B6457">
      <w:pPr>
        <w:spacing w:line="360" w:lineRule="auto"/>
        <w:ind w:firstLine="480"/>
        <w:rPr>
          <w:rFonts w:hint="eastAsia"/>
        </w:rPr>
      </w:pPr>
    </w:p>
    <w:p w14:paraId="3194187B">
      <w:pPr>
        <w:spacing w:line="360" w:lineRule="auto"/>
        <w:ind w:firstLine="480"/>
        <w:rPr>
          <w:rFonts w:hint="eastAsia"/>
        </w:rPr>
      </w:pPr>
    </w:p>
    <w:p w14:paraId="324E5C1B">
      <w:pPr>
        <w:spacing w:line="360" w:lineRule="auto"/>
        <w:ind w:firstLine="480"/>
        <w:rPr>
          <w:rFonts w:hint="eastAsia"/>
        </w:rPr>
      </w:pPr>
    </w:p>
    <w:p w14:paraId="0308075D">
      <w:pPr>
        <w:spacing w:line="360" w:lineRule="auto"/>
        <w:ind w:firstLine="480"/>
        <w:rPr>
          <w:rFonts w:hint="eastAsia"/>
        </w:rPr>
      </w:pPr>
    </w:p>
    <w:p w14:paraId="78737893">
      <w:pPr>
        <w:spacing w:line="360" w:lineRule="auto"/>
        <w:ind w:left="0" w:leftChars="0" w:firstLine="0" w:firstLineChars="0"/>
      </w:pPr>
    </w:p>
    <w:p w14:paraId="67571A53">
      <w:pPr>
        <w:ind w:firstLine="482"/>
        <w:jc w:val="center"/>
        <w:rPr>
          <w:rFonts w:hint="eastAsia" w:ascii="宋体" w:hAnsi="宋体"/>
          <w:b/>
          <w:sz w:val="24"/>
        </w:rPr>
      </w:pPr>
      <w:r>
        <w:rPr>
          <w:rFonts w:hint="eastAsia" w:ascii="宋体" w:hAnsi="宋体"/>
          <w:b/>
        </w:rPr>
        <w:t xml:space="preserve">                            </w:t>
      </w:r>
    </w:p>
    <w:bookmarkEnd w:id="114"/>
    <w:bookmarkEnd w:id="115"/>
    <w:bookmarkEnd w:id="116"/>
    <w:p w14:paraId="70E547CF">
      <w:pPr>
        <w:widowControl/>
        <w:snapToGrid w:val="0"/>
        <w:spacing w:line="360" w:lineRule="auto"/>
        <w:ind w:firstLine="0" w:firstLineChars="0"/>
        <w:outlineLvl w:val="1"/>
        <w:rPr>
          <w:rFonts w:hint="eastAsia" w:ascii="宋体"/>
          <w:b/>
          <w:sz w:val="28"/>
          <w:szCs w:val="28"/>
        </w:rPr>
      </w:pPr>
      <w:bookmarkStart w:id="119" w:name="_Toc416363470"/>
      <w:bookmarkStart w:id="120" w:name="_Toc13035"/>
    </w:p>
    <w:p w14:paraId="3F251B7A">
      <w:pPr>
        <w:pStyle w:val="21"/>
        <w:jc w:val="left"/>
        <w:rPr>
          <w:rFonts w:ascii="宋体" w:hAnsi="宋体" w:cs="Cambria"/>
          <w:sz w:val="32"/>
        </w:rPr>
      </w:pPr>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w:t>
      </w:r>
      <w:bookmarkEnd w:id="119"/>
      <w:bookmarkEnd w:id="120"/>
      <w:r>
        <w:rPr>
          <w:rFonts w:hint="eastAsia" w:ascii="宋体" w:hAnsi="宋体"/>
          <w:sz w:val="28"/>
          <w:lang w:val="zh-CN"/>
        </w:rPr>
        <w:t>投标人认为在其他方面有必要说明的事项</w:t>
      </w:r>
    </w:p>
    <w:p w14:paraId="28BCF94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62628B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72617D86">
      <w:pPr>
        <w:autoSpaceDE w:val="0"/>
        <w:autoSpaceDN w:val="0"/>
        <w:adjustRightInd w:val="0"/>
        <w:spacing w:line="400" w:lineRule="exact"/>
        <w:ind w:firstLine="600"/>
        <w:rPr>
          <w:rFonts w:ascii="宋体" w:hAnsi="Cambria" w:cs="宋体"/>
          <w:kern w:val="0"/>
          <w:sz w:val="24"/>
          <w:lang w:val="zh-CN"/>
        </w:rPr>
      </w:pPr>
    </w:p>
    <w:p w14:paraId="7F1D3539">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6E07171B">
      <w:pPr>
        <w:autoSpaceDE w:val="0"/>
        <w:autoSpaceDN w:val="0"/>
        <w:adjustRightInd w:val="0"/>
        <w:spacing w:line="400" w:lineRule="exact"/>
        <w:jc w:val="left"/>
        <w:rPr>
          <w:rFonts w:ascii="宋体" w:hAnsi="Cambria" w:cs="宋体"/>
          <w:kern w:val="0"/>
          <w:sz w:val="24"/>
          <w:lang w:val="zh-CN"/>
        </w:rPr>
      </w:pPr>
    </w:p>
    <w:p w14:paraId="067F34EB">
      <w:pPr>
        <w:spacing w:line="240" w:lineRule="auto"/>
        <w:ind w:firstLine="482"/>
        <w:jc w:val="both"/>
        <w:rPr>
          <w:rFonts w:hint="eastAsia" w:ascii="宋体" w:hAnsi="宋体"/>
          <w:b/>
        </w:rPr>
      </w:pPr>
    </w:p>
    <w:p w14:paraId="40B1E56B">
      <w:pPr>
        <w:spacing w:line="240" w:lineRule="auto"/>
        <w:ind w:firstLine="482"/>
        <w:jc w:val="center"/>
        <w:rPr>
          <w:rFonts w:hint="eastAsia" w:ascii="宋体" w:hAnsi="宋体"/>
          <w:b/>
        </w:rPr>
      </w:pPr>
    </w:p>
    <w:p w14:paraId="2435DADD">
      <w:pPr>
        <w:keepNext/>
        <w:keepLines/>
        <w:widowControl/>
        <w:snapToGrid w:val="0"/>
        <w:spacing w:line="400" w:lineRule="atLeast"/>
        <w:ind w:firstLine="0" w:firstLineChars="0"/>
        <w:jc w:val="both"/>
        <w:outlineLvl w:val="0"/>
        <w:rPr>
          <w:rFonts w:hint="eastAsia" w:ascii="宋体"/>
          <w:b/>
          <w:kern w:val="28"/>
          <w:sz w:val="36"/>
          <w:szCs w:val="20"/>
        </w:rPr>
      </w:pPr>
      <w:bookmarkStart w:id="121" w:name="_Toc9737"/>
      <w:bookmarkStart w:id="122" w:name="_Toc376936782"/>
      <w:bookmarkStart w:id="123" w:name="_Toc325726051"/>
    </w:p>
    <w:p w14:paraId="51CBD7EA">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03E4EA20">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0E9B3348">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5F546821">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18E05F28">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7A5EA8F2">
      <w:pPr>
        <w:keepNext/>
        <w:keepLines/>
        <w:widowControl/>
        <w:snapToGrid w:val="0"/>
        <w:spacing w:line="240" w:lineRule="auto"/>
        <w:ind w:left="0" w:leftChars="0" w:firstLine="0" w:firstLineChars="0"/>
        <w:jc w:val="both"/>
        <w:outlineLvl w:val="0"/>
        <w:rPr>
          <w:rFonts w:hint="eastAsia" w:ascii="宋体"/>
          <w:b/>
          <w:kern w:val="28"/>
          <w:sz w:val="36"/>
          <w:szCs w:val="20"/>
        </w:rPr>
      </w:pPr>
    </w:p>
    <w:p w14:paraId="3BF66460">
      <w:pPr>
        <w:keepNext/>
        <w:keepLines/>
        <w:widowControl/>
        <w:snapToGrid w:val="0"/>
        <w:spacing w:line="240" w:lineRule="auto"/>
        <w:ind w:left="0" w:leftChars="0" w:firstLine="0" w:firstLineChars="0"/>
        <w:jc w:val="both"/>
        <w:outlineLvl w:val="0"/>
        <w:rPr>
          <w:rFonts w:hint="eastAsia" w:ascii="宋体"/>
          <w:b/>
          <w:kern w:val="28"/>
          <w:sz w:val="36"/>
          <w:szCs w:val="20"/>
        </w:rPr>
      </w:pPr>
    </w:p>
    <w:bookmarkEnd w:id="0"/>
    <w:bookmarkEnd w:id="121"/>
    <w:bookmarkEnd w:id="122"/>
    <w:bookmarkEnd w:id="123"/>
    <w:p w14:paraId="7CE80921">
      <w:pPr>
        <w:pStyle w:val="17"/>
        <w:spacing w:before="0" w:after="0" w:line="360" w:lineRule="auto"/>
        <w:ind w:left="0" w:leftChars="0" w:firstLine="2891" w:firstLineChars="600"/>
        <w:jc w:val="both"/>
        <w:rPr>
          <w:rFonts w:hint="eastAsia" w:ascii="宋体" w:hAnsi="宋体"/>
          <w:sz w:val="48"/>
        </w:rPr>
      </w:pPr>
      <w:bookmarkStart w:id="124" w:name="_Toc44361810"/>
    </w:p>
    <w:p w14:paraId="18F1783A">
      <w:pPr>
        <w:pStyle w:val="17"/>
        <w:spacing w:before="0" w:after="0" w:line="360" w:lineRule="auto"/>
        <w:ind w:left="0" w:leftChars="0" w:firstLine="3373" w:firstLineChars="700"/>
        <w:jc w:val="both"/>
        <w:rPr>
          <w:rFonts w:ascii="宋体" w:hAnsi="宋体"/>
          <w:sz w:val="48"/>
        </w:rPr>
      </w:pPr>
      <w:r>
        <w:rPr>
          <w:rFonts w:hint="eastAsia" w:ascii="宋体" w:hAnsi="宋体"/>
          <w:sz w:val="48"/>
        </w:rPr>
        <w:t>第</w:t>
      </w:r>
      <w:r>
        <w:rPr>
          <w:rFonts w:hint="eastAsia" w:ascii="宋体" w:hAnsi="宋体"/>
          <w:sz w:val="48"/>
          <w:lang w:val="en-US" w:eastAsia="zh-CN"/>
        </w:rPr>
        <w:t>五</w:t>
      </w:r>
      <w:r>
        <w:rPr>
          <w:rFonts w:hint="eastAsia" w:ascii="宋体" w:hAnsi="宋体"/>
          <w:sz w:val="48"/>
        </w:rPr>
        <w:t>部分  采购项目要求及内容</w:t>
      </w:r>
      <w:bookmarkEnd w:id="124"/>
    </w:p>
    <w:p w14:paraId="696702EE">
      <w:pPr>
        <w:pStyle w:val="21"/>
        <w:spacing w:line="460" w:lineRule="exact"/>
        <w:rPr>
          <w:rFonts w:hint="eastAsia" w:ascii="宋体" w:hAnsi="宋体" w:cs="宋体"/>
          <w:color w:val="000000"/>
          <w:szCs w:val="36"/>
        </w:rPr>
      </w:pPr>
      <w:bookmarkStart w:id="125" w:name="_Toc29010"/>
      <w:r>
        <w:rPr>
          <w:rFonts w:hint="eastAsia" w:ascii="宋体" w:hAnsi="宋体" w:cs="宋体"/>
          <w:color w:val="000000"/>
          <w:lang w:val="zh-CN"/>
        </w:rPr>
        <w:t>（一）投标要求</w:t>
      </w:r>
      <w:bookmarkEnd w:id="125"/>
    </w:p>
    <w:p w14:paraId="0590980D">
      <w:pPr>
        <w:pStyle w:val="21"/>
        <w:spacing w:line="460" w:lineRule="exact"/>
        <w:jc w:val="left"/>
        <w:rPr>
          <w:rFonts w:hint="eastAsia" w:ascii="宋体" w:hAnsi="宋体" w:cs="宋体"/>
          <w:color w:val="000000"/>
          <w:sz w:val="32"/>
          <w:lang w:val="zh-CN"/>
        </w:rPr>
      </w:pPr>
      <w:bookmarkStart w:id="126" w:name="_Toc13213"/>
      <w:r>
        <w:rPr>
          <w:rFonts w:hint="eastAsia" w:ascii="宋体" w:hAnsi="宋体" w:cs="宋体"/>
          <w:color w:val="000000"/>
          <w:sz w:val="32"/>
          <w:lang w:val="zh-CN"/>
        </w:rPr>
        <w:t>1.投标说明</w:t>
      </w:r>
      <w:bookmarkEnd w:id="126"/>
    </w:p>
    <w:p w14:paraId="2E450C9C">
      <w:pPr>
        <w:autoSpaceDE w:val="0"/>
        <w:autoSpaceDN w:val="0"/>
        <w:adjustRightInd w:val="0"/>
        <w:spacing w:line="4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1.1供应商可以按照招标文件规定的包号选择投标，但必须对所投包号中的所有内容作为一个整体进行投标，不能拆分或少报。否则，投标无效。</w:t>
      </w:r>
    </w:p>
    <w:p w14:paraId="08281FB3">
      <w:pPr>
        <w:autoSpaceDE w:val="0"/>
        <w:autoSpaceDN w:val="0"/>
        <w:adjustRightInd w:val="0"/>
        <w:spacing w:line="4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1.2投标报价应包括服务费、</w:t>
      </w:r>
      <w:r>
        <w:rPr>
          <w:rFonts w:hint="eastAsia" w:ascii="宋体" w:hAnsi="宋体" w:cs="宋体"/>
          <w:color w:val="000000"/>
          <w:sz w:val="28"/>
          <w:szCs w:val="28"/>
        </w:rPr>
        <w:t>人员工资、管理费、</w:t>
      </w:r>
      <w:r>
        <w:rPr>
          <w:rFonts w:hint="eastAsia" w:ascii="宋体" w:hAnsi="宋体" w:cs="宋体"/>
          <w:color w:val="000000"/>
          <w:kern w:val="0"/>
          <w:sz w:val="28"/>
          <w:szCs w:val="28"/>
          <w:lang w:val="zh-CN"/>
        </w:rPr>
        <w:t>验收费、手续费、保险费、培训费、中标服务费、及</w:t>
      </w:r>
      <w:r>
        <w:rPr>
          <w:rFonts w:hint="eastAsia" w:ascii="宋体" w:hAnsi="宋体" w:cs="宋体"/>
          <w:color w:val="000000"/>
          <w:sz w:val="28"/>
          <w:szCs w:val="28"/>
        </w:rPr>
        <w:t>服务过程中包含的</w:t>
      </w:r>
      <w:r>
        <w:rPr>
          <w:rFonts w:hint="eastAsia" w:ascii="宋体" w:hAnsi="宋体" w:cs="宋体"/>
          <w:color w:val="000000"/>
          <w:kern w:val="0"/>
          <w:sz w:val="28"/>
          <w:szCs w:val="28"/>
          <w:lang w:val="zh-CN"/>
        </w:rPr>
        <w:t>不可预见等全部费用。若投标报价不能完全包括上述内容，该投标将被认为非实质性响应。</w:t>
      </w:r>
    </w:p>
    <w:p w14:paraId="36815863">
      <w:pPr>
        <w:autoSpaceDE w:val="0"/>
        <w:autoSpaceDN w:val="0"/>
        <w:adjustRightInd w:val="0"/>
        <w:spacing w:line="4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1.3本次采购服务必须符合国家的强制性标准。</w:t>
      </w:r>
    </w:p>
    <w:p w14:paraId="2D060F73">
      <w:pPr>
        <w:autoSpaceDE w:val="0"/>
        <w:autoSpaceDN w:val="0"/>
        <w:adjustRightInd w:val="0"/>
        <w:spacing w:line="4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1.4服务时间、地点：按采购人指定的时间、服务地点提供服务。</w:t>
      </w:r>
    </w:p>
    <w:p w14:paraId="4F7215DA">
      <w:pPr>
        <w:pStyle w:val="21"/>
        <w:spacing w:line="460" w:lineRule="exact"/>
        <w:jc w:val="left"/>
        <w:rPr>
          <w:rFonts w:hint="eastAsia" w:ascii="宋体" w:hAnsi="宋体" w:cs="宋体"/>
          <w:color w:val="000000"/>
          <w:sz w:val="32"/>
        </w:rPr>
      </w:pPr>
      <w:bookmarkStart w:id="127" w:name="_Toc21637"/>
      <w:r>
        <w:rPr>
          <w:rFonts w:hint="eastAsia" w:ascii="宋体" w:hAnsi="宋体" w:cs="宋体"/>
          <w:color w:val="000000"/>
          <w:sz w:val="32"/>
        </w:rPr>
        <w:t>2.报价说明</w:t>
      </w:r>
      <w:bookmarkEnd w:id="127"/>
    </w:p>
    <w:p w14:paraId="092EA25A">
      <w:pPr>
        <w:autoSpaceDE w:val="0"/>
        <w:autoSpaceDN w:val="0"/>
        <w:adjustRightInd w:val="0"/>
        <w:spacing w:line="460" w:lineRule="exact"/>
        <w:ind w:firstLine="48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本次招标文件中规定的采购预算额度为招标最高限价，供应商的投标报价不得超出此额度。否则，投标无效。</w:t>
      </w:r>
    </w:p>
    <w:p w14:paraId="4F4D8873">
      <w:pPr>
        <w:pStyle w:val="21"/>
        <w:spacing w:line="460" w:lineRule="exact"/>
        <w:jc w:val="left"/>
        <w:rPr>
          <w:rFonts w:hint="eastAsia" w:ascii="宋体" w:hAnsi="宋体" w:cs="宋体"/>
          <w:color w:val="000000"/>
          <w:sz w:val="32"/>
          <w:lang w:val="zh-CN"/>
        </w:rPr>
      </w:pPr>
      <w:bookmarkStart w:id="128" w:name="_Toc18525"/>
      <w:r>
        <w:rPr>
          <w:rFonts w:hint="eastAsia" w:ascii="宋体" w:hAnsi="宋体" w:cs="宋体"/>
          <w:color w:val="000000"/>
          <w:sz w:val="32"/>
          <w:lang w:val="zh-CN"/>
        </w:rPr>
        <w:t>3.重要指标</w:t>
      </w:r>
      <w:bookmarkEnd w:id="128"/>
    </w:p>
    <w:p w14:paraId="0779E374">
      <w:pPr>
        <w:autoSpaceDE w:val="0"/>
        <w:autoSpaceDN w:val="0"/>
        <w:adjustRightInd w:val="0"/>
        <w:spacing w:line="4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招标文件在技术参数中列出了招标人可以接受的最低技术指标，供应商必须对技术参数一览表中各项产品和指标进行实质性响应，所推荐的每一项产品在性能上不能低于所列的各项指标。</w:t>
      </w:r>
    </w:p>
    <w:p w14:paraId="14857407">
      <w:pPr>
        <w:pStyle w:val="21"/>
        <w:ind w:firstLine="157" w:firstLineChars="49"/>
        <w:jc w:val="left"/>
        <w:rPr>
          <w:rFonts w:hint="eastAsia" w:ascii="宋体" w:hAnsi="宋体" w:cs="宋体"/>
          <w:sz w:val="32"/>
          <w:lang w:val="zh-CN" w:eastAsia="zh-CN"/>
        </w:rPr>
      </w:pPr>
      <w:r>
        <w:rPr>
          <w:rFonts w:hint="eastAsia" w:ascii="宋体" w:hAnsi="宋体" w:cs="宋体"/>
          <w:sz w:val="32"/>
          <w:lang w:val="zh-CN"/>
        </w:rPr>
        <w:t>4</w:t>
      </w:r>
      <w:r>
        <w:rPr>
          <w:rFonts w:hint="eastAsia" w:ascii="宋体" w:hAnsi="宋体" w:cs="宋体"/>
          <w:sz w:val="32"/>
          <w:lang w:val="zh-CN" w:eastAsia="zh-CN"/>
        </w:rPr>
        <w:t>.商务要求</w:t>
      </w:r>
    </w:p>
    <w:p w14:paraId="7C356752">
      <w:pPr>
        <w:pStyle w:val="21"/>
        <w:spacing w:before="0" w:after="0" w:line="360" w:lineRule="auto"/>
        <w:ind w:firstLine="560" w:firstLineChars="200"/>
        <w:jc w:val="left"/>
        <w:outlineLvl w:val="1"/>
        <w:rPr>
          <w:rFonts w:hint="default" w:ascii="宋体" w:hAnsi="宋体" w:cs="宋体"/>
          <w:b w:val="0"/>
          <w:bCs w:val="0"/>
          <w:color w:val="FF0000"/>
          <w:sz w:val="28"/>
          <w:szCs w:val="28"/>
          <w:lang w:val="en-US" w:eastAsia="zh-CN"/>
        </w:rPr>
      </w:pPr>
      <w:bookmarkStart w:id="129" w:name="_Toc10456"/>
      <w:r>
        <w:rPr>
          <w:rFonts w:hint="eastAsia" w:ascii="宋体" w:hAnsi="宋体" w:cs="宋体"/>
          <w:b w:val="0"/>
          <w:bCs w:val="0"/>
          <w:sz w:val="28"/>
          <w:szCs w:val="28"/>
          <w:lang w:val="zh-CN"/>
        </w:rPr>
        <w:t>4</w:t>
      </w:r>
      <w:r>
        <w:rPr>
          <w:rFonts w:hint="eastAsia" w:ascii="宋体" w:hAnsi="宋体" w:cs="宋体"/>
          <w:b w:val="0"/>
          <w:bCs w:val="0"/>
          <w:sz w:val="28"/>
          <w:szCs w:val="28"/>
          <w:lang w:val="zh-CN" w:eastAsia="zh-CN"/>
        </w:rPr>
        <w:t xml:space="preserve">.1.服务期: </w:t>
      </w:r>
      <w:bookmarkEnd w:id="129"/>
      <w:r>
        <w:rPr>
          <w:rFonts w:hint="eastAsia" w:ascii="宋体" w:hAnsi="宋体" w:cs="宋体"/>
          <w:b w:val="0"/>
          <w:bCs w:val="0"/>
          <w:color w:val="FF0000"/>
          <w:sz w:val="28"/>
          <w:szCs w:val="28"/>
          <w:lang w:val="en-US" w:eastAsia="zh-CN"/>
        </w:rPr>
        <w:t>服务期</w:t>
      </w:r>
      <w:r>
        <w:rPr>
          <w:rFonts w:hint="eastAsia" w:ascii="宋体" w:hAnsi="宋体" w:cs="宋体"/>
          <w:b w:val="0"/>
          <w:bCs w:val="0"/>
          <w:color w:val="FF0000"/>
          <w:sz w:val="28"/>
          <w:szCs w:val="28"/>
          <w:lang w:val="zh-CN" w:eastAsia="zh-CN"/>
        </w:rPr>
        <w:t>一年</w:t>
      </w:r>
      <w:bookmarkStart w:id="130" w:name="_Toc12346"/>
      <w:r>
        <w:rPr>
          <w:rFonts w:hint="eastAsia" w:ascii="宋体" w:hAnsi="宋体" w:cs="宋体"/>
          <w:b w:val="0"/>
          <w:bCs w:val="0"/>
          <w:color w:val="FF0000"/>
          <w:sz w:val="28"/>
          <w:szCs w:val="28"/>
          <w:lang w:val="zh-CN" w:eastAsia="zh-CN"/>
        </w:rPr>
        <w:t>，</w:t>
      </w:r>
      <w:r>
        <w:rPr>
          <w:rFonts w:hint="eastAsia" w:ascii="宋体" w:hAnsi="宋体" w:cs="宋体"/>
          <w:b w:val="0"/>
          <w:bCs w:val="0"/>
          <w:color w:val="FF0000"/>
          <w:sz w:val="28"/>
          <w:szCs w:val="28"/>
          <w:lang w:val="en-US" w:eastAsia="zh-CN"/>
        </w:rPr>
        <w:t>服务期满经考核合格后可续签，总服务期不得超过三年</w:t>
      </w:r>
      <w:bookmarkStart w:id="131" w:name="_GoBack"/>
      <w:bookmarkEnd w:id="131"/>
    </w:p>
    <w:p w14:paraId="18DE0CD2">
      <w:pPr>
        <w:pStyle w:val="21"/>
        <w:spacing w:before="0" w:after="0" w:line="360" w:lineRule="auto"/>
        <w:ind w:firstLine="560" w:firstLineChars="200"/>
        <w:jc w:val="left"/>
        <w:outlineLvl w:val="1"/>
        <w:rPr>
          <w:rFonts w:hint="eastAsia" w:ascii="宋体" w:hAnsi="宋体" w:cs="宋体"/>
          <w:b w:val="0"/>
          <w:bCs w:val="0"/>
          <w:color w:val="FF0000"/>
          <w:sz w:val="28"/>
          <w:szCs w:val="28"/>
          <w:lang w:val="zh-CN" w:eastAsia="zh-CN"/>
        </w:rPr>
      </w:pPr>
      <w:r>
        <w:rPr>
          <w:rFonts w:hint="eastAsia" w:ascii="宋体" w:hAnsi="宋体" w:cs="宋体"/>
          <w:b w:val="0"/>
          <w:bCs w:val="0"/>
          <w:sz w:val="28"/>
          <w:szCs w:val="28"/>
          <w:lang w:val="zh-CN"/>
        </w:rPr>
        <w:t>4</w:t>
      </w:r>
      <w:r>
        <w:rPr>
          <w:rFonts w:hint="eastAsia" w:ascii="宋体" w:hAnsi="宋体" w:cs="宋体"/>
          <w:b w:val="0"/>
          <w:bCs w:val="0"/>
          <w:sz w:val="28"/>
          <w:szCs w:val="28"/>
          <w:lang w:val="zh-CN" w:eastAsia="zh-CN"/>
        </w:rPr>
        <w:t>.2.服务地点：</w:t>
      </w:r>
      <w:bookmarkEnd w:id="130"/>
      <w:r>
        <w:rPr>
          <w:rFonts w:hint="eastAsia" w:ascii="宋体" w:hAnsi="宋体" w:cs="宋体"/>
          <w:b w:val="0"/>
          <w:bCs w:val="0"/>
          <w:color w:val="FF0000"/>
          <w:sz w:val="28"/>
          <w:szCs w:val="28"/>
          <w:lang w:val="zh-CN" w:eastAsia="zh-CN"/>
        </w:rPr>
        <w:t>格尔木市</w:t>
      </w:r>
    </w:p>
    <w:p w14:paraId="500F227C">
      <w:pPr>
        <w:rPr>
          <w:rFonts w:hint="eastAsia" w:ascii="宋体" w:hAnsi="宋体" w:cs="宋体"/>
          <w:kern w:val="0"/>
          <w:sz w:val="28"/>
          <w:szCs w:val="28"/>
        </w:rPr>
      </w:pPr>
      <w:r>
        <w:rPr>
          <w:rFonts w:hint="eastAsia" w:ascii="宋体" w:hAnsi="宋体" w:cs="宋体"/>
          <w:kern w:val="0"/>
          <w:sz w:val="28"/>
          <w:szCs w:val="28"/>
        </w:rPr>
        <w:t>4.3服务要求：</w:t>
      </w:r>
    </w:p>
    <w:p w14:paraId="6DC1936A">
      <w:pPr>
        <w:autoSpaceDE w:val="0"/>
        <w:autoSpaceDN w:val="0"/>
        <w:adjustRightInd w:val="0"/>
        <w:spacing w:line="460" w:lineRule="exact"/>
        <w:ind w:firstLine="560" w:firstLineChars="200"/>
        <w:rPr>
          <w:rFonts w:hint="default" w:ascii="宋体" w:hAnsi="宋体" w:cs="宋体"/>
          <w:color w:val="FF0000"/>
          <w:kern w:val="0"/>
          <w:sz w:val="28"/>
          <w:szCs w:val="28"/>
          <w:lang w:val="en-US"/>
        </w:rPr>
      </w:pPr>
      <w:r>
        <w:rPr>
          <w:rFonts w:hint="eastAsia" w:ascii="宋体" w:hAnsi="宋体" w:cs="宋体"/>
          <w:color w:val="FF0000"/>
          <w:kern w:val="0"/>
          <w:sz w:val="28"/>
          <w:szCs w:val="28"/>
        </w:rPr>
        <w:t>保洁6人、保安8人、电工1人、全年耗材；工装、保险；</w:t>
      </w:r>
      <w:r>
        <w:rPr>
          <w:rFonts w:hint="eastAsia" w:ascii="宋体" w:hAnsi="宋体" w:eastAsia="宋体" w:cs="宋体"/>
          <w:color w:val="FF0000"/>
          <w:kern w:val="0"/>
          <w:sz w:val="28"/>
          <w:szCs w:val="28"/>
          <w:lang w:val="en-US" w:eastAsia="zh-CN"/>
        </w:rPr>
        <w:t>全年耗材，保障日常清洁，</w:t>
      </w:r>
      <w:r>
        <w:rPr>
          <w:rFonts w:hint="eastAsia" w:ascii="宋体" w:hAnsi="宋体" w:cs="宋体"/>
          <w:color w:val="FF0000"/>
          <w:kern w:val="0"/>
          <w:sz w:val="28"/>
          <w:szCs w:val="28"/>
          <w:lang w:val="en-US" w:eastAsia="zh-CN"/>
        </w:rPr>
        <w:t>日常管理服务4人.</w:t>
      </w:r>
    </w:p>
    <w:p w14:paraId="010C87E0">
      <w:pPr>
        <w:rPr>
          <w:rFonts w:ascii="Arial" w:hAnsi="Arial" w:eastAsia="Arial" w:cs="Arial"/>
          <w:sz w:val="21"/>
          <w:szCs w:val="21"/>
        </w:rPr>
        <w:sectPr>
          <w:pgSz w:w="16830" w:h="12240"/>
          <w:pgMar w:top="1040" w:right="1434" w:bottom="0" w:left="1224" w:header="0" w:footer="0" w:gutter="0"/>
          <w:cols w:space="720" w:num="1"/>
        </w:sectPr>
      </w:pPr>
    </w:p>
    <w:p w14:paraId="55C430CF">
      <w:pPr>
        <w:spacing w:before="130" w:line="219" w:lineRule="auto"/>
        <w:ind w:left="4720"/>
        <w:outlineLvl w:val="0"/>
        <w:rPr>
          <w:rFonts w:ascii="宋体" w:hAnsi="宋体" w:eastAsia="宋体" w:cs="宋体"/>
          <w:sz w:val="40"/>
          <w:szCs w:val="40"/>
        </w:rPr>
      </w:pPr>
      <w:r>
        <w:rPr>
          <w:rFonts w:ascii="宋体" w:hAnsi="宋体" w:eastAsia="宋体" w:cs="宋体"/>
          <w:b/>
          <w:bCs/>
          <w:spacing w:val="-6"/>
          <w:sz w:val="40"/>
          <w:szCs w:val="40"/>
        </w:rPr>
        <w:t>格尔木市市级政府采购清单</w:t>
      </w:r>
    </w:p>
    <w:p w14:paraId="0F858E73">
      <w:pPr>
        <w:spacing w:before="196" w:line="226" w:lineRule="auto"/>
        <w:ind w:left="0" w:leftChars="0" w:firstLine="0" w:firstLineChars="0"/>
        <w:rPr>
          <w:rFonts w:ascii="仿宋" w:hAnsi="仿宋" w:eastAsia="仿宋" w:cs="仿宋"/>
          <w:sz w:val="32"/>
          <w:szCs w:val="32"/>
        </w:rPr>
      </w:pPr>
      <w:r>
        <w:rPr>
          <w:rFonts w:ascii="仿宋" w:hAnsi="仿宋" w:eastAsia="仿宋" w:cs="仿宋"/>
          <w:spacing w:val="11"/>
          <w:position w:val="-1"/>
          <w:sz w:val="32"/>
          <w:szCs w:val="32"/>
        </w:rPr>
        <w:t xml:space="preserve">填报单位(公章):                             </w:t>
      </w:r>
      <w:r>
        <w:rPr>
          <w:rFonts w:ascii="仿宋" w:hAnsi="仿宋" w:eastAsia="仿宋" w:cs="仿宋"/>
          <w:spacing w:val="10"/>
          <w:position w:val="-1"/>
          <w:sz w:val="32"/>
          <w:szCs w:val="32"/>
        </w:rPr>
        <w:t xml:space="preserve">             </w:t>
      </w:r>
      <w:r>
        <w:rPr>
          <w:rFonts w:ascii="仿宋" w:hAnsi="仿宋" w:eastAsia="仿宋" w:cs="仿宋"/>
          <w:spacing w:val="10"/>
          <w:position w:val="2"/>
          <w:sz w:val="32"/>
          <w:szCs w:val="32"/>
        </w:rPr>
        <w:t>填报人：</w:t>
      </w:r>
    </w:p>
    <w:p w14:paraId="316AD83C">
      <w:pPr>
        <w:spacing w:before="200" w:line="225" w:lineRule="auto"/>
        <w:ind w:left="0" w:leftChars="0" w:firstLine="0" w:firstLineChars="0"/>
        <w:rPr>
          <w:rFonts w:ascii="仿宋" w:hAnsi="仿宋" w:eastAsia="仿宋" w:cs="仿宋"/>
          <w:sz w:val="32"/>
          <w:szCs w:val="32"/>
        </w:rPr>
      </w:pPr>
      <w:r>
        <w:rPr>
          <w:rFonts w:ascii="仿宋" w:hAnsi="仿宋" w:eastAsia="仿宋" w:cs="仿宋"/>
          <w:spacing w:val="3"/>
          <w:sz w:val="32"/>
          <w:szCs w:val="32"/>
        </w:rPr>
        <w:t>采购项目：</w:t>
      </w:r>
      <w:r>
        <w:rPr>
          <w:rFonts w:hint="eastAsia" w:ascii="仿宋" w:hAnsi="仿宋" w:eastAsia="仿宋" w:cs="仿宋"/>
          <w:spacing w:val="11"/>
          <w:position w:val="-1"/>
          <w:sz w:val="32"/>
          <w:szCs w:val="32"/>
          <w:lang w:eastAsia="zh-CN"/>
        </w:rPr>
        <w:t>2025年将军楼公园物业管理服务项目</w:t>
      </w:r>
      <w:r>
        <w:rPr>
          <w:rFonts w:ascii="仿宋" w:hAnsi="仿宋" w:eastAsia="仿宋" w:cs="仿宋"/>
          <w:spacing w:val="11"/>
          <w:position w:val="-1"/>
          <w:sz w:val="32"/>
          <w:szCs w:val="32"/>
        </w:rPr>
        <w:t xml:space="preserve"> </w:t>
      </w:r>
      <w:r>
        <w:rPr>
          <w:rFonts w:ascii="仿宋" w:hAnsi="仿宋" w:eastAsia="仿宋" w:cs="仿宋"/>
          <w:spacing w:val="3"/>
          <w:sz w:val="32"/>
          <w:szCs w:val="32"/>
        </w:rPr>
        <w:t xml:space="preserve"> </w:t>
      </w:r>
      <w:r>
        <w:rPr>
          <w:rFonts w:hint="eastAsia" w:ascii="仿宋" w:hAnsi="仿宋" w:eastAsia="仿宋" w:cs="仿宋"/>
          <w:spacing w:val="3"/>
          <w:sz w:val="32"/>
          <w:szCs w:val="32"/>
          <w:lang w:val="en-US" w:eastAsia="zh-CN"/>
        </w:rPr>
        <w:t xml:space="preserve">           </w:t>
      </w:r>
      <w:r>
        <w:rPr>
          <w:rFonts w:ascii="仿宋" w:hAnsi="仿宋" w:eastAsia="仿宋" w:cs="仿宋"/>
          <w:spacing w:val="3"/>
          <w:sz w:val="32"/>
          <w:szCs w:val="32"/>
        </w:rPr>
        <w:t xml:space="preserve"> </w:t>
      </w:r>
      <w:r>
        <w:rPr>
          <w:rFonts w:ascii="仿宋" w:hAnsi="仿宋" w:eastAsia="仿宋" w:cs="仿宋"/>
          <w:spacing w:val="3"/>
          <w:position w:val="2"/>
          <w:sz w:val="32"/>
          <w:szCs w:val="32"/>
        </w:rPr>
        <w:t>项目类别：服务</w:t>
      </w:r>
    </w:p>
    <w:p w14:paraId="5D30C2C4">
      <w:pPr>
        <w:spacing w:line="74" w:lineRule="exact"/>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1450"/>
        <w:gridCol w:w="1350"/>
        <w:gridCol w:w="4800"/>
        <w:gridCol w:w="2280"/>
        <w:gridCol w:w="1592"/>
      </w:tblGrid>
      <w:tr w14:paraId="0C33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noWrap w:val="0"/>
            <w:vAlign w:val="top"/>
          </w:tcPr>
          <w:p w14:paraId="14929D0F">
            <w:pPr>
              <w:jc w:val="both"/>
              <w:rPr>
                <w:rFonts w:ascii="黑体" w:hAnsi="黑体" w:eastAsia="黑体" w:cs="黑体"/>
                <w:sz w:val="32"/>
                <w:szCs w:val="32"/>
              </w:rPr>
            </w:pPr>
            <w:r>
              <w:rPr>
                <w:rFonts w:hint="eastAsia" w:ascii="黑体" w:hAnsi="黑体" w:eastAsia="黑体" w:cs="黑体"/>
                <w:sz w:val="32"/>
                <w:szCs w:val="32"/>
              </w:rPr>
              <w:t>采购内容</w:t>
            </w:r>
          </w:p>
        </w:tc>
        <w:tc>
          <w:tcPr>
            <w:tcW w:w="1450" w:type="dxa"/>
            <w:noWrap w:val="0"/>
            <w:vAlign w:val="top"/>
          </w:tcPr>
          <w:p w14:paraId="3B3C0CBA">
            <w:pPr>
              <w:ind w:left="0" w:leftChars="0" w:firstLine="320" w:firstLineChars="100"/>
              <w:jc w:val="both"/>
              <w:rPr>
                <w:rFonts w:ascii="黑体" w:hAnsi="黑体" w:eastAsia="黑体" w:cs="黑体"/>
                <w:sz w:val="32"/>
                <w:szCs w:val="32"/>
              </w:rPr>
            </w:pPr>
            <w:r>
              <w:rPr>
                <w:rFonts w:hint="eastAsia" w:ascii="黑体" w:hAnsi="黑体" w:eastAsia="黑体" w:cs="黑体"/>
                <w:sz w:val="32"/>
                <w:szCs w:val="32"/>
              </w:rPr>
              <w:t>数量</w:t>
            </w:r>
          </w:p>
        </w:tc>
        <w:tc>
          <w:tcPr>
            <w:tcW w:w="1350" w:type="dxa"/>
            <w:noWrap w:val="0"/>
            <w:vAlign w:val="top"/>
          </w:tcPr>
          <w:p w14:paraId="4C6980E2">
            <w:pPr>
              <w:ind w:left="0" w:leftChars="0" w:firstLine="320" w:firstLineChars="100"/>
              <w:jc w:val="both"/>
              <w:rPr>
                <w:rFonts w:ascii="黑体" w:hAnsi="黑体" w:eastAsia="黑体" w:cs="黑体"/>
                <w:sz w:val="32"/>
                <w:szCs w:val="32"/>
              </w:rPr>
            </w:pPr>
            <w:r>
              <w:rPr>
                <w:rFonts w:hint="eastAsia" w:ascii="黑体" w:hAnsi="黑体" w:eastAsia="黑体" w:cs="黑体"/>
                <w:sz w:val="32"/>
                <w:szCs w:val="32"/>
              </w:rPr>
              <w:t>单位</w:t>
            </w:r>
          </w:p>
        </w:tc>
        <w:tc>
          <w:tcPr>
            <w:tcW w:w="4800" w:type="dxa"/>
            <w:noWrap w:val="0"/>
            <w:vAlign w:val="top"/>
          </w:tcPr>
          <w:p w14:paraId="67527603">
            <w:pPr>
              <w:jc w:val="center"/>
              <w:rPr>
                <w:rFonts w:ascii="黑体" w:hAnsi="黑体" w:eastAsia="黑体" w:cs="黑体"/>
                <w:sz w:val="32"/>
                <w:szCs w:val="32"/>
              </w:rPr>
            </w:pPr>
            <w:r>
              <w:rPr>
                <w:rFonts w:hint="eastAsia" w:ascii="黑体" w:hAnsi="黑体" w:eastAsia="黑体" w:cs="黑体"/>
                <w:sz w:val="32"/>
                <w:szCs w:val="32"/>
              </w:rPr>
              <w:t>具体要求</w:t>
            </w:r>
          </w:p>
        </w:tc>
        <w:tc>
          <w:tcPr>
            <w:tcW w:w="2280" w:type="dxa"/>
            <w:noWrap w:val="0"/>
            <w:vAlign w:val="top"/>
          </w:tcPr>
          <w:p w14:paraId="51E99FBA">
            <w:pPr>
              <w:ind w:left="0" w:leftChars="0" w:firstLine="320" w:firstLineChars="100"/>
              <w:jc w:val="both"/>
              <w:rPr>
                <w:rFonts w:ascii="黑体" w:hAnsi="黑体" w:eastAsia="黑体" w:cs="黑体"/>
                <w:sz w:val="32"/>
                <w:szCs w:val="32"/>
              </w:rPr>
            </w:pPr>
            <w:r>
              <w:rPr>
                <w:rFonts w:hint="eastAsia" w:ascii="黑体" w:hAnsi="黑体" w:eastAsia="黑体" w:cs="黑体"/>
                <w:sz w:val="32"/>
                <w:szCs w:val="32"/>
              </w:rPr>
              <w:t>金额/元</w:t>
            </w:r>
          </w:p>
        </w:tc>
        <w:tc>
          <w:tcPr>
            <w:tcW w:w="1592" w:type="dxa"/>
            <w:noWrap w:val="0"/>
            <w:vAlign w:val="top"/>
          </w:tcPr>
          <w:p w14:paraId="2C362A21">
            <w:pPr>
              <w:ind w:left="0" w:leftChars="0" w:firstLine="320" w:firstLineChars="100"/>
              <w:jc w:val="both"/>
              <w:rPr>
                <w:rFonts w:ascii="黑体" w:hAnsi="黑体" w:eastAsia="黑体" w:cs="黑体"/>
                <w:sz w:val="32"/>
                <w:szCs w:val="32"/>
              </w:rPr>
            </w:pPr>
            <w:r>
              <w:rPr>
                <w:rFonts w:hint="eastAsia" w:ascii="黑体" w:hAnsi="黑体" w:eastAsia="黑体" w:cs="黑体"/>
                <w:sz w:val="32"/>
                <w:szCs w:val="32"/>
              </w:rPr>
              <w:t>备注</w:t>
            </w:r>
          </w:p>
        </w:tc>
      </w:tr>
      <w:tr w14:paraId="7871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noWrap w:val="0"/>
            <w:vAlign w:val="top"/>
          </w:tcPr>
          <w:p w14:paraId="1909DE8C">
            <w:pPr>
              <w:spacing w:line="48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保洁</w:t>
            </w:r>
            <w:r>
              <w:rPr>
                <w:rFonts w:hint="eastAsia" w:ascii="仿宋_GB2312" w:hAnsi="仿宋_GB2312" w:eastAsia="仿宋_GB2312" w:cs="仿宋_GB2312"/>
                <w:sz w:val="24"/>
                <w:lang w:eastAsia="zh-CN"/>
              </w:rPr>
              <w:t>服务</w:t>
            </w:r>
          </w:p>
        </w:tc>
        <w:tc>
          <w:tcPr>
            <w:tcW w:w="1450" w:type="dxa"/>
            <w:noWrap w:val="0"/>
            <w:vAlign w:val="top"/>
          </w:tcPr>
          <w:p w14:paraId="226D1AFD">
            <w:pPr>
              <w:spacing w:line="48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1350" w:type="dxa"/>
            <w:noWrap w:val="0"/>
            <w:vAlign w:val="top"/>
          </w:tcPr>
          <w:p w14:paraId="5E04F302">
            <w:pPr>
              <w:spacing w:line="480" w:lineRule="auto"/>
              <w:jc w:val="center"/>
              <w:rPr>
                <w:rFonts w:ascii="黑体" w:hAnsi="黑体" w:eastAsia="黑体" w:cs="黑体"/>
                <w:sz w:val="24"/>
              </w:rPr>
            </w:pPr>
            <w:r>
              <w:rPr>
                <w:rFonts w:hint="eastAsia" w:ascii="仿宋_GB2312" w:hAnsi="仿宋_GB2312" w:eastAsia="仿宋_GB2312" w:cs="仿宋_GB2312"/>
                <w:sz w:val="24"/>
              </w:rPr>
              <w:t>月</w:t>
            </w:r>
          </w:p>
        </w:tc>
        <w:tc>
          <w:tcPr>
            <w:tcW w:w="4800" w:type="dxa"/>
            <w:noWrap w:val="0"/>
            <w:vAlign w:val="top"/>
          </w:tcPr>
          <w:p w14:paraId="56BB3CFD">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预计6人，初中文化程度</w:t>
            </w:r>
          </w:p>
        </w:tc>
        <w:tc>
          <w:tcPr>
            <w:tcW w:w="2280" w:type="dxa"/>
            <w:noWrap w:val="0"/>
            <w:vAlign w:val="top"/>
          </w:tcPr>
          <w:p w14:paraId="0089B097">
            <w:pPr>
              <w:spacing w:line="480" w:lineRule="auto"/>
              <w:jc w:val="center"/>
              <w:rPr>
                <w:rFonts w:hint="default" w:ascii="仿宋_GB2312" w:hAnsi="仿宋_GB2312" w:eastAsia="仿宋_GB2312" w:cs="仿宋_GB2312"/>
                <w:sz w:val="24"/>
                <w:lang w:val="en-US" w:eastAsia="zh-CN"/>
              </w:rPr>
            </w:pPr>
          </w:p>
        </w:tc>
        <w:tc>
          <w:tcPr>
            <w:tcW w:w="1592" w:type="dxa"/>
            <w:noWrap w:val="0"/>
            <w:vAlign w:val="top"/>
          </w:tcPr>
          <w:p w14:paraId="01C9C1BB">
            <w:pPr>
              <w:ind w:left="0" w:leftChars="0" w:firstLine="0" w:firstLineChars="0"/>
              <w:rPr>
                <w:rFonts w:hint="eastAsia" w:ascii="仿宋_GB2312" w:hAnsi="黑体" w:eastAsia="仿宋_GB2312" w:cs="黑体"/>
                <w:sz w:val="24"/>
                <w:szCs w:val="24"/>
              </w:rPr>
            </w:pPr>
            <w:r>
              <w:rPr>
                <w:rFonts w:hint="eastAsia" w:ascii="仿宋_GB2312" w:hAnsi="黑体" w:eastAsia="仿宋_GB2312" w:cs="黑体"/>
                <w:sz w:val="24"/>
                <w:szCs w:val="24"/>
              </w:rPr>
              <w:t>服务期一年</w:t>
            </w:r>
          </w:p>
        </w:tc>
      </w:tr>
      <w:tr w14:paraId="6DF9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noWrap w:val="0"/>
            <w:vAlign w:val="top"/>
          </w:tcPr>
          <w:p w14:paraId="45DAE01C">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耗材</w:t>
            </w:r>
          </w:p>
        </w:tc>
        <w:tc>
          <w:tcPr>
            <w:tcW w:w="1450" w:type="dxa"/>
            <w:noWrap w:val="0"/>
            <w:vAlign w:val="top"/>
          </w:tcPr>
          <w:p w14:paraId="2FE2BA60">
            <w:pPr>
              <w:spacing w:line="48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1350" w:type="dxa"/>
            <w:noWrap w:val="0"/>
            <w:vAlign w:val="top"/>
          </w:tcPr>
          <w:p w14:paraId="17CAF388">
            <w:pPr>
              <w:spacing w:line="480" w:lineRule="auto"/>
              <w:jc w:val="center"/>
              <w:rPr>
                <w:rFonts w:ascii="黑体" w:hAnsi="黑体" w:eastAsia="黑体" w:cs="黑体"/>
                <w:sz w:val="24"/>
              </w:rPr>
            </w:pPr>
            <w:r>
              <w:rPr>
                <w:rFonts w:hint="eastAsia" w:ascii="仿宋_GB2312" w:hAnsi="仿宋_GB2312" w:eastAsia="仿宋_GB2312" w:cs="仿宋_GB2312"/>
                <w:sz w:val="24"/>
              </w:rPr>
              <w:t>月</w:t>
            </w:r>
          </w:p>
        </w:tc>
        <w:tc>
          <w:tcPr>
            <w:tcW w:w="4800" w:type="dxa"/>
            <w:noWrap w:val="0"/>
            <w:vAlign w:val="top"/>
          </w:tcPr>
          <w:p w14:paraId="2D30EE8E">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全年耗材，保障日常清洁</w:t>
            </w:r>
          </w:p>
        </w:tc>
        <w:tc>
          <w:tcPr>
            <w:tcW w:w="2280" w:type="dxa"/>
            <w:noWrap w:val="0"/>
            <w:vAlign w:val="top"/>
          </w:tcPr>
          <w:p w14:paraId="74555F09">
            <w:pPr>
              <w:spacing w:line="480" w:lineRule="auto"/>
              <w:jc w:val="center"/>
              <w:rPr>
                <w:rFonts w:hint="default" w:ascii="仿宋_GB2312" w:hAnsi="仿宋_GB2312" w:eastAsia="仿宋_GB2312" w:cs="仿宋_GB2312"/>
                <w:sz w:val="24"/>
                <w:lang w:val="en-US" w:eastAsia="zh-CN"/>
              </w:rPr>
            </w:pPr>
          </w:p>
        </w:tc>
        <w:tc>
          <w:tcPr>
            <w:tcW w:w="1592" w:type="dxa"/>
            <w:noWrap w:val="0"/>
            <w:vAlign w:val="top"/>
          </w:tcPr>
          <w:p w14:paraId="51BFCC3D">
            <w:pPr>
              <w:ind w:left="0" w:leftChars="0" w:firstLine="0" w:firstLineChars="0"/>
              <w:rPr>
                <w:rFonts w:ascii="黑体" w:hAnsi="黑体" w:eastAsia="黑体" w:cs="黑体"/>
                <w:sz w:val="24"/>
                <w:szCs w:val="24"/>
              </w:rPr>
            </w:pPr>
            <w:r>
              <w:rPr>
                <w:rFonts w:hint="eastAsia" w:ascii="仿宋_GB2312" w:hAnsi="黑体" w:eastAsia="仿宋_GB2312" w:cs="黑体"/>
                <w:sz w:val="24"/>
                <w:szCs w:val="24"/>
              </w:rPr>
              <w:t>服务期一年</w:t>
            </w:r>
          </w:p>
        </w:tc>
      </w:tr>
      <w:tr w14:paraId="5347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noWrap w:val="0"/>
            <w:vAlign w:val="top"/>
          </w:tcPr>
          <w:p w14:paraId="1F2609E0">
            <w:pPr>
              <w:spacing w:line="48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安保</w:t>
            </w:r>
            <w:r>
              <w:rPr>
                <w:rFonts w:hint="eastAsia" w:ascii="仿宋_GB2312" w:hAnsi="仿宋_GB2312" w:eastAsia="仿宋_GB2312" w:cs="仿宋_GB2312"/>
                <w:sz w:val="24"/>
                <w:lang w:eastAsia="zh-CN"/>
              </w:rPr>
              <w:t>服务</w:t>
            </w:r>
          </w:p>
        </w:tc>
        <w:tc>
          <w:tcPr>
            <w:tcW w:w="1450" w:type="dxa"/>
            <w:noWrap w:val="0"/>
            <w:vAlign w:val="top"/>
          </w:tcPr>
          <w:p w14:paraId="349307A7">
            <w:pPr>
              <w:spacing w:line="48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1350" w:type="dxa"/>
            <w:noWrap w:val="0"/>
            <w:vAlign w:val="top"/>
          </w:tcPr>
          <w:p w14:paraId="34E31ABA">
            <w:pPr>
              <w:spacing w:line="480" w:lineRule="auto"/>
              <w:jc w:val="center"/>
              <w:rPr>
                <w:rFonts w:ascii="黑体" w:hAnsi="黑体" w:eastAsia="黑体" w:cs="黑体"/>
                <w:sz w:val="24"/>
              </w:rPr>
            </w:pPr>
            <w:r>
              <w:rPr>
                <w:rFonts w:hint="eastAsia" w:ascii="仿宋_GB2312" w:hAnsi="仿宋_GB2312" w:eastAsia="仿宋_GB2312" w:cs="仿宋_GB2312"/>
                <w:sz w:val="24"/>
              </w:rPr>
              <w:t>月</w:t>
            </w:r>
          </w:p>
        </w:tc>
        <w:tc>
          <w:tcPr>
            <w:tcW w:w="4800" w:type="dxa"/>
            <w:noWrap w:val="0"/>
            <w:vAlign w:val="top"/>
          </w:tcPr>
          <w:p w14:paraId="7D895B14">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预计8人、初中文化程度</w:t>
            </w:r>
          </w:p>
        </w:tc>
        <w:tc>
          <w:tcPr>
            <w:tcW w:w="2280" w:type="dxa"/>
            <w:noWrap w:val="0"/>
            <w:vAlign w:val="top"/>
          </w:tcPr>
          <w:p w14:paraId="4D6206B8">
            <w:pPr>
              <w:spacing w:line="480" w:lineRule="auto"/>
              <w:jc w:val="center"/>
              <w:rPr>
                <w:rFonts w:hint="default" w:ascii="仿宋_GB2312" w:hAnsi="仿宋_GB2312" w:eastAsia="仿宋_GB2312" w:cs="仿宋_GB2312"/>
                <w:sz w:val="24"/>
                <w:lang w:val="en-US" w:eastAsia="zh-CN"/>
              </w:rPr>
            </w:pPr>
          </w:p>
        </w:tc>
        <w:tc>
          <w:tcPr>
            <w:tcW w:w="1592" w:type="dxa"/>
            <w:noWrap w:val="0"/>
            <w:vAlign w:val="top"/>
          </w:tcPr>
          <w:p w14:paraId="22FA7BF1">
            <w:pPr>
              <w:ind w:left="0" w:leftChars="0" w:firstLine="0" w:firstLineChars="0"/>
              <w:rPr>
                <w:rFonts w:hint="eastAsia" w:ascii="仿宋_GB2312" w:hAnsi="黑体" w:eastAsia="仿宋_GB2312" w:cs="黑体"/>
                <w:sz w:val="24"/>
                <w:szCs w:val="24"/>
              </w:rPr>
            </w:pPr>
            <w:r>
              <w:rPr>
                <w:rFonts w:hint="eastAsia" w:ascii="仿宋_GB2312" w:hAnsi="黑体" w:eastAsia="仿宋_GB2312" w:cs="黑体"/>
                <w:sz w:val="24"/>
                <w:szCs w:val="24"/>
              </w:rPr>
              <w:t>服务期一年</w:t>
            </w:r>
          </w:p>
        </w:tc>
      </w:tr>
      <w:tr w14:paraId="6B76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noWrap w:val="0"/>
            <w:vAlign w:val="top"/>
          </w:tcPr>
          <w:p w14:paraId="7A8F08A1">
            <w:pPr>
              <w:spacing w:line="48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电</w:t>
            </w:r>
            <w:r>
              <w:rPr>
                <w:rFonts w:hint="eastAsia" w:ascii="仿宋_GB2312" w:hAnsi="仿宋_GB2312" w:eastAsia="仿宋_GB2312" w:cs="仿宋_GB2312"/>
                <w:sz w:val="24"/>
                <w:lang w:eastAsia="zh-CN"/>
              </w:rPr>
              <w:t>路维修服务</w:t>
            </w:r>
          </w:p>
        </w:tc>
        <w:tc>
          <w:tcPr>
            <w:tcW w:w="1450" w:type="dxa"/>
            <w:noWrap w:val="0"/>
            <w:vAlign w:val="top"/>
          </w:tcPr>
          <w:p w14:paraId="41E9CE15">
            <w:pPr>
              <w:spacing w:line="480" w:lineRule="auto"/>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12</w:t>
            </w:r>
          </w:p>
        </w:tc>
        <w:tc>
          <w:tcPr>
            <w:tcW w:w="1350" w:type="dxa"/>
            <w:noWrap w:val="0"/>
            <w:vAlign w:val="top"/>
          </w:tcPr>
          <w:p w14:paraId="6784EB17">
            <w:pPr>
              <w:spacing w:line="480" w:lineRule="auto"/>
              <w:jc w:val="center"/>
              <w:rPr>
                <w:rFonts w:ascii="黑体" w:hAnsi="黑体" w:eastAsia="黑体" w:cs="黑体"/>
                <w:sz w:val="24"/>
              </w:rPr>
            </w:pPr>
            <w:r>
              <w:rPr>
                <w:rFonts w:hint="eastAsia" w:ascii="仿宋_GB2312" w:hAnsi="仿宋_GB2312" w:eastAsia="仿宋_GB2312" w:cs="仿宋_GB2312"/>
                <w:sz w:val="24"/>
              </w:rPr>
              <w:t>月</w:t>
            </w:r>
          </w:p>
        </w:tc>
        <w:tc>
          <w:tcPr>
            <w:tcW w:w="4800" w:type="dxa"/>
            <w:noWrap w:val="0"/>
            <w:vAlign w:val="top"/>
          </w:tcPr>
          <w:p w14:paraId="205255DB">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预计1人、有电工证</w:t>
            </w:r>
          </w:p>
        </w:tc>
        <w:tc>
          <w:tcPr>
            <w:tcW w:w="2280" w:type="dxa"/>
            <w:noWrap w:val="0"/>
            <w:vAlign w:val="top"/>
          </w:tcPr>
          <w:p w14:paraId="13256A63">
            <w:pPr>
              <w:spacing w:line="480" w:lineRule="auto"/>
              <w:jc w:val="center"/>
              <w:rPr>
                <w:rFonts w:hint="default" w:ascii="仿宋_GB2312" w:hAnsi="仿宋_GB2312" w:eastAsia="仿宋_GB2312" w:cs="仿宋_GB2312"/>
                <w:sz w:val="24"/>
                <w:lang w:val="en-US" w:eastAsia="zh-CN"/>
              </w:rPr>
            </w:pPr>
          </w:p>
        </w:tc>
        <w:tc>
          <w:tcPr>
            <w:tcW w:w="1592" w:type="dxa"/>
            <w:noWrap w:val="0"/>
            <w:vAlign w:val="top"/>
          </w:tcPr>
          <w:p w14:paraId="5360699B">
            <w:pPr>
              <w:ind w:left="0" w:leftChars="0" w:firstLine="0" w:firstLineChars="0"/>
              <w:rPr>
                <w:rFonts w:hint="eastAsia" w:ascii="仿宋_GB2312" w:hAnsi="黑体" w:eastAsia="仿宋_GB2312" w:cs="黑体"/>
                <w:sz w:val="24"/>
                <w:szCs w:val="24"/>
              </w:rPr>
            </w:pPr>
            <w:r>
              <w:rPr>
                <w:rFonts w:hint="eastAsia" w:ascii="仿宋_GB2312" w:hAnsi="黑体" w:eastAsia="仿宋_GB2312" w:cs="黑体"/>
                <w:sz w:val="24"/>
                <w:szCs w:val="24"/>
              </w:rPr>
              <w:t>服务期一年</w:t>
            </w:r>
          </w:p>
        </w:tc>
      </w:tr>
      <w:tr w14:paraId="66C3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noWrap w:val="0"/>
            <w:vAlign w:val="top"/>
          </w:tcPr>
          <w:p w14:paraId="54C5C778">
            <w:pPr>
              <w:spacing w:line="48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日常管理</w:t>
            </w:r>
            <w:r>
              <w:rPr>
                <w:rFonts w:hint="eastAsia" w:ascii="仿宋_GB2312" w:hAnsi="仿宋_GB2312" w:eastAsia="仿宋_GB2312" w:cs="仿宋_GB2312"/>
                <w:sz w:val="24"/>
                <w:lang w:eastAsia="zh-CN"/>
              </w:rPr>
              <w:t>服务</w:t>
            </w:r>
          </w:p>
        </w:tc>
        <w:tc>
          <w:tcPr>
            <w:tcW w:w="1450" w:type="dxa"/>
            <w:noWrap w:val="0"/>
            <w:vAlign w:val="top"/>
          </w:tcPr>
          <w:p w14:paraId="572D6FBB">
            <w:pPr>
              <w:spacing w:line="48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1350" w:type="dxa"/>
            <w:noWrap w:val="0"/>
            <w:vAlign w:val="top"/>
          </w:tcPr>
          <w:p w14:paraId="32DDC661">
            <w:pPr>
              <w:spacing w:line="480" w:lineRule="auto"/>
              <w:jc w:val="center"/>
              <w:rPr>
                <w:rFonts w:ascii="黑体" w:hAnsi="黑体" w:eastAsia="黑体" w:cs="黑体"/>
                <w:sz w:val="24"/>
              </w:rPr>
            </w:pPr>
            <w:r>
              <w:rPr>
                <w:rFonts w:hint="eastAsia" w:ascii="仿宋_GB2312" w:hAnsi="仿宋_GB2312" w:eastAsia="仿宋_GB2312" w:cs="仿宋_GB2312"/>
                <w:sz w:val="24"/>
              </w:rPr>
              <w:t>月</w:t>
            </w:r>
          </w:p>
        </w:tc>
        <w:tc>
          <w:tcPr>
            <w:tcW w:w="4800" w:type="dxa"/>
            <w:noWrap w:val="0"/>
            <w:vAlign w:val="top"/>
          </w:tcPr>
          <w:p w14:paraId="35269817">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预计</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人，高中文化程度</w:t>
            </w:r>
          </w:p>
        </w:tc>
        <w:tc>
          <w:tcPr>
            <w:tcW w:w="2280" w:type="dxa"/>
            <w:noWrap w:val="0"/>
            <w:vAlign w:val="top"/>
          </w:tcPr>
          <w:p w14:paraId="7DCB1146">
            <w:pPr>
              <w:spacing w:line="480" w:lineRule="auto"/>
              <w:jc w:val="center"/>
              <w:rPr>
                <w:rFonts w:hint="default" w:ascii="仿宋_GB2312" w:hAnsi="仿宋_GB2312" w:eastAsia="仿宋_GB2312" w:cs="仿宋_GB2312"/>
                <w:sz w:val="24"/>
                <w:lang w:val="en-US" w:eastAsia="zh-CN"/>
              </w:rPr>
            </w:pPr>
          </w:p>
        </w:tc>
        <w:tc>
          <w:tcPr>
            <w:tcW w:w="1592" w:type="dxa"/>
            <w:noWrap w:val="0"/>
            <w:vAlign w:val="top"/>
          </w:tcPr>
          <w:p w14:paraId="76553AFA">
            <w:pPr>
              <w:ind w:left="0" w:leftChars="0" w:firstLine="0" w:firstLineChars="0"/>
              <w:rPr>
                <w:rFonts w:hint="eastAsia" w:ascii="仿宋_GB2312" w:hAnsi="黑体" w:eastAsia="仿宋_GB2312" w:cs="黑体"/>
                <w:sz w:val="24"/>
                <w:szCs w:val="24"/>
              </w:rPr>
            </w:pPr>
            <w:r>
              <w:rPr>
                <w:rFonts w:hint="eastAsia" w:ascii="仿宋_GB2312" w:hAnsi="黑体" w:eastAsia="仿宋_GB2312" w:cs="黑体"/>
                <w:sz w:val="24"/>
                <w:szCs w:val="24"/>
              </w:rPr>
              <w:t>服务期一年</w:t>
            </w:r>
          </w:p>
        </w:tc>
      </w:tr>
      <w:tr w14:paraId="0A51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2" w:type="dxa"/>
            <w:noWrap w:val="0"/>
            <w:vAlign w:val="top"/>
          </w:tcPr>
          <w:p w14:paraId="63BAEA29">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工装、保险</w:t>
            </w:r>
          </w:p>
        </w:tc>
        <w:tc>
          <w:tcPr>
            <w:tcW w:w="1450" w:type="dxa"/>
            <w:noWrap w:val="0"/>
            <w:vAlign w:val="top"/>
          </w:tcPr>
          <w:p w14:paraId="1D3D001A">
            <w:pPr>
              <w:spacing w:line="48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350" w:type="dxa"/>
            <w:noWrap w:val="0"/>
            <w:vAlign w:val="top"/>
          </w:tcPr>
          <w:p w14:paraId="001A7E1C">
            <w:pPr>
              <w:spacing w:line="480" w:lineRule="auto"/>
              <w:jc w:val="center"/>
              <w:rPr>
                <w:rFonts w:hint="eastAsia" w:ascii="黑体" w:hAnsi="黑体" w:eastAsia="黑体" w:cs="黑体"/>
                <w:sz w:val="24"/>
                <w:lang w:eastAsia="zh-CN"/>
              </w:rPr>
            </w:pPr>
            <w:r>
              <w:rPr>
                <w:rFonts w:hint="eastAsia" w:ascii="黑体" w:hAnsi="黑体" w:eastAsia="黑体" w:cs="黑体"/>
                <w:sz w:val="24"/>
                <w:lang w:eastAsia="zh-CN"/>
              </w:rPr>
              <w:t>年</w:t>
            </w:r>
          </w:p>
        </w:tc>
        <w:tc>
          <w:tcPr>
            <w:tcW w:w="4800" w:type="dxa"/>
            <w:noWrap w:val="0"/>
            <w:vAlign w:val="top"/>
          </w:tcPr>
          <w:p w14:paraId="6A6E0EAE">
            <w:pPr>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冬、夏装，各类保险</w:t>
            </w:r>
          </w:p>
        </w:tc>
        <w:tc>
          <w:tcPr>
            <w:tcW w:w="2280" w:type="dxa"/>
            <w:noWrap w:val="0"/>
            <w:vAlign w:val="top"/>
          </w:tcPr>
          <w:p w14:paraId="0FD6A313">
            <w:pPr>
              <w:spacing w:line="480" w:lineRule="auto"/>
              <w:jc w:val="center"/>
              <w:rPr>
                <w:rFonts w:hint="default" w:ascii="仿宋_GB2312" w:hAnsi="仿宋_GB2312" w:eastAsia="仿宋_GB2312" w:cs="仿宋_GB2312"/>
                <w:sz w:val="24"/>
                <w:lang w:val="en-US" w:eastAsia="zh-CN"/>
              </w:rPr>
            </w:pPr>
          </w:p>
        </w:tc>
        <w:tc>
          <w:tcPr>
            <w:tcW w:w="1592" w:type="dxa"/>
            <w:noWrap w:val="0"/>
            <w:vAlign w:val="top"/>
          </w:tcPr>
          <w:p w14:paraId="281C83E9">
            <w:pPr>
              <w:ind w:left="0" w:leftChars="0" w:firstLine="0" w:firstLineChars="0"/>
              <w:rPr>
                <w:rFonts w:hint="eastAsia" w:ascii="仿宋_GB2312" w:hAnsi="黑体" w:eastAsia="仿宋_GB2312" w:cs="黑体"/>
                <w:sz w:val="24"/>
                <w:szCs w:val="24"/>
              </w:rPr>
            </w:pPr>
            <w:r>
              <w:rPr>
                <w:rFonts w:hint="eastAsia" w:ascii="仿宋_GB2312" w:hAnsi="黑体" w:eastAsia="仿宋_GB2312" w:cs="黑体"/>
                <w:sz w:val="24"/>
                <w:szCs w:val="24"/>
              </w:rPr>
              <w:t>服务期一年</w:t>
            </w:r>
          </w:p>
        </w:tc>
      </w:tr>
      <w:tr w14:paraId="1524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2" w:type="dxa"/>
            <w:gridSpan w:val="3"/>
            <w:noWrap w:val="0"/>
            <w:vAlign w:val="top"/>
          </w:tcPr>
          <w:p w14:paraId="094C3645">
            <w:pPr>
              <w:spacing w:line="480" w:lineRule="auto"/>
              <w:jc w:val="center"/>
              <w:rPr>
                <w:rFonts w:ascii="黑体" w:hAnsi="黑体" w:eastAsia="黑体" w:cs="黑体"/>
                <w:sz w:val="24"/>
              </w:rPr>
            </w:pPr>
            <w:r>
              <w:rPr>
                <w:rFonts w:hint="eastAsia" w:ascii="仿宋_GB2312" w:hAnsi="仿宋_GB2312" w:eastAsia="仿宋_GB2312" w:cs="仿宋_GB2312"/>
                <w:sz w:val="24"/>
              </w:rPr>
              <w:t>合计</w:t>
            </w:r>
          </w:p>
        </w:tc>
        <w:tc>
          <w:tcPr>
            <w:tcW w:w="4800" w:type="dxa"/>
            <w:noWrap w:val="0"/>
            <w:vAlign w:val="top"/>
          </w:tcPr>
          <w:p w14:paraId="724C8DFF">
            <w:pPr>
              <w:spacing w:line="480" w:lineRule="auto"/>
              <w:jc w:val="center"/>
              <w:rPr>
                <w:rFonts w:ascii="黑体" w:hAnsi="黑体" w:eastAsia="黑体" w:cs="黑体"/>
                <w:sz w:val="24"/>
              </w:rPr>
            </w:pPr>
          </w:p>
        </w:tc>
        <w:tc>
          <w:tcPr>
            <w:tcW w:w="2280" w:type="dxa"/>
            <w:noWrap w:val="0"/>
            <w:vAlign w:val="top"/>
          </w:tcPr>
          <w:p w14:paraId="46E57622">
            <w:pPr>
              <w:spacing w:line="480" w:lineRule="auto"/>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630000</w:t>
            </w:r>
          </w:p>
        </w:tc>
        <w:tc>
          <w:tcPr>
            <w:tcW w:w="1592" w:type="dxa"/>
            <w:noWrap w:val="0"/>
            <w:vAlign w:val="top"/>
          </w:tcPr>
          <w:p w14:paraId="0A6AE8DF">
            <w:pPr>
              <w:ind w:left="0" w:leftChars="0" w:firstLine="0" w:firstLineChars="0"/>
              <w:rPr>
                <w:rFonts w:hint="eastAsia" w:ascii="仿宋_GB2312" w:hAnsi="黑体" w:eastAsia="仿宋_GB2312" w:cs="黑体"/>
                <w:sz w:val="24"/>
                <w:szCs w:val="24"/>
              </w:rPr>
            </w:pPr>
          </w:p>
        </w:tc>
      </w:tr>
    </w:tbl>
    <w:p w14:paraId="774E5F1B">
      <w:pPr>
        <w:pStyle w:val="39"/>
        <w:spacing w:before="190" w:line="219" w:lineRule="auto"/>
        <w:ind w:left="0" w:leftChars="0" w:firstLine="0" w:firstLineChars="0"/>
        <w:rPr>
          <w:spacing w:val="2"/>
          <w:sz w:val="24"/>
          <w:szCs w:val="24"/>
        </w:rPr>
      </w:pPr>
    </w:p>
    <w:p w14:paraId="24F5D99A">
      <w:pPr>
        <w:rPr>
          <w:rFonts w:ascii="Arial" w:hAnsi="Arial" w:eastAsia="Arial" w:cs="Arial"/>
          <w:sz w:val="21"/>
          <w:szCs w:val="21"/>
        </w:rPr>
      </w:pPr>
    </w:p>
    <w:p w14:paraId="6E31A280">
      <w:pPr>
        <w:bidi w:val="0"/>
        <w:rPr>
          <w:rFonts w:ascii="Times New Roman" w:hAnsi="Times New Roman" w:eastAsia="宋体" w:cs="Times New Roman"/>
          <w:kern w:val="2"/>
          <w:sz w:val="24"/>
          <w:szCs w:val="24"/>
          <w:lang w:val="en-US" w:eastAsia="zh-CN" w:bidi="ar-SA"/>
        </w:rPr>
      </w:pPr>
    </w:p>
    <w:p w14:paraId="418E300D">
      <w:pPr>
        <w:tabs>
          <w:tab w:val="left" w:pos="1150"/>
        </w:tabs>
        <w:bidi w:val="0"/>
        <w:jc w:val="left"/>
        <w:rPr>
          <w:lang w:val="en-US" w:eastAsia="zh-CN"/>
        </w:rPr>
        <w:sectPr>
          <w:pgSz w:w="16830" w:h="12240"/>
          <w:pgMar w:top="1040" w:right="1434" w:bottom="0" w:left="1224" w:header="0" w:footer="0" w:gutter="0"/>
          <w:cols w:space="720" w:num="1"/>
        </w:sectPr>
      </w:pPr>
      <w:r>
        <w:rPr>
          <w:rFonts w:hint="eastAsia"/>
          <w:lang w:val="en-US" w:eastAsia="zh-CN"/>
        </w:rPr>
        <w:tab/>
      </w:r>
    </w:p>
    <w:p w14:paraId="3762AAFE">
      <w:pPr>
        <w:spacing w:before="17"/>
      </w:pPr>
    </w:p>
    <w:p w14:paraId="74C3CFFB">
      <w:pPr>
        <w:spacing w:before="17"/>
      </w:pPr>
    </w:p>
    <w:p w14:paraId="756BEA17">
      <w:pPr>
        <w:spacing w:before="17"/>
      </w:pPr>
    </w:p>
    <w:p w14:paraId="720BDDD9">
      <w:pPr>
        <w:spacing w:before="17"/>
        <w:jc w:val="center"/>
      </w:pPr>
    </w:p>
    <w:p w14:paraId="1671F9B9">
      <w:pPr>
        <w:jc w:val="center"/>
        <w:rPr>
          <w:rFonts w:ascii="Arial"/>
          <w:sz w:val="21"/>
        </w:rPr>
      </w:pPr>
    </w:p>
    <w:p w14:paraId="6061272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2029274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2B52B01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5C28DD6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21A2E13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42"/>
        <w:jc w:val="left"/>
        <w:textAlignment w:val="auto"/>
        <w:outlineLvl w:val="2"/>
        <w:rPr>
          <w:rFonts w:hint="eastAsia" w:ascii="宋体" w:hAnsi="宋体" w:eastAsia="宋体"/>
          <w:b/>
          <w:bCs/>
          <w:kern w:val="0"/>
          <w:sz w:val="32"/>
          <w:szCs w:val="32"/>
          <w:lang w:eastAsia="zh-CN"/>
        </w:rPr>
      </w:pPr>
    </w:p>
    <w:p w14:paraId="582261A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firstLine="0" w:firstLineChars="0"/>
        <w:jc w:val="left"/>
        <w:textAlignment w:val="auto"/>
        <w:outlineLvl w:val="2"/>
        <w:rPr>
          <w:rFonts w:hint="eastAsia" w:ascii="宋体" w:hAnsi="宋体" w:eastAsia="宋体"/>
          <w:b/>
          <w:bCs/>
          <w:kern w:val="0"/>
          <w:sz w:val="32"/>
          <w:szCs w:val="32"/>
          <w:lang w:eastAsia="zh-CN"/>
        </w:rPr>
      </w:pPr>
    </w:p>
    <w:p w14:paraId="614B9D91">
      <w:pPr>
        <w:pStyle w:val="7"/>
        <w:rPr>
          <w:rFonts w:hint="eastAsia" w:ascii="宋体" w:hAnsi="宋体" w:eastAsia="宋体"/>
          <w:b/>
          <w:bCs/>
          <w:kern w:val="0"/>
          <w:sz w:val="32"/>
          <w:szCs w:val="32"/>
          <w:lang w:eastAsia="zh-CN"/>
        </w:rPr>
        <w:sectPr>
          <w:headerReference r:id="rId6" w:type="default"/>
          <w:footerReference r:id="rId7" w:type="default"/>
          <w:pgSz w:w="16838" w:h="11906" w:orient="landscape"/>
          <w:pgMar w:top="1800" w:right="1440" w:bottom="1800" w:left="1440" w:header="851" w:footer="992" w:gutter="0"/>
          <w:cols w:space="425" w:num="1"/>
          <w:docGrid w:type="lines" w:linePitch="312" w:charSpace="0"/>
        </w:sectPr>
      </w:pPr>
    </w:p>
    <w:p w14:paraId="33D2F00D">
      <w:pPr>
        <w:pStyle w:val="7"/>
        <w:rPr>
          <w:rFonts w:hint="eastAsia" w:ascii="宋体" w:hAnsi="宋体" w:eastAsia="宋体"/>
          <w:b/>
          <w:bCs/>
          <w:kern w:val="0"/>
          <w:sz w:val="32"/>
          <w:szCs w:val="32"/>
          <w:lang w:eastAsia="zh-CN"/>
        </w:rPr>
      </w:pPr>
    </w:p>
    <w:p w14:paraId="0D4DDD28">
      <w:pPr>
        <w:pStyle w:val="7"/>
        <w:rPr>
          <w:rFonts w:hint="eastAsia" w:ascii="宋体" w:hAnsi="宋体" w:eastAsia="宋体" w:cs="宋体"/>
          <w:sz w:val="24"/>
          <w:szCs w:val="24"/>
          <w:lang w:val="zh-CN" w:eastAsia="zh-CN"/>
        </w:rPr>
      </w:pPr>
    </w:p>
    <w:p w14:paraId="45B6B211">
      <w:pPr>
        <w:pStyle w:val="7"/>
        <w:rPr>
          <w:rFonts w:hint="eastAsia" w:ascii="宋体" w:hAnsi="宋体" w:eastAsia="宋体" w:cs="宋体"/>
          <w:sz w:val="24"/>
          <w:szCs w:val="24"/>
          <w:lang w:val="zh-CN" w:eastAsia="zh-CN"/>
        </w:rPr>
      </w:pPr>
    </w:p>
    <w:p w14:paraId="01C490A3">
      <w:pPr>
        <w:bidi w:val="0"/>
        <w:ind w:left="0" w:leftChars="0" w:firstLine="0" w:firstLineChars="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084881-939D-49A5-B7A9-E3E1C92BFD99}"/>
  </w:font>
  <w:font w:name="黑体">
    <w:panose1 w:val="02010609060101010101"/>
    <w:charset w:val="86"/>
    <w:family w:val="auto"/>
    <w:pitch w:val="default"/>
    <w:sig w:usb0="800002BF" w:usb1="38CF7CFA" w:usb2="00000016" w:usb3="00000000" w:csb0="00040001" w:csb1="00000000"/>
    <w:embedRegular r:id="rId2" w:fontKey="{EB560909-1043-4974-BA4D-A042E53BB1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E901B4B-4391-41A5-B317-237EDCE5A2AE}"/>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78F35F6C-7591-49BD-9CEC-77C8511BBDE7}"/>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embedRegular r:id="rId5" w:fontKey="{B62D4D95-0AC0-48F1-8A15-76F442DB013D}"/>
  </w:font>
  <w:font w:name="方正楷体_GBK">
    <w:panose1 w:val="03000509000000000000"/>
    <w:charset w:val="86"/>
    <w:family w:val="script"/>
    <w:pitch w:val="default"/>
    <w:sig w:usb0="00000001" w:usb1="080E0000" w:usb2="00000000" w:usb3="00000000" w:csb0="00040000" w:csb1="00000000"/>
    <w:embedRegular r:id="rId6" w:fontKey="{2A231849-0E29-4E75-A78B-8651C1E0C9D4}"/>
  </w:font>
  <w:font w:name="华文中宋">
    <w:panose1 w:val="02010600040101010101"/>
    <w:charset w:val="86"/>
    <w:family w:val="auto"/>
    <w:pitch w:val="default"/>
    <w:sig w:usb0="00000287" w:usb1="080F0000" w:usb2="00000000" w:usb3="00000000" w:csb0="0004009F" w:csb1="DFD70000"/>
    <w:embedRegular r:id="rId7" w:fontKey="{5D382BFD-E73C-4FD8-BC56-A85A28CE9F68}"/>
  </w:font>
  <w:font w:name="微软雅黑">
    <w:panose1 w:val="020B0503020204020204"/>
    <w:charset w:val="86"/>
    <w:family w:val="swiss"/>
    <w:pitch w:val="default"/>
    <w:sig w:usb0="80000287" w:usb1="2ACF3C50" w:usb2="00000016" w:usb3="00000000" w:csb0="0004001F" w:csb1="00000000"/>
    <w:embedRegular r:id="rId8" w:fontKey="{596851BB-93FA-4B55-A24D-8FBB5EB4F23F}"/>
  </w:font>
  <w:font w:name="Tahoma">
    <w:panose1 w:val="020B0604030504040204"/>
    <w:charset w:val="00"/>
    <w:family w:val="swiss"/>
    <w:pitch w:val="default"/>
    <w:sig w:usb0="E1002EFF" w:usb1="C000605B" w:usb2="00000029" w:usb3="00000000" w:csb0="200101FF" w:csb1="20280000"/>
    <w:embedRegular r:id="rId9" w:fontKey="{CADDBDDE-DE24-4A51-9A29-3A51F757022C}"/>
  </w:font>
  <w:font w:name="Cambria">
    <w:panose1 w:val="02040503050406030204"/>
    <w:charset w:val="00"/>
    <w:family w:val="roman"/>
    <w:pitch w:val="default"/>
    <w:sig w:usb0="E00006FF" w:usb1="420024FF" w:usb2="02000000" w:usb3="00000000" w:csb0="2000019F" w:csb1="00000000"/>
    <w:embedRegular r:id="rId10" w:fontKey="{479EFB49-DAFB-4F39-8D1E-63DBD7A5A783}"/>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1" w:fontKey="{09DAF70C-F59D-4AB5-B223-CFF5956227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288A">
    <w:pPr>
      <w:pStyle w:val="7"/>
      <w:spacing w:line="184" w:lineRule="auto"/>
      <w:ind w:left="11"/>
      <w:rPr>
        <w:sz w:val="18"/>
        <w:szCs w:val="18"/>
      </w:rPr>
    </w:pPr>
    <w:r>
      <w:rPr>
        <w:spacing w:val="-4"/>
        <w:sz w:val="18"/>
        <w:szCs w:val="18"/>
      </w:rPr>
      <w:t>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D80E">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D2D791F">
                          <w:pPr>
                            <w:pStyle w:val="14"/>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4D2D791F">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7798">
    <w:pPr>
      <w:pStyle w:val="15"/>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44152"/>
    <w:multiLevelType w:val="singleLevel"/>
    <w:tmpl w:val="B4444152"/>
    <w:lvl w:ilvl="0" w:tentative="0">
      <w:start w:val="1"/>
      <w:numFmt w:val="chineseCounting"/>
      <w:suff w:val="space"/>
      <w:lvlText w:val="第%1部分"/>
      <w:lvlJc w:val="left"/>
      <w:rPr>
        <w:rFonts w:hint="eastAsia"/>
      </w:rPr>
    </w:lvl>
  </w:abstractNum>
  <w:abstractNum w:abstractNumId="1">
    <w:nsid w:val="16143B50"/>
    <w:multiLevelType w:val="multilevel"/>
    <w:tmpl w:val="16143B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C5F42F"/>
    <w:multiLevelType w:val="singleLevel"/>
    <w:tmpl w:val="16C5F42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kODkxYzc1MThkMjkxYWYyZDliY2RkNmI2ZWEifQ=="/>
  </w:docVars>
  <w:rsids>
    <w:rsidRoot w:val="5912320A"/>
    <w:rsid w:val="004E0863"/>
    <w:rsid w:val="007A6F63"/>
    <w:rsid w:val="00B87AEC"/>
    <w:rsid w:val="00F776A6"/>
    <w:rsid w:val="01341807"/>
    <w:rsid w:val="01596802"/>
    <w:rsid w:val="01D134FA"/>
    <w:rsid w:val="0220586E"/>
    <w:rsid w:val="023B4C37"/>
    <w:rsid w:val="02844078"/>
    <w:rsid w:val="02AE7DF4"/>
    <w:rsid w:val="02BE3A7E"/>
    <w:rsid w:val="02ED6112"/>
    <w:rsid w:val="03192A63"/>
    <w:rsid w:val="034C72DC"/>
    <w:rsid w:val="038447FF"/>
    <w:rsid w:val="03B66504"/>
    <w:rsid w:val="03EE2141"/>
    <w:rsid w:val="045D71B4"/>
    <w:rsid w:val="04713457"/>
    <w:rsid w:val="04850C26"/>
    <w:rsid w:val="04BF588C"/>
    <w:rsid w:val="04D2164A"/>
    <w:rsid w:val="052A3623"/>
    <w:rsid w:val="05697868"/>
    <w:rsid w:val="05B94582"/>
    <w:rsid w:val="05C3315A"/>
    <w:rsid w:val="05D11D1B"/>
    <w:rsid w:val="06021ED4"/>
    <w:rsid w:val="06616243"/>
    <w:rsid w:val="067032E2"/>
    <w:rsid w:val="06707752"/>
    <w:rsid w:val="067D155B"/>
    <w:rsid w:val="06AC1E40"/>
    <w:rsid w:val="06AE33F4"/>
    <w:rsid w:val="06B238FA"/>
    <w:rsid w:val="06C76C7A"/>
    <w:rsid w:val="06CE3F39"/>
    <w:rsid w:val="06F7130D"/>
    <w:rsid w:val="07637E0B"/>
    <w:rsid w:val="07702E6D"/>
    <w:rsid w:val="07752A59"/>
    <w:rsid w:val="07E861B7"/>
    <w:rsid w:val="084C38DA"/>
    <w:rsid w:val="084F6F27"/>
    <w:rsid w:val="08603B7B"/>
    <w:rsid w:val="0865674A"/>
    <w:rsid w:val="0869623A"/>
    <w:rsid w:val="08E6689A"/>
    <w:rsid w:val="08FA1588"/>
    <w:rsid w:val="095377FD"/>
    <w:rsid w:val="09723B4F"/>
    <w:rsid w:val="09931095"/>
    <w:rsid w:val="09D75426"/>
    <w:rsid w:val="09FE6E56"/>
    <w:rsid w:val="0A1D552E"/>
    <w:rsid w:val="0A757080"/>
    <w:rsid w:val="0A851326"/>
    <w:rsid w:val="0AAB0D8C"/>
    <w:rsid w:val="0AD6392F"/>
    <w:rsid w:val="0AF60197"/>
    <w:rsid w:val="0B112714"/>
    <w:rsid w:val="0B1B74A8"/>
    <w:rsid w:val="0B1C3A38"/>
    <w:rsid w:val="0BA94BA0"/>
    <w:rsid w:val="0BD762D6"/>
    <w:rsid w:val="0C165E39"/>
    <w:rsid w:val="0C22507E"/>
    <w:rsid w:val="0C3D67FB"/>
    <w:rsid w:val="0C8F3D96"/>
    <w:rsid w:val="0CAA6E21"/>
    <w:rsid w:val="0D0429D6"/>
    <w:rsid w:val="0D244E26"/>
    <w:rsid w:val="0D26294C"/>
    <w:rsid w:val="0D4E3C51"/>
    <w:rsid w:val="0D5448F5"/>
    <w:rsid w:val="0D5A25F6"/>
    <w:rsid w:val="0DC3473D"/>
    <w:rsid w:val="0E1924B1"/>
    <w:rsid w:val="0E345BC0"/>
    <w:rsid w:val="0E46145F"/>
    <w:rsid w:val="0E6179B4"/>
    <w:rsid w:val="0E941B37"/>
    <w:rsid w:val="0EEF4FBF"/>
    <w:rsid w:val="0EF518A8"/>
    <w:rsid w:val="0F0E18EA"/>
    <w:rsid w:val="0F117894"/>
    <w:rsid w:val="0F1D7D7F"/>
    <w:rsid w:val="0F24110D"/>
    <w:rsid w:val="0F753717"/>
    <w:rsid w:val="0F7A0D2D"/>
    <w:rsid w:val="0FA64B5F"/>
    <w:rsid w:val="0FAC4C5F"/>
    <w:rsid w:val="0FD6408A"/>
    <w:rsid w:val="0FD77A64"/>
    <w:rsid w:val="0FE95861"/>
    <w:rsid w:val="105A46BB"/>
    <w:rsid w:val="10607CBB"/>
    <w:rsid w:val="1068327B"/>
    <w:rsid w:val="10973B61"/>
    <w:rsid w:val="109B53FF"/>
    <w:rsid w:val="10A342B4"/>
    <w:rsid w:val="10E741A0"/>
    <w:rsid w:val="111A205C"/>
    <w:rsid w:val="112E6273"/>
    <w:rsid w:val="11383ACD"/>
    <w:rsid w:val="11836890"/>
    <w:rsid w:val="118C46C5"/>
    <w:rsid w:val="11BA72C6"/>
    <w:rsid w:val="11C75D80"/>
    <w:rsid w:val="11CF7E49"/>
    <w:rsid w:val="12086AC4"/>
    <w:rsid w:val="1272218F"/>
    <w:rsid w:val="12A27333"/>
    <w:rsid w:val="12DF2B84"/>
    <w:rsid w:val="130F5C30"/>
    <w:rsid w:val="133D19A4"/>
    <w:rsid w:val="134F6AE1"/>
    <w:rsid w:val="13523AEC"/>
    <w:rsid w:val="135A334F"/>
    <w:rsid w:val="136E68AA"/>
    <w:rsid w:val="13EC1A3E"/>
    <w:rsid w:val="143412E2"/>
    <w:rsid w:val="14D902A4"/>
    <w:rsid w:val="14E70EE1"/>
    <w:rsid w:val="14ED3966"/>
    <w:rsid w:val="15212414"/>
    <w:rsid w:val="155C7382"/>
    <w:rsid w:val="1584665B"/>
    <w:rsid w:val="15CB7246"/>
    <w:rsid w:val="16402FDA"/>
    <w:rsid w:val="170F61FF"/>
    <w:rsid w:val="171052FB"/>
    <w:rsid w:val="1726179A"/>
    <w:rsid w:val="173610AE"/>
    <w:rsid w:val="17374439"/>
    <w:rsid w:val="178D35C8"/>
    <w:rsid w:val="178E7A6B"/>
    <w:rsid w:val="179D539B"/>
    <w:rsid w:val="179E1184"/>
    <w:rsid w:val="17A252C5"/>
    <w:rsid w:val="17E01949"/>
    <w:rsid w:val="182B589C"/>
    <w:rsid w:val="18622CA6"/>
    <w:rsid w:val="18704C94"/>
    <w:rsid w:val="18721BFE"/>
    <w:rsid w:val="18A64941"/>
    <w:rsid w:val="18E86D07"/>
    <w:rsid w:val="18F90F15"/>
    <w:rsid w:val="19037FE5"/>
    <w:rsid w:val="190B0C48"/>
    <w:rsid w:val="19145D4E"/>
    <w:rsid w:val="191A70DD"/>
    <w:rsid w:val="192D5062"/>
    <w:rsid w:val="19375EE1"/>
    <w:rsid w:val="199B021E"/>
    <w:rsid w:val="19BB08C0"/>
    <w:rsid w:val="1A157E20"/>
    <w:rsid w:val="1A5818AE"/>
    <w:rsid w:val="1A8269ED"/>
    <w:rsid w:val="1AA37DF1"/>
    <w:rsid w:val="1AA53E85"/>
    <w:rsid w:val="1AAA6C09"/>
    <w:rsid w:val="1AC76DF0"/>
    <w:rsid w:val="1AD51A47"/>
    <w:rsid w:val="1B0E2C71"/>
    <w:rsid w:val="1B4D5548"/>
    <w:rsid w:val="1B753202"/>
    <w:rsid w:val="1B8C2514"/>
    <w:rsid w:val="1B972C67"/>
    <w:rsid w:val="1B9BBFC9"/>
    <w:rsid w:val="1BB92BDD"/>
    <w:rsid w:val="1BD52E83"/>
    <w:rsid w:val="1BF46F59"/>
    <w:rsid w:val="1C2E35CB"/>
    <w:rsid w:val="1C746B04"/>
    <w:rsid w:val="1CA554F5"/>
    <w:rsid w:val="1CD00C77"/>
    <w:rsid w:val="1D035DBE"/>
    <w:rsid w:val="1D22086E"/>
    <w:rsid w:val="1D6B1AC9"/>
    <w:rsid w:val="1D762D4C"/>
    <w:rsid w:val="1D8763D5"/>
    <w:rsid w:val="1DC6338F"/>
    <w:rsid w:val="1DCD088C"/>
    <w:rsid w:val="1DD021CE"/>
    <w:rsid w:val="1DE657E0"/>
    <w:rsid w:val="1DEE5E62"/>
    <w:rsid w:val="1E065132"/>
    <w:rsid w:val="1E0839A8"/>
    <w:rsid w:val="1E601231"/>
    <w:rsid w:val="1E917E41"/>
    <w:rsid w:val="1F3507CD"/>
    <w:rsid w:val="1F5E5117"/>
    <w:rsid w:val="1F606B81"/>
    <w:rsid w:val="1F9E4EAE"/>
    <w:rsid w:val="1FCB6A4E"/>
    <w:rsid w:val="1FD44489"/>
    <w:rsid w:val="20060F28"/>
    <w:rsid w:val="201725C8"/>
    <w:rsid w:val="20397CD9"/>
    <w:rsid w:val="20540AE9"/>
    <w:rsid w:val="20B561E4"/>
    <w:rsid w:val="20BB11A5"/>
    <w:rsid w:val="20C75D9C"/>
    <w:rsid w:val="20F326ED"/>
    <w:rsid w:val="212C5BFF"/>
    <w:rsid w:val="21505D92"/>
    <w:rsid w:val="215769B9"/>
    <w:rsid w:val="21696E53"/>
    <w:rsid w:val="21C66054"/>
    <w:rsid w:val="22237002"/>
    <w:rsid w:val="2237485C"/>
    <w:rsid w:val="223B259E"/>
    <w:rsid w:val="2265761B"/>
    <w:rsid w:val="22862CB2"/>
    <w:rsid w:val="22A40A09"/>
    <w:rsid w:val="23337719"/>
    <w:rsid w:val="23362D65"/>
    <w:rsid w:val="2355768F"/>
    <w:rsid w:val="23563407"/>
    <w:rsid w:val="235E66B2"/>
    <w:rsid w:val="23865A9B"/>
    <w:rsid w:val="23B377E9"/>
    <w:rsid w:val="23B87C1E"/>
    <w:rsid w:val="23D20CE0"/>
    <w:rsid w:val="24E17D01"/>
    <w:rsid w:val="24EA4831"/>
    <w:rsid w:val="25055DB0"/>
    <w:rsid w:val="25146FAB"/>
    <w:rsid w:val="25162E4E"/>
    <w:rsid w:val="25AC21E7"/>
    <w:rsid w:val="25E22D30"/>
    <w:rsid w:val="25F56F08"/>
    <w:rsid w:val="25F80519"/>
    <w:rsid w:val="26233A75"/>
    <w:rsid w:val="26332775"/>
    <w:rsid w:val="263F63D5"/>
    <w:rsid w:val="264456E9"/>
    <w:rsid w:val="26AD77E2"/>
    <w:rsid w:val="26D22DA5"/>
    <w:rsid w:val="26E72CF4"/>
    <w:rsid w:val="27C76682"/>
    <w:rsid w:val="27D72D69"/>
    <w:rsid w:val="27DB3EDB"/>
    <w:rsid w:val="27E72055"/>
    <w:rsid w:val="27F427FC"/>
    <w:rsid w:val="27FA0805"/>
    <w:rsid w:val="28081174"/>
    <w:rsid w:val="283A50A6"/>
    <w:rsid w:val="291B0A33"/>
    <w:rsid w:val="292105AE"/>
    <w:rsid w:val="292B170A"/>
    <w:rsid w:val="2939535D"/>
    <w:rsid w:val="293D48E0"/>
    <w:rsid w:val="295B52D4"/>
    <w:rsid w:val="298F4F7D"/>
    <w:rsid w:val="29DF5F05"/>
    <w:rsid w:val="2A0F0515"/>
    <w:rsid w:val="2A222B3E"/>
    <w:rsid w:val="2A6603D4"/>
    <w:rsid w:val="2A703001"/>
    <w:rsid w:val="2A7319B4"/>
    <w:rsid w:val="2B0C0F7B"/>
    <w:rsid w:val="2B3C2EE3"/>
    <w:rsid w:val="2B501884"/>
    <w:rsid w:val="2B6E5792"/>
    <w:rsid w:val="2B83078F"/>
    <w:rsid w:val="2B8A1EA0"/>
    <w:rsid w:val="2B8B46E3"/>
    <w:rsid w:val="2B9652EF"/>
    <w:rsid w:val="2BD1322E"/>
    <w:rsid w:val="2BD70DDD"/>
    <w:rsid w:val="2BF2332E"/>
    <w:rsid w:val="2C42277B"/>
    <w:rsid w:val="2C484235"/>
    <w:rsid w:val="2C7E3BC9"/>
    <w:rsid w:val="2C934D84"/>
    <w:rsid w:val="2CCD473A"/>
    <w:rsid w:val="2D1C6441"/>
    <w:rsid w:val="2D371BB4"/>
    <w:rsid w:val="2D3C31E4"/>
    <w:rsid w:val="2D915768"/>
    <w:rsid w:val="2DDC770B"/>
    <w:rsid w:val="2DEA03E3"/>
    <w:rsid w:val="2DEC6DA9"/>
    <w:rsid w:val="2E0571E3"/>
    <w:rsid w:val="2E0833ED"/>
    <w:rsid w:val="2E26728F"/>
    <w:rsid w:val="2E666BF4"/>
    <w:rsid w:val="2E7F47A2"/>
    <w:rsid w:val="2E911E03"/>
    <w:rsid w:val="2EC43211"/>
    <w:rsid w:val="2EC92CDF"/>
    <w:rsid w:val="2EE30245"/>
    <w:rsid w:val="2F551796"/>
    <w:rsid w:val="2F5B427F"/>
    <w:rsid w:val="2F5B602D"/>
    <w:rsid w:val="2F5C3473"/>
    <w:rsid w:val="2F666780"/>
    <w:rsid w:val="300C37CC"/>
    <w:rsid w:val="30224D9D"/>
    <w:rsid w:val="30474804"/>
    <w:rsid w:val="30542A7D"/>
    <w:rsid w:val="3064333F"/>
    <w:rsid w:val="30662EDC"/>
    <w:rsid w:val="308A6C0D"/>
    <w:rsid w:val="30C61BCC"/>
    <w:rsid w:val="30CA6CB2"/>
    <w:rsid w:val="30CB71E3"/>
    <w:rsid w:val="311C74DC"/>
    <w:rsid w:val="316B2774"/>
    <w:rsid w:val="31795A56"/>
    <w:rsid w:val="31850204"/>
    <w:rsid w:val="31B934DF"/>
    <w:rsid w:val="31BE4652"/>
    <w:rsid w:val="31C277EF"/>
    <w:rsid w:val="31CA1248"/>
    <w:rsid w:val="31DD72DD"/>
    <w:rsid w:val="326962B5"/>
    <w:rsid w:val="326A7638"/>
    <w:rsid w:val="326F3E4B"/>
    <w:rsid w:val="32851613"/>
    <w:rsid w:val="32B67A1F"/>
    <w:rsid w:val="32C04939"/>
    <w:rsid w:val="32C65EB4"/>
    <w:rsid w:val="33557238"/>
    <w:rsid w:val="336B36A1"/>
    <w:rsid w:val="33727DEA"/>
    <w:rsid w:val="33901448"/>
    <w:rsid w:val="33A04957"/>
    <w:rsid w:val="33DB56BC"/>
    <w:rsid w:val="33EC194A"/>
    <w:rsid w:val="345319C9"/>
    <w:rsid w:val="34907662"/>
    <w:rsid w:val="34CA155F"/>
    <w:rsid w:val="34FC3E0F"/>
    <w:rsid w:val="35274474"/>
    <w:rsid w:val="35337105"/>
    <w:rsid w:val="35374E47"/>
    <w:rsid w:val="35725E7F"/>
    <w:rsid w:val="357A11D7"/>
    <w:rsid w:val="35951B6D"/>
    <w:rsid w:val="359F0C3E"/>
    <w:rsid w:val="360F7B72"/>
    <w:rsid w:val="36146F36"/>
    <w:rsid w:val="36211653"/>
    <w:rsid w:val="36317AE8"/>
    <w:rsid w:val="363F76E9"/>
    <w:rsid w:val="36E56B24"/>
    <w:rsid w:val="37122139"/>
    <w:rsid w:val="37425D25"/>
    <w:rsid w:val="37785C00"/>
    <w:rsid w:val="377A726D"/>
    <w:rsid w:val="377B32A9"/>
    <w:rsid w:val="38194CD8"/>
    <w:rsid w:val="38471845"/>
    <w:rsid w:val="3885411B"/>
    <w:rsid w:val="389D24CF"/>
    <w:rsid w:val="38A9119C"/>
    <w:rsid w:val="38BB4203"/>
    <w:rsid w:val="38C15951"/>
    <w:rsid w:val="38E17D08"/>
    <w:rsid w:val="38E76B84"/>
    <w:rsid w:val="38F65019"/>
    <w:rsid w:val="38F75608"/>
    <w:rsid w:val="38F90665"/>
    <w:rsid w:val="390D6387"/>
    <w:rsid w:val="390E0D37"/>
    <w:rsid w:val="39B60304"/>
    <w:rsid w:val="39E21C75"/>
    <w:rsid w:val="3A055438"/>
    <w:rsid w:val="3A43428E"/>
    <w:rsid w:val="3A5B2536"/>
    <w:rsid w:val="3A726921"/>
    <w:rsid w:val="3A8E3033"/>
    <w:rsid w:val="3AA0523C"/>
    <w:rsid w:val="3AD37025"/>
    <w:rsid w:val="3B071E44"/>
    <w:rsid w:val="3B1758B2"/>
    <w:rsid w:val="3B3173B8"/>
    <w:rsid w:val="3B6049CB"/>
    <w:rsid w:val="3B6B584A"/>
    <w:rsid w:val="3BE21884"/>
    <w:rsid w:val="3BFE66BE"/>
    <w:rsid w:val="3C297E79"/>
    <w:rsid w:val="3C463BC1"/>
    <w:rsid w:val="3C5F1072"/>
    <w:rsid w:val="3C912E79"/>
    <w:rsid w:val="3C970DDE"/>
    <w:rsid w:val="3CA54D8C"/>
    <w:rsid w:val="3CD7E98A"/>
    <w:rsid w:val="3CE559BA"/>
    <w:rsid w:val="3CEB0B98"/>
    <w:rsid w:val="3D2A5291"/>
    <w:rsid w:val="3D864BBD"/>
    <w:rsid w:val="3DB8289D"/>
    <w:rsid w:val="3DF902CA"/>
    <w:rsid w:val="3E2972F7"/>
    <w:rsid w:val="3E371A14"/>
    <w:rsid w:val="3E386E20"/>
    <w:rsid w:val="3E45722C"/>
    <w:rsid w:val="3E471BD9"/>
    <w:rsid w:val="3E51014C"/>
    <w:rsid w:val="3E524A9F"/>
    <w:rsid w:val="3E7006DA"/>
    <w:rsid w:val="3E7013C9"/>
    <w:rsid w:val="3E8E35FE"/>
    <w:rsid w:val="3E9E1A93"/>
    <w:rsid w:val="3EC84510"/>
    <w:rsid w:val="3EE6343A"/>
    <w:rsid w:val="3EF728F9"/>
    <w:rsid w:val="3EF90895"/>
    <w:rsid w:val="3EFD61CD"/>
    <w:rsid w:val="3F2A5A1C"/>
    <w:rsid w:val="3F626F64"/>
    <w:rsid w:val="3F8703DE"/>
    <w:rsid w:val="3FB13A48"/>
    <w:rsid w:val="3FBF7A01"/>
    <w:rsid w:val="3FD15980"/>
    <w:rsid w:val="40063D93"/>
    <w:rsid w:val="400E2C48"/>
    <w:rsid w:val="40181D19"/>
    <w:rsid w:val="4024421A"/>
    <w:rsid w:val="402E32EA"/>
    <w:rsid w:val="405C1C05"/>
    <w:rsid w:val="406F60E2"/>
    <w:rsid w:val="409B7D27"/>
    <w:rsid w:val="40B05DDC"/>
    <w:rsid w:val="40E816EB"/>
    <w:rsid w:val="40F956A6"/>
    <w:rsid w:val="41076015"/>
    <w:rsid w:val="415C79E3"/>
    <w:rsid w:val="417E3DFD"/>
    <w:rsid w:val="419D4283"/>
    <w:rsid w:val="41B25B41"/>
    <w:rsid w:val="41BF76B7"/>
    <w:rsid w:val="41DC029B"/>
    <w:rsid w:val="41F83A29"/>
    <w:rsid w:val="42133062"/>
    <w:rsid w:val="42291FBB"/>
    <w:rsid w:val="42324DA6"/>
    <w:rsid w:val="426254CD"/>
    <w:rsid w:val="42863D3D"/>
    <w:rsid w:val="428D0FC4"/>
    <w:rsid w:val="428E62C2"/>
    <w:rsid w:val="42CB3072"/>
    <w:rsid w:val="42FF4ACA"/>
    <w:rsid w:val="43273805"/>
    <w:rsid w:val="4330561B"/>
    <w:rsid w:val="435B2648"/>
    <w:rsid w:val="436A63E7"/>
    <w:rsid w:val="43923B90"/>
    <w:rsid w:val="43D877F5"/>
    <w:rsid w:val="44380293"/>
    <w:rsid w:val="444A51B6"/>
    <w:rsid w:val="4450382F"/>
    <w:rsid w:val="446E63AB"/>
    <w:rsid w:val="447F4114"/>
    <w:rsid w:val="450308A1"/>
    <w:rsid w:val="45246A6A"/>
    <w:rsid w:val="4528757E"/>
    <w:rsid w:val="453018B3"/>
    <w:rsid w:val="45350C77"/>
    <w:rsid w:val="454B3FF6"/>
    <w:rsid w:val="456D21BF"/>
    <w:rsid w:val="45912351"/>
    <w:rsid w:val="45B3679A"/>
    <w:rsid w:val="45E31539"/>
    <w:rsid w:val="45E723BF"/>
    <w:rsid w:val="45EA7CB3"/>
    <w:rsid w:val="46115240"/>
    <w:rsid w:val="46184820"/>
    <w:rsid w:val="46511AE0"/>
    <w:rsid w:val="4651388E"/>
    <w:rsid w:val="46731A57"/>
    <w:rsid w:val="46A1247D"/>
    <w:rsid w:val="46D5626E"/>
    <w:rsid w:val="46E1462C"/>
    <w:rsid w:val="47134122"/>
    <w:rsid w:val="471547BC"/>
    <w:rsid w:val="47186B04"/>
    <w:rsid w:val="471F573B"/>
    <w:rsid w:val="47333F15"/>
    <w:rsid w:val="474451A1"/>
    <w:rsid w:val="47625A17"/>
    <w:rsid w:val="47863A0C"/>
    <w:rsid w:val="47B7493F"/>
    <w:rsid w:val="47E218B5"/>
    <w:rsid w:val="48052B82"/>
    <w:rsid w:val="486E0728"/>
    <w:rsid w:val="48757D08"/>
    <w:rsid w:val="489F4D85"/>
    <w:rsid w:val="48B30830"/>
    <w:rsid w:val="48C16FC0"/>
    <w:rsid w:val="4961203A"/>
    <w:rsid w:val="4981092F"/>
    <w:rsid w:val="49A95790"/>
    <w:rsid w:val="49BE56DF"/>
    <w:rsid w:val="49CA4084"/>
    <w:rsid w:val="49D57801"/>
    <w:rsid w:val="49DF4BCB"/>
    <w:rsid w:val="49F904C5"/>
    <w:rsid w:val="4A024092"/>
    <w:rsid w:val="4A105182"/>
    <w:rsid w:val="4A152AD2"/>
    <w:rsid w:val="4A6718D3"/>
    <w:rsid w:val="4A6E0EB3"/>
    <w:rsid w:val="4A743045"/>
    <w:rsid w:val="4A80578F"/>
    <w:rsid w:val="4A9138C5"/>
    <w:rsid w:val="4AA30431"/>
    <w:rsid w:val="4ABF318D"/>
    <w:rsid w:val="4AD6546A"/>
    <w:rsid w:val="4B316516"/>
    <w:rsid w:val="4B3C553D"/>
    <w:rsid w:val="4B9A2ED5"/>
    <w:rsid w:val="4BCE772F"/>
    <w:rsid w:val="4BE51499"/>
    <w:rsid w:val="4C133059"/>
    <w:rsid w:val="4C262D97"/>
    <w:rsid w:val="4C365A00"/>
    <w:rsid w:val="4CC96309"/>
    <w:rsid w:val="4D1F6494"/>
    <w:rsid w:val="4D3C262E"/>
    <w:rsid w:val="4D4001B9"/>
    <w:rsid w:val="4D7E765F"/>
    <w:rsid w:val="4D9F1383"/>
    <w:rsid w:val="4DAD17B7"/>
    <w:rsid w:val="4DB25CF4"/>
    <w:rsid w:val="4DCB3F26"/>
    <w:rsid w:val="4E07013A"/>
    <w:rsid w:val="4E4A12EF"/>
    <w:rsid w:val="4E4B5067"/>
    <w:rsid w:val="4E8753F1"/>
    <w:rsid w:val="4EAA7FE0"/>
    <w:rsid w:val="4EB40E5E"/>
    <w:rsid w:val="4F051E5B"/>
    <w:rsid w:val="4F0F2539"/>
    <w:rsid w:val="4F1561E8"/>
    <w:rsid w:val="4F832081"/>
    <w:rsid w:val="4F9111A0"/>
    <w:rsid w:val="4F912F4E"/>
    <w:rsid w:val="4F942E88"/>
    <w:rsid w:val="50084F3F"/>
    <w:rsid w:val="500F6E04"/>
    <w:rsid w:val="501C6CBB"/>
    <w:rsid w:val="50827466"/>
    <w:rsid w:val="50D457E8"/>
    <w:rsid w:val="510F6820"/>
    <w:rsid w:val="51295B34"/>
    <w:rsid w:val="516A7EFA"/>
    <w:rsid w:val="51AB324F"/>
    <w:rsid w:val="51CE66DB"/>
    <w:rsid w:val="51E56D7F"/>
    <w:rsid w:val="51FD48CA"/>
    <w:rsid w:val="520E054F"/>
    <w:rsid w:val="527948CC"/>
    <w:rsid w:val="52995E64"/>
    <w:rsid w:val="529A65BD"/>
    <w:rsid w:val="52A82A88"/>
    <w:rsid w:val="52C04276"/>
    <w:rsid w:val="52D23FA9"/>
    <w:rsid w:val="530F2B07"/>
    <w:rsid w:val="53114AD1"/>
    <w:rsid w:val="53365140"/>
    <w:rsid w:val="5354676C"/>
    <w:rsid w:val="53733096"/>
    <w:rsid w:val="53880E4F"/>
    <w:rsid w:val="53FC12DE"/>
    <w:rsid w:val="5409639F"/>
    <w:rsid w:val="547C2A47"/>
    <w:rsid w:val="549C7B64"/>
    <w:rsid w:val="54A43723"/>
    <w:rsid w:val="54EF0E42"/>
    <w:rsid w:val="550A7A2A"/>
    <w:rsid w:val="553336BC"/>
    <w:rsid w:val="554378F2"/>
    <w:rsid w:val="55C53951"/>
    <w:rsid w:val="55FB4960"/>
    <w:rsid w:val="55FD2D5A"/>
    <w:rsid w:val="56116B96"/>
    <w:rsid w:val="567D4E0C"/>
    <w:rsid w:val="568A144E"/>
    <w:rsid w:val="56982059"/>
    <w:rsid w:val="56B23ED5"/>
    <w:rsid w:val="56E37A63"/>
    <w:rsid w:val="56E878F7"/>
    <w:rsid w:val="571F7091"/>
    <w:rsid w:val="57633422"/>
    <w:rsid w:val="5763708B"/>
    <w:rsid w:val="57BF6319"/>
    <w:rsid w:val="580B5F93"/>
    <w:rsid w:val="580F7106"/>
    <w:rsid w:val="581314C9"/>
    <w:rsid w:val="582B160E"/>
    <w:rsid w:val="5866141B"/>
    <w:rsid w:val="58BE710D"/>
    <w:rsid w:val="58C779E0"/>
    <w:rsid w:val="59097FF9"/>
    <w:rsid w:val="5912320A"/>
    <w:rsid w:val="59282B75"/>
    <w:rsid w:val="59561490"/>
    <w:rsid w:val="59563B77"/>
    <w:rsid w:val="598723D5"/>
    <w:rsid w:val="5A0E3B19"/>
    <w:rsid w:val="5A0F7891"/>
    <w:rsid w:val="5A403EEE"/>
    <w:rsid w:val="5A6279C1"/>
    <w:rsid w:val="5A8042EB"/>
    <w:rsid w:val="5A820556"/>
    <w:rsid w:val="5AF319E8"/>
    <w:rsid w:val="5B3B5AA3"/>
    <w:rsid w:val="5B767BC7"/>
    <w:rsid w:val="5B8411FD"/>
    <w:rsid w:val="5BA47461"/>
    <w:rsid w:val="5BAA7871"/>
    <w:rsid w:val="5BBD67C7"/>
    <w:rsid w:val="5C272C70"/>
    <w:rsid w:val="5C5F00C7"/>
    <w:rsid w:val="5C653FAA"/>
    <w:rsid w:val="5CD03307"/>
    <w:rsid w:val="5CEB0141"/>
    <w:rsid w:val="5D1F428F"/>
    <w:rsid w:val="5D276C9F"/>
    <w:rsid w:val="5D3750C3"/>
    <w:rsid w:val="5D610403"/>
    <w:rsid w:val="5D78456B"/>
    <w:rsid w:val="5D8D744A"/>
    <w:rsid w:val="5DB669A1"/>
    <w:rsid w:val="5DE51034"/>
    <w:rsid w:val="5E3873B6"/>
    <w:rsid w:val="5E60690D"/>
    <w:rsid w:val="5E7D126D"/>
    <w:rsid w:val="5E7F0087"/>
    <w:rsid w:val="5E8D14AD"/>
    <w:rsid w:val="5EA031AD"/>
    <w:rsid w:val="5ED647E9"/>
    <w:rsid w:val="5F013C4C"/>
    <w:rsid w:val="5F1C6CD8"/>
    <w:rsid w:val="5F465B03"/>
    <w:rsid w:val="5FBB029F"/>
    <w:rsid w:val="5FD8053F"/>
    <w:rsid w:val="601703D2"/>
    <w:rsid w:val="60365E9E"/>
    <w:rsid w:val="60393E85"/>
    <w:rsid w:val="60522285"/>
    <w:rsid w:val="60924BD2"/>
    <w:rsid w:val="609B3C2C"/>
    <w:rsid w:val="60B42F40"/>
    <w:rsid w:val="60D62EB6"/>
    <w:rsid w:val="60E65BEC"/>
    <w:rsid w:val="612B7198"/>
    <w:rsid w:val="61354081"/>
    <w:rsid w:val="61A42FB4"/>
    <w:rsid w:val="61C86514"/>
    <w:rsid w:val="61D2367E"/>
    <w:rsid w:val="624D53FA"/>
    <w:rsid w:val="62A96AD4"/>
    <w:rsid w:val="62D460A8"/>
    <w:rsid w:val="62F615EE"/>
    <w:rsid w:val="631A1780"/>
    <w:rsid w:val="632C14B3"/>
    <w:rsid w:val="636B3D8A"/>
    <w:rsid w:val="636E387A"/>
    <w:rsid w:val="63A66B70"/>
    <w:rsid w:val="63B53257"/>
    <w:rsid w:val="63D03ED1"/>
    <w:rsid w:val="63D674DB"/>
    <w:rsid w:val="63F975E8"/>
    <w:rsid w:val="642D04CF"/>
    <w:rsid w:val="64346872"/>
    <w:rsid w:val="64395C36"/>
    <w:rsid w:val="64441708"/>
    <w:rsid w:val="644D16E1"/>
    <w:rsid w:val="64780C7B"/>
    <w:rsid w:val="647FB129"/>
    <w:rsid w:val="64B010C9"/>
    <w:rsid w:val="64B33C3A"/>
    <w:rsid w:val="651D7306"/>
    <w:rsid w:val="652C12F7"/>
    <w:rsid w:val="654C7BEB"/>
    <w:rsid w:val="657131AE"/>
    <w:rsid w:val="65717652"/>
    <w:rsid w:val="65942E2F"/>
    <w:rsid w:val="65A747C3"/>
    <w:rsid w:val="65C47781"/>
    <w:rsid w:val="65D0781C"/>
    <w:rsid w:val="65F97EC8"/>
    <w:rsid w:val="66216982"/>
    <w:rsid w:val="66540B05"/>
    <w:rsid w:val="667C62AE"/>
    <w:rsid w:val="669C425A"/>
    <w:rsid w:val="66A424AD"/>
    <w:rsid w:val="66E42BA0"/>
    <w:rsid w:val="67145C03"/>
    <w:rsid w:val="6753700F"/>
    <w:rsid w:val="677551D7"/>
    <w:rsid w:val="677C35D3"/>
    <w:rsid w:val="678621C2"/>
    <w:rsid w:val="67955879"/>
    <w:rsid w:val="67AE06E9"/>
    <w:rsid w:val="67C019F6"/>
    <w:rsid w:val="67E024AA"/>
    <w:rsid w:val="67ED6375"/>
    <w:rsid w:val="683426D7"/>
    <w:rsid w:val="68703BF0"/>
    <w:rsid w:val="68883D76"/>
    <w:rsid w:val="68F93BE6"/>
    <w:rsid w:val="69026F3E"/>
    <w:rsid w:val="693410C2"/>
    <w:rsid w:val="69362744"/>
    <w:rsid w:val="693D7F76"/>
    <w:rsid w:val="69B67D29"/>
    <w:rsid w:val="69C10F81"/>
    <w:rsid w:val="69FE3D0B"/>
    <w:rsid w:val="6A0942FC"/>
    <w:rsid w:val="6A2D47F2"/>
    <w:rsid w:val="6A3F1ACC"/>
    <w:rsid w:val="6A9E6480"/>
    <w:rsid w:val="6AAF6C52"/>
    <w:rsid w:val="6ACF4D2F"/>
    <w:rsid w:val="6AE368FC"/>
    <w:rsid w:val="6B2C02A3"/>
    <w:rsid w:val="6B321631"/>
    <w:rsid w:val="6B347990"/>
    <w:rsid w:val="6B3A31BB"/>
    <w:rsid w:val="6B561C41"/>
    <w:rsid w:val="6B65611A"/>
    <w:rsid w:val="6B726CE1"/>
    <w:rsid w:val="6B76151E"/>
    <w:rsid w:val="6B7E03D2"/>
    <w:rsid w:val="6B9D6AAA"/>
    <w:rsid w:val="6BDF3D19"/>
    <w:rsid w:val="6BE24E05"/>
    <w:rsid w:val="6BF82344"/>
    <w:rsid w:val="6BF863D7"/>
    <w:rsid w:val="6C3A28CE"/>
    <w:rsid w:val="6C423AF6"/>
    <w:rsid w:val="6CA87DFD"/>
    <w:rsid w:val="6CCD33BF"/>
    <w:rsid w:val="6CFA1963"/>
    <w:rsid w:val="6D57537F"/>
    <w:rsid w:val="6D5B4E6F"/>
    <w:rsid w:val="6D7323C3"/>
    <w:rsid w:val="6D877A12"/>
    <w:rsid w:val="6DA348DB"/>
    <w:rsid w:val="6DB30807"/>
    <w:rsid w:val="6DE9541A"/>
    <w:rsid w:val="6DFD7CD4"/>
    <w:rsid w:val="6E0A23F1"/>
    <w:rsid w:val="6E2A65EF"/>
    <w:rsid w:val="6E412614"/>
    <w:rsid w:val="6E753C61"/>
    <w:rsid w:val="6EED1AF7"/>
    <w:rsid w:val="6F0926A9"/>
    <w:rsid w:val="6F2463D6"/>
    <w:rsid w:val="6FAC91ED"/>
    <w:rsid w:val="6FAD77EC"/>
    <w:rsid w:val="6FDD600F"/>
    <w:rsid w:val="6FEE1FCA"/>
    <w:rsid w:val="700858EB"/>
    <w:rsid w:val="701B6B38"/>
    <w:rsid w:val="704206FD"/>
    <w:rsid w:val="705457EE"/>
    <w:rsid w:val="70D41E60"/>
    <w:rsid w:val="70F27898"/>
    <w:rsid w:val="71015D2D"/>
    <w:rsid w:val="713C4FB8"/>
    <w:rsid w:val="715B7381"/>
    <w:rsid w:val="71762F3D"/>
    <w:rsid w:val="71771B4C"/>
    <w:rsid w:val="71BA4B83"/>
    <w:rsid w:val="71EB6140"/>
    <w:rsid w:val="72281098"/>
    <w:rsid w:val="72363BBA"/>
    <w:rsid w:val="727D7636"/>
    <w:rsid w:val="72821063"/>
    <w:rsid w:val="72AE5A41"/>
    <w:rsid w:val="72EB0A43"/>
    <w:rsid w:val="72F773E8"/>
    <w:rsid w:val="731E31D8"/>
    <w:rsid w:val="734D529E"/>
    <w:rsid w:val="734F0FD2"/>
    <w:rsid w:val="73527BB3"/>
    <w:rsid w:val="73644352"/>
    <w:rsid w:val="738549F4"/>
    <w:rsid w:val="73D2750D"/>
    <w:rsid w:val="73DA580B"/>
    <w:rsid w:val="73E57241"/>
    <w:rsid w:val="73E9798B"/>
    <w:rsid w:val="73ED07EB"/>
    <w:rsid w:val="73EF4985"/>
    <w:rsid w:val="740578E3"/>
    <w:rsid w:val="74316CFE"/>
    <w:rsid w:val="74557FAD"/>
    <w:rsid w:val="74624D35"/>
    <w:rsid w:val="746B2B79"/>
    <w:rsid w:val="747F78B0"/>
    <w:rsid w:val="74DA48CB"/>
    <w:rsid w:val="74F45F73"/>
    <w:rsid w:val="75220020"/>
    <w:rsid w:val="75263BE3"/>
    <w:rsid w:val="75291FBC"/>
    <w:rsid w:val="7541494A"/>
    <w:rsid w:val="75424075"/>
    <w:rsid w:val="7548217D"/>
    <w:rsid w:val="75755481"/>
    <w:rsid w:val="75813E55"/>
    <w:rsid w:val="75A54855"/>
    <w:rsid w:val="75B72E5F"/>
    <w:rsid w:val="75F93477"/>
    <w:rsid w:val="75FFE5D1"/>
    <w:rsid w:val="76200A04"/>
    <w:rsid w:val="76522B87"/>
    <w:rsid w:val="7654775F"/>
    <w:rsid w:val="76595CC4"/>
    <w:rsid w:val="76795265"/>
    <w:rsid w:val="768E1E11"/>
    <w:rsid w:val="76B37ACA"/>
    <w:rsid w:val="76B86E8E"/>
    <w:rsid w:val="76E00193"/>
    <w:rsid w:val="76E539FB"/>
    <w:rsid w:val="76EC030B"/>
    <w:rsid w:val="770420D4"/>
    <w:rsid w:val="777DE8ED"/>
    <w:rsid w:val="77933457"/>
    <w:rsid w:val="77A72B11"/>
    <w:rsid w:val="77AC109E"/>
    <w:rsid w:val="77DC095A"/>
    <w:rsid w:val="77DF669D"/>
    <w:rsid w:val="77E9B434"/>
    <w:rsid w:val="781E71C5"/>
    <w:rsid w:val="78571B1D"/>
    <w:rsid w:val="7860333A"/>
    <w:rsid w:val="78654DF4"/>
    <w:rsid w:val="786A065C"/>
    <w:rsid w:val="78BA296D"/>
    <w:rsid w:val="78CA2EA9"/>
    <w:rsid w:val="78E11B87"/>
    <w:rsid w:val="78F14A9F"/>
    <w:rsid w:val="78FD0D23"/>
    <w:rsid w:val="79160434"/>
    <w:rsid w:val="794C1B10"/>
    <w:rsid w:val="79872B48"/>
    <w:rsid w:val="79D347D8"/>
    <w:rsid w:val="79E306C6"/>
    <w:rsid w:val="79E37529"/>
    <w:rsid w:val="7A0D186C"/>
    <w:rsid w:val="7A6726EE"/>
    <w:rsid w:val="7A6F1F5A"/>
    <w:rsid w:val="7A9B4AFD"/>
    <w:rsid w:val="7AB140FD"/>
    <w:rsid w:val="7ADDA47C"/>
    <w:rsid w:val="7AE04C06"/>
    <w:rsid w:val="7AFB559C"/>
    <w:rsid w:val="7B2D37A3"/>
    <w:rsid w:val="7B332F87"/>
    <w:rsid w:val="7B542EFE"/>
    <w:rsid w:val="7B561786"/>
    <w:rsid w:val="7B6F1AE6"/>
    <w:rsid w:val="7B753EFA"/>
    <w:rsid w:val="7BC439BB"/>
    <w:rsid w:val="7BEB3862"/>
    <w:rsid w:val="7BFBBD3B"/>
    <w:rsid w:val="7C1728A9"/>
    <w:rsid w:val="7C1E6B15"/>
    <w:rsid w:val="7C364528"/>
    <w:rsid w:val="7C466389"/>
    <w:rsid w:val="7C49795C"/>
    <w:rsid w:val="7C52568F"/>
    <w:rsid w:val="7C605FFE"/>
    <w:rsid w:val="7C6347E5"/>
    <w:rsid w:val="7C686C61"/>
    <w:rsid w:val="7C887303"/>
    <w:rsid w:val="7C975798"/>
    <w:rsid w:val="7CA0464C"/>
    <w:rsid w:val="7CB579CC"/>
    <w:rsid w:val="7CE23C3E"/>
    <w:rsid w:val="7CF76237"/>
    <w:rsid w:val="7D5176F5"/>
    <w:rsid w:val="7D5C4F1A"/>
    <w:rsid w:val="7D5F5A1A"/>
    <w:rsid w:val="7D6513F2"/>
    <w:rsid w:val="7D6F1976"/>
    <w:rsid w:val="7D891584"/>
    <w:rsid w:val="7D8A2C07"/>
    <w:rsid w:val="7DF78020"/>
    <w:rsid w:val="7E01736D"/>
    <w:rsid w:val="7E2968C4"/>
    <w:rsid w:val="7E512434"/>
    <w:rsid w:val="7E764C86"/>
    <w:rsid w:val="7E7F2F3C"/>
    <w:rsid w:val="7E996D13"/>
    <w:rsid w:val="7E9C0E44"/>
    <w:rsid w:val="7EB12290"/>
    <w:rsid w:val="7EC565EC"/>
    <w:rsid w:val="7EC860DC"/>
    <w:rsid w:val="7ECFDD3F"/>
    <w:rsid w:val="7EDF0647"/>
    <w:rsid w:val="7EFF0101"/>
    <w:rsid w:val="7F2E1BE4"/>
    <w:rsid w:val="7F3472CE"/>
    <w:rsid w:val="7F3FD50F"/>
    <w:rsid w:val="7F6A4B98"/>
    <w:rsid w:val="7F6C5FD4"/>
    <w:rsid w:val="7F797F93"/>
    <w:rsid w:val="7F7F10B5"/>
    <w:rsid w:val="7FAB1A11"/>
    <w:rsid w:val="7FAE52D2"/>
    <w:rsid w:val="7FBF303C"/>
    <w:rsid w:val="7FC248DA"/>
    <w:rsid w:val="7FCD171D"/>
    <w:rsid w:val="7FD73712"/>
    <w:rsid w:val="7FE75388"/>
    <w:rsid w:val="7FF1F6C0"/>
    <w:rsid w:val="7FF5783B"/>
    <w:rsid w:val="7FFE02CC"/>
    <w:rsid w:val="7FFE1597"/>
    <w:rsid w:val="ADDFFF66"/>
    <w:rsid w:val="B6FB4A05"/>
    <w:rsid w:val="BE37F550"/>
    <w:rsid w:val="BF3D190B"/>
    <w:rsid w:val="BF5DB736"/>
    <w:rsid w:val="BF76BF6B"/>
    <w:rsid w:val="BFA7D9F8"/>
    <w:rsid w:val="CA7DE034"/>
    <w:rsid w:val="CDDE7F7B"/>
    <w:rsid w:val="CEB977D7"/>
    <w:rsid w:val="D5F664E5"/>
    <w:rsid w:val="DDFCE444"/>
    <w:rsid w:val="DFAEF514"/>
    <w:rsid w:val="DFBE2E3F"/>
    <w:rsid w:val="EE870A88"/>
    <w:rsid w:val="EF5BA724"/>
    <w:rsid w:val="EFB20A1C"/>
    <w:rsid w:val="F17E4283"/>
    <w:rsid w:val="F36E4625"/>
    <w:rsid w:val="F3DF268D"/>
    <w:rsid w:val="FB3B3D4C"/>
    <w:rsid w:val="FB3E196F"/>
    <w:rsid w:val="FB4FB981"/>
    <w:rsid w:val="FCDFE14A"/>
    <w:rsid w:val="FDAFECDB"/>
    <w:rsid w:val="FDEF47D6"/>
    <w:rsid w:val="FDFF0803"/>
    <w:rsid w:val="FDFFD1F3"/>
    <w:rsid w:val="FF3C96DB"/>
    <w:rsid w:val="FF6F40E9"/>
    <w:rsid w:val="FFEFB714"/>
    <w:rsid w:val="FFFC66B9"/>
    <w:rsid w:val="FFFF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qFormat/>
    <w:uiPriority w:val="0"/>
    <w:pPr>
      <w:ind w:firstLine="420" w:firstLineChars="200"/>
    </w:pPr>
  </w:style>
  <w:style w:type="paragraph" w:styleId="7">
    <w:name w:val="Body Text"/>
    <w:basedOn w:val="1"/>
    <w:next w:val="8"/>
    <w:qFormat/>
    <w:uiPriority w:val="0"/>
    <w:pPr>
      <w:spacing w:after="120"/>
    </w:pPr>
  </w:style>
  <w:style w:type="paragraph" w:customStyle="1" w:styleId="8">
    <w:name w:val="一级条标题"/>
    <w:basedOn w:val="9"/>
    <w:next w:val="10"/>
    <w:qFormat/>
    <w:uiPriority w:val="99"/>
    <w:pPr>
      <w:spacing w:line="240" w:lineRule="auto"/>
      <w:ind w:left="420"/>
      <w:outlineLvl w:val="2"/>
    </w:pPr>
  </w:style>
  <w:style w:type="paragraph" w:customStyle="1" w:styleId="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qFormat/>
    <w:uiPriority w:val="0"/>
    <w:pPr>
      <w:tabs>
        <w:tab w:val="left" w:pos="2160"/>
      </w:tabs>
      <w:ind w:left="2159" w:leftChars="1028" w:firstLine="1"/>
    </w:pPr>
    <w:rPr>
      <w:rFonts w:ascii="宋体" w:hAnsi="宋体"/>
      <w:sz w:val="21"/>
      <w:szCs w:val="21"/>
    </w:rPr>
  </w:style>
  <w:style w:type="paragraph" w:styleId="12">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3">
    <w:name w:val="Body Text Indent 2"/>
    <w:basedOn w:val="1"/>
    <w:qFormat/>
    <w:uiPriority w:val="0"/>
    <w:pPr>
      <w:spacing w:after="120" w:line="480" w:lineRule="auto"/>
      <w:ind w:left="420" w:leftChars="200"/>
    </w:pPr>
    <w:rPr>
      <w:sz w:val="21"/>
      <w:szCs w:val="20"/>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9">
    <w:name w:val="Body Text 2"/>
    <w:basedOn w:val="1"/>
    <w:qFormat/>
    <w:uiPriority w:val="0"/>
    <w:pPr>
      <w:adjustRightInd w:val="0"/>
      <w:snapToGrid w:val="0"/>
      <w:spacing w:line="480" w:lineRule="atLeast"/>
    </w:pPr>
    <w:rPr>
      <w:rFonts w:ascii="宋体" w:hAnsi="宋体" w:cs="Times New Roman"/>
      <w:sz w:val="28"/>
      <w:szCs w:val="22"/>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2">
    <w:name w:val="Body Text First Indent"/>
    <w:basedOn w:val="7"/>
    <w:next w:val="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99"/>
    <w:rPr>
      <w:color w:val="000099"/>
      <w:u w:val="none"/>
    </w:rPr>
  </w:style>
  <w:style w:type="character" w:styleId="28">
    <w:name w:val="HTML Sample"/>
    <w:basedOn w:val="25"/>
    <w:qFormat/>
    <w:uiPriority w:val="0"/>
    <w:rPr>
      <w:rFonts w:ascii="Courier New" w:hAnsi="Courier New"/>
    </w:rPr>
  </w:style>
  <w:style w:type="paragraph" w:customStyle="1" w:styleId="29">
    <w:name w:val="UserStyle_0"/>
    <w:basedOn w:val="1"/>
    <w:qFormat/>
    <w:uiPriority w:val="0"/>
    <w:pPr>
      <w:ind w:firstLine="420"/>
    </w:pPr>
    <w:rPr>
      <w:rFonts w:ascii="Calibri" w:hAnsi="Calibri"/>
      <w:szCs w:val="22"/>
    </w:rPr>
  </w:style>
  <w:style w:type="paragraph" w:styleId="30">
    <w:name w:val="List Paragraph"/>
    <w:basedOn w:val="1"/>
    <w:qFormat/>
    <w:uiPriority w:val="0"/>
    <w:pPr>
      <w:ind w:firstLine="420"/>
    </w:pPr>
  </w:style>
  <w:style w:type="paragraph" w:customStyle="1" w:styleId="31">
    <w:name w:val="纯文本1"/>
    <w:basedOn w:val="1"/>
    <w:qFormat/>
    <w:uiPriority w:val="0"/>
    <w:rPr>
      <w:rFonts w:ascii="宋体" w:hAnsi="Courier New"/>
      <w:szCs w:val="21"/>
    </w:rPr>
  </w:style>
  <w:style w:type="paragraph" w:customStyle="1" w:styleId="32">
    <w:name w:val="页脚1"/>
    <w:basedOn w:val="1"/>
    <w:qFormat/>
    <w:uiPriority w:val="0"/>
    <w:pPr>
      <w:tabs>
        <w:tab w:val="center" w:pos="4153"/>
        <w:tab w:val="right" w:pos="8306"/>
      </w:tabs>
      <w:snapToGrid w:val="0"/>
      <w:jc w:val="left"/>
    </w:pPr>
    <w:rPr>
      <w:sz w:val="18"/>
      <w:szCs w:val="18"/>
    </w:rPr>
  </w:style>
  <w:style w:type="paragraph" w:customStyle="1" w:styleId="33">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4">
    <w:name w:val="NormalCharacter"/>
    <w:semiHidden/>
    <w:qFormat/>
    <w:uiPriority w:val="0"/>
    <w:rPr>
      <w:kern w:val="2"/>
      <w:sz w:val="24"/>
      <w:szCs w:val="24"/>
      <w:lang w:val="en-US" w:eastAsia="zh-CN" w:bidi="ar-SA"/>
    </w:rPr>
  </w:style>
  <w:style w:type="paragraph" w:customStyle="1" w:styleId="35">
    <w:name w:val="UserStyle_1"/>
    <w:basedOn w:val="1"/>
    <w:next w:val="1"/>
    <w:qFormat/>
    <w:uiPriority w:val="0"/>
    <w:pPr>
      <w:ind w:left="420" w:leftChars="200"/>
    </w:pPr>
  </w:style>
  <w:style w:type="character" w:customStyle="1" w:styleId="36">
    <w:name w:val="font11"/>
    <w:basedOn w:val="25"/>
    <w:qFormat/>
    <w:uiPriority w:val="0"/>
    <w:rPr>
      <w:rFonts w:hint="eastAsia" w:ascii="仿宋" w:hAnsi="仿宋" w:eastAsia="仿宋" w:cs="仿宋"/>
      <w:color w:val="28232F"/>
      <w:sz w:val="24"/>
      <w:szCs w:val="24"/>
      <w:u w:val="none"/>
    </w:rPr>
  </w:style>
  <w:style w:type="paragraph" w:customStyle="1" w:styleId="37">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9">
    <w:name w:val="Table Text"/>
    <w:basedOn w:val="1"/>
    <w:semiHidden/>
    <w:qFormat/>
    <w:uiPriority w:val="0"/>
    <w:rPr>
      <w:rFonts w:ascii="宋体" w:hAnsi="宋体" w:eastAsia="宋体" w:cs="宋体"/>
      <w:sz w:val="16"/>
      <w:szCs w:val="16"/>
      <w:lang w:val="en-US" w:eastAsia="en-US"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Body text|1"/>
    <w:basedOn w:val="1"/>
    <w:qFormat/>
    <w:uiPriority w:val="0"/>
    <w:pPr>
      <w:spacing w:line="360" w:lineRule="auto"/>
      <w:ind w:firstLine="400"/>
    </w:pPr>
    <w:rPr>
      <w:rFonts w:ascii="宋体" w:hAnsi="宋体" w:eastAsia="宋体" w:cs="宋体"/>
      <w:lang w:val="zh-TW" w:eastAsia="zh-TW" w:bidi="zh-TW"/>
    </w:rPr>
  </w:style>
  <w:style w:type="paragraph" w:customStyle="1" w:styleId="42">
    <w:name w:val="Other|1"/>
    <w:basedOn w:val="1"/>
    <w:qFormat/>
    <w:uiPriority w:val="0"/>
    <w:pPr>
      <w:spacing w:line="360" w:lineRule="auto"/>
      <w:ind w:firstLine="400"/>
    </w:pPr>
    <w:rPr>
      <w:rFonts w:ascii="宋体" w:hAnsi="宋体" w:eastAsia="宋体" w:cs="宋体"/>
      <w:lang w:val="zh-TW" w:eastAsia="zh-TW" w:bidi="zh-TW"/>
    </w:rPr>
  </w:style>
  <w:style w:type="character" w:customStyle="1" w:styleId="43">
    <w:name w:val="font21"/>
    <w:basedOn w:val="25"/>
    <w:qFormat/>
    <w:uiPriority w:val="0"/>
    <w:rPr>
      <w:rFonts w:hint="eastAsia" w:ascii="宋体" w:hAnsi="宋体" w:eastAsia="宋体" w:cs="宋体"/>
      <w:color w:val="000000"/>
      <w:sz w:val="20"/>
      <w:szCs w:val="20"/>
      <w:u w:val="none"/>
      <w:vertAlign w:val="superscript"/>
    </w:rPr>
  </w:style>
  <w:style w:type="paragraph" w:customStyle="1" w:styleId="44">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4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公1"/>
    <w:basedOn w:val="1"/>
    <w:qFormat/>
    <w:uiPriority w:val="0"/>
    <w:pPr>
      <w:ind w:firstLine="200" w:firstLineChars="200"/>
    </w:pPr>
    <w:rPr>
      <w:rFonts w:ascii="Calibri" w:hAnsi="Calibri" w:cs="Calibri"/>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22826</Words>
  <Characters>23967</Characters>
  <Lines>0</Lines>
  <Paragraphs>0</Paragraphs>
  <TotalTime>1848</TotalTime>
  <ScaleCrop>false</ScaleCrop>
  <LinksUpToDate>false</LinksUpToDate>
  <CharactersWithSpaces>26003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2022-07-13T18:11:00Z</dcterms:created>
  <dc:creator>高淞物业～邸旭涛</dc:creator>
  <cp:lastModifiedBy>鹰击长空</cp:lastModifiedBy>
  <cp:lastPrinted>2025-01-10T01:26:00Z</cp:lastPrinted>
  <dcterms:modified xsi:type="dcterms:W3CDTF">2025-03-05T01:22:19Z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824A0F5166BC480CB19F17821B16D040_13</vt:lpwstr>
  </property>
  <property fmtid="{D5CDD505-2E9C-101B-9397-08002B2CF9AE}" pid="4" name="KSOTemplateDocerSaveRecord">
    <vt:lpwstr>eyJoZGlkIjoiNGVkODI1NWYyYmQzZWQzMDA2MzI4ODIwYzMyZDQzZjYiLCJ1c2VySWQiOiI0NTA4Njc3MjEifQ==</vt:lpwstr>
  </property>
</Properties>
</file>